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8BB3E" w14:textId="021F7F2F" w:rsidR="004C3A2B" w:rsidRPr="00C63BA2" w:rsidRDefault="004C3A2B" w:rsidP="00D46E12">
      <w:pPr>
        <w:pStyle w:val="Title"/>
        <w:rPr>
          <w:sz w:val="48"/>
          <w:szCs w:val="48"/>
        </w:rPr>
      </w:pPr>
      <w:r w:rsidRPr="004C3A2B">
        <w:t>CPAT-</w:t>
      </w:r>
      <w:r w:rsidR="00C43D6C">
        <w:t>A</w:t>
      </w:r>
      <w:r w:rsidRPr="004C3A2B">
        <w:t xml:space="preserve"> (</w:t>
      </w:r>
      <w:r w:rsidR="003D5E31">
        <w:t xml:space="preserve">Ai and ghg </w:t>
      </w:r>
      <w:r w:rsidR="00C43D6C">
        <w:t>Accounting</w:t>
      </w:r>
      <w:r w:rsidRPr="004C3A2B">
        <w:t xml:space="preserve">): </w:t>
      </w:r>
      <w:r w:rsidR="00C63BA2">
        <w:br/>
      </w:r>
      <w:r w:rsidRPr="00C63BA2">
        <w:rPr>
          <w:sz w:val="48"/>
          <w:szCs w:val="48"/>
        </w:rPr>
        <w:t>A Coded CPAT Calculation Engine</w:t>
      </w:r>
    </w:p>
    <w:p w14:paraId="63F42F16" w14:textId="77777777" w:rsidR="004C3A2B" w:rsidRDefault="004C3A2B" w:rsidP="004C3A2B">
      <w:r w:rsidRPr="004C3A2B">
        <w:rPr>
          <w:b/>
          <w:bCs/>
        </w:rPr>
        <w:t>Context.</w:t>
      </w:r>
      <w:r w:rsidRPr="004C3A2B">
        <w:t xml:space="preserve"> The update to the Climate Change Action Plan recommended corporate greenhouse gas accounting for Development Policy Financing. CPAT is the Bank's established tool for the emissions effects of carbon pricing and fuel taxation, and the natural starting point. The IMF and the Bank are jointly developing a new user interface for Excel CPAT, but no work is currently planned to upgrade the back end, which remains in a large legacy Excel file — making it hard to adjust the calculation engine or have full transparency over the formulae. The CPAT engine can be more easily updated in AI-coded Python or AI-coded Excel form.</w:t>
      </w:r>
    </w:p>
    <w:p w14:paraId="29BF389C" w14:textId="2E808917" w:rsidR="004C3A2B" w:rsidRPr="004C3A2B" w:rsidRDefault="004C3A2B" w:rsidP="004C3A2B">
      <w:r w:rsidRPr="004C3A2B">
        <w:t>A parallel work program with David Groves is consolidating CPAT, CPM (formerly Sisepuede), MANAGE and MINDSET into a country policy analysis tool, first applied in Libya, Egypt and Morocco, using an early form of the coded interface. CPAT-</w:t>
      </w:r>
      <w:r w:rsidR="000D62CD">
        <w:t>A</w:t>
      </w:r>
      <w:r w:rsidRPr="004C3A2B">
        <w:t xml:space="preserve"> is consistent with that program and can be integrated into existing workstreams.</w:t>
      </w:r>
    </w:p>
    <w:p w14:paraId="27EB7571" w14:textId="2CBE5D29" w:rsidR="004C3A2B" w:rsidRDefault="004C3A2B" w:rsidP="004C3A2B">
      <w:r w:rsidRPr="004C3A2B">
        <w:rPr>
          <w:b/>
          <w:bCs/>
        </w:rPr>
        <w:t>Purpose.</w:t>
      </w:r>
      <w:r w:rsidRPr="004C3A2B">
        <w:t xml:space="preserve"> To produce a coded CPAT calculation engine: built using AI, available on the web through Python-Shiny, and accompanied by an AI-coded cut-down version of CPAT in Excel. </w:t>
      </w:r>
    </w:p>
    <w:p w14:paraId="3F34B36B" w14:textId="38AC72F0" w:rsidR="000D62CD" w:rsidRPr="004C3A2B" w:rsidRDefault="000D62CD" w:rsidP="004C3A2B">
      <w:r w:rsidRPr="000D62CD">
        <w:rPr>
          <w:b/>
          <w:bCs/>
        </w:rPr>
        <w:t>Scope:</w:t>
      </w:r>
      <w:r w:rsidR="00785C8C" w:rsidRPr="00785C8C">
        <w:t xml:space="preserve"> </w:t>
      </w:r>
      <w:r>
        <w:t xml:space="preserve">The scope of this may cover: a) the core engine update and, depending on the precise needs of these other projects (to be detailed in an appendix) b) corporate GHG accounting for DPF fuel pricing policies, </w:t>
      </w:r>
      <w:r w:rsidR="008303FC">
        <w:t xml:space="preserve">and </w:t>
      </w:r>
      <w:r>
        <w:t>c) Policy Crediting</w:t>
      </w:r>
    </w:p>
    <w:p w14:paraId="0F052F72" w14:textId="77777777" w:rsidR="004C3A2B" w:rsidRPr="004C3A2B" w:rsidRDefault="004C3A2B" w:rsidP="004C3A2B">
      <w:r w:rsidRPr="004C3A2B">
        <w:rPr>
          <w:b/>
          <w:bCs/>
        </w:rPr>
        <w:t>Product.</w:t>
      </w:r>
      <w:r w:rsidRPr="004C3A2B">
        <w:t xml:space="preserve"> An easy-to-use tool that calculates ex-ante estimates for fuel-pricing policies for the purpose of GHG accounting, delivered as part of the pathways tool. A prototype already exists.</w:t>
      </w:r>
    </w:p>
    <w:p w14:paraId="54F9CF27" w14:textId="77777777" w:rsidR="004C3A2B" w:rsidRPr="004C3A2B" w:rsidRDefault="004C3A2B" w:rsidP="004C3A2B">
      <w:r w:rsidRPr="004C3A2B">
        <w:t>The core output is straightforward: for a given fuel-pricing policy, a clear GHG accounting figure — the expected emissions effect, with the parameters and assumptions behind it visible.</w:t>
      </w:r>
    </w:p>
    <w:p w14:paraId="4B372DDC" w14:textId="361E6F9C" w:rsidR="00785C8C" w:rsidRDefault="00EC0A5E" w:rsidP="004C3A2B">
      <w:r>
        <w:rPr>
          <w:b/>
          <w:bCs/>
        </w:rPr>
        <w:t xml:space="preserve">Possible </w:t>
      </w:r>
      <w:r w:rsidR="00785C8C">
        <w:rPr>
          <w:b/>
          <w:bCs/>
        </w:rPr>
        <w:t>Benefit</w:t>
      </w:r>
      <w:r>
        <w:rPr>
          <w:b/>
          <w:bCs/>
        </w:rPr>
        <w:t>s (to confirm)</w:t>
      </w:r>
      <w:r w:rsidR="00785C8C">
        <w:rPr>
          <w:b/>
          <w:bCs/>
        </w:rPr>
        <w:t xml:space="preserve">: </w:t>
      </w:r>
      <w:r w:rsidR="00785C8C" w:rsidRPr="004C3A2B">
        <w:t xml:space="preserve">This gives the Bank a transparent, updatable engine, and </w:t>
      </w:r>
      <w:r w:rsidR="00785C8C">
        <w:t xml:space="preserve">may be </w:t>
      </w:r>
      <w:r w:rsidR="00785C8C" w:rsidRPr="004C3A2B">
        <w:t xml:space="preserve">the basis for the ex-ante GHG accounting that DPF operations require — operations that turn on policy reforms rather than physical assets, and for which no operational tool currently exists. The same machinery could </w:t>
      </w:r>
      <w:r w:rsidR="006644EE">
        <w:t xml:space="preserve">perhaps </w:t>
      </w:r>
      <w:r w:rsidR="00785C8C" w:rsidRPr="004C3A2B">
        <w:t>in future support policy crediting and the framework for financial incentives (FFI), which covers cross-border climate externalities.</w:t>
      </w:r>
      <w:r w:rsidR="00785C8C">
        <w:t xml:space="preserve"> </w:t>
      </w:r>
    </w:p>
    <w:p w14:paraId="0E8CE17D" w14:textId="43345F42" w:rsidR="004C3A2B" w:rsidRPr="004C3A2B" w:rsidRDefault="004C3A2B" w:rsidP="004C3A2B">
      <w:r w:rsidRPr="004C3A2B">
        <w:rPr>
          <w:b/>
          <w:bCs/>
        </w:rPr>
        <w:lastRenderedPageBreak/>
        <w:t>Implementation.</w:t>
      </w:r>
      <w:r w:rsidRPr="004C3A2B">
        <w:t xml:space="preserve"> Two forms: a Python-Shiny interface, and a from-scratch AI-coded Excel prototype containing a cut-down version of CPAT. There is a pressing need for AI-coded Python and simplified-Excel versions of CPAT that allow the model to be updated regularly, with every figure traceable to an equation, a parameter and a source.</w:t>
      </w:r>
    </w:p>
    <w:p w14:paraId="4DB3357A" w14:textId="77777777" w:rsidR="004C3A2B" w:rsidRPr="004C3A2B" w:rsidRDefault="004C3A2B" w:rsidP="004C3A2B">
      <w:r w:rsidRPr="004C3A2B">
        <w:t>The AI development work is front-loaded deliberately. Building the coded core first means the methodology can be adjusted easily once discussions on it have run their course, rather than the sequence having to wait on methodological agreement.</w:t>
      </w:r>
    </w:p>
    <w:p w14:paraId="6F176495" w14:textId="77777777" w:rsidR="004C3A2B" w:rsidRPr="004C3A2B" w:rsidRDefault="004C3A2B" w:rsidP="004C3A2B">
      <w:r w:rsidRPr="004C3A2B">
        <w:rPr>
          <w:b/>
          <w:bCs/>
        </w:rPr>
        <w:t>Uncertainties.</w:t>
      </w:r>
      <w:r w:rsidRPr="004C3A2B">
        <w:t xml:space="preserve"> Existing CPAT is not well validated and has not been published. It is not clear whether it is suitable for ex-post work, or for baseline analysis. The requirements for GHG accounting, policy crediting and FFI are not yet fully elucidated, so the tool will adjust as they become clearer. The scope of policies to be included also needs to be settled.</w:t>
      </w:r>
    </w:p>
    <w:p w14:paraId="6F7A8B1B" w14:textId="77777777" w:rsidR="004C3A2B" w:rsidRPr="004C3A2B" w:rsidRDefault="004C3A2B" w:rsidP="004C3A2B">
      <w:r w:rsidRPr="004C3A2B">
        <w:rPr>
          <w:b/>
          <w:bCs/>
        </w:rPr>
        <w:t>Phase A — the coded update (to end November 2026)</w:t>
      </w:r>
    </w:p>
    <w:p w14:paraId="4B378910" w14:textId="77777777" w:rsidR="004C3A2B" w:rsidRPr="004C3A2B" w:rsidRDefault="004C3A2B" w:rsidP="004C3A2B">
      <w:r w:rsidRPr="004C3A2B">
        <w:rPr>
          <w:i/>
          <w:iCs/>
        </w:rPr>
        <w:t>September</w:t>
      </w:r>
    </w:p>
    <w:p w14:paraId="2C920733" w14:textId="77777777" w:rsidR="004C3A2B" w:rsidRPr="004C3A2B" w:rsidRDefault="004C3A2B" w:rsidP="004C3A2B">
      <w:pPr>
        <w:numPr>
          <w:ilvl w:val="0"/>
          <w:numId w:val="1"/>
        </w:numPr>
      </w:pPr>
      <w:r w:rsidRPr="004C3A2B">
        <w:t>W1–4: Requirements gathering</w:t>
      </w:r>
    </w:p>
    <w:p w14:paraId="792B07F1" w14:textId="77777777" w:rsidR="004C3A2B" w:rsidRPr="004C3A2B" w:rsidRDefault="004C3A2B" w:rsidP="004C3A2B">
      <w:pPr>
        <w:numPr>
          <w:ilvl w:val="0"/>
          <w:numId w:val="1"/>
        </w:numPr>
      </w:pPr>
      <w:r w:rsidRPr="004C3A2B">
        <w:t>W1–2: Finalize purpose, scope and plan</w:t>
      </w:r>
    </w:p>
    <w:p w14:paraId="02DC8F48" w14:textId="77777777" w:rsidR="004C3A2B" w:rsidRPr="004C3A2B" w:rsidRDefault="004C3A2B" w:rsidP="004C3A2B">
      <w:pPr>
        <w:numPr>
          <w:ilvl w:val="0"/>
          <w:numId w:val="1"/>
        </w:numPr>
      </w:pPr>
      <w:r w:rsidRPr="004C3A2B">
        <w:t>W1–2: Set up AI coding</w:t>
      </w:r>
    </w:p>
    <w:p w14:paraId="627171D4" w14:textId="77777777" w:rsidR="004C3A2B" w:rsidRPr="004C3A2B" w:rsidRDefault="004C3A2B" w:rsidP="004C3A2B">
      <w:r w:rsidRPr="004C3A2B">
        <w:rPr>
          <w:i/>
          <w:iCs/>
        </w:rPr>
        <w:t>October</w:t>
      </w:r>
    </w:p>
    <w:p w14:paraId="3528C675" w14:textId="77777777" w:rsidR="004C3A2B" w:rsidRPr="004C3A2B" w:rsidRDefault="004C3A2B" w:rsidP="004C3A2B">
      <w:pPr>
        <w:numPr>
          <w:ilvl w:val="0"/>
          <w:numId w:val="2"/>
        </w:numPr>
      </w:pPr>
      <w:r w:rsidRPr="004C3A2B">
        <w:t>W4 Sep – W1 Oct: Minimum viable product in AI-coded Excel form</w:t>
      </w:r>
    </w:p>
    <w:p w14:paraId="78524B52" w14:textId="77777777" w:rsidR="004C3A2B" w:rsidRPr="004C3A2B" w:rsidRDefault="004C3A2B" w:rsidP="004C3A2B">
      <w:pPr>
        <w:numPr>
          <w:ilvl w:val="0"/>
          <w:numId w:val="2"/>
        </w:numPr>
      </w:pPr>
      <w:r w:rsidRPr="004C3A2B">
        <w:t>W2: Interaction with the IMF CPAT UI process</w:t>
      </w:r>
    </w:p>
    <w:p w14:paraId="08207A4F" w14:textId="77777777" w:rsidR="004C3A2B" w:rsidRPr="004C3A2B" w:rsidRDefault="004C3A2B" w:rsidP="004C3A2B">
      <w:pPr>
        <w:numPr>
          <w:ilvl w:val="0"/>
          <w:numId w:val="2"/>
        </w:numPr>
      </w:pPr>
      <w:r w:rsidRPr="004C3A2B">
        <w:t>W2–3: Minimum viable product in Python-Shiny</w:t>
      </w:r>
    </w:p>
    <w:p w14:paraId="6100E35E" w14:textId="77777777" w:rsidR="004C3A2B" w:rsidRPr="004C3A2B" w:rsidRDefault="004C3A2B" w:rsidP="004C3A2B">
      <w:pPr>
        <w:numPr>
          <w:ilvl w:val="0"/>
          <w:numId w:val="2"/>
        </w:numPr>
      </w:pPr>
      <w:r w:rsidRPr="004C3A2B">
        <w:t>W4: Vacation</w:t>
      </w:r>
    </w:p>
    <w:p w14:paraId="7A1F6F9A" w14:textId="77777777" w:rsidR="004C3A2B" w:rsidRPr="004C3A2B" w:rsidRDefault="004C3A2B" w:rsidP="004C3A2B">
      <w:r w:rsidRPr="004C3A2B">
        <w:rPr>
          <w:i/>
          <w:iCs/>
        </w:rPr>
        <w:t>November</w:t>
      </w:r>
    </w:p>
    <w:p w14:paraId="23095AB6" w14:textId="77777777" w:rsidR="004C3A2B" w:rsidRPr="004C3A2B" w:rsidRDefault="004C3A2B" w:rsidP="004C3A2B">
      <w:pPr>
        <w:numPr>
          <w:ilvl w:val="0"/>
          <w:numId w:val="3"/>
        </w:numPr>
      </w:pPr>
      <w:r w:rsidRPr="004C3A2B">
        <w:t>W1–2: Feedback on MVP; adjustment to final prototype</w:t>
      </w:r>
    </w:p>
    <w:p w14:paraId="38E9C405" w14:textId="77777777" w:rsidR="004C3A2B" w:rsidRPr="004C3A2B" w:rsidRDefault="004C3A2B" w:rsidP="004C3A2B">
      <w:pPr>
        <w:numPr>
          <w:ilvl w:val="0"/>
          <w:numId w:val="3"/>
        </w:numPr>
      </w:pPr>
      <w:r w:rsidRPr="004C3A2B">
        <w:t>W3: Validation against existing CPAT results</w:t>
      </w:r>
    </w:p>
    <w:p w14:paraId="7B11CDBA" w14:textId="77777777" w:rsidR="004C3A2B" w:rsidRPr="004C3A2B" w:rsidRDefault="004C3A2B" w:rsidP="004C3A2B">
      <w:pPr>
        <w:numPr>
          <w:ilvl w:val="0"/>
          <w:numId w:val="3"/>
        </w:numPr>
      </w:pPr>
      <w:r w:rsidRPr="004C3A2B">
        <w:t>W4: Demonstration</w:t>
      </w:r>
    </w:p>
    <w:p w14:paraId="750E5792" w14:textId="77777777" w:rsidR="004C3A2B" w:rsidRPr="004C3A2B" w:rsidRDefault="004C3A2B" w:rsidP="004C3A2B">
      <w:r w:rsidRPr="004C3A2B">
        <w:rPr>
          <w:b/>
          <w:bCs/>
        </w:rPr>
        <w:t>Phase B — adaptation to GHG accounting (December 2026 – February 2027)</w:t>
      </w:r>
    </w:p>
    <w:p w14:paraId="424277BF" w14:textId="77777777" w:rsidR="004C3A2B" w:rsidRPr="004C3A2B" w:rsidRDefault="004C3A2B" w:rsidP="004C3A2B">
      <w:r w:rsidRPr="004C3A2B">
        <w:rPr>
          <w:i/>
          <w:iCs/>
        </w:rPr>
        <w:t>December</w:t>
      </w:r>
    </w:p>
    <w:p w14:paraId="0AF8B009" w14:textId="77777777" w:rsidR="004C3A2B" w:rsidRPr="004C3A2B" w:rsidRDefault="004C3A2B" w:rsidP="004C3A2B">
      <w:pPr>
        <w:numPr>
          <w:ilvl w:val="0"/>
          <w:numId w:val="4"/>
        </w:numPr>
      </w:pPr>
      <w:r w:rsidRPr="004C3A2B">
        <w:t>W1: Agree accounting requirements with corporate reporting counterparts; draft methodology</w:t>
      </w:r>
    </w:p>
    <w:p w14:paraId="0185EDFD" w14:textId="77777777" w:rsidR="004C3A2B" w:rsidRPr="004C3A2B" w:rsidRDefault="004C3A2B" w:rsidP="004C3A2B">
      <w:pPr>
        <w:numPr>
          <w:ilvl w:val="0"/>
          <w:numId w:val="4"/>
        </w:numPr>
      </w:pPr>
      <w:r w:rsidRPr="004C3A2B">
        <w:lastRenderedPageBreak/>
        <w:t>W2–4: Specify the accounting outputs and reporting template</w:t>
      </w:r>
    </w:p>
    <w:p w14:paraId="0A07B68A" w14:textId="77777777" w:rsidR="004C3A2B" w:rsidRPr="004C3A2B" w:rsidRDefault="004C3A2B" w:rsidP="004C3A2B">
      <w:r w:rsidRPr="004C3A2B">
        <w:rPr>
          <w:i/>
          <w:iCs/>
        </w:rPr>
        <w:t>January</w:t>
      </w:r>
    </w:p>
    <w:p w14:paraId="64F28561" w14:textId="77777777" w:rsidR="004C3A2B" w:rsidRPr="004C3A2B" w:rsidRDefault="004C3A2B" w:rsidP="004C3A2B">
      <w:pPr>
        <w:numPr>
          <w:ilvl w:val="0"/>
          <w:numId w:val="5"/>
        </w:numPr>
      </w:pPr>
      <w:r w:rsidRPr="004C3A2B">
        <w:t>W1–2: Build accounting outputs into the coded core</w:t>
      </w:r>
    </w:p>
    <w:p w14:paraId="46F3B6E3" w14:textId="77777777" w:rsidR="004C3A2B" w:rsidRPr="004C3A2B" w:rsidRDefault="004C3A2B" w:rsidP="004C3A2B">
      <w:pPr>
        <w:numPr>
          <w:ilvl w:val="0"/>
          <w:numId w:val="5"/>
        </w:numPr>
      </w:pPr>
      <w:r w:rsidRPr="004C3A2B">
        <w:t>W3–4: Documentation of methodology, parameters and sources</w:t>
      </w:r>
    </w:p>
    <w:p w14:paraId="0EBC0021" w14:textId="77777777" w:rsidR="004C3A2B" w:rsidRPr="004C3A2B" w:rsidRDefault="004C3A2B" w:rsidP="004C3A2B">
      <w:r w:rsidRPr="004C3A2B">
        <w:rPr>
          <w:i/>
          <w:iCs/>
        </w:rPr>
        <w:t>February</w:t>
      </w:r>
    </w:p>
    <w:p w14:paraId="5D5DA769" w14:textId="77777777" w:rsidR="004C3A2B" w:rsidRPr="004C3A2B" w:rsidRDefault="004C3A2B" w:rsidP="004C3A2B">
      <w:pPr>
        <w:numPr>
          <w:ilvl w:val="0"/>
          <w:numId w:val="6"/>
        </w:numPr>
      </w:pPr>
      <w:r w:rsidRPr="004C3A2B">
        <w:t>W1–2: Testing against illustrative DPF operations</w:t>
      </w:r>
    </w:p>
    <w:p w14:paraId="6CEC548A" w14:textId="77777777" w:rsidR="004C3A2B" w:rsidRPr="004C3A2B" w:rsidRDefault="004C3A2B" w:rsidP="004C3A2B">
      <w:pPr>
        <w:numPr>
          <w:ilvl w:val="0"/>
          <w:numId w:val="6"/>
        </w:numPr>
      </w:pPr>
      <w:r w:rsidRPr="004C3A2B">
        <w:t>W3: Review with the IMF CPAT UI process</w:t>
      </w:r>
    </w:p>
    <w:p w14:paraId="41741377" w14:textId="77777777" w:rsidR="004C3A2B" w:rsidRPr="004C3A2B" w:rsidRDefault="004C3A2B" w:rsidP="004C3A2B">
      <w:pPr>
        <w:numPr>
          <w:ilvl w:val="0"/>
          <w:numId w:val="6"/>
        </w:numPr>
      </w:pPr>
      <w:r w:rsidRPr="004C3A2B">
        <w:t>W4: Sign-off on the accounting version</w:t>
      </w:r>
    </w:p>
    <w:p w14:paraId="1D1B9446" w14:textId="77777777" w:rsidR="004C3A2B" w:rsidRPr="004C3A2B" w:rsidRDefault="004C3A2B" w:rsidP="004C3A2B">
      <w:r w:rsidRPr="004C3A2B">
        <w:rPr>
          <w:b/>
          <w:bCs/>
        </w:rPr>
        <w:t>Phase C — country applications (March 2027 onwards)</w:t>
      </w:r>
    </w:p>
    <w:p w14:paraId="46140551" w14:textId="77777777" w:rsidR="004C3A2B" w:rsidRDefault="004C3A2B" w:rsidP="004C3A2B">
      <w:r w:rsidRPr="004C3A2B">
        <w:t>To be determined.</w:t>
      </w:r>
    </w:p>
    <w:p w14:paraId="0DD9FA90" w14:textId="77777777" w:rsidR="00C63BA2" w:rsidRPr="004C3A2B" w:rsidRDefault="00C63BA2" w:rsidP="004C3A2B"/>
    <w:p w14:paraId="1711734A" w14:textId="24CF4770" w:rsidR="00D46E12" w:rsidRPr="00D46E12" w:rsidRDefault="00D46E12" w:rsidP="00D46E12">
      <w:pPr>
        <w:rPr>
          <w:b/>
          <w:bCs/>
        </w:rPr>
      </w:pPr>
      <w:r w:rsidRPr="00D46E12">
        <w:rPr>
          <w:b/>
          <w:bCs/>
        </w:rPr>
        <w:t xml:space="preserve">Appendix </w:t>
      </w:r>
      <w:r>
        <w:rPr>
          <w:b/>
          <w:bCs/>
        </w:rPr>
        <w:t>0</w:t>
      </w:r>
      <w:r w:rsidRPr="00D46E12">
        <w:rPr>
          <w:b/>
          <w:bCs/>
        </w:rPr>
        <w:t xml:space="preserve">: Requirements </w:t>
      </w:r>
      <w:r>
        <w:rPr>
          <w:b/>
          <w:bCs/>
        </w:rPr>
        <w:t>CPAT coded/excel-ai</w:t>
      </w:r>
      <w:r w:rsidR="001D1040">
        <w:rPr>
          <w:b/>
          <w:bCs/>
        </w:rPr>
        <w:t xml:space="preserve"> proof of concept (WB/IMF process)</w:t>
      </w:r>
    </w:p>
    <w:p w14:paraId="1380A345" w14:textId="77777777" w:rsidR="00D46E12" w:rsidRDefault="00D46E12" w:rsidP="00D46E12">
      <w:r>
        <w:t>(To be added)</w:t>
      </w:r>
    </w:p>
    <w:p w14:paraId="53CB6D00" w14:textId="77777777" w:rsidR="00E445EB" w:rsidRDefault="00E445EB"/>
    <w:p w14:paraId="4952D107" w14:textId="5C2ABB1D" w:rsidR="004C3A2B" w:rsidRPr="00D46E12" w:rsidRDefault="004C3A2B">
      <w:pPr>
        <w:rPr>
          <w:b/>
          <w:bCs/>
        </w:rPr>
      </w:pPr>
      <w:r w:rsidRPr="00D46E12">
        <w:rPr>
          <w:b/>
          <w:bCs/>
        </w:rPr>
        <w:t>Appendix 1: Requirements for GHG Accounting</w:t>
      </w:r>
    </w:p>
    <w:p w14:paraId="70EE5D2B" w14:textId="5CB86A08" w:rsidR="004C3A2B" w:rsidRDefault="004C3A2B">
      <w:r>
        <w:t>(To be added)</w:t>
      </w:r>
    </w:p>
    <w:p w14:paraId="10B3E90F" w14:textId="77777777" w:rsidR="004C3A2B" w:rsidRDefault="004C3A2B"/>
    <w:p w14:paraId="04FCEE16" w14:textId="421E9EC1" w:rsidR="004C3A2B" w:rsidRDefault="004C3A2B" w:rsidP="004C3A2B">
      <w:pPr>
        <w:rPr>
          <w:b/>
          <w:bCs/>
        </w:rPr>
      </w:pPr>
      <w:r w:rsidRPr="00D46E12">
        <w:rPr>
          <w:b/>
          <w:bCs/>
        </w:rPr>
        <w:t xml:space="preserve">Appendix 2: Requirements for </w:t>
      </w:r>
      <w:r w:rsidR="00D46E12">
        <w:rPr>
          <w:b/>
          <w:bCs/>
        </w:rPr>
        <w:t>Policy Crediting</w:t>
      </w:r>
    </w:p>
    <w:p w14:paraId="160F7400" w14:textId="77777777" w:rsidR="00D46E12" w:rsidRDefault="00D46E12" w:rsidP="00D46E12">
      <w:r>
        <w:t>(To be added)</w:t>
      </w:r>
    </w:p>
    <w:p w14:paraId="7AE6A3F9" w14:textId="77777777" w:rsidR="00D46E12" w:rsidRDefault="00D46E12" w:rsidP="004C3A2B">
      <w:pPr>
        <w:rPr>
          <w:b/>
          <w:bCs/>
        </w:rPr>
      </w:pPr>
    </w:p>
    <w:p w14:paraId="309E9500" w14:textId="4A9E5CD6" w:rsidR="00D46E12" w:rsidRPr="00D46E12" w:rsidRDefault="00D46E12" w:rsidP="00D46E12">
      <w:pPr>
        <w:rPr>
          <w:b/>
          <w:bCs/>
        </w:rPr>
      </w:pPr>
      <w:r w:rsidRPr="00D46E12">
        <w:rPr>
          <w:b/>
          <w:bCs/>
        </w:rPr>
        <w:t xml:space="preserve">Appendix </w:t>
      </w:r>
      <w:r w:rsidR="000A33A2">
        <w:rPr>
          <w:b/>
          <w:bCs/>
        </w:rPr>
        <w:t>3</w:t>
      </w:r>
      <w:r w:rsidRPr="00D46E12">
        <w:rPr>
          <w:b/>
          <w:bCs/>
        </w:rPr>
        <w:t xml:space="preserve">: Requirements for </w:t>
      </w:r>
      <w:r>
        <w:rPr>
          <w:b/>
          <w:bCs/>
        </w:rPr>
        <w:t>FFI</w:t>
      </w:r>
    </w:p>
    <w:p w14:paraId="1AF413E3" w14:textId="77777777" w:rsidR="00D46E12" w:rsidRDefault="00D46E12" w:rsidP="00D46E12">
      <w:r>
        <w:t>(To be added)</w:t>
      </w:r>
    </w:p>
    <w:p w14:paraId="537E5563" w14:textId="77777777" w:rsidR="00D46E12" w:rsidRPr="00D46E12" w:rsidRDefault="00D46E12" w:rsidP="004C3A2B">
      <w:pPr>
        <w:rPr>
          <w:b/>
          <w:bCs/>
        </w:rPr>
      </w:pPr>
    </w:p>
    <w:p w14:paraId="5A443047" w14:textId="77777777" w:rsidR="004C3A2B" w:rsidRDefault="004C3A2B"/>
    <w:sectPr w:rsidR="004C3A2B">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92CF6" w14:textId="77777777" w:rsidR="004872E5" w:rsidRDefault="004872E5" w:rsidP="00C43D6C">
      <w:pPr>
        <w:spacing w:after="0" w:line="240" w:lineRule="auto"/>
      </w:pPr>
      <w:r>
        <w:separator/>
      </w:r>
    </w:p>
  </w:endnote>
  <w:endnote w:type="continuationSeparator" w:id="0">
    <w:p w14:paraId="790C54C9" w14:textId="77777777" w:rsidR="004872E5" w:rsidRDefault="004872E5" w:rsidP="00C43D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71F0D" w14:textId="2F3550AB" w:rsidR="00C43D6C" w:rsidRDefault="00C43D6C">
    <w:pPr>
      <w:pStyle w:val="Footer"/>
    </w:pPr>
    <w:r>
      <w:rPr>
        <w:noProof/>
      </w:rPr>
      <mc:AlternateContent>
        <mc:Choice Requires="wps">
          <w:drawing>
            <wp:anchor distT="0" distB="0" distL="0" distR="0" simplePos="0" relativeHeight="251659264" behindDoc="0" locked="0" layoutInCell="1" allowOverlap="1" wp14:anchorId="2B6488B0" wp14:editId="417B79A1">
              <wp:simplePos x="635" y="635"/>
              <wp:positionH relativeFrom="page">
                <wp:align>right</wp:align>
              </wp:positionH>
              <wp:positionV relativeFrom="page">
                <wp:align>bottom</wp:align>
              </wp:positionV>
              <wp:extent cx="1170305" cy="370205"/>
              <wp:effectExtent l="0" t="0" r="0" b="0"/>
              <wp:wrapNone/>
              <wp:docPr id="971754391"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409CC9F5" w14:textId="59FC9D42" w:rsidR="00C43D6C" w:rsidRPr="00C43D6C" w:rsidRDefault="00C43D6C" w:rsidP="00C43D6C">
                          <w:pPr>
                            <w:spacing w:after="0"/>
                            <w:rPr>
                              <w:rFonts w:ascii="Aptos" w:eastAsia="Aptos" w:hAnsi="Aptos" w:cs="Aptos"/>
                              <w:noProof/>
                              <w:color w:val="000000"/>
                              <w:sz w:val="20"/>
                              <w:szCs w:val="20"/>
                            </w:rPr>
                          </w:pPr>
                          <w:r w:rsidRPr="00C43D6C">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B6488B0" id="_x0000_t202" coordsize="21600,21600" o:spt="202" path="m,l,21600r21600,l21600,xe">
              <v:stroke joinstyle="miter"/>
              <v:path gradientshapeok="t" o:connecttype="rect"/>
            </v:shapetype>
            <v:shape id="Text Box 2" o:spid="_x0000_s1026" type="#_x0000_t202" alt="Official Use Only" style="position:absolute;margin-left:40.95pt;margin-top:0;width:92.15pt;height:29.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" filled="f" stroked="f">
              <v:textbox style="mso-fit-shape-to-text:t" inset="0,0,20pt,15pt">
                <w:txbxContent>
                  <w:p w14:paraId="409CC9F5" w14:textId="59FC9D42" w:rsidR="00C43D6C" w:rsidRPr="00C43D6C" w:rsidRDefault="00C43D6C" w:rsidP="00C43D6C">
                    <w:pPr>
                      <w:spacing w:after="0"/>
                      <w:rPr>
                        <w:rFonts w:ascii="Aptos" w:eastAsia="Aptos" w:hAnsi="Aptos" w:cs="Aptos"/>
                        <w:noProof/>
                        <w:color w:val="000000"/>
                        <w:sz w:val="20"/>
                        <w:szCs w:val="20"/>
                      </w:rPr>
                    </w:pPr>
                    <w:r w:rsidRPr="00C43D6C">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43119" w14:textId="50581F41" w:rsidR="00C43D6C" w:rsidRDefault="00C43D6C">
    <w:pPr>
      <w:pStyle w:val="Footer"/>
    </w:pPr>
    <w:r>
      <w:rPr>
        <w:noProof/>
      </w:rPr>
      <mc:AlternateContent>
        <mc:Choice Requires="wps">
          <w:drawing>
            <wp:anchor distT="0" distB="0" distL="0" distR="0" simplePos="0" relativeHeight="251660288" behindDoc="0" locked="0" layoutInCell="1" allowOverlap="1" wp14:anchorId="5FB3D235" wp14:editId="1E93C1BE">
              <wp:simplePos x="914400" y="9420225"/>
              <wp:positionH relativeFrom="page">
                <wp:align>right</wp:align>
              </wp:positionH>
              <wp:positionV relativeFrom="page">
                <wp:align>bottom</wp:align>
              </wp:positionV>
              <wp:extent cx="1170305" cy="370205"/>
              <wp:effectExtent l="0" t="0" r="0" b="0"/>
              <wp:wrapNone/>
              <wp:docPr id="1853567990"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4A2CA990" w14:textId="2E71C8D0" w:rsidR="00C43D6C" w:rsidRPr="00C43D6C" w:rsidRDefault="00C43D6C" w:rsidP="00C43D6C">
                          <w:pPr>
                            <w:spacing w:after="0"/>
                            <w:rPr>
                              <w:rFonts w:ascii="Aptos" w:eastAsia="Aptos" w:hAnsi="Aptos" w:cs="Aptos"/>
                              <w:noProof/>
                              <w:color w:val="000000"/>
                              <w:sz w:val="20"/>
                              <w:szCs w:val="20"/>
                            </w:rPr>
                          </w:pPr>
                          <w:r w:rsidRPr="00C43D6C">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FB3D235" id="_x0000_t202" coordsize="21600,21600" o:spt="202" path="m,l,21600r21600,l21600,xe">
              <v:stroke joinstyle="miter"/>
              <v:path gradientshapeok="t" o:connecttype="rect"/>
            </v:shapetype>
            <v:shape id="Text Box 3" o:spid="_x0000_s1027" type="#_x0000_t202" alt="Official Use Only" style="position:absolute;margin-left:40.95pt;margin-top:0;width:92.15pt;height:29.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" filled="f" stroked="f">
              <v:textbox style="mso-fit-shape-to-text:t" inset="0,0,20pt,15pt">
                <w:txbxContent>
                  <w:p w14:paraId="4A2CA990" w14:textId="2E71C8D0" w:rsidR="00C43D6C" w:rsidRPr="00C43D6C" w:rsidRDefault="00C43D6C" w:rsidP="00C43D6C">
                    <w:pPr>
                      <w:spacing w:after="0"/>
                      <w:rPr>
                        <w:rFonts w:ascii="Aptos" w:eastAsia="Aptos" w:hAnsi="Aptos" w:cs="Aptos"/>
                        <w:noProof/>
                        <w:color w:val="000000"/>
                        <w:sz w:val="20"/>
                        <w:szCs w:val="20"/>
                      </w:rPr>
                    </w:pPr>
                    <w:r w:rsidRPr="00C43D6C">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9EF07" w14:textId="47465BC6" w:rsidR="00C43D6C" w:rsidRDefault="00C43D6C">
    <w:pPr>
      <w:pStyle w:val="Footer"/>
    </w:pPr>
    <w:r>
      <w:rPr>
        <w:noProof/>
      </w:rPr>
      <mc:AlternateContent>
        <mc:Choice Requires="wps">
          <w:drawing>
            <wp:anchor distT="0" distB="0" distL="0" distR="0" simplePos="0" relativeHeight="251658240" behindDoc="0" locked="0" layoutInCell="1" allowOverlap="1" wp14:anchorId="713B86E8" wp14:editId="4883F0AF">
              <wp:simplePos x="635" y="635"/>
              <wp:positionH relativeFrom="page">
                <wp:align>right</wp:align>
              </wp:positionH>
              <wp:positionV relativeFrom="page">
                <wp:align>bottom</wp:align>
              </wp:positionV>
              <wp:extent cx="1170305" cy="370205"/>
              <wp:effectExtent l="0" t="0" r="0" b="0"/>
              <wp:wrapNone/>
              <wp:docPr id="2016938387"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10CCF5CF" w14:textId="21FECD29" w:rsidR="00C43D6C" w:rsidRPr="00C43D6C" w:rsidRDefault="00C43D6C" w:rsidP="00C43D6C">
                          <w:pPr>
                            <w:spacing w:after="0"/>
                            <w:rPr>
                              <w:rFonts w:ascii="Aptos" w:eastAsia="Aptos" w:hAnsi="Aptos" w:cs="Aptos"/>
                              <w:noProof/>
                              <w:color w:val="000000"/>
                              <w:sz w:val="20"/>
                              <w:szCs w:val="20"/>
                            </w:rPr>
                          </w:pPr>
                          <w:r w:rsidRPr="00C43D6C">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13B86E8" id="_x0000_t202" coordsize="21600,21600" o:spt="202" path="m,l,21600r21600,l21600,xe">
              <v:stroke joinstyle="miter"/>
              <v:path gradientshapeok="t" o:connecttype="rect"/>
            </v:shapetype>
            <v:shape id="Text Box 1" o:spid="_x0000_s1028" type="#_x0000_t202" alt="Official Use Only" style="position:absolute;margin-left:40.95pt;margin-top:0;width:92.15pt;height:29.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" filled="f" stroked="f">
              <v:textbox style="mso-fit-shape-to-text:t" inset="0,0,20pt,15pt">
                <w:txbxContent>
                  <w:p w14:paraId="10CCF5CF" w14:textId="21FECD29" w:rsidR="00C43D6C" w:rsidRPr="00C43D6C" w:rsidRDefault="00C43D6C" w:rsidP="00C43D6C">
                    <w:pPr>
                      <w:spacing w:after="0"/>
                      <w:rPr>
                        <w:rFonts w:ascii="Aptos" w:eastAsia="Aptos" w:hAnsi="Aptos" w:cs="Aptos"/>
                        <w:noProof/>
                        <w:color w:val="000000"/>
                        <w:sz w:val="20"/>
                        <w:szCs w:val="20"/>
                      </w:rPr>
                    </w:pPr>
                    <w:r w:rsidRPr="00C43D6C">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DE558" w14:textId="77777777" w:rsidR="004872E5" w:rsidRDefault="004872E5" w:rsidP="00C43D6C">
      <w:pPr>
        <w:spacing w:after="0" w:line="240" w:lineRule="auto"/>
      </w:pPr>
      <w:r>
        <w:separator/>
      </w:r>
    </w:p>
  </w:footnote>
  <w:footnote w:type="continuationSeparator" w:id="0">
    <w:p w14:paraId="524C2E30" w14:textId="77777777" w:rsidR="004872E5" w:rsidRDefault="004872E5" w:rsidP="00C43D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02C57"/>
    <w:multiLevelType w:val="multilevel"/>
    <w:tmpl w:val="8904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A21EA4"/>
    <w:multiLevelType w:val="multilevel"/>
    <w:tmpl w:val="7308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F17B9C"/>
    <w:multiLevelType w:val="multilevel"/>
    <w:tmpl w:val="EC1E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5771E9"/>
    <w:multiLevelType w:val="multilevel"/>
    <w:tmpl w:val="7726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956EFD"/>
    <w:multiLevelType w:val="multilevel"/>
    <w:tmpl w:val="59A0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1F7306"/>
    <w:multiLevelType w:val="multilevel"/>
    <w:tmpl w:val="DADA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0624268">
    <w:abstractNumId w:val="0"/>
  </w:num>
  <w:num w:numId="2" w16cid:durableId="612831031">
    <w:abstractNumId w:val="2"/>
  </w:num>
  <w:num w:numId="3" w16cid:durableId="236791816">
    <w:abstractNumId w:val="3"/>
  </w:num>
  <w:num w:numId="4" w16cid:durableId="599602894">
    <w:abstractNumId w:val="5"/>
  </w:num>
  <w:num w:numId="5" w16cid:durableId="514265678">
    <w:abstractNumId w:val="1"/>
  </w:num>
  <w:num w:numId="6" w16cid:durableId="9303585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A2B"/>
    <w:rsid w:val="000A33A2"/>
    <w:rsid w:val="000D62CD"/>
    <w:rsid w:val="001827CA"/>
    <w:rsid w:val="001D1040"/>
    <w:rsid w:val="0036617A"/>
    <w:rsid w:val="003D5E31"/>
    <w:rsid w:val="004872E5"/>
    <w:rsid w:val="004C3A2B"/>
    <w:rsid w:val="006644EE"/>
    <w:rsid w:val="006A1619"/>
    <w:rsid w:val="00785C8C"/>
    <w:rsid w:val="008303FC"/>
    <w:rsid w:val="008A3456"/>
    <w:rsid w:val="00AD2EE4"/>
    <w:rsid w:val="00C43D6C"/>
    <w:rsid w:val="00C63BA2"/>
    <w:rsid w:val="00D46E12"/>
    <w:rsid w:val="00DC2306"/>
    <w:rsid w:val="00E41A2B"/>
    <w:rsid w:val="00E445EB"/>
    <w:rsid w:val="00EC0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57D0F"/>
  <w15:chartTrackingRefBased/>
  <w15:docId w15:val="{6D7C4BE1-A659-4089-9738-C94C9E863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A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3A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3A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3A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A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A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A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A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A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A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3A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3A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3A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A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A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A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A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A2B"/>
    <w:rPr>
      <w:rFonts w:eastAsiaTheme="majorEastAsia" w:cstheme="majorBidi"/>
      <w:color w:val="272727" w:themeColor="text1" w:themeTint="D8"/>
    </w:rPr>
  </w:style>
  <w:style w:type="paragraph" w:styleId="Title">
    <w:name w:val="Title"/>
    <w:basedOn w:val="Normal"/>
    <w:next w:val="Normal"/>
    <w:link w:val="TitleChar"/>
    <w:uiPriority w:val="10"/>
    <w:qFormat/>
    <w:rsid w:val="004C3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A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A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A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A2B"/>
    <w:pPr>
      <w:spacing w:before="160"/>
      <w:jc w:val="center"/>
    </w:pPr>
    <w:rPr>
      <w:i/>
      <w:iCs/>
      <w:color w:val="404040" w:themeColor="text1" w:themeTint="BF"/>
    </w:rPr>
  </w:style>
  <w:style w:type="character" w:customStyle="1" w:styleId="QuoteChar">
    <w:name w:val="Quote Char"/>
    <w:basedOn w:val="DefaultParagraphFont"/>
    <w:link w:val="Quote"/>
    <w:uiPriority w:val="29"/>
    <w:rsid w:val="004C3A2B"/>
    <w:rPr>
      <w:i/>
      <w:iCs/>
      <w:color w:val="404040" w:themeColor="text1" w:themeTint="BF"/>
    </w:rPr>
  </w:style>
  <w:style w:type="paragraph" w:styleId="ListParagraph">
    <w:name w:val="List Paragraph"/>
    <w:basedOn w:val="Normal"/>
    <w:uiPriority w:val="34"/>
    <w:qFormat/>
    <w:rsid w:val="004C3A2B"/>
    <w:pPr>
      <w:ind w:left="720"/>
      <w:contextualSpacing/>
    </w:pPr>
  </w:style>
  <w:style w:type="character" w:styleId="IntenseEmphasis">
    <w:name w:val="Intense Emphasis"/>
    <w:basedOn w:val="DefaultParagraphFont"/>
    <w:uiPriority w:val="21"/>
    <w:qFormat/>
    <w:rsid w:val="004C3A2B"/>
    <w:rPr>
      <w:i/>
      <w:iCs/>
      <w:color w:val="0F4761" w:themeColor="accent1" w:themeShade="BF"/>
    </w:rPr>
  </w:style>
  <w:style w:type="paragraph" w:styleId="IntenseQuote">
    <w:name w:val="Intense Quote"/>
    <w:basedOn w:val="Normal"/>
    <w:next w:val="Normal"/>
    <w:link w:val="IntenseQuoteChar"/>
    <w:uiPriority w:val="30"/>
    <w:qFormat/>
    <w:rsid w:val="004C3A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A2B"/>
    <w:rPr>
      <w:i/>
      <w:iCs/>
      <w:color w:val="0F4761" w:themeColor="accent1" w:themeShade="BF"/>
    </w:rPr>
  </w:style>
  <w:style w:type="character" w:styleId="IntenseReference">
    <w:name w:val="Intense Reference"/>
    <w:basedOn w:val="DefaultParagraphFont"/>
    <w:uiPriority w:val="32"/>
    <w:qFormat/>
    <w:rsid w:val="004C3A2B"/>
    <w:rPr>
      <w:b/>
      <w:bCs/>
      <w:smallCaps/>
      <w:color w:val="0F4761" w:themeColor="accent1" w:themeShade="BF"/>
      <w:spacing w:val="5"/>
    </w:rPr>
  </w:style>
  <w:style w:type="paragraph" w:styleId="Footer">
    <w:name w:val="footer"/>
    <w:basedOn w:val="Normal"/>
    <w:link w:val="FooterChar"/>
    <w:uiPriority w:val="99"/>
    <w:unhideWhenUsed/>
    <w:rsid w:val="00C43D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3D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668</Words>
  <Characters>3814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WBG</Company>
  <LinksUpToDate>false</LinksUpToDate>
  <CharactersWithSpaces>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John Stretton</dc:creator>
  <cp:keywords/>
  <dc:description/>
  <cp:lastModifiedBy>Stephen John Stretton</cp:lastModifiedBy>
  <cp:revision>11</cp:revision>
  <cp:lastPrinted>2026-09-09T19:24:00Z</cp:lastPrinted>
  <dcterms:created xsi:type="dcterms:W3CDTF">2026-09-03T21:39:00Z</dcterms:created>
  <dcterms:modified xsi:type="dcterms:W3CDTF">2026-09-09T19:24:00Z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78380993,39ebcb97,6e7b33f6</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2026-09-03T22:03:58Z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b8b4efed-3142-467a-aedf-aba0cfa3cc63</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