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E5A7B5" w14:textId="77777777" w:rsidR="00D651BF" w:rsidRDefault="00000000">
      <w:pPr>
        <w:pStyle w:val="Heading1"/>
      </w:pPr>
      <w:r>
        <w:t>Egypt carbon pricing and CBAM: methodology</w:t>
      </w:r>
    </w:p>
    <w:p w14:paraId="155F9E74" w14:textId="77777777" w:rsidR="00D651BF" w:rsidRDefault="00000000">
      <w:pPr>
        <w:pStyle w:val="Heading2"/>
      </w:pPr>
      <w:r>
        <w:t>1. Approach</w:t>
      </w:r>
    </w:p>
    <w:p w14:paraId="104E7780" w14:textId="77777777" w:rsidR="00D651BF" w:rsidRDefault="00000000">
      <w:r>
        <w:t>Each scenario is a CPAT run plus changes made outside CPAT. CPAT gives the national picture. The CBAM goods (steel, cement clinker, ammonia, urea, ammonium nitrate, aluminium) are modelled in the Excel model, because CPAT has no output, process-emission or trade detail. CPAT’s own change in these sectors is removed and replaced by the separate model, so nothing is counted twice.</w:t>
      </w:r>
    </w:p>
    <w:p w14:paraId="2D4B152F" w14:textId="77777777" w:rsidR="00D651BF" w:rsidRDefault="00000000">
      <w:pPr>
        <w:pStyle w:val="Heading2"/>
      </w:pPr>
      <w:r>
        <w:t>2. Scenarios</w:t>
      </w:r>
    </w:p>
    <w:tbl>
      <w:tblPr>
        <w:tblStyle w:val="TableGrid"/>
        <w:tblW w:w="0" w:type="auto"/>
        <w:tblLayout w:type="fixed"/>
        <w:tblLook w:val="04A0" w:firstRow="1" w:lastRow="0" w:firstColumn="1" w:lastColumn="0" w:noHBand="0" w:noVBand="1"/>
      </w:tblPr>
      <w:tblGrid>
        <w:gridCol w:w="680"/>
        <w:gridCol w:w="1134"/>
        <w:gridCol w:w="4706"/>
        <w:gridCol w:w="3231"/>
      </w:tblGrid>
      <w:tr w:rsidR="00D651BF" w14:paraId="378E322E" w14:textId="77777777">
        <w:tc>
          <w:tcPr>
            <w:tcW w:w="680" w:type="dxa"/>
            <w:shd w:val="clear" w:color="auto" w:fill="DCE6F1"/>
          </w:tcPr>
          <w:p w14:paraId="347881F1" w14:textId="77777777" w:rsidR="00D651BF" w:rsidRDefault="00D651BF">
            <w:pPr>
              <w:spacing w:after="0"/>
            </w:pPr>
          </w:p>
        </w:tc>
        <w:tc>
          <w:tcPr>
            <w:tcW w:w="1134" w:type="dxa"/>
            <w:shd w:val="clear" w:color="auto" w:fill="DCE6F1"/>
          </w:tcPr>
          <w:p w14:paraId="0E1DDA8A" w14:textId="77777777" w:rsidR="00D651BF" w:rsidRDefault="00000000">
            <w:pPr>
              <w:spacing w:after="0"/>
              <w:jc w:val="center"/>
            </w:pPr>
            <w:r>
              <w:rPr>
                <w:b/>
                <w:sz w:val="18"/>
              </w:rPr>
              <w:t>CPAT run</w:t>
            </w:r>
          </w:p>
        </w:tc>
        <w:tc>
          <w:tcPr>
            <w:tcW w:w="4706" w:type="dxa"/>
            <w:shd w:val="clear" w:color="auto" w:fill="DCE6F1"/>
          </w:tcPr>
          <w:p w14:paraId="2A558766" w14:textId="77777777" w:rsidR="00D651BF" w:rsidRDefault="00000000">
            <w:pPr>
              <w:spacing w:after="0"/>
              <w:jc w:val="center"/>
            </w:pPr>
            <w:r>
              <w:rPr>
                <w:b/>
                <w:sz w:val="18"/>
              </w:rPr>
              <w:t>What is priced</w:t>
            </w:r>
          </w:p>
        </w:tc>
        <w:tc>
          <w:tcPr>
            <w:tcW w:w="3231" w:type="dxa"/>
            <w:shd w:val="clear" w:color="auto" w:fill="DCE6F1"/>
          </w:tcPr>
          <w:p w14:paraId="2E380E6D" w14:textId="77777777" w:rsidR="00D651BF" w:rsidRDefault="00000000">
            <w:pPr>
              <w:spacing w:after="0"/>
              <w:jc w:val="center"/>
            </w:pPr>
            <w:r>
              <w:rPr>
                <w:b/>
                <w:sz w:val="18"/>
              </w:rPr>
              <w:t>Use of revenue</w:t>
            </w:r>
          </w:p>
        </w:tc>
      </w:tr>
      <w:tr w:rsidR="00D651BF" w14:paraId="3A8752BD" w14:textId="77777777">
        <w:tc>
          <w:tcPr>
            <w:tcW w:w="680" w:type="dxa"/>
          </w:tcPr>
          <w:p w14:paraId="6527EC98" w14:textId="77777777" w:rsidR="00D651BF" w:rsidRDefault="00000000">
            <w:pPr>
              <w:spacing w:after="0"/>
            </w:pPr>
            <w:r>
              <w:rPr>
                <w:sz w:val="18"/>
              </w:rPr>
              <w:t>1A</w:t>
            </w:r>
          </w:p>
        </w:tc>
        <w:tc>
          <w:tcPr>
            <w:tcW w:w="1134" w:type="dxa"/>
          </w:tcPr>
          <w:p w14:paraId="47AC73E9" w14:textId="77777777" w:rsidR="00D651BF" w:rsidRDefault="00000000">
            <w:pPr>
              <w:spacing w:after="0"/>
              <w:jc w:val="center"/>
            </w:pPr>
            <w:r>
              <w:rPr>
                <w:sz w:val="18"/>
              </w:rPr>
              <w:t>EG1</w:t>
            </w:r>
          </w:p>
        </w:tc>
        <w:tc>
          <w:tcPr>
            <w:tcW w:w="4706" w:type="dxa"/>
          </w:tcPr>
          <w:p w14:paraId="3DE792AD" w14:textId="77777777" w:rsidR="00D651BF" w:rsidRDefault="00000000">
            <w:pPr>
              <w:spacing w:after="0"/>
            </w:pPr>
            <w:r>
              <w:rPr>
                <w:sz w:val="18"/>
              </w:rPr>
              <w:t>All energy CO₂ + CBAM process emissions</w:t>
            </w:r>
          </w:p>
        </w:tc>
        <w:tc>
          <w:tcPr>
            <w:tcW w:w="3231" w:type="dxa"/>
          </w:tcPr>
          <w:p w14:paraId="77F2D94D" w14:textId="77777777" w:rsidR="00D651BF" w:rsidRDefault="00000000">
            <w:pPr>
              <w:spacing w:after="0"/>
            </w:pPr>
            <w:r>
              <w:rPr>
                <w:sz w:val="18"/>
              </w:rPr>
              <w:t>Public investment</w:t>
            </w:r>
          </w:p>
        </w:tc>
      </w:tr>
      <w:tr w:rsidR="00D651BF" w14:paraId="287B9291" w14:textId="77777777">
        <w:tc>
          <w:tcPr>
            <w:tcW w:w="680" w:type="dxa"/>
          </w:tcPr>
          <w:p w14:paraId="747DE88F" w14:textId="77777777" w:rsidR="00D651BF" w:rsidRPr="00144588" w:rsidRDefault="00000000">
            <w:pPr>
              <w:spacing w:after="0"/>
              <w:rPr>
                <w:sz w:val="18"/>
              </w:rPr>
            </w:pPr>
            <w:r>
              <w:rPr>
                <w:sz w:val="18"/>
              </w:rPr>
              <w:t>2A</w:t>
            </w:r>
          </w:p>
        </w:tc>
        <w:tc>
          <w:tcPr>
            <w:tcW w:w="1134" w:type="dxa"/>
          </w:tcPr>
          <w:p w14:paraId="1D4FB63B" w14:textId="77777777" w:rsidR="00D651BF" w:rsidRPr="00144588" w:rsidRDefault="00000000">
            <w:pPr>
              <w:spacing w:after="0"/>
              <w:jc w:val="center"/>
              <w:rPr>
                <w:sz w:val="18"/>
              </w:rPr>
            </w:pPr>
            <w:r>
              <w:rPr>
                <w:sz w:val="18"/>
              </w:rPr>
              <w:t>EG1</w:t>
            </w:r>
          </w:p>
        </w:tc>
        <w:tc>
          <w:tcPr>
            <w:tcW w:w="4706" w:type="dxa"/>
          </w:tcPr>
          <w:p w14:paraId="160EA7B7" w14:textId="77777777" w:rsidR="00D651BF" w:rsidRPr="00144588" w:rsidRDefault="00000000">
            <w:pPr>
              <w:spacing w:after="0"/>
              <w:rPr>
                <w:sz w:val="18"/>
              </w:rPr>
            </w:pPr>
            <w:r>
              <w:rPr>
                <w:sz w:val="18"/>
              </w:rPr>
              <w:t>All energy CO₂</w:t>
            </w:r>
          </w:p>
        </w:tc>
        <w:tc>
          <w:tcPr>
            <w:tcW w:w="3231" w:type="dxa"/>
          </w:tcPr>
          <w:p w14:paraId="4B44C663" w14:textId="77777777" w:rsidR="00D651BF" w:rsidRPr="00144588" w:rsidRDefault="00000000">
            <w:pPr>
              <w:spacing w:after="0"/>
              <w:rPr>
                <w:sz w:val="18"/>
              </w:rPr>
            </w:pPr>
            <w:r>
              <w:rPr>
                <w:sz w:val="18"/>
              </w:rPr>
              <w:t>Public investment</w:t>
            </w:r>
          </w:p>
        </w:tc>
      </w:tr>
      <w:tr w:rsidR="00D651BF" w14:paraId="43C920D3" w14:textId="77777777">
        <w:tc>
          <w:tcPr>
            <w:tcW w:w="680" w:type="dxa"/>
          </w:tcPr>
          <w:p w14:paraId="27B28CE9" w14:textId="77777777" w:rsidR="00D651BF" w:rsidRPr="00144588" w:rsidRDefault="00000000">
            <w:pPr>
              <w:spacing w:after="0"/>
              <w:rPr>
                <w:sz w:val="18"/>
              </w:rPr>
            </w:pPr>
            <w:r>
              <w:rPr>
                <w:sz w:val="18"/>
              </w:rPr>
              <w:t>2B</w:t>
            </w:r>
          </w:p>
        </w:tc>
        <w:tc>
          <w:tcPr>
            <w:tcW w:w="1134" w:type="dxa"/>
          </w:tcPr>
          <w:p w14:paraId="07D47E05" w14:textId="77777777" w:rsidR="00D651BF" w:rsidRPr="00144588" w:rsidRDefault="00000000">
            <w:pPr>
              <w:spacing w:after="0"/>
              <w:jc w:val="center"/>
              <w:rPr>
                <w:sz w:val="18"/>
              </w:rPr>
            </w:pPr>
            <w:r>
              <w:rPr>
                <w:sz w:val="18"/>
              </w:rPr>
              <w:t>EG2</w:t>
            </w:r>
          </w:p>
        </w:tc>
        <w:tc>
          <w:tcPr>
            <w:tcW w:w="4706" w:type="dxa"/>
          </w:tcPr>
          <w:p w14:paraId="7DF34235" w14:textId="77777777" w:rsidR="00D651BF" w:rsidRPr="00144588" w:rsidRDefault="00000000">
            <w:pPr>
              <w:spacing w:after="0"/>
              <w:rPr>
                <w:sz w:val="18"/>
              </w:rPr>
            </w:pPr>
            <w:r>
              <w:rPr>
                <w:sz w:val="18"/>
              </w:rPr>
              <w:t>All energy CO₂</w:t>
            </w:r>
          </w:p>
        </w:tc>
        <w:tc>
          <w:tcPr>
            <w:tcW w:w="3231" w:type="dxa"/>
          </w:tcPr>
          <w:p w14:paraId="783FD486" w14:textId="77777777" w:rsidR="00D651BF" w:rsidRPr="00144588" w:rsidRDefault="00000000">
            <w:pPr>
              <w:spacing w:after="0"/>
              <w:rPr>
                <w:sz w:val="18"/>
              </w:rPr>
            </w:pPr>
            <w:r>
              <w:rPr>
                <w:sz w:val="18"/>
              </w:rPr>
              <w:t>Per-person transfers</w:t>
            </w:r>
          </w:p>
        </w:tc>
      </w:tr>
      <w:tr w:rsidR="00D651BF" w14:paraId="196281B0" w14:textId="77777777">
        <w:tc>
          <w:tcPr>
            <w:tcW w:w="680" w:type="dxa"/>
          </w:tcPr>
          <w:p w14:paraId="15FD1A25" w14:textId="77777777" w:rsidR="00D651BF" w:rsidRPr="00144588" w:rsidRDefault="00000000">
            <w:pPr>
              <w:spacing w:after="0"/>
              <w:rPr>
                <w:sz w:val="18"/>
              </w:rPr>
            </w:pPr>
            <w:r>
              <w:rPr>
                <w:sz w:val="18"/>
              </w:rPr>
              <w:t>3A</w:t>
            </w:r>
          </w:p>
        </w:tc>
        <w:tc>
          <w:tcPr>
            <w:tcW w:w="1134" w:type="dxa"/>
          </w:tcPr>
          <w:p w14:paraId="29E0A89A" w14:textId="77777777" w:rsidR="00D651BF" w:rsidRPr="00144588" w:rsidRDefault="00000000">
            <w:pPr>
              <w:spacing w:after="0"/>
              <w:jc w:val="center"/>
              <w:rPr>
                <w:sz w:val="18"/>
              </w:rPr>
            </w:pPr>
            <w:r>
              <w:rPr>
                <w:sz w:val="18"/>
              </w:rPr>
              <w:t>EG3</w:t>
            </w:r>
          </w:p>
        </w:tc>
        <w:tc>
          <w:tcPr>
            <w:tcW w:w="4706" w:type="dxa"/>
          </w:tcPr>
          <w:p w14:paraId="2AB0E766" w14:textId="77777777" w:rsidR="00D651BF" w:rsidRPr="00144588" w:rsidRDefault="00000000">
            <w:pPr>
              <w:spacing w:after="0"/>
              <w:rPr>
                <w:sz w:val="18"/>
              </w:rPr>
            </w:pPr>
            <w:r>
              <w:rPr>
                <w:sz w:val="18"/>
              </w:rPr>
              <w:t>Industrial energy CO₂ + CBAM process emissions</w:t>
            </w:r>
          </w:p>
        </w:tc>
        <w:tc>
          <w:tcPr>
            <w:tcW w:w="3231" w:type="dxa"/>
          </w:tcPr>
          <w:p w14:paraId="5FAA0A85" w14:textId="77777777" w:rsidR="00D651BF" w:rsidRPr="00144588" w:rsidRDefault="00000000" w:rsidP="00144588">
            <w:pPr>
              <w:spacing w:after="0"/>
              <w:rPr>
                <w:sz w:val="18"/>
              </w:rPr>
            </w:pPr>
            <w:r>
              <w:rPr>
                <w:sz w:val="18"/>
              </w:rPr>
              <w:t>Households</w:t>
            </w:r>
          </w:p>
        </w:tc>
      </w:tr>
      <w:tr w:rsidR="00D651BF" w14:paraId="2E52168D" w14:textId="77777777">
        <w:tc>
          <w:tcPr>
            <w:tcW w:w="680" w:type="dxa"/>
          </w:tcPr>
          <w:p w14:paraId="7315E998" w14:textId="77777777" w:rsidR="00D651BF" w:rsidRPr="00144588" w:rsidRDefault="00000000">
            <w:pPr>
              <w:spacing w:after="0"/>
              <w:rPr>
                <w:sz w:val="18"/>
              </w:rPr>
            </w:pPr>
            <w:r>
              <w:rPr>
                <w:sz w:val="18"/>
              </w:rPr>
              <w:t>3B</w:t>
            </w:r>
          </w:p>
        </w:tc>
        <w:tc>
          <w:tcPr>
            <w:tcW w:w="1134" w:type="dxa"/>
          </w:tcPr>
          <w:p w14:paraId="2AAF4FF3" w14:textId="77777777" w:rsidR="00D651BF" w:rsidRPr="00144588" w:rsidRDefault="00000000">
            <w:pPr>
              <w:spacing w:after="0"/>
              <w:jc w:val="center"/>
              <w:rPr>
                <w:sz w:val="18"/>
              </w:rPr>
            </w:pPr>
            <w:r>
              <w:rPr>
                <w:sz w:val="18"/>
              </w:rPr>
              <w:t>EG3</w:t>
            </w:r>
          </w:p>
        </w:tc>
        <w:tc>
          <w:tcPr>
            <w:tcW w:w="4706" w:type="dxa"/>
          </w:tcPr>
          <w:p w14:paraId="229AEE21" w14:textId="77777777" w:rsidR="00D651BF" w:rsidRPr="00144588" w:rsidRDefault="00000000">
            <w:pPr>
              <w:spacing w:after="0"/>
              <w:rPr>
                <w:sz w:val="18"/>
              </w:rPr>
            </w:pPr>
            <w:r w:rsidRPr="00144588">
              <w:rPr>
                <w:sz w:val="18"/>
              </w:rPr>
              <w:t>As 3A, with free allowances per unit of output for all covered industry</w:t>
            </w:r>
          </w:p>
        </w:tc>
        <w:tc>
          <w:tcPr>
            <w:tcW w:w="3231" w:type="dxa"/>
          </w:tcPr>
          <w:p w14:paraId="2CAE1B17" w14:textId="77777777" w:rsidR="00D651BF" w:rsidRPr="00144588" w:rsidRDefault="00000000">
            <w:pPr>
              <w:spacing w:after="0"/>
              <w:rPr>
                <w:sz w:val="18"/>
              </w:rPr>
            </w:pPr>
            <w:r>
              <w:rPr>
                <w:sz w:val="18"/>
              </w:rPr>
              <w:t>Returned to producers</w:t>
            </w:r>
          </w:p>
        </w:tc>
      </w:tr>
      <w:tr w:rsidR="00D651BF" w14:paraId="308FA618" w14:textId="77777777">
        <w:tc>
          <w:tcPr>
            <w:tcW w:w="680" w:type="dxa"/>
          </w:tcPr>
          <w:p w14:paraId="1E37E6DB" w14:textId="77777777" w:rsidR="00D651BF" w:rsidRPr="00144588" w:rsidRDefault="00000000">
            <w:pPr>
              <w:spacing w:after="0"/>
              <w:rPr>
                <w:sz w:val="18"/>
              </w:rPr>
            </w:pPr>
            <w:r>
              <w:rPr>
                <w:sz w:val="18"/>
              </w:rPr>
              <w:t>3C</w:t>
            </w:r>
          </w:p>
        </w:tc>
        <w:tc>
          <w:tcPr>
            <w:tcW w:w="1134" w:type="dxa"/>
          </w:tcPr>
          <w:p w14:paraId="61A02BE9" w14:textId="77777777" w:rsidR="00D651BF" w:rsidRPr="00144588" w:rsidRDefault="00000000">
            <w:pPr>
              <w:spacing w:after="0"/>
              <w:jc w:val="center"/>
              <w:rPr>
                <w:sz w:val="18"/>
              </w:rPr>
            </w:pPr>
            <w:r>
              <w:rPr>
                <w:sz w:val="18"/>
              </w:rPr>
              <w:t>EG3</w:t>
            </w:r>
          </w:p>
        </w:tc>
        <w:tc>
          <w:tcPr>
            <w:tcW w:w="4706" w:type="dxa"/>
          </w:tcPr>
          <w:p w14:paraId="58C16701" w14:textId="77777777" w:rsidR="00D651BF" w:rsidRPr="00144588" w:rsidRDefault="00000000" w:rsidP="00144588">
            <w:pPr>
              <w:spacing w:after="0"/>
              <w:rPr>
                <w:sz w:val="18"/>
              </w:rPr>
            </w:pPr>
            <w:r>
              <w:rPr>
                <w:sz w:val="18"/>
              </w:rPr>
              <w:t>As 3A</w:t>
            </w:r>
          </w:p>
        </w:tc>
        <w:tc>
          <w:tcPr>
            <w:tcW w:w="3231" w:type="dxa"/>
          </w:tcPr>
          <w:p w14:paraId="0E9977A5" w14:textId="77777777" w:rsidR="00D651BF" w:rsidRPr="00144588" w:rsidRDefault="00000000">
            <w:pPr>
              <w:spacing w:after="0"/>
              <w:rPr>
                <w:sz w:val="18"/>
              </w:rPr>
            </w:pPr>
            <w:r>
              <w:rPr>
                <w:sz w:val="18"/>
              </w:rPr>
              <w:t>Abatement fund</w:t>
            </w:r>
          </w:p>
        </w:tc>
      </w:tr>
    </w:tbl>
    <w:p w14:paraId="11E3C68E" w14:textId="77777777" w:rsidR="00D651BF" w:rsidRDefault="00D651BF">
      <w:pPr>
        <w:spacing w:after="40"/>
      </w:pPr>
    </w:p>
    <w:p w14:paraId="6A44F546" w14:textId="77777777" w:rsidR="00D651BF" w:rsidRDefault="00000000">
      <w:r>
        <w:t>Price paths: EG1 and EG2 are USD 20 flat from 2028. EG3 is USD 5 in 2028, rising to USD 50 in 2034 (USD 20 in 2030).</w:t>
      </w:r>
    </w:p>
    <w:p w14:paraId="72826767" w14:textId="77777777" w:rsidR="00D651BF" w:rsidRDefault="00000000">
      <w:pPr>
        <w:pStyle w:val="Heading2"/>
      </w:pPr>
      <w:r>
        <w:t>3. What is taken from CPAT</w:t>
      </w:r>
    </w:p>
    <w:p w14:paraId="0FC5C69E" w14:textId="77777777" w:rsidR="00D651BF" w:rsidRDefault="00000000">
      <w:pPr>
        <w:pStyle w:val="ListBullet"/>
        <w:spacing w:after="20"/>
      </w:pPr>
      <w:r>
        <w:t>Fuel use falls when fuel gets dearer. CPAT splits this into less use (lower output) and better efficiency (less fuel per unit).</w:t>
      </w:r>
    </w:p>
    <w:p w14:paraId="316159F7" w14:textId="77777777" w:rsidR="00D651BF" w:rsidRDefault="00000000">
      <w:pPr>
        <w:pStyle w:val="ListBullet"/>
        <w:spacing w:after="20"/>
      </w:pPr>
      <w:r>
        <w:t>With CPAT’s default elasticities, one third of the industry fuel response is efficiency and two thirds is lower output. We use the efficiency third for fuel per tonne of CBAM goods (about −5%).</w:t>
      </w:r>
    </w:p>
    <w:p w14:paraId="7EC525E7" w14:textId="77777777" w:rsidR="00D651BF" w:rsidRDefault="00000000">
      <w:pPr>
        <w:pStyle w:val="ListBullet"/>
        <w:spacing w:after="20"/>
      </w:pPr>
      <w:r>
        <w:t>We also take CPAT’s total emission change, energy CO₂, carbon tax receipts and air-pollution deaths avoided.</w:t>
      </w:r>
    </w:p>
    <w:p w14:paraId="6C4C1291" w14:textId="77777777" w:rsidR="00D651BF" w:rsidRDefault="00000000">
      <w:pPr>
        <w:pStyle w:val="ListBullet"/>
        <w:spacing w:after="20"/>
      </w:pPr>
      <w:r>
        <w:t>CPAT has no industrial output model, no trade model, no technology switching, and applies long-run responses within one year.</w:t>
      </w:r>
    </w:p>
    <w:p w14:paraId="3D71240F" w14:textId="77777777" w:rsidR="00D651BF" w:rsidRDefault="00000000">
      <w:pPr>
        <w:pStyle w:val="ListBullet"/>
        <w:spacing w:after="20"/>
      </w:pPr>
      <w:r>
        <w:t>CPAT grows industrial process emissions in line with industrial energy CO₂. For the CBAM goods this is removed and replaced.</w:t>
      </w:r>
    </w:p>
    <w:p w14:paraId="38813621" w14:textId="77777777" w:rsidR="00D651BF" w:rsidRDefault="00000000">
      <w:pPr>
        <w:pStyle w:val="Heading2"/>
      </w:pPr>
      <w:r>
        <w:t>4. The CBAM goods model</w:t>
      </w:r>
    </w:p>
    <w:p w14:paraId="5006724B" w14:textId="77777777" w:rsidR="00D651BF" w:rsidRDefault="00000000">
      <w:r>
        <w:t>Emissions per tonne are split into four types:</w:t>
      </w:r>
    </w:p>
    <w:p w14:paraId="225B8D13" w14:textId="77777777" w:rsidR="00D651BF" w:rsidRDefault="00000000">
      <w:pPr>
        <w:pStyle w:val="ListBullet"/>
        <w:spacing w:after="20"/>
      </w:pPr>
      <w:r>
        <w:rPr>
          <w:b/>
        </w:rPr>
        <w:t xml:space="preserve">Fuel burned for heat. </w:t>
      </w:r>
    </w:p>
    <w:p w14:paraId="2D3FE5F9" w14:textId="77777777" w:rsidR="00D651BF" w:rsidRDefault="00000000">
      <w:pPr>
        <w:pStyle w:val="ListBullet"/>
        <w:spacing w:after="20"/>
      </w:pPr>
      <w:r>
        <w:rPr>
          <w:b/>
        </w:rPr>
        <w:t xml:space="preserve">Fuel used as a raw material or reducing agent </w:t>
      </w:r>
      <w:r>
        <w:t>(for example natural gas in ammonia, or gas used to make iron).</w:t>
      </w:r>
    </w:p>
    <w:p w14:paraId="076653A8" w14:textId="77777777" w:rsidR="00D651BF" w:rsidRDefault="00000000">
      <w:pPr>
        <w:pStyle w:val="ListBullet"/>
        <w:spacing w:after="20"/>
      </w:pPr>
      <w:r>
        <w:rPr>
          <w:b/>
        </w:rPr>
        <w:t xml:space="preserve">Process CO₂ </w:t>
      </w:r>
      <w:r>
        <w:t>from chemical reactions (limestone, electrodes, anodes).</w:t>
      </w:r>
    </w:p>
    <w:p w14:paraId="7BA41178" w14:textId="77777777" w:rsidR="00D651BF" w:rsidRDefault="00000000">
      <w:pPr>
        <w:pStyle w:val="ListBullet"/>
        <w:spacing w:after="20"/>
      </w:pPr>
      <w:r>
        <w:rPr>
          <w:b/>
        </w:rPr>
        <w:t xml:space="preserve">Other process gases: </w:t>
      </w:r>
      <w:r>
        <w:t>N₂O from nitric acid and PFCs from aluminium.</w:t>
      </w:r>
    </w:p>
    <w:p w14:paraId="603F26B2" w14:textId="77777777" w:rsidR="00D651BF" w:rsidRDefault="00000000">
      <w:r>
        <w:t>Fuel emissions are priced in every scenario. Process emissions are priced only where the scenario says so (1A, 3A, 3B, 3C). Electricity is excluded.</w:t>
      </w:r>
    </w:p>
    <w:p w14:paraId="71BC6F79" w14:textId="77777777" w:rsidR="00D651BF" w:rsidRDefault="00000000">
      <w:r>
        <w:t>For each product the model then works out, in order:</w:t>
      </w:r>
    </w:p>
    <w:p w14:paraId="650D7BFA" w14:textId="77777777" w:rsidR="00D651BF" w:rsidRDefault="00000000">
      <w:pPr>
        <w:pStyle w:val="ListBullet"/>
        <w:spacing w:after="20"/>
      </w:pPr>
      <w:r>
        <w:rPr>
          <w:b/>
        </w:rPr>
        <w:t xml:space="preserve">Cost. </w:t>
      </w:r>
      <w:r>
        <w:t>Carbon price × priced emissions per tonne, less any free-allowance rebate (3B). Divided by the product price, this is the cost increase.</w:t>
      </w:r>
    </w:p>
    <w:p w14:paraId="515A0BF2" w14:textId="77777777" w:rsidR="00D651BF" w:rsidRDefault="00000000">
      <w:pPr>
        <w:pStyle w:val="ListBullet"/>
        <w:spacing w:after="20"/>
      </w:pPr>
      <w:r>
        <w:rPr>
          <w:b/>
        </w:rPr>
        <w:t xml:space="preserve">Output. </w:t>
      </w:r>
      <w:r>
        <w:t>Output = baseline output × (1 + net cost increase)^ε, with ε = −0.10 for cement, −0.40 for steel and fertilisers and −0.50 for aluminium. Only the net cost (after rebate) affects output.</w:t>
      </w:r>
    </w:p>
    <w:p w14:paraId="068932DC" w14:textId="77777777" w:rsidR="00D651BF" w:rsidRDefault="00000000">
      <w:pPr>
        <w:pStyle w:val="ListBullet"/>
        <w:spacing w:after="20"/>
      </w:pPr>
      <w:r>
        <w:rPr>
          <w:b/>
        </w:rPr>
        <w:t xml:space="preserve">Fuel efficiency. </w:t>
      </w:r>
      <w:r>
        <w:t>Fuel per tonne falls by the efficiency response, based on the full price (including the 3C fund).</w:t>
      </w:r>
    </w:p>
    <w:p w14:paraId="5870E3A2" w14:textId="77777777" w:rsidR="00D651BF" w:rsidRDefault="00000000">
      <w:pPr>
        <w:pStyle w:val="ListBullet"/>
        <w:spacing w:after="20"/>
      </w:pPr>
      <w:r>
        <w:rPr>
          <w:b/>
        </w:rPr>
        <w:t xml:space="preserve">Process clean-up. </w:t>
      </w:r>
      <w:r>
        <w:t>Process emissions per tonne fall by 1 − exp(−β × price). β is the response to price for each product (section 6).</w:t>
      </w:r>
    </w:p>
    <w:p w14:paraId="7DD9A327" w14:textId="77777777" w:rsidR="00D651BF" w:rsidRDefault="00000000">
      <w:pPr>
        <w:pStyle w:val="ListBullet"/>
        <w:spacing w:after="20"/>
      </w:pPr>
      <w:r>
        <w:rPr>
          <w:b/>
        </w:rPr>
        <w:lastRenderedPageBreak/>
        <w:t xml:space="preserve">Totals. </w:t>
      </w:r>
      <w:r>
        <w:t>Emissions, coverage and revenue are calculated after these responses.</w:t>
      </w:r>
    </w:p>
    <w:p w14:paraId="2154FF30" w14:textId="77777777" w:rsidR="00D651BF" w:rsidRDefault="00000000">
      <w:r>
        <w:t>Baseline output grows at CPAT’s 2024–2030 sector growth (steel ×0.976, cement ×1.001). Fertiliser and aluminium follow total industry growth, as CPAT has no energy for them in Egypt.</w:t>
      </w:r>
    </w:p>
    <w:p w14:paraId="54CE9D31" w14:textId="77777777" w:rsidR="00D651BF" w:rsidRDefault="00000000">
      <w:r>
        <w:t>3B free allowances. In 3B the free allowances cover all covered industry, not only the CBAM goods. In the rest of covered industry, the lower-output part (one minus the efficiency share, two thirds) of CPAT’s response, including its proportional process emissions, is removed, and the value of the allowances (carbon price × priced industrial fuel emissions outside the CBAM goods, USD 0.33bn) is deducted from revenue. Deaths avoided are adjusted for the fuel part. The result is a smaller cut (−12.0 Mt) and net revenue of USD 0.3bn. Receipts are not recalculated for the changed emissions.</w:t>
      </w:r>
    </w:p>
    <w:p w14:paraId="157148F4" w14:textId="77777777" w:rsidR="00D651BF" w:rsidRDefault="00000000">
      <w:pPr>
        <w:pStyle w:val="Heading2"/>
      </w:pPr>
      <w:r>
        <w:t>5. CBAM bill</w:t>
      </w:r>
    </w:p>
    <w:p w14:paraId="36087E8D" w14:textId="77777777" w:rsidR="00D651BF" w:rsidRDefault="00000000">
      <w:r>
        <w:t>The CBAM bill for a tonne of product is: share of emissions charged × EU carbon price × emissions per tonne. We report how much this changes per tonne exported, weighting products by their 2024 exports to the EU. The EU price, the phase-in share (48.5% in 2030) and export volumes are held fixed, so they cancel out. The result is just the change in emissions per tonne of export:</w:t>
      </w:r>
    </w:p>
    <w:p w14:paraId="7EEBACC1" w14:textId="77777777" w:rsidR="00D651BF" w:rsidRDefault="00000000">
      <w:pPr>
        <w:jc w:val="center"/>
      </w:pPr>
      <w:r>
        <w:t>Change = Σ (exports × emissions per tonne, with policy) ÷ Σ (exports × emissions per tonne, baseline) − 1</w:t>
      </w:r>
    </w:p>
    <w:p w14:paraId="324F5788" w14:textId="77777777" w:rsidR="00D651BF" w:rsidRDefault="00000000">
      <w:r>
        <w:t>We take no credit for the carbon price paid in Egypt. This keeps the figure independent of the EU price and consistent across scenarios. A version with that credit is kept in the workbook for reference only, on the 2030 phase-in and with no phase-in. Calculation: Egypt_Model.xlsx, sheet Table2_Final.</w:t>
      </w:r>
    </w:p>
    <w:p w14:paraId="28DDDA25" w14:textId="77777777" w:rsidR="00D651BF" w:rsidRDefault="00000000">
      <w:r>
        <w:t>Why the scenarios differ: in 1A, 3A and 3B fuel and process emissions are both priced, so emissions per tonne fall about 5%. In 2A and 2B only fuel is priced, so they fall about 3%. In 3C the fund pays for extra clean-up, so they fall about 21%.</w:t>
      </w:r>
    </w:p>
    <w:p w14:paraId="620679D5" w14:textId="77777777" w:rsidR="00D651BF" w:rsidRDefault="00000000">
      <w:pPr>
        <w:pStyle w:val="Heading2"/>
      </w:pPr>
      <w:r>
        <w:t>6. Main assumptions</w:t>
      </w:r>
    </w:p>
    <w:tbl>
      <w:tblPr>
        <w:tblStyle w:val="TableGrid"/>
        <w:tblW w:w="0" w:type="auto"/>
        <w:tblLayout w:type="fixed"/>
        <w:tblLook w:val="04A0" w:firstRow="1" w:lastRow="0" w:firstColumn="1" w:lastColumn="0" w:noHBand="0" w:noVBand="1"/>
      </w:tblPr>
      <w:tblGrid>
        <w:gridCol w:w="2381"/>
        <w:gridCol w:w="2494"/>
        <w:gridCol w:w="3402"/>
        <w:gridCol w:w="1474"/>
      </w:tblGrid>
      <w:tr w:rsidR="00D651BF" w14:paraId="6A822C6D" w14:textId="77777777">
        <w:tc>
          <w:tcPr>
            <w:tcW w:w="2381" w:type="dxa"/>
            <w:shd w:val="clear" w:color="auto" w:fill="DCE6F1"/>
          </w:tcPr>
          <w:p w14:paraId="2D7CC9A8" w14:textId="77777777" w:rsidR="00D651BF" w:rsidRDefault="00000000">
            <w:pPr>
              <w:spacing w:after="0"/>
            </w:pPr>
            <w:r>
              <w:rPr>
                <w:b/>
                <w:sz w:val="18"/>
              </w:rPr>
              <w:t>Assumption</w:t>
            </w:r>
          </w:p>
        </w:tc>
        <w:tc>
          <w:tcPr>
            <w:tcW w:w="2494" w:type="dxa"/>
            <w:shd w:val="clear" w:color="auto" w:fill="DCE6F1"/>
          </w:tcPr>
          <w:p w14:paraId="2750ED60" w14:textId="77777777" w:rsidR="00D651BF" w:rsidRDefault="00000000">
            <w:pPr>
              <w:spacing w:after="0"/>
              <w:jc w:val="center"/>
            </w:pPr>
            <w:r>
              <w:rPr>
                <w:b/>
                <w:sz w:val="18"/>
              </w:rPr>
              <w:t>Value</w:t>
            </w:r>
          </w:p>
        </w:tc>
        <w:tc>
          <w:tcPr>
            <w:tcW w:w="3402" w:type="dxa"/>
            <w:shd w:val="clear" w:color="auto" w:fill="DCE6F1"/>
          </w:tcPr>
          <w:p w14:paraId="66AF5051" w14:textId="77777777" w:rsidR="00D651BF" w:rsidRDefault="00000000">
            <w:pPr>
              <w:spacing w:after="0"/>
              <w:jc w:val="center"/>
            </w:pPr>
            <w:r>
              <w:rPr>
                <w:b/>
                <w:sz w:val="18"/>
              </w:rPr>
              <w:t>Basis</w:t>
            </w:r>
          </w:p>
        </w:tc>
        <w:tc>
          <w:tcPr>
            <w:tcW w:w="1474" w:type="dxa"/>
            <w:shd w:val="clear" w:color="auto" w:fill="DCE6F1"/>
          </w:tcPr>
          <w:p w14:paraId="6EA92876" w14:textId="77777777" w:rsidR="00D651BF" w:rsidRDefault="00000000">
            <w:pPr>
              <w:spacing w:after="0"/>
              <w:jc w:val="center"/>
            </w:pPr>
            <w:r>
              <w:rPr>
                <w:b/>
                <w:sz w:val="18"/>
              </w:rPr>
              <w:t>Confidence</w:t>
            </w:r>
          </w:p>
        </w:tc>
      </w:tr>
      <w:tr w:rsidR="00D651BF" w14:paraId="767DE378" w14:textId="77777777">
        <w:tc>
          <w:tcPr>
            <w:tcW w:w="2381" w:type="dxa"/>
          </w:tcPr>
          <w:p w14:paraId="1EEF51A7" w14:textId="77777777" w:rsidR="00D651BF" w:rsidRDefault="00000000">
            <w:pPr>
              <w:spacing w:after="0"/>
            </w:pPr>
            <w:r>
              <w:rPr>
                <w:sz w:val="18"/>
              </w:rPr>
              <w:t>Emission factors</w:t>
            </w:r>
          </w:p>
        </w:tc>
        <w:tc>
          <w:tcPr>
            <w:tcW w:w="2494" w:type="dxa"/>
          </w:tcPr>
          <w:p w14:paraId="5E1C3767" w14:textId="77777777" w:rsidR="00D651BF" w:rsidRDefault="00000000">
            <w:pPr>
              <w:spacing w:after="0"/>
            </w:pPr>
            <w:r>
              <w:rPr>
                <w:sz w:val="18"/>
              </w:rPr>
              <w:t>See table below</w:t>
            </w:r>
          </w:p>
        </w:tc>
        <w:tc>
          <w:tcPr>
            <w:tcW w:w="3402" w:type="dxa"/>
          </w:tcPr>
          <w:p w14:paraId="7B864C0C" w14:textId="77777777" w:rsidR="00D651BF" w:rsidRDefault="00000000">
            <w:pPr>
              <w:spacing w:after="0"/>
            </w:pPr>
            <w:r>
              <w:rPr>
                <w:sz w:val="18"/>
              </w:rPr>
              <w:t>Egypt plant types, IPCC and CBAM rules</w:t>
            </w:r>
          </w:p>
        </w:tc>
        <w:tc>
          <w:tcPr>
            <w:tcW w:w="1474" w:type="dxa"/>
          </w:tcPr>
          <w:p w14:paraId="6A205C32" w14:textId="77777777" w:rsidR="00D651BF" w:rsidRDefault="00000000">
            <w:pPr>
              <w:spacing w:after="0"/>
              <w:jc w:val="center"/>
            </w:pPr>
            <w:r>
              <w:rPr>
                <w:sz w:val="18"/>
              </w:rPr>
              <w:t>Medium–low</w:t>
            </w:r>
          </w:p>
        </w:tc>
      </w:tr>
      <w:tr w:rsidR="00D651BF" w14:paraId="33C78B0B" w14:textId="77777777">
        <w:tc>
          <w:tcPr>
            <w:tcW w:w="2381" w:type="dxa"/>
          </w:tcPr>
          <w:p w14:paraId="568C75B8" w14:textId="77777777" w:rsidR="00D651BF" w:rsidRDefault="00000000">
            <w:pPr>
              <w:spacing w:after="0"/>
            </w:pPr>
            <w:r>
              <w:rPr>
                <w:sz w:val="18"/>
              </w:rPr>
              <w:t>Process response (β)</w:t>
            </w:r>
          </w:p>
        </w:tc>
        <w:tc>
          <w:tcPr>
            <w:tcW w:w="2494" w:type="dxa"/>
          </w:tcPr>
          <w:p w14:paraId="658CE8E3" w14:textId="77777777" w:rsidR="00D651BF" w:rsidRDefault="00000000">
            <w:pPr>
              <w:spacing w:after="0"/>
            </w:pPr>
            <w:r>
              <w:rPr>
                <w:sz w:val="18"/>
              </w:rPr>
              <w:t>About 0.1–1.3% per USD, depending on product</w:t>
            </w:r>
          </w:p>
        </w:tc>
        <w:tc>
          <w:tcPr>
            <w:tcW w:w="3402" w:type="dxa"/>
          </w:tcPr>
          <w:p w14:paraId="69CF2C85" w14:textId="77777777" w:rsidR="00D651BF" w:rsidRDefault="00000000">
            <w:pPr>
              <w:spacing w:after="0"/>
            </w:pPr>
            <w:r>
              <w:rPr>
                <w:sz w:val="18"/>
              </w:rPr>
              <w:t>IPCC AR6 cost data, in 2024 dollars</w:t>
            </w:r>
          </w:p>
        </w:tc>
        <w:tc>
          <w:tcPr>
            <w:tcW w:w="1474" w:type="dxa"/>
          </w:tcPr>
          <w:p w14:paraId="4BEBE546" w14:textId="77777777" w:rsidR="00D651BF" w:rsidRDefault="00000000">
            <w:pPr>
              <w:spacing w:after="0"/>
              <w:jc w:val="center"/>
            </w:pPr>
            <w:r>
              <w:rPr>
                <w:sz w:val="18"/>
              </w:rPr>
              <w:t>Medium–low</w:t>
            </w:r>
          </w:p>
        </w:tc>
      </w:tr>
      <w:tr w:rsidR="00D651BF" w14:paraId="6FD5746B" w14:textId="77777777">
        <w:tc>
          <w:tcPr>
            <w:tcW w:w="2381" w:type="dxa"/>
          </w:tcPr>
          <w:p w14:paraId="092DEBF5" w14:textId="77777777" w:rsidR="00D651BF" w:rsidRDefault="00000000">
            <w:pPr>
              <w:spacing w:after="0"/>
            </w:pPr>
            <w:r>
              <w:rPr>
                <w:sz w:val="18"/>
              </w:rPr>
              <w:t>Fuel efficiency response</w:t>
            </w:r>
          </w:p>
        </w:tc>
        <w:tc>
          <w:tcPr>
            <w:tcW w:w="2494" w:type="dxa"/>
          </w:tcPr>
          <w:p w14:paraId="41C1CA01" w14:textId="77777777" w:rsidR="00D651BF" w:rsidRDefault="00000000">
            <w:pPr>
              <w:spacing w:after="0"/>
            </w:pPr>
            <w:r>
              <w:rPr>
                <w:sz w:val="18"/>
              </w:rPr>
              <w:t>One third of CPAT industry response</w:t>
            </w:r>
          </w:p>
        </w:tc>
        <w:tc>
          <w:tcPr>
            <w:tcW w:w="3402" w:type="dxa"/>
          </w:tcPr>
          <w:p w14:paraId="426F6473" w14:textId="77777777" w:rsidR="00D651BF" w:rsidRDefault="00000000">
            <w:pPr>
              <w:spacing w:after="0"/>
            </w:pPr>
            <w:r>
              <w:rPr>
                <w:sz w:val="18"/>
              </w:rPr>
              <w:t>CPAT default elasticities</w:t>
            </w:r>
          </w:p>
        </w:tc>
        <w:tc>
          <w:tcPr>
            <w:tcW w:w="1474" w:type="dxa"/>
          </w:tcPr>
          <w:p w14:paraId="466D72AF" w14:textId="77777777" w:rsidR="00D651BF" w:rsidRDefault="00000000">
            <w:pPr>
              <w:spacing w:after="0"/>
              <w:jc w:val="center"/>
            </w:pPr>
            <w:r>
              <w:rPr>
                <w:sz w:val="18"/>
              </w:rPr>
              <w:t>Default</w:t>
            </w:r>
          </w:p>
        </w:tc>
      </w:tr>
      <w:tr w:rsidR="00D651BF" w14:paraId="5B1695A9" w14:textId="77777777">
        <w:tc>
          <w:tcPr>
            <w:tcW w:w="2381" w:type="dxa"/>
          </w:tcPr>
          <w:p w14:paraId="6AE02CB2" w14:textId="77777777" w:rsidR="00D651BF" w:rsidRPr="00144588" w:rsidRDefault="00000000">
            <w:pPr>
              <w:spacing w:after="0"/>
              <w:rPr>
                <w:sz w:val="18"/>
              </w:rPr>
            </w:pPr>
            <w:r>
              <w:rPr>
                <w:sz w:val="18"/>
              </w:rPr>
              <w:t>Output response</w:t>
            </w:r>
          </w:p>
        </w:tc>
        <w:tc>
          <w:tcPr>
            <w:tcW w:w="2494" w:type="dxa"/>
          </w:tcPr>
          <w:p w14:paraId="351FA45F" w14:textId="77777777" w:rsidR="00D651BF" w:rsidRPr="00144588" w:rsidRDefault="00000000">
            <w:pPr>
              <w:spacing w:after="0"/>
              <w:jc w:val="center"/>
              <w:rPr>
                <w:sz w:val="18"/>
              </w:rPr>
            </w:pPr>
            <w:r w:rsidRPr="00144588">
              <w:rPr>
                <w:sz w:val="18"/>
              </w:rPr>
              <w:t>−0.1 to −0.5</w:t>
            </w:r>
          </w:p>
        </w:tc>
        <w:tc>
          <w:tcPr>
            <w:tcW w:w="3402" w:type="dxa"/>
          </w:tcPr>
          <w:p w14:paraId="19F1A628" w14:textId="77777777" w:rsidR="00D651BF" w:rsidRPr="00144588" w:rsidRDefault="00000000">
            <w:pPr>
              <w:spacing w:after="0"/>
              <w:jc w:val="center"/>
              <w:rPr>
                <w:sz w:val="18"/>
              </w:rPr>
            </w:pPr>
            <w:r w:rsidRPr="00144588">
              <w:rPr>
                <w:sz w:val="18"/>
              </w:rPr>
              <w:t>Literature: cement industry demand −0.02 to −0.16 with 20–40% pass-through; steel pass-through 55–85%; world-priced goods higher. Only cement matters</w:t>
            </w:r>
          </w:p>
        </w:tc>
        <w:tc>
          <w:tcPr>
            <w:tcW w:w="1474" w:type="dxa"/>
          </w:tcPr>
          <w:p w14:paraId="6680179B" w14:textId="77777777" w:rsidR="00D651BF" w:rsidRPr="00144588" w:rsidRDefault="00000000">
            <w:pPr>
              <w:spacing w:after="0"/>
              <w:jc w:val="center"/>
              <w:rPr>
                <w:sz w:val="18"/>
              </w:rPr>
            </w:pPr>
            <w:r w:rsidRPr="00144588">
              <w:rPr>
                <w:sz w:val="18"/>
              </w:rPr>
              <w:t>Low–Medium</w:t>
            </w:r>
          </w:p>
        </w:tc>
      </w:tr>
      <w:tr w:rsidR="00D651BF" w14:paraId="39ECD8D6" w14:textId="77777777">
        <w:tc>
          <w:tcPr>
            <w:tcW w:w="2381" w:type="dxa"/>
          </w:tcPr>
          <w:p w14:paraId="0C785402" w14:textId="77777777" w:rsidR="00D651BF" w:rsidRPr="00144588" w:rsidRDefault="00000000">
            <w:pPr>
              <w:spacing w:after="0"/>
              <w:rPr>
                <w:sz w:val="18"/>
              </w:rPr>
            </w:pPr>
            <w:r>
              <w:rPr>
                <w:sz w:val="18"/>
              </w:rPr>
              <w:t>EU carbon price; phase-in</w:t>
            </w:r>
          </w:p>
        </w:tc>
        <w:tc>
          <w:tcPr>
            <w:tcW w:w="2494" w:type="dxa"/>
          </w:tcPr>
          <w:p w14:paraId="7F3B7B82" w14:textId="77777777" w:rsidR="00D651BF" w:rsidRPr="00144588" w:rsidRDefault="00000000">
            <w:pPr>
              <w:spacing w:after="0"/>
              <w:rPr>
                <w:sz w:val="18"/>
              </w:rPr>
            </w:pPr>
            <w:r>
              <w:rPr>
                <w:sz w:val="18"/>
              </w:rPr>
              <w:t>USD 100; 48.5% (2030)</w:t>
            </w:r>
          </w:p>
        </w:tc>
        <w:tc>
          <w:tcPr>
            <w:tcW w:w="3402" w:type="dxa"/>
          </w:tcPr>
          <w:p w14:paraId="27FE1F91" w14:textId="77777777" w:rsidR="00D651BF" w:rsidRPr="00144588" w:rsidRDefault="00000000">
            <w:pPr>
              <w:spacing w:after="0"/>
              <w:rPr>
                <w:sz w:val="18"/>
              </w:rPr>
            </w:pPr>
            <w:r>
              <w:rPr>
                <w:sz w:val="18"/>
              </w:rPr>
              <w:t>Placeholder; cancels out of the result</w:t>
            </w:r>
          </w:p>
        </w:tc>
        <w:tc>
          <w:tcPr>
            <w:tcW w:w="1474" w:type="dxa"/>
          </w:tcPr>
          <w:p w14:paraId="5B0DC289" w14:textId="77777777" w:rsidR="00D651BF" w:rsidRPr="00144588" w:rsidRDefault="00000000">
            <w:pPr>
              <w:spacing w:after="0"/>
              <w:jc w:val="center"/>
              <w:rPr>
                <w:sz w:val="18"/>
              </w:rPr>
            </w:pPr>
            <w:r>
              <w:rPr>
                <w:sz w:val="18"/>
              </w:rPr>
              <w:t>—</w:t>
            </w:r>
          </w:p>
        </w:tc>
      </w:tr>
      <w:tr w:rsidR="00D651BF" w14:paraId="582A28E3" w14:textId="77777777">
        <w:tc>
          <w:tcPr>
            <w:tcW w:w="2381" w:type="dxa"/>
          </w:tcPr>
          <w:p w14:paraId="4E476621" w14:textId="77777777" w:rsidR="00D651BF" w:rsidRPr="00144588" w:rsidRDefault="00000000">
            <w:pPr>
              <w:spacing w:after="0"/>
              <w:rPr>
                <w:sz w:val="18"/>
              </w:rPr>
            </w:pPr>
            <w:r>
              <w:rPr>
                <w:sz w:val="18"/>
              </w:rPr>
              <w:t>Production, exports, prices</w:t>
            </w:r>
          </w:p>
        </w:tc>
        <w:tc>
          <w:tcPr>
            <w:tcW w:w="2494" w:type="dxa"/>
          </w:tcPr>
          <w:p w14:paraId="2425D868" w14:textId="77777777" w:rsidR="00D651BF" w:rsidRPr="00144588" w:rsidRDefault="00000000">
            <w:pPr>
              <w:spacing w:after="0"/>
              <w:jc w:val="center"/>
              <w:rPr>
                <w:sz w:val="18"/>
              </w:rPr>
            </w:pPr>
            <w:r>
              <w:rPr>
                <w:sz w:val="18"/>
              </w:rPr>
              <w:t>2024 data</w:t>
            </w:r>
          </w:p>
        </w:tc>
        <w:tc>
          <w:tcPr>
            <w:tcW w:w="3402" w:type="dxa"/>
          </w:tcPr>
          <w:p w14:paraId="5AEBCE25" w14:textId="77777777" w:rsidR="00D651BF" w:rsidRPr="00144588" w:rsidRDefault="00000000">
            <w:pPr>
              <w:spacing w:after="0"/>
              <w:rPr>
                <w:sz w:val="18"/>
              </w:rPr>
            </w:pPr>
            <w:r>
              <w:rPr>
                <w:sz w:val="18"/>
              </w:rPr>
              <w:t>Steel, fertiliser and trade statistics</w:t>
            </w:r>
          </w:p>
        </w:tc>
        <w:tc>
          <w:tcPr>
            <w:tcW w:w="1474" w:type="dxa"/>
          </w:tcPr>
          <w:p w14:paraId="23503C68" w14:textId="77777777" w:rsidR="00D651BF" w:rsidRPr="00144588" w:rsidRDefault="00000000">
            <w:pPr>
              <w:spacing w:after="0"/>
              <w:jc w:val="center"/>
              <w:rPr>
                <w:sz w:val="18"/>
              </w:rPr>
            </w:pPr>
            <w:r>
              <w:rPr>
                <w:sz w:val="18"/>
              </w:rPr>
              <w:t>Medium</w:t>
            </w:r>
          </w:p>
        </w:tc>
      </w:tr>
    </w:tbl>
    <w:p w14:paraId="646F74C3" w14:textId="77777777" w:rsidR="00D651BF" w:rsidRDefault="00D651BF">
      <w:pPr>
        <w:spacing w:after="40"/>
      </w:pPr>
    </w:p>
    <w:p w14:paraId="22DF570D" w14:textId="77777777" w:rsidR="00D651BF" w:rsidRDefault="00000000">
      <w:r>
        <w:t>Emission factors used (tonnes CO₂e per tonne of product, own plant, without electricity):</w:t>
      </w:r>
    </w:p>
    <w:tbl>
      <w:tblPr>
        <w:tblStyle w:val="TableGrid"/>
        <w:tblW w:w="0" w:type="auto"/>
        <w:tblLayout w:type="fixed"/>
        <w:tblLook w:val="04A0" w:firstRow="1" w:lastRow="0" w:firstColumn="1" w:lastColumn="0" w:noHBand="0" w:noVBand="1"/>
      </w:tblPr>
      <w:tblGrid>
        <w:gridCol w:w="2381"/>
        <w:gridCol w:w="1247"/>
        <w:gridCol w:w="1361"/>
        <w:gridCol w:w="1361"/>
        <w:gridCol w:w="1361"/>
        <w:gridCol w:w="2041"/>
      </w:tblGrid>
      <w:tr w:rsidR="00D651BF" w14:paraId="7E3401D3" w14:textId="77777777">
        <w:tc>
          <w:tcPr>
            <w:tcW w:w="2381" w:type="dxa"/>
            <w:shd w:val="clear" w:color="auto" w:fill="DCE6F1"/>
          </w:tcPr>
          <w:p w14:paraId="6D1B4B03" w14:textId="77777777" w:rsidR="00D651BF" w:rsidRDefault="00000000">
            <w:pPr>
              <w:spacing w:after="0"/>
            </w:pPr>
            <w:r>
              <w:rPr>
                <w:b/>
                <w:sz w:val="18"/>
              </w:rPr>
              <w:t>Product</w:t>
            </w:r>
          </w:p>
        </w:tc>
        <w:tc>
          <w:tcPr>
            <w:tcW w:w="1247" w:type="dxa"/>
            <w:shd w:val="clear" w:color="auto" w:fill="DCE6F1"/>
          </w:tcPr>
          <w:p w14:paraId="4B19A242" w14:textId="77777777" w:rsidR="00D651BF" w:rsidRDefault="00000000">
            <w:pPr>
              <w:spacing w:after="0"/>
              <w:jc w:val="center"/>
            </w:pPr>
            <w:r>
              <w:rPr>
                <w:b/>
                <w:sz w:val="18"/>
              </w:rPr>
              <w:t>Fuel heat</w:t>
            </w:r>
          </w:p>
        </w:tc>
        <w:tc>
          <w:tcPr>
            <w:tcW w:w="1361" w:type="dxa"/>
            <w:shd w:val="clear" w:color="auto" w:fill="DCE6F1"/>
          </w:tcPr>
          <w:p w14:paraId="317294AB" w14:textId="77777777" w:rsidR="00D651BF" w:rsidRDefault="00000000">
            <w:pPr>
              <w:spacing w:after="0"/>
              <w:jc w:val="center"/>
            </w:pPr>
            <w:r>
              <w:rPr>
                <w:b/>
                <w:sz w:val="18"/>
              </w:rPr>
              <w:t>Fuel as input</w:t>
            </w:r>
          </w:p>
        </w:tc>
        <w:tc>
          <w:tcPr>
            <w:tcW w:w="1361" w:type="dxa"/>
            <w:shd w:val="clear" w:color="auto" w:fill="DCE6F1"/>
          </w:tcPr>
          <w:p w14:paraId="13BE4408" w14:textId="77777777" w:rsidR="00D651BF" w:rsidRDefault="00000000">
            <w:pPr>
              <w:spacing w:after="0"/>
              <w:jc w:val="center"/>
            </w:pPr>
            <w:r>
              <w:rPr>
                <w:b/>
                <w:sz w:val="18"/>
              </w:rPr>
              <w:t>Process CO₂</w:t>
            </w:r>
          </w:p>
        </w:tc>
        <w:tc>
          <w:tcPr>
            <w:tcW w:w="1361" w:type="dxa"/>
            <w:shd w:val="clear" w:color="auto" w:fill="DCE6F1"/>
          </w:tcPr>
          <w:p w14:paraId="0544AD91" w14:textId="77777777" w:rsidR="00D651BF" w:rsidRDefault="00000000">
            <w:pPr>
              <w:spacing w:after="0"/>
              <w:jc w:val="center"/>
            </w:pPr>
            <w:r>
              <w:rPr>
                <w:b/>
                <w:sz w:val="18"/>
              </w:rPr>
              <w:t>Other gases</w:t>
            </w:r>
          </w:p>
        </w:tc>
        <w:tc>
          <w:tcPr>
            <w:tcW w:w="2041" w:type="dxa"/>
            <w:shd w:val="clear" w:color="auto" w:fill="DCE6F1"/>
          </w:tcPr>
          <w:p w14:paraId="36C3522B" w14:textId="77777777" w:rsidR="00D651BF" w:rsidRDefault="00000000">
            <w:pPr>
              <w:spacing w:after="0"/>
              <w:jc w:val="center"/>
            </w:pPr>
            <w:r>
              <w:rPr>
                <w:b/>
                <w:sz w:val="18"/>
              </w:rPr>
              <w:t>Total</w:t>
            </w:r>
          </w:p>
        </w:tc>
      </w:tr>
      <w:tr w:rsidR="00D651BF" w14:paraId="15CA603C" w14:textId="77777777">
        <w:tc>
          <w:tcPr>
            <w:tcW w:w="2381" w:type="dxa"/>
          </w:tcPr>
          <w:p w14:paraId="2C37036D" w14:textId="77777777" w:rsidR="00D651BF" w:rsidRDefault="00000000">
            <w:pPr>
              <w:spacing w:after="0"/>
            </w:pPr>
            <w:r>
              <w:rPr>
                <w:sz w:val="18"/>
              </w:rPr>
              <w:t>Steel, DRI-EAF</w:t>
            </w:r>
          </w:p>
        </w:tc>
        <w:tc>
          <w:tcPr>
            <w:tcW w:w="1247" w:type="dxa"/>
          </w:tcPr>
          <w:p w14:paraId="558B252B" w14:textId="77777777" w:rsidR="00D651BF" w:rsidRDefault="00000000" w:rsidP="00144588">
            <w:pPr>
              <w:spacing w:after="0"/>
              <w:jc w:val="center"/>
            </w:pPr>
            <w:r>
              <w:rPr>
                <w:sz w:val="18"/>
              </w:rPr>
              <w:t>0.18</w:t>
            </w:r>
          </w:p>
        </w:tc>
        <w:tc>
          <w:tcPr>
            <w:tcW w:w="1361" w:type="dxa"/>
          </w:tcPr>
          <w:p w14:paraId="561DC1C7" w14:textId="77777777" w:rsidR="00D651BF" w:rsidRDefault="00000000" w:rsidP="00144588">
            <w:pPr>
              <w:spacing w:after="0"/>
              <w:jc w:val="center"/>
            </w:pPr>
            <w:r>
              <w:rPr>
                <w:sz w:val="18"/>
              </w:rPr>
              <w:t>0.39</w:t>
            </w:r>
          </w:p>
        </w:tc>
        <w:tc>
          <w:tcPr>
            <w:tcW w:w="1361" w:type="dxa"/>
          </w:tcPr>
          <w:p w14:paraId="4E9FE35B" w14:textId="77777777" w:rsidR="00D651BF" w:rsidRDefault="00000000" w:rsidP="00144588">
            <w:pPr>
              <w:spacing w:after="0"/>
              <w:jc w:val="center"/>
            </w:pPr>
            <w:r>
              <w:rPr>
                <w:sz w:val="18"/>
              </w:rPr>
              <w:t>0.04</w:t>
            </w:r>
          </w:p>
        </w:tc>
        <w:tc>
          <w:tcPr>
            <w:tcW w:w="1361" w:type="dxa"/>
          </w:tcPr>
          <w:p w14:paraId="66E201C2" w14:textId="77777777" w:rsidR="00D651BF" w:rsidRDefault="00000000" w:rsidP="00144588">
            <w:pPr>
              <w:spacing w:after="0"/>
              <w:jc w:val="center"/>
            </w:pPr>
            <w:r>
              <w:rPr>
                <w:sz w:val="18"/>
              </w:rPr>
              <w:t>0</w:t>
            </w:r>
          </w:p>
        </w:tc>
        <w:tc>
          <w:tcPr>
            <w:tcW w:w="2041" w:type="dxa"/>
          </w:tcPr>
          <w:p w14:paraId="076A584E" w14:textId="77777777" w:rsidR="00D651BF" w:rsidRDefault="00000000" w:rsidP="00144588">
            <w:pPr>
              <w:spacing w:after="0"/>
              <w:jc w:val="center"/>
            </w:pPr>
            <w:r>
              <w:rPr>
                <w:sz w:val="18"/>
              </w:rPr>
              <w:t>0.61</w:t>
            </w:r>
          </w:p>
        </w:tc>
      </w:tr>
      <w:tr w:rsidR="00D651BF" w14:paraId="1A7BBFEF" w14:textId="77777777">
        <w:tc>
          <w:tcPr>
            <w:tcW w:w="2381" w:type="dxa"/>
          </w:tcPr>
          <w:p w14:paraId="0FDAA49B" w14:textId="77777777" w:rsidR="00D651BF" w:rsidRDefault="00000000">
            <w:pPr>
              <w:spacing w:after="0"/>
            </w:pPr>
            <w:r>
              <w:rPr>
                <w:sz w:val="18"/>
              </w:rPr>
              <w:t>Steel, scrap-EAF</w:t>
            </w:r>
          </w:p>
        </w:tc>
        <w:tc>
          <w:tcPr>
            <w:tcW w:w="1247" w:type="dxa"/>
          </w:tcPr>
          <w:p w14:paraId="51E99ABC" w14:textId="77777777" w:rsidR="00D651BF" w:rsidRDefault="00000000" w:rsidP="00144588">
            <w:pPr>
              <w:spacing w:after="0"/>
              <w:jc w:val="center"/>
            </w:pPr>
            <w:r>
              <w:rPr>
                <w:sz w:val="18"/>
              </w:rPr>
              <w:t>0.05</w:t>
            </w:r>
          </w:p>
        </w:tc>
        <w:tc>
          <w:tcPr>
            <w:tcW w:w="1361" w:type="dxa"/>
          </w:tcPr>
          <w:p w14:paraId="09E202A1" w14:textId="77777777" w:rsidR="00D651BF" w:rsidRDefault="00000000" w:rsidP="00144588">
            <w:pPr>
              <w:spacing w:after="0"/>
              <w:jc w:val="center"/>
            </w:pPr>
            <w:r>
              <w:rPr>
                <w:sz w:val="18"/>
              </w:rPr>
              <w:t>0</w:t>
            </w:r>
          </w:p>
        </w:tc>
        <w:tc>
          <w:tcPr>
            <w:tcW w:w="1361" w:type="dxa"/>
          </w:tcPr>
          <w:p w14:paraId="3E8B9648" w14:textId="77777777" w:rsidR="00D651BF" w:rsidRDefault="00000000" w:rsidP="00144588">
            <w:pPr>
              <w:spacing w:after="0"/>
              <w:jc w:val="center"/>
            </w:pPr>
            <w:r>
              <w:rPr>
                <w:sz w:val="18"/>
              </w:rPr>
              <w:t>0.04</w:t>
            </w:r>
          </w:p>
        </w:tc>
        <w:tc>
          <w:tcPr>
            <w:tcW w:w="1361" w:type="dxa"/>
          </w:tcPr>
          <w:p w14:paraId="0C11200D" w14:textId="77777777" w:rsidR="00D651BF" w:rsidRDefault="00000000" w:rsidP="00144588">
            <w:pPr>
              <w:spacing w:after="0"/>
              <w:jc w:val="center"/>
            </w:pPr>
            <w:r>
              <w:rPr>
                <w:sz w:val="18"/>
              </w:rPr>
              <w:t>0</w:t>
            </w:r>
          </w:p>
        </w:tc>
        <w:tc>
          <w:tcPr>
            <w:tcW w:w="2041" w:type="dxa"/>
          </w:tcPr>
          <w:p w14:paraId="080748AD" w14:textId="77777777" w:rsidR="00D651BF" w:rsidRDefault="00000000" w:rsidP="00144588">
            <w:pPr>
              <w:spacing w:after="0"/>
              <w:jc w:val="center"/>
            </w:pPr>
            <w:r>
              <w:rPr>
                <w:sz w:val="18"/>
              </w:rPr>
              <w:t>0.09</w:t>
            </w:r>
          </w:p>
        </w:tc>
      </w:tr>
      <w:tr w:rsidR="00D651BF" w14:paraId="568D91D3" w14:textId="77777777">
        <w:tc>
          <w:tcPr>
            <w:tcW w:w="2381" w:type="dxa"/>
          </w:tcPr>
          <w:p w14:paraId="187EF850" w14:textId="77777777" w:rsidR="00D651BF" w:rsidRDefault="00000000">
            <w:pPr>
              <w:spacing w:after="0"/>
            </w:pPr>
            <w:r>
              <w:rPr>
                <w:sz w:val="18"/>
              </w:rPr>
              <w:t>Cement clinker</w:t>
            </w:r>
          </w:p>
        </w:tc>
        <w:tc>
          <w:tcPr>
            <w:tcW w:w="1247" w:type="dxa"/>
          </w:tcPr>
          <w:p w14:paraId="5A08C949" w14:textId="77777777" w:rsidR="00D651BF" w:rsidRDefault="00000000" w:rsidP="00144588">
            <w:pPr>
              <w:spacing w:after="0"/>
              <w:jc w:val="center"/>
            </w:pPr>
            <w:r>
              <w:rPr>
                <w:sz w:val="18"/>
              </w:rPr>
              <w:t>0.31</w:t>
            </w:r>
          </w:p>
        </w:tc>
        <w:tc>
          <w:tcPr>
            <w:tcW w:w="1361" w:type="dxa"/>
          </w:tcPr>
          <w:p w14:paraId="1E1EE684" w14:textId="77777777" w:rsidR="00D651BF" w:rsidRDefault="00000000" w:rsidP="00144588">
            <w:pPr>
              <w:spacing w:after="0"/>
              <w:jc w:val="center"/>
            </w:pPr>
            <w:r>
              <w:rPr>
                <w:sz w:val="18"/>
              </w:rPr>
              <w:t>0</w:t>
            </w:r>
          </w:p>
        </w:tc>
        <w:tc>
          <w:tcPr>
            <w:tcW w:w="1361" w:type="dxa"/>
          </w:tcPr>
          <w:p w14:paraId="227E0622" w14:textId="77777777" w:rsidR="00D651BF" w:rsidRDefault="00000000" w:rsidP="00144588">
            <w:pPr>
              <w:spacing w:after="0"/>
              <w:jc w:val="center"/>
            </w:pPr>
            <w:r>
              <w:rPr>
                <w:sz w:val="18"/>
              </w:rPr>
              <w:t>0.54</w:t>
            </w:r>
          </w:p>
        </w:tc>
        <w:tc>
          <w:tcPr>
            <w:tcW w:w="1361" w:type="dxa"/>
          </w:tcPr>
          <w:p w14:paraId="57BE1852" w14:textId="77777777" w:rsidR="00D651BF" w:rsidRDefault="00000000" w:rsidP="00144588">
            <w:pPr>
              <w:spacing w:after="0"/>
              <w:jc w:val="center"/>
            </w:pPr>
            <w:r>
              <w:rPr>
                <w:sz w:val="18"/>
              </w:rPr>
              <w:t>0</w:t>
            </w:r>
          </w:p>
        </w:tc>
        <w:tc>
          <w:tcPr>
            <w:tcW w:w="2041" w:type="dxa"/>
          </w:tcPr>
          <w:p w14:paraId="32B7F70E" w14:textId="77777777" w:rsidR="00D651BF" w:rsidRDefault="00000000" w:rsidP="00144588">
            <w:pPr>
              <w:spacing w:after="0"/>
              <w:jc w:val="center"/>
            </w:pPr>
            <w:r>
              <w:rPr>
                <w:sz w:val="18"/>
              </w:rPr>
              <w:t>0.85</w:t>
            </w:r>
          </w:p>
        </w:tc>
      </w:tr>
      <w:tr w:rsidR="00D651BF" w14:paraId="23C55226" w14:textId="77777777">
        <w:tc>
          <w:tcPr>
            <w:tcW w:w="2381" w:type="dxa"/>
          </w:tcPr>
          <w:p w14:paraId="10203F45" w14:textId="77777777" w:rsidR="00D651BF" w:rsidRDefault="00000000">
            <w:pPr>
              <w:spacing w:after="0"/>
            </w:pPr>
            <w:r>
              <w:rPr>
                <w:sz w:val="18"/>
              </w:rPr>
              <w:t>Ammonia</w:t>
            </w:r>
          </w:p>
        </w:tc>
        <w:tc>
          <w:tcPr>
            <w:tcW w:w="1247" w:type="dxa"/>
          </w:tcPr>
          <w:p w14:paraId="4027F7F5" w14:textId="77777777" w:rsidR="00D651BF" w:rsidRDefault="00000000" w:rsidP="00144588">
            <w:pPr>
              <w:spacing w:after="0"/>
              <w:jc w:val="center"/>
            </w:pPr>
            <w:r>
              <w:rPr>
                <w:sz w:val="18"/>
              </w:rPr>
              <w:t>0.71</w:t>
            </w:r>
          </w:p>
        </w:tc>
        <w:tc>
          <w:tcPr>
            <w:tcW w:w="1361" w:type="dxa"/>
          </w:tcPr>
          <w:p w14:paraId="58604D31" w14:textId="77777777" w:rsidR="00D651BF" w:rsidRDefault="00000000" w:rsidP="00144588">
            <w:pPr>
              <w:spacing w:after="0"/>
              <w:jc w:val="center"/>
            </w:pPr>
            <w:r>
              <w:rPr>
                <w:sz w:val="18"/>
              </w:rPr>
              <w:t>1.26</w:t>
            </w:r>
          </w:p>
        </w:tc>
        <w:tc>
          <w:tcPr>
            <w:tcW w:w="1361" w:type="dxa"/>
          </w:tcPr>
          <w:p w14:paraId="017E2CD1" w14:textId="77777777" w:rsidR="00D651BF" w:rsidRDefault="00000000" w:rsidP="00144588">
            <w:pPr>
              <w:spacing w:after="0"/>
              <w:jc w:val="center"/>
            </w:pPr>
            <w:r>
              <w:rPr>
                <w:sz w:val="18"/>
              </w:rPr>
              <w:t>0</w:t>
            </w:r>
          </w:p>
        </w:tc>
        <w:tc>
          <w:tcPr>
            <w:tcW w:w="1361" w:type="dxa"/>
          </w:tcPr>
          <w:p w14:paraId="608A037F" w14:textId="77777777" w:rsidR="00D651BF" w:rsidRDefault="00000000" w:rsidP="00144588">
            <w:pPr>
              <w:spacing w:after="0"/>
              <w:jc w:val="center"/>
            </w:pPr>
            <w:r>
              <w:rPr>
                <w:sz w:val="18"/>
              </w:rPr>
              <w:t>0</w:t>
            </w:r>
          </w:p>
        </w:tc>
        <w:tc>
          <w:tcPr>
            <w:tcW w:w="2041" w:type="dxa"/>
          </w:tcPr>
          <w:p w14:paraId="29B51A79" w14:textId="77777777" w:rsidR="00D651BF" w:rsidRDefault="00000000" w:rsidP="00144588">
            <w:pPr>
              <w:spacing w:after="0"/>
              <w:jc w:val="center"/>
            </w:pPr>
            <w:r>
              <w:rPr>
                <w:sz w:val="18"/>
              </w:rPr>
              <w:t>1.98</w:t>
            </w:r>
          </w:p>
        </w:tc>
      </w:tr>
      <w:tr w:rsidR="00D651BF" w14:paraId="166EC263" w14:textId="77777777">
        <w:tc>
          <w:tcPr>
            <w:tcW w:w="2381" w:type="dxa"/>
          </w:tcPr>
          <w:p w14:paraId="63ED4C80" w14:textId="77777777" w:rsidR="00D651BF" w:rsidRDefault="00000000">
            <w:pPr>
              <w:spacing w:after="0"/>
            </w:pPr>
            <w:r>
              <w:rPr>
                <w:sz w:val="18"/>
              </w:rPr>
              <w:t>Urea</w:t>
            </w:r>
          </w:p>
        </w:tc>
        <w:tc>
          <w:tcPr>
            <w:tcW w:w="1247" w:type="dxa"/>
          </w:tcPr>
          <w:p w14:paraId="219CBC65" w14:textId="77777777" w:rsidR="00D651BF" w:rsidRDefault="00000000" w:rsidP="00144588">
            <w:pPr>
              <w:spacing w:after="0"/>
              <w:jc w:val="center"/>
            </w:pPr>
            <w:r>
              <w:rPr>
                <w:sz w:val="18"/>
              </w:rPr>
              <w:t>0.11</w:t>
            </w:r>
          </w:p>
        </w:tc>
        <w:tc>
          <w:tcPr>
            <w:tcW w:w="1361" w:type="dxa"/>
          </w:tcPr>
          <w:p w14:paraId="14F425C4" w14:textId="77777777" w:rsidR="00D651BF" w:rsidRDefault="00000000" w:rsidP="00144588">
            <w:pPr>
              <w:spacing w:after="0"/>
              <w:jc w:val="center"/>
            </w:pPr>
            <w:r>
              <w:rPr>
                <w:sz w:val="18"/>
              </w:rPr>
              <w:t>0</w:t>
            </w:r>
          </w:p>
        </w:tc>
        <w:tc>
          <w:tcPr>
            <w:tcW w:w="1361" w:type="dxa"/>
          </w:tcPr>
          <w:p w14:paraId="75599715" w14:textId="77777777" w:rsidR="00D651BF" w:rsidRDefault="00000000" w:rsidP="00144588">
            <w:pPr>
              <w:spacing w:after="0"/>
              <w:jc w:val="center"/>
            </w:pPr>
            <w:r>
              <w:rPr>
                <w:sz w:val="18"/>
              </w:rPr>
              <w:t>0</w:t>
            </w:r>
          </w:p>
        </w:tc>
        <w:tc>
          <w:tcPr>
            <w:tcW w:w="1361" w:type="dxa"/>
          </w:tcPr>
          <w:p w14:paraId="0905FA64" w14:textId="77777777" w:rsidR="00D651BF" w:rsidRDefault="00000000" w:rsidP="00144588">
            <w:pPr>
              <w:spacing w:after="0"/>
              <w:jc w:val="center"/>
            </w:pPr>
            <w:r>
              <w:rPr>
                <w:sz w:val="18"/>
              </w:rPr>
              <w:t>0</w:t>
            </w:r>
          </w:p>
        </w:tc>
        <w:tc>
          <w:tcPr>
            <w:tcW w:w="2041" w:type="dxa"/>
          </w:tcPr>
          <w:p w14:paraId="4563883F" w14:textId="77777777" w:rsidR="00D651BF" w:rsidRDefault="00000000" w:rsidP="00144588">
            <w:pPr>
              <w:spacing w:after="0"/>
              <w:jc w:val="center"/>
            </w:pPr>
            <w:r>
              <w:rPr>
                <w:sz w:val="18"/>
              </w:rPr>
              <w:t>0.11 (1.24 with ammonia)</w:t>
            </w:r>
          </w:p>
        </w:tc>
      </w:tr>
      <w:tr w:rsidR="00D651BF" w14:paraId="48F86998" w14:textId="77777777">
        <w:tc>
          <w:tcPr>
            <w:tcW w:w="2381" w:type="dxa"/>
          </w:tcPr>
          <w:p w14:paraId="32242037" w14:textId="77777777" w:rsidR="00D651BF" w:rsidRDefault="00000000">
            <w:pPr>
              <w:spacing w:after="0"/>
            </w:pPr>
            <w:r>
              <w:rPr>
                <w:sz w:val="18"/>
              </w:rPr>
              <w:t>Ammonium nitrate</w:t>
            </w:r>
          </w:p>
        </w:tc>
        <w:tc>
          <w:tcPr>
            <w:tcW w:w="1247" w:type="dxa"/>
          </w:tcPr>
          <w:p w14:paraId="2EF4A610" w14:textId="77777777" w:rsidR="00D651BF" w:rsidRDefault="00000000" w:rsidP="00144588">
            <w:pPr>
              <w:spacing w:after="0"/>
              <w:jc w:val="center"/>
            </w:pPr>
            <w:r>
              <w:rPr>
                <w:sz w:val="18"/>
              </w:rPr>
              <w:t>0.11</w:t>
            </w:r>
          </w:p>
        </w:tc>
        <w:tc>
          <w:tcPr>
            <w:tcW w:w="1361" w:type="dxa"/>
          </w:tcPr>
          <w:p w14:paraId="7A93839C" w14:textId="77777777" w:rsidR="00D651BF" w:rsidRDefault="00000000" w:rsidP="00144588">
            <w:pPr>
              <w:spacing w:after="0"/>
              <w:jc w:val="center"/>
            </w:pPr>
            <w:r>
              <w:rPr>
                <w:sz w:val="18"/>
              </w:rPr>
              <w:t>0</w:t>
            </w:r>
          </w:p>
        </w:tc>
        <w:tc>
          <w:tcPr>
            <w:tcW w:w="1361" w:type="dxa"/>
          </w:tcPr>
          <w:p w14:paraId="082CE2AC" w14:textId="77777777" w:rsidR="00D651BF" w:rsidRDefault="00000000" w:rsidP="00144588">
            <w:pPr>
              <w:spacing w:after="0"/>
              <w:jc w:val="center"/>
            </w:pPr>
            <w:r>
              <w:rPr>
                <w:sz w:val="18"/>
              </w:rPr>
              <w:t>0</w:t>
            </w:r>
          </w:p>
        </w:tc>
        <w:tc>
          <w:tcPr>
            <w:tcW w:w="1361" w:type="dxa"/>
          </w:tcPr>
          <w:p w14:paraId="3D00A2A6" w14:textId="77777777" w:rsidR="00D651BF" w:rsidRDefault="00000000" w:rsidP="00144588">
            <w:pPr>
              <w:spacing w:after="0"/>
              <w:jc w:val="center"/>
            </w:pPr>
            <w:r>
              <w:rPr>
                <w:sz w:val="18"/>
              </w:rPr>
              <w:t>0.99</w:t>
            </w:r>
          </w:p>
        </w:tc>
        <w:tc>
          <w:tcPr>
            <w:tcW w:w="2041" w:type="dxa"/>
          </w:tcPr>
          <w:p w14:paraId="5C6C7CB1" w14:textId="77777777" w:rsidR="00D651BF" w:rsidRDefault="00000000" w:rsidP="00144588">
            <w:pPr>
              <w:spacing w:after="0"/>
              <w:jc w:val="center"/>
            </w:pPr>
            <w:r>
              <w:rPr>
                <w:sz w:val="18"/>
              </w:rPr>
              <w:t>1.11 (with nitric acid)</w:t>
            </w:r>
          </w:p>
        </w:tc>
      </w:tr>
      <w:tr w:rsidR="00D651BF" w14:paraId="643C0857" w14:textId="77777777">
        <w:tc>
          <w:tcPr>
            <w:tcW w:w="2381" w:type="dxa"/>
          </w:tcPr>
          <w:p w14:paraId="7CF7B725" w14:textId="77777777" w:rsidR="00D651BF" w:rsidRDefault="00000000">
            <w:pPr>
              <w:spacing w:after="0"/>
            </w:pPr>
            <w:r>
              <w:rPr>
                <w:sz w:val="18"/>
              </w:rPr>
              <w:t>Aluminium</w:t>
            </w:r>
          </w:p>
        </w:tc>
        <w:tc>
          <w:tcPr>
            <w:tcW w:w="1247" w:type="dxa"/>
          </w:tcPr>
          <w:p w14:paraId="4639F8DB" w14:textId="77777777" w:rsidR="00D651BF" w:rsidRDefault="00000000" w:rsidP="00144588">
            <w:pPr>
              <w:spacing w:after="0"/>
              <w:jc w:val="center"/>
            </w:pPr>
            <w:r>
              <w:rPr>
                <w:sz w:val="18"/>
              </w:rPr>
              <w:t>0.12</w:t>
            </w:r>
          </w:p>
        </w:tc>
        <w:tc>
          <w:tcPr>
            <w:tcW w:w="1361" w:type="dxa"/>
          </w:tcPr>
          <w:p w14:paraId="390CD17C" w14:textId="77777777" w:rsidR="00D651BF" w:rsidRDefault="00000000" w:rsidP="00144588">
            <w:pPr>
              <w:spacing w:after="0"/>
              <w:jc w:val="center"/>
            </w:pPr>
            <w:r>
              <w:rPr>
                <w:sz w:val="18"/>
              </w:rPr>
              <w:t>0</w:t>
            </w:r>
          </w:p>
        </w:tc>
        <w:tc>
          <w:tcPr>
            <w:tcW w:w="1361" w:type="dxa"/>
          </w:tcPr>
          <w:p w14:paraId="3BCD596A" w14:textId="77777777" w:rsidR="00D651BF" w:rsidRDefault="00000000" w:rsidP="00144588">
            <w:pPr>
              <w:spacing w:after="0"/>
              <w:jc w:val="center"/>
            </w:pPr>
            <w:r>
              <w:rPr>
                <w:sz w:val="18"/>
              </w:rPr>
              <w:t>1.62</w:t>
            </w:r>
          </w:p>
        </w:tc>
        <w:tc>
          <w:tcPr>
            <w:tcW w:w="1361" w:type="dxa"/>
          </w:tcPr>
          <w:p w14:paraId="4FEC0967" w14:textId="77777777" w:rsidR="00D651BF" w:rsidRDefault="00000000" w:rsidP="00144588">
            <w:pPr>
              <w:spacing w:after="0"/>
              <w:jc w:val="center"/>
            </w:pPr>
            <w:r>
              <w:rPr>
                <w:sz w:val="18"/>
              </w:rPr>
              <w:t>0.77</w:t>
            </w:r>
          </w:p>
        </w:tc>
        <w:tc>
          <w:tcPr>
            <w:tcW w:w="2041" w:type="dxa"/>
          </w:tcPr>
          <w:p w14:paraId="2D31A2B7" w14:textId="77777777" w:rsidR="00D651BF" w:rsidRDefault="00000000" w:rsidP="00144588">
            <w:pPr>
              <w:spacing w:after="0"/>
              <w:jc w:val="center"/>
            </w:pPr>
            <w:r>
              <w:rPr>
                <w:sz w:val="18"/>
              </w:rPr>
              <w:t>2.52</w:t>
            </w:r>
          </w:p>
        </w:tc>
      </w:tr>
    </w:tbl>
    <w:p w14:paraId="6E18E4D8" w14:textId="77777777" w:rsidR="00D651BF" w:rsidRDefault="00D651BF">
      <w:pPr>
        <w:spacing w:after="40"/>
      </w:pPr>
    </w:p>
    <w:p w14:paraId="4C101A3E" w14:textId="77777777" w:rsidR="00D651BF" w:rsidRDefault="00000000">
      <w:r>
        <w:t>Notes: following the CBAM rule, CO₂ bound in urea is counted at the ammonia plant. Blast-furnace steel is kept for reference only.</w:t>
      </w:r>
    </w:p>
    <w:p w14:paraId="20CBAC65" w14:textId="77777777" w:rsidR="00D651BF" w:rsidRDefault="00000000">
      <w:pPr>
        <w:pStyle w:val="Heading2"/>
      </w:pPr>
      <w:r>
        <w:lastRenderedPageBreak/>
        <w:t>7. Limits</w:t>
      </w:r>
    </w:p>
    <w:p w14:paraId="40A1596F" w14:textId="77777777" w:rsidR="00D651BF" w:rsidRDefault="00000000">
      <w:pPr>
        <w:pStyle w:val="ListBullet"/>
        <w:spacing w:after="20"/>
      </w:pPr>
      <w:r>
        <w:t>Long-run responses are applied in a single year.</w:t>
      </w:r>
    </w:p>
    <w:p w14:paraId="08F0E0C1" w14:textId="77777777" w:rsidR="00D651BF" w:rsidRDefault="00000000">
      <w:pPr>
        <w:pStyle w:val="ListBullet"/>
        <w:spacing w:after="20"/>
      </w:pPr>
      <w:r>
        <w:t>Output is inferred, not modelled. Treat output cuts as an upper bound.</w:t>
      </w:r>
    </w:p>
    <w:p w14:paraId="1BEAEF08" w14:textId="77777777" w:rsidR="00D651BF" w:rsidRDefault="00000000">
      <w:pPr>
        <w:pStyle w:val="ListBullet"/>
        <w:spacing w:after="20"/>
      </w:pPr>
      <w:r>
        <w:t>There is no trade or leakage model.</w:t>
      </w:r>
    </w:p>
    <w:p w14:paraId="1EE0D21C" w14:textId="77777777" w:rsidR="00D651BF" w:rsidRDefault="00000000">
      <w:pPr>
        <w:pStyle w:val="ListBullet"/>
        <w:spacing w:after="20"/>
      </w:pPr>
      <w:r>
        <w:t>Process responses use global cost data, not Egyptian plant studies.</w:t>
      </w:r>
    </w:p>
    <w:p w14:paraId="31E94B99" w14:textId="77777777" w:rsidR="00D651BF" w:rsidRDefault="00000000">
      <w:pPr>
        <w:pStyle w:val="ListBullet"/>
        <w:spacing w:after="20"/>
      </w:pPr>
      <w:r>
        <w:t>Emission factors are fleet averages. Ammonia gas use, nitric acid N₂O control, aluminium PFC rates and the kiln fuel mix should be checked with plant data.</w:t>
      </w:r>
    </w:p>
    <w:p w14:paraId="5E05F4BD" w14:textId="77777777" w:rsidR="00D651BF" w:rsidRDefault="00000000">
      <w:pPr>
        <w:pStyle w:val="ListBullet"/>
        <w:spacing w:after="20"/>
      </w:pPr>
      <w:r>
        <w:t>Scenarios 3A–3C use a CPAT run that priced only 54% of industrial energy CO₂. A full-coverage run is still needed.</w:t>
      </w:r>
    </w:p>
    <w:p w14:paraId="258ACD6E" w14:textId="77777777" w:rsidR="00D651BF" w:rsidRDefault="00000000">
      <w:pPr>
        <w:pStyle w:val="ListBullet"/>
        <w:spacing w:after="20"/>
      </w:pPr>
      <w:r>
        <w:t>Revenue is simple revenue and ignores effects on existing taxes and subsidies.</w:t>
      </w:r>
    </w:p>
    <w:sectPr w:rsidR="00D651BF" w:rsidSect="00034616">
      <w:footerReference w:type="even" r:id="rId8"/>
      <w:footerReference w:type="default" r:id="rId9"/>
      <w:footerReference w:type="first" r:id="rId10"/>
      <w:pgSz w:w="12240" w:h="15840"/>
      <w:pgMar w:top="907" w:right="1020" w:bottom="907" w:left="10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40804D" w14:textId="77777777" w:rsidR="0063453F" w:rsidRDefault="0063453F" w:rsidP="00144588">
      <w:pPr>
        <w:spacing w:after="0" w:line="240" w:lineRule="auto"/>
      </w:pPr>
      <w:r>
        <w:separator/>
      </w:r>
    </w:p>
  </w:endnote>
  <w:endnote w:type="continuationSeparator" w:id="0">
    <w:p w14:paraId="58598C24" w14:textId="77777777" w:rsidR="0063453F" w:rsidRDefault="0063453F" w:rsidP="0014458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689AAB" w14:textId="7250CB4F" w:rsidR="00144588" w:rsidRDefault="00144588">
    <w:pPr>
      <w:pStyle w:val="Footer"/>
    </w:pPr>
    <w:r>
      <w:rPr>
        <w:noProof/>
      </w:rPr>
      <mc:AlternateContent>
        <mc:Choice Requires="wps">
          <w:drawing>
            <wp:anchor distT="0" distB="0" distL="0" distR="0" simplePos="0" relativeHeight="251659264" behindDoc="0" locked="0" layoutInCell="1" allowOverlap="1" wp14:anchorId="2094850B" wp14:editId="3E032DE4">
              <wp:simplePos x="635" y="635"/>
              <wp:positionH relativeFrom="page">
                <wp:align>right</wp:align>
              </wp:positionH>
              <wp:positionV relativeFrom="page">
                <wp:align>bottom</wp:align>
              </wp:positionV>
              <wp:extent cx="1171575" cy="380365"/>
              <wp:effectExtent l="0" t="0" r="0" b="0"/>
              <wp:wrapNone/>
              <wp:docPr id="764406110" name="Text Box 2" descr="Official Use Only">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171575" cy="380365"/>
                      </a:xfrm>
                      <a:prstGeom prst="rect">
                        <a:avLst/>
                      </a:prstGeom>
                      <a:noFill/>
                      <a:ln>
                        <a:noFill/>
                      </a:ln>
                    </wps:spPr>
                    <wps:txbx>
                      <w:txbxContent>
                        <w:p w14:paraId="660FF76B" w14:textId="0D93B76A" w:rsidR="00144588" w:rsidRPr="00144588" w:rsidRDefault="00144588" w:rsidP="00144588">
                          <w:pPr>
                            <w:spacing w:after="0"/>
                            <w:rPr>
                              <w:rFonts w:ascii="Aptos" w:eastAsia="Aptos" w:hAnsi="Aptos" w:cs="Aptos"/>
                              <w:noProof/>
                              <w:color w:val="000000"/>
                              <w:sz w:val="20"/>
                              <w:szCs w:val="20"/>
                            </w:rPr>
                          </w:pPr>
                          <w:r w:rsidRPr="00144588">
                            <w:rPr>
                              <w:rFonts w:ascii="Aptos" w:eastAsia="Aptos" w:hAnsi="Aptos" w:cs="Aptos"/>
                              <w:noProof/>
                              <w:color w:val="000000"/>
                              <w:sz w:val="20"/>
                              <w:szCs w:val="20"/>
                            </w:rPr>
                            <w:t>Official Use Only</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2094850B" id="_x0000_t202" coordsize="21600,21600" o:spt="202" path="m,l,21600r21600,l21600,xe">
              <v:stroke joinstyle="miter"/>
              <v:path gradientshapeok="t" o:connecttype="rect"/>
            </v:shapetype>
            <v:shape id="Text Box 2" o:spid="_x0000_s1026" type="#_x0000_t202" alt="Official Use Only" style="position:absolute;margin-left:41.05pt;margin-top:0;width:92.25pt;height:29.95pt;z-index:251659264;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" filled="f" stroked="f">
              <v:fill o:detectmouseclick="t"/>
              <v:textbox style="mso-fit-shape-to-text:t" inset="0,0,20pt,15pt">
                <w:txbxContent>
                  <w:p w14:paraId="660FF76B" w14:textId="0D93B76A" w:rsidR="00144588" w:rsidRPr="00144588" w:rsidRDefault="00144588" w:rsidP="00144588">
                    <w:pPr>
                      <w:spacing w:after="0"/>
                      <w:rPr>
                        <w:rFonts w:ascii="Aptos" w:eastAsia="Aptos" w:hAnsi="Aptos" w:cs="Aptos"/>
                        <w:noProof/>
                        <w:color w:val="000000"/>
                        <w:sz w:val="20"/>
                        <w:szCs w:val="20"/>
                      </w:rPr>
                    </w:pPr>
                    <w:r w:rsidRPr="00144588">
                      <w:rPr>
                        <w:rFonts w:ascii="Aptos" w:eastAsia="Aptos" w:hAnsi="Aptos" w:cs="Aptos"/>
                        <w:noProof/>
                        <w:color w:val="000000"/>
                        <w:sz w:val="20"/>
                        <w:szCs w:val="20"/>
                      </w:rPr>
                      <w:t>Official Use Only</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F51092" w14:textId="0E513FEA" w:rsidR="00144588" w:rsidRDefault="00144588">
    <w:pPr>
      <w:pStyle w:val="Footer"/>
    </w:pPr>
    <w:r>
      <w:rPr>
        <w:noProof/>
      </w:rPr>
      <mc:AlternateContent>
        <mc:Choice Requires="wps">
          <w:drawing>
            <wp:anchor distT="0" distB="0" distL="0" distR="0" simplePos="0" relativeHeight="251660288" behindDoc="0" locked="0" layoutInCell="1" allowOverlap="1" wp14:anchorId="5E0DA084" wp14:editId="559B4115">
              <wp:simplePos x="635" y="635"/>
              <wp:positionH relativeFrom="page">
                <wp:align>right</wp:align>
              </wp:positionH>
              <wp:positionV relativeFrom="page">
                <wp:align>bottom</wp:align>
              </wp:positionV>
              <wp:extent cx="1171575" cy="380365"/>
              <wp:effectExtent l="0" t="0" r="0" b="0"/>
              <wp:wrapNone/>
              <wp:docPr id="423119259" name="Text Box 3" descr="Official Use Only">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171575" cy="380365"/>
                      </a:xfrm>
                      <a:prstGeom prst="rect">
                        <a:avLst/>
                      </a:prstGeom>
                      <a:noFill/>
                      <a:ln>
                        <a:noFill/>
                      </a:ln>
                    </wps:spPr>
                    <wps:txbx>
                      <w:txbxContent>
                        <w:p w14:paraId="7FC53E29" w14:textId="4CEEB19D" w:rsidR="00144588" w:rsidRPr="00144588" w:rsidRDefault="00144588" w:rsidP="00144588">
                          <w:pPr>
                            <w:spacing w:after="0"/>
                            <w:rPr>
                              <w:rFonts w:ascii="Aptos" w:eastAsia="Aptos" w:hAnsi="Aptos" w:cs="Aptos"/>
                              <w:noProof/>
                              <w:color w:val="000000"/>
                              <w:sz w:val="20"/>
                              <w:szCs w:val="20"/>
                            </w:rPr>
                          </w:pPr>
                          <w:r w:rsidRPr="00144588">
                            <w:rPr>
                              <w:rFonts w:ascii="Aptos" w:eastAsia="Aptos" w:hAnsi="Aptos" w:cs="Aptos"/>
                              <w:noProof/>
                              <w:color w:val="000000"/>
                              <w:sz w:val="20"/>
                              <w:szCs w:val="20"/>
                            </w:rPr>
                            <w:t>Official Use Only</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5E0DA084" id="_x0000_t202" coordsize="21600,21600" o:spt="202" path="m,l,21600r21600,l21600,xe">
              <v:stroke joinstyle="miter"/>
              <v:path gradientshapeok="t" o:connecttype="rect"/>
            </v:shapetype>
            <v:shape id="Text Box 3" o:spid="_x0000_s1027" type="#_x0000_t202" alt="Official Use Only" style="position:absolute;margin-left:41.05pt;margin-top:0;width:92.25pt;height:29.95pt;z-index:251660288;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" filled="f" stroked="f">
              <v:fill o:detectmouseclick="t"/>
              <v:textbox style="mso-fit-shape-to-text:t" inset="0,0,20pt,15pt">
                <w:txbxContent>
                  <w:p w14:paraId="7FC53E29" w14:textId="4CEEB19D" w:rsidR="00144588" w:rsidRPr="00144588" w:rsidRDefault="00144588" w:rsidP="00144588">
                    <w:pPr>
                      <w:spacing w:after="0"/>
                      <w:rPr>
                        <w:rFonts w:ascii="Aptos" w:eastAsia="Aptos" w:hAnsi="Aptos" w:cs="Aptos"/>
                        <w:noProof/>
                        <w:color w:val="000000"/>
                        <w:sz w:val="20"/>
                        <w:szCs w:val="20"/>
                      </w:rPr>
                    </w:pPr>
                    <w:r w:rsidRPr="00144588">
                      <w:rPr>
                        <w:rFonts w:ascii="Aptos" w:eastAsia="Aptos" w:hAnsi="Aptos" w:cs="Aptos"/>
                        <w:noProof/>
                        <w:color w:val="000000"/>
                        <w:sz w:val="20"/>
                        <w:szCs w:val="20"/>
                      </w:rPr>
                      <w:t>Official Use Only</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C664" w14:textId="5E0436E7" w:rsidR="00144588" w:rsidRDefault="00144588">
    <w:pPr>
      <w:pStyle w:val="Footer"/>
    </w:pPr>
    <w:r>
      <w:rPr>
        <w:noProof/>
      </w:rPr>
      <mc:AlternateContent>
        <mc:Choice Requires="wps">
          <w:drawing>
            <wp:anchor distT="0" distB="0" distL="0" distR="0" simplePos="0" relativeHeight="251658240" behindDoc="0" locked="0" layoutInCell="1" allowOverlap="1" wp14:anchorId="62BB17EE" wp14:editId="761C32BD">
              <wp:simplePos x="635" y="635"/>
              <wp:positionH relativeFrom="page">
                <wp:align>right</wp:align>
              </wp:positionH>
              <wp:positionV relativeFrom="page">
                <wp:align>bottom</wp:align>
              </wp:positionV>
              <wp:extent cx="1171575" cy="380365"/>
              <wp:effectExtent l="0" t="0" r="0" b="0"/>
              <wp:wrapNone/>
              <wp:docPr id="278600397" name="Text Box 1" descr="Official Use Only">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171575" cy="380365"/>
                      </a:xfrm>
                      <a:prstGeom prst="rect">
                        <a:avLst/>
                      </a:prstGeom>
                      <a:noFill/>
                      <a:ln>
                        <a:noFill/>
                      </a:ln>
                    </wps:spPr>
                    <wps:txbx>
                      <w:txbxContent>
                        <w:p w14:paraId="535F4E45" w14:textId="0A4A85DC" w:rsidR="00144588" w:rsidRPr="00144588" w:rsidRDefault="00144588" w:rsidP="00144588">
                          <w:pPr>
                            <w:spacing w:after="0"/>
                            <w:rPr>
                              <w:rFonts w:ascii="Aptos" w:eastAsia="Aptos" w:hAnsi="Aptos" w:cs="Aptos"/>
                              <w:noProof/>
                              <w:color w:val="000000"/>
                              <w:sz w:val="20"/>
                              <w:szCs w:val="20"/>
                            </w:rPr>
                          </w:pPr>
                          <w:r w:rsidRPr="00144588">
                            <w:rPr>
                              <w:rFonts w:ascii="Aptos" w:eastAsia="Aptos" w:hAnsi="Aptos" w:cs="Aptos"/>
                              <w:noProof/>
                              <w:color w:val="000000"/>
                              <w:sz w:val="20"/>
                              <w:szCs w:val="20"/>
                            </w:rPr>
                            <w:t>Official Use Only</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62BB17EE" id="_x0000_t202" coordsize="21600,21600" o:spt="202" path="m,l,21600r21600,l21600,xe">
              <v:stroke joinstyle="miter"/>
              <v:path gradientshapeok="t" o:connecttype="rect"/>
            </v:shapetype>
            <v:shape id="Text Box 1" o:spid="_x0000_s1028" type="#_x0000_t202" alt="Official Use Only" style="position:absolute;margin-left:41.05pt;margin-top:0;width:92.25pt;height:29.95pt;z-index:251658240;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" filled="f" stroked="f">
              <v:fill o:detectmouseclick="t"/>
              <v:textbox style="mso-fit-shape-to-text:t" inset="0,0,20pt,15pt">
                <w:txbxContent>
                  <w:p w14:paraId="535F4E45" w14:textId="0A4A85DC" w:rsidR="00144588" w:rsidRPr="00144588" w:rsidRDefault="00144588" w:rsidP="00144588">
                    <w:pPr>
                      <w:spacing w:after="0"/>
                      <w:rPr>
                        <w:rFonts w:ascii="Aptos" w:eastAsia="Aptos" w:hAnsi="Aptos" w:cs="Aptos"/>
                        <w:noProof/>
                        <w:color w:val="000000"/>
                        <w:sz w:val="20"/>
                        <w:szCs w:val="20"/>
                      </w:rPr>
                    </w:pPr>
                    <w:r w:rsidRPr="00144588">
                      <w:rPr>
                        <w:rFonts w:ascii="Aptos" w:eastAsia="Aptos" w:hAnsi="Aptos" w:cs="Aptos"/>
                        <w:noProof/>
                        <w:color w:val="000000"/>
                        <w:sz w:val="20"/>
                        <w:szCs w:val="20"/>
                      </w:rPr>
                      <w:t>Official Use Only</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2FED78" w14:textId="77777777" w:rsidR="0063453F" w:rsidRDefault="0063453F" w:rsidP="00144588">
      <w:pPr>
        <w:spacing w:after="0" w:line="240" w:lineRule="auto"/>
      </w:pPr>
      <w:r>
        <w:separator/>
      </w:r>
    </w:p>
  </w:footnote>
  <w:footnote w:type="continuationSeparator" w:id="0">
    <w:p w14:paraId="24547E49" w14:textId="77777777" w:rsidR="0063453F" w:rsidRDefault="0063453F" w:rsidP="0014458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41079172">
    <w:abstractNumId w:val="8"/>
  </w:num>
  <w:num w:numId="2" w16cid:durableId="1426998189">
    <w:abstractNumId w:val="6"/>
  </w:num>
  <w:num w:numId="3" w16cid:durableId="54472637">
    <w:abstractNumId w:val="5"/>
  </w:num>
  <w:num w:numId="4" w16cid:durableId="137962538">
    <w:abstractNumId w:val="4"/>
  </w:num>
  <w:num w:numId="5" w16cid:durableId="940837753">
    <w:abstractNumId w:val="7"/>
  </w:num>
  <w:num w:numId="6" w16cid:durableId="239798884">
    <w:abstractNumId w:val="3"/>
  </w:num>
  <w:num w:numId="7" w16cid:durableId="39327478">
    <w:abstractNumId w:val="2"/>
  </w:num>
  <w:num w:numId="8" w16cid:durableId="344357854">
    <w:abstractNumId w:val="1"/>
  </w:num>
  <w:num w:numId="9" w16cid:durableId="12436405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222"/>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44588"/>
    <w:rsid w:val="0015074B"/>
    <w:rsid w:val="001535FC"/>
    <w:rsid w:val="0029639D"/>
    <w:rsid w:val="00326F90"/>
    <w:rsid w:val="0063453F"/>
    <w:rsid w:val="00AA1D8D"/>
    <w:rsid w:val="00B47730"/>
    <w:rsid w:val="00CB0664"/>
    <w:rsid w:val="00D651B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E55F77BC-7AC5-4F37-BD1D-7E310B949F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pPr>
    <w:rPr>
      <w:rFonts w:ascii="Calibri" w:hAnsi="Calibri"/>
      <w:sz w:val="21"/>
    </w:rPr>
  </w:style>
  <w:style w:type="paragraph" w:styleId="Heading1">
    <w:name w:val="heading 1"/>
    <w:basedOn w:val="Normal"/>
    <w:next w:val="Normal"/>
    <w:link w:val="Heading1Char"/>
    <w:uiPriority w:val="9"/>
    <w:qFormat/>
    <w:rsid w:val="00FC693F"/>
    <w:pPr>
      <w:keepNext/>
      <w:keepLines/>
      <w:spacing w:before="160" w:after="60"/>
      <w:outlineLvl w:val="0"/>
    </w:pPr>
    <w:rPr>
      <w:rFonts w:asciiTheme="majorHAnsi" w:eastAsiaTheme="majorEastAsia" w:hAnsiTheme="majorHAnsi" w:cstheme="majorBidi"/>
      <w:b/>
      <w:bCs/>
      <w:color w:val="1F3A5F"/>
      <w:sz w:val="32"/>
      <w:szCs w:val="28"/>
    </w:rPr>
  </w:style>
  <w:style w:type="paragraph" w:styleId="Heading2">
    <w:name w:val="heading 2"/>
    <w:basedOn w:val="Normal"/>
    <w:next w:val="Normal"/>
    <w:link w:val="Heading2Char"/>
    <w:uiPriority w:val="9"/>
    <w:unhideWhenUsed/>
    <w:qFormat/>
    <w:rsid w:val="00FC693F"/>
    <w:pPr>
      <w:keepNext/>
      <w:keepLines/>
      <w:spacing w:before="160" w:after="60"/>
      <w:outlineLvl w:val="1"/>
    </w:pPr>
    <w:rPr>
      <w:rFonts w:asciiTheme="majorHAnsi" w:eastAsiaTheme="majorEastAsia" w:hAnsiTheme="majorHAnsi" w:cstheme="majorBidi"/>
      <w:b/>
      <w:bCs/>
      <w:color w:val="1F3A5F"/>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3.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977</Words>
  <Characters>5572</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6536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Stephen John Stretton</cp:lastModifiedBy>
  <cp:revision>2</cp:revision>
  <dcterms:created xsi:type="dcterms:W3CDTF">2013-12-23T23:15:00Z</dcterms:created>
  <dcterms:modified xsi:type="dcterms:W3CDTF">2026-10-05T15:43:00Z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109b1acd,2d8fe95e,1938499b</vt:lpwstr>
  </property>
  <property fmtid="{D5CDD505-2E9C-101B-9397-08002B2CF9AE}" pid="3" name="ClassificationContentMarkingFooterFontProps">
    <vt:lpwstr>#000000,10,Aptos</vt:lpwstr>
  </property>
  <property fmtid="{D5CDD505-2E9C-101B-9397-08002B2CF9AE}" pid="4" name="ClassificationContentMarkingFooterText">
    <vt:lpwstr>Official Use Only</vt:lpwstr>
  </property>
  <property fmtid="{D5CDD505-2E9C-101B-9397-08002B2CF9AE}" pid="5" name="MSIP_Label_f1bf45b6-5649-4236-82a3-f45024cd282e_Enabled">
    <vt:lpwstr>true</vt:lpwstr>
  </property>
  <property fmtid="{D5CDD505-2E9C-101B-9397-08002B2CF9AE}" pid="6" name="MSIP_Label_f1bf45b6-5649-4236-82a3-f45024cd282e_SetDate">
    <vt:lpwstr>2026-10-05T15:43:46Z</vt:lpwstr>
  </property>
  <property fmtid="{D5CDD505-2E9C-101B-9397-08002B2CF9AE}" pid="7" name="MSIP_Label_f1bf45b6-5649-4236-82a3-f45024cd282e_Method">
    <vt:lpwstr>Standard</vt:lpwstr>
  </property>
  <property fmtid="{D5CDD505-2E9C-101B-9397-08002B2CF9AE}" pid="8" name="MSIP_Label_f1bf45b6-5649-4236-82a3-f45024cd282e_Name">
    <vt:lpwstr>Official Use Only</vt:lpwstr>
  </property>
  <property fmtid="{D5CDD505-2E9C-101B-9397-08002B2CF9AE}" pid="9" name="MSIP_Label_f1bf45b6-5649-4236-82a3-f45024cd282e_SiteId">
    <vt:lpwstr>31a2fec0-266b-4c67-b56e-2796d8f59c36</vt:lpwstr>
  </property>
  <property fmtid="{D5CDD505-2E9C-101B-9397-08002B2CF9AE}" pid="10" name="MSIP_Label_f1bf45b6-5649-4236-82a3-f45024cd282e_ActionId">
    <vt:lpwstr>eb3c0c7c-b081-4677-b603-29727f8e6af7</vt:lpwstr>
  </property>
  <property fmtid="{D5CDD505-2E9C-101B-9397-08002B2CF9AE}" pid="11" name="MSIP_Label_f1bf45b6-5649-4236-82a3-f45024cd282e_ContentBits">
    <vt:lpwstr>2</vt:lpwstr>
  </property>
  <property fmtid="{D5CDD505-2E9C-101B-9397-08002B2CF9AE}" pid="12" name="MSIP_Label_f1bf45b6-5649-4236-82a3-f45024cd282e_Tag">
    <vt:lpwstr>10, 3, 0, 1</vt:lpwstr>
  </property>
</Properties>
</file>