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4450" w14:textId="77777777" w:rsidR="00A33F25" w:rsidRDefault="00000000">
      <w:pPr>
        <w:pStyle w:val="Heading1"/>
      </w:pPr>
      <w:r>
        <w:t>Egypt carbon pricing and CBAM exposure: integrated methodology</w:t>
      </w:r>
    </w:p>
    <w:p w14:paraId="587C52FF" w14:textId="25167DEE" w:rsidR="00A33F25" w:rsidRDefault="00000000">
      <w:pPr>
        <w:pStyle w:val="Heading2"/>
      </w:pPr>
      <w:r>
        <w:t xml:space="preserve">1. Purpose </w:t>
      </w:r>
    </w:p>
    <w:p w14:paraId="3488DD53" w14:textId="77777777" w:rsidR="00A33F25" w:rsidRDefault="00000000">
      <w:r>
        <w:t>The work assesses six policy scenarios for Egypt, with CBAM-sector industry treated in detail. Each scenario is a CPAT scenario plus adjustments made outside CPAT.</w:t>
      </w:r>
    </w:p>
    <w:tbl>
      <w:tblPr>
        <w:tblStyle w:val="TableGrid"/>
        <w:tblW w:w="0" w:type="auto"/>
        <w:tblLook w:val="04A0" w:firstRow="1" w:lastRow="0" w:firstColumn="1" w:lastColumn="0" w:noHBand="0" w:noVBand="1"/>
      </w:tblPr>
      <w:tblGrid>
        <w:gridCol w:w="2016"/>
        <w:gridCol w:w="2016"/>
        <w:gridCol w:w="2016"/>
        <w:gridCol w:w="2016"/>
        <w:gridCol w:w="2016"/>
      </w:tblGrid>
      <w:tr w:rsidR="00A33F25" w14:paraId="653F4D4C" w14:textId="77777777">
        <w:tc>
          <w:tcPr>
            <w:tcW w:w="2016" w:type="dxa"/>
          </w:tcPr>
          <w:p w14:paraId="019F8715" w14:textId="77777777" w:rsidR="00A33F25" w:rsidRDefault="00000000">
            <w:pPr>
              <w:spacing w:after="0"/>
            </w:pPr>
            <w:r>
              <w:rPr>
                <w:b/>
                <w:sz w:val="16"/>
              </w:rPr>
              <w:t>Code</w:t>
            </w:r>
          </w:p>
        </w:tc>
        <w:tc>
          <w:tcPr>
            <w:tcW w:w="2016" w:type="dxa"/>
          </w:tcPr>
          <w:p w14:paraId="600DE082" w14:textId="77777777" w:rsidR="00A33F25" w:rsidRDefault="00000000">
            <w:pPr>
              <w:spacing w:after="0"/>
            </w:pPr>
            <w:r>
              <w:rPr>
                <w:b/>
                <w:sz w:val="16"/>
              </w:rPr>
              <w:t>Scenario</w:t>
            </w:r>
          </w:p>
        </w:tc>
        <w:tc>
          <w:tcPr>
            <w:tcW w:w="2016" w:type="dxa"/>
          </w:tcPr>
          <w:p w14:paraId="0F6AB7B1" w14:textId="77777777" w:rsidR="00A33F25" w:rsidRDefault="00000000">
            <w:pPr>
              <w:spacing w:after="0"/>
            </w:pPr>
            <w:r>
              <w:rPr>
                <w:b/>
                <w:sz w:val="16"/>
              </w:rPr>
              <w:t>CPAT run</w:t>
            </w:r>
          </w:p>
        </w:tc>
        <w:tc>
          <w:tcPr>
            <w:tcW w:w="2016" w:type="dxa"/>
          </w:tcPr>
          <w:p w14:paraId="0C15C5CA" w14:textId="77777777" w:rsidR="00A33F25" w:rsidRDefault="00000000">
            <w:pPr>
              <w:spacing w:after="0"/>
            </w:pPr>
            <w:r>
              <w:rPr>
                <w:b/>
                <w:sz w:val="16"/>
              </w:rPr>
              <w:t>What is priced</w:t>
            </w:r>
          </w:p>
        </w:tc>
        <w:tc>
          <w:tcPr>
            <w:tcW w:w="2016" w:type="dxa"/>
          </w:tcPr>
          <w:p w14:paraId="3A518A9C" w14:textId="77777777" w:rsidR="00A33F25" w:rsidRDefault="00000000">
            <w:pPr>
              <w:spacing w:after="0"/>
            </w:pPr>
            <w:r>
              <w:rPr>
                <w:b/>
                <w:sz w:val="16"/>
              </w:rPr>
              <w:t>Use of revenue</w:t>
            </w:r>
          </w:p>
        </w:tc>
      </w:tr>
      <w:tr w:rsidR="00A33F25" w14:paraId="64C821AF" w14:textId="77777777">
        <w:tc>
          <w:tcPr>
            <w:tcW w:w="2016" w:type="dxa"/>
          </w:tcPr>
          <w:p w14:paraId="48855984" w14:textId="77777777" w:rsidR="00A33F25" w:rsidRDefault="00000000">
            <w:pPr>
              <w:spacing w:after="0"/>
            </w:pPr>
            <w:r>
              <w:rPr>
                <w:sz w:val="16"/>
              </w:rPr>
              <w:t>1A</w:t>
            </w:r>
          </w:p>
        </w:tc>
        <w:tc>
          <w:tcPr>
            <w:tcW w:w="2016" w:type="dxa"/>
          </w:tcPr>
          <w:p w14:paraId="3EC7EEED" w14:textId="77777777" w:rsidR="00A33F25" w:rsidRDefault="00000000">
            <w:pPr>
              <w:spacing w:after="0"/>
            </w:pPr>
            <w:r>
              <w:rPr>
                <w:sz w:val="16"/>
              </w:rPr>
              <w:t>Comprehensive levy</w:t>
            </w:r>
          </w:p>
        </w:tc>
        <w:tc>
          <w:tcPr>
            <w:tcW w:w="2016" w:type="dxa"/>
          </w:tcPr>
          <w:p w14:paraId="1725C900" w14:textId="77777777" w:rsidR="00A33F25" w:rsidRDefault="00000000">
            <w:pPr>
              <w:spacing w:after="0"/>
            </w:pPr>
            <w:r>
              <w:rPr>
                <w:sz w:val="16"/>
              </w:rPr>
              <w:t>EG1</w:t>
            </w:r>
          </w:p>
        </w:tc>
        <w:tc>
          <w:tcPr>
            <w:tcW w:w="2016" w:type="dxa"/>
          </w:tcPr>
          <w:p w14:paraId="1F9CC2BE" w14:textId="77777777" w:rsidR="00A33F25" w:rsidRDefault="00000000">
            <w:pPr>
              <w:spacing w:after="0"/>
            </w:pPr>
            <w:r>
              <w:rPr>
                <w:sz w:val="16"/>
              </w:rPr>
              <w:t>Energy CO₂, all sectors + CBAM process emissions</w:t>
            </w:r>
          </w:p>
        </w:tc>
        <w:tc>
          <w:tcPr>
            <w:tcW w:w="2016" w:type="dxa"/>
          </w:tcPr>
          <w:p w14:paraId="5BE7C046" w14:textId="77777777" w:rsidR="00A33F25" w:rsidRDefault="00000000">
            <w:pPr>
              <w:spacing w:after="0"/>
            </w:pPr>
            <w:r>
              <w:rPr>
                <w:sz w:val="16"/>
              </w:rPr>
              <w:t>Public investment</w:t>
            </w:r>
          </w:p>
        </w:tc>
      </w:tr>
      <w:tr w:rsidR="00A33F25" w14:paraId="7D62B373" w14:textId="77777777">
        <w:tc>
          <w:tcPr>
            <w:tcW w:w="2016" w:type="dxa"/>
          </w:tcPr>
          <w:p w14:paraId="6CC111C2" w14:textId="77777777" w:rsidR="00A33F25" w:rsidRDefault="00000000">
            <w:pPr>
              <w:spacing w:after="0"/>
            </w:pPr>
            <w:r>
              <w:rPr>
                <w:sz w:val="16"/>
              </w:rPr>
              <w:t>2A</w:t>
            </w:r>
          </w:p>
        </w:tc>
        <w:tc>
          <w:tcPr>
            <w:tcW w:w="2016" w:type="dxa"/>
          </w:tcPr>
          <w:p w14:paraId="45D341DA" w14:textId="77777777" w:rsidR="00A33F25" w:rsidRDefault="00000000">
            <w:pPr>
              <w:spacing w:after="0"/>
            </w:pPr>
            <w:r>
              <w:rPr>
                <w:sz w:val="16"/>
              </w:rPr>
              <w:t>Upstream levy</w:t>
            </w:r>
          </w:p>
        </w:tc>
        <w:tc>
          <w:tcPr>
            <w:tcW w:w="2016" w:type="dxa"/>
          </w:tcPr>
          <w:p w14:paraId="54922422" w14:textId="77777777" w:rsidR="00A33F25" w:rsidRDefault="00000000">
            <w:pPr>
              <w:spacing w:after="0"/>
            </w:pPr>
            <w:r>
              <w:rPr>
                <w:sz w:val="16"/>
              </w:rPr>
              <w:t>EG1</w:t>
            </w:r>
          </w:p>
        </w:tc>
        <w:tc>
          <w:tcPr>
            <w:tcW w:w="2016" w:type="dxa"/>
          </w:tcPr>
          <w:p w14:paraId="05810153" w14:textId="77777777" w:rsidR="00A33F25" w:rsidRDefault="00000000">
            <w:pPr>
              <w:spacing w:after="0"/>
            </w:pPr>
            <w:r>
              <w:rPr>
                <w:sz w:val="16"/>
              </w:rPr>
              <w:t>Energy CO₂, all sectors</w:t>
            </w:r>
          </w:p>
        </w:tc>
        <w:tc>
          <w:tcPr>
            <w:tcW w:w="2016" w:type="dxa"/>
          </w:tcPr>
          <w:p w14:paraId="411C7FE1" w14:textId="77777777" w:rsidR="00A33F25" w:rsidRDefault="00000000">
            <w:pPr>
              <w:spacing w:after="0"/>
            </w:pPr>
            <w:r>
              <w:rPr>
                <w:sz w:val="16"/>
              </w:rPr>
              <w:t>Public investment</w:t>
            </w:r>
          </w:p>
        </w:tc>
      </w:tr>
      <w:tr w:rsidR="00A33F25" w14:paraId="2E7F5FB3" w14:textId="77777777">
        <w:tc>
          <w:tcPr>
            <w:tcW w:w="2016" w:type="dxa"/>
          </w:tcPr>
          <w:p w14:paraId="4E8B4560" w14:textId="77777777" w:rsidR="00A33F25" w:rsidRDefault="00000000">
            <w:pPr>
              <w:spacing w:after="0"/>
            </w:pPr>
            <w:r>
              <w:rPr>
                <w:sz w:val="16"/>
              </w:rPr>
              <w:t>2B</w:t>
            </w:r>
          </w:p>
        </w:tc>
        <w:tc>
          <w:tcPr>
            <w:tcW w:w="2016" w:type="dxa"/>
          </w:tcPr>
          <w:p w14:paraId="4FF164CB" w14:textId="77777777" w:rsidR="00A33F25" w:rsidRDefault="00000000">
            <w:pPr>
              <w:spacing w:after="0"/>
            </w:pPr>
            <w:r>
              <w:rPr>
                <w:sz w:val="16"/>
              </w:rPr>
              <w:t>Upstream levy</w:t>
            </w:r>
          </w:p>
        </w:tc>
        <w:tc>
          <w:tcPr>
            <w:tcW w:w="2016" w:type="dxa"/>
          </w:tcPr>
          <w:p w14:paraId="7AB48F51" w14:textId="77777777" w:rsidR="00A33F25" w:rsidRDefault="00000000">
            <w:pPr>
              <w:spacing w:after="0"/>
            </w:pPr>
            <w:r>
              <w:rPr>
                <w:sz w:val="16"/>
              </w:rPr>
              <w:t>EG2</w:t>
            </w:r>
          </w:p>
        </w:tc>
        <w:tc>
          <w:tcPr>
            <w:tcW w:w="2016" w:type="dxa"/>
          </w:tcPr>
          <w:p w14:paraId="7BEB12E1" w14:textId="77777777" w:rsidR="00A33F25" w:rsidRDefault="00000000">
            <w:pPr>
              <w:spacing w:after="0"/>
            </w:pPr>
            <w:r>
              <w:rPr>
                <w:sz w:val="16"/>
              </w:rPr>
              <w:t>Energy CO₂, all sectors</w:t>
            </w:r>
          </w:p>
        </w:tc>
        <w:tc>
          <w:tcPr>
            <w:tcW w:w="2016" w:type="dxa"/>
          </w:tcPr>
          <w:p w14:paraId="044036B5" w14:textId="77777777" w:rsidR="00A33F25" w:rsidRDefault="00000000">
            <w:pPr>
              <w:spacing w:after="0"/>
            </w:pPr>
            <w:r>
              <w:rPr>
                <w:sz w:val="16"/>
              </w:rPr>
              <w:t>Per-capita transfers</w:t>
            </w:r>
          </w:p>
        </w:tc>
      </w:tr>
      <w:tr w:rsidR="00A33F25" w14:paraId="18F462DE" w14:textId="77777777">
        <w:tc>
          <w:tcPr>
            <w:tcW w:w="2016" w:type="dxa"/>
          </w:tcPr>
          <w:p w14:paraId="6787145E" w14:textId="77777777" w:rsidR="00A33F25" w:rsidRDefault="00000000">
            <w:pPr>
              <w:spacing w:after="0"/>
            </w:pPr>
            <w:r>
              <w:rPr>
                <w:sz w:val="16"/>
              </w:rPr>
              <w:t>3A</w:t>
            </w:r>
          </w:p>
        </w:tc>
        <w:tc>
          <w:tcPr>
            <w:tcW w:w="2016" w:type="dxa"/>
          </w:tcPr>
          <w:p w14:paraId="442538C8" w14:textId="77777777" w:rsidR="00A33F25" w:rsidRDefault="00000000">
            <w:pPr>
              <w:spacing w:after="0"/>
            </w:pPr>
            <w:r>
              <w:rPr>
                <w:sz w:val="16"/>
              </w:rPr>
              <w:t>Downstream industry price</w:t>
            </w:r>
          </w:p>
        </w:tc>
        <w:tc>
          <w:tcPr>
            <w:tcW w:w="2016" w:type="dxa"/>
          </w:tcPr>
          <w:p w14:paraId="63003A4E" w14:textId="77777777" w:rsidR="00A33F25" w:rsidRDefault="00000000">
            <w:pPr>
              <w:spacing w:after="0"/>
            </w:pPr>
            <w:r>
              <w:rPr>
                <w:sz w:val="16"/>
              </w:rPr>
              <w:t>EG3</w:t>
            </w:r>
          </w:p>
        </w:tc>
        <w:tc>
          <w:tcPr>
            <w:tcW w:w="2016" w:type="dxa"/>
          </w:tcPr>
          <w:p w14:paraId="1AC9A086" w14:textId="77777777" w:rsidR="00A33F25" w:rsidRDefault="00000000">
            <w:pPr>
              <w:spacing w:after="0"/>
            </w:pPr>
            <w:r>
              <w:rPr>
                <w:sz w:val="16"/>
              </w:rPr>
              <w:t>Industrial energy CO₂ + CBAM process emissions</w:t>
            </w:r>
          </w:p>
        </w:tc>
        <w:tc>
          <w:tcPr>
            <w:tcW w:w="2016" w:type="dxa"/>
          </w:tcPr>
          <w:p w14:paraId="441FF485" w14:textId="77777777" w:rsidR="00A33F25" w:rsidRDefault="00000000">
            <w:pPr>
              <w:spacing w:after="0"/>
            </w:pPr>
            <w:r>
              <w:rPr>
                <w:sz w:val="16"/>
              </w:rPr>
              <w:t>Households</w:t>
            </w:r>
          </w:p>
        </w:tc>
      </w:tr>
      <w:tr w:rsidR="00A33F25" w14:paraId="17DFBF18" w14:textId="77777777">
        <w:tc>
          <w:tcPr>
            <w:tcW w:w="2016" w:type="dxa"/>
          </w:tcPr>
          <w:p w14:paraId="72819C3D" w14:textId="77777777" w:rsidR="00A33F25" w:rsidRDefault="00000000">
            <w:pPr>
              <w:spacing w:after="0"/>
            </w:pPr>
            <w:r>
              <w:rPr>
                <w:sz w:val="16"/>
              </w:rPr>
              <w:t>3B</w:t>
            </w:r>
          </w:p>
        </w:tc>
        <w:tc>
          <w:tcPr>
            <w:tcW w:w="2016" w:type="dxa"/>
          </w:tcPr>
          <w:p w14:paraId="7153B5D6" w14:textId="77777777" w:rsidR="00A33F25" w:rsidRDefault="00000000">
            <w:pPr>
              <w:spacing w:after="0"/>
            </w:pPr>
            <w:r>
              <w:rPr>
                <w:sz w:val="16"/>
              </w:rPr>
              <w:t>as 3A + free allocation</w:t>
            </w:r>
          </w:p>
        </w:tc>
        <w:tc>
          <w:tcPr>
            <w:tcW w:w="2016" w:type="dxa"/>
          </w:tcPr>
          <w:p w14:paraId="3373BF50" w14:textId="77777777" w:rsidR="00A33F25" w:rsidRDefault="00000000">
            <w:pPr>
              <w:spacing w:after="0"/>
            </w:pPr>
            <w:r>
              <w:rPr>
                <w:sz w:val="16"/>
              </w:rPr>
              <w:t>EG3 + output-based rebate θ = 1</w:t>
            </w:r>
          </w:p>
        </w:tc>
        <w:tc>
          <w:tcPr>
            <w:tcW w:w="2016" w:type="dxa"/>
          </w:tcPr>
          <w:p w14:paraId="7A7F418A" w14:textId="77777777" w:rsidR="00A33F25" w:rsidRDefault="00000000">
            <w:pPr>
              <w:spacing w:after="0"/>
            </w:pPr>
            <w:r>
              <w:rPr>
                <w:sz w:val="16"/>
              </w:rPr>
              <w:t>as 3A</w:t>
            </w:r>
          </w:p>
        </w:tc>
        <w:tc>
          <w:tcPr>
            <w:tcW w:w="2016" w:type="dxa"/>
          </w:tcPr>
          <w:p w14:paraId="7F025765" w14:textId="77777777" w:rsidR="00A33F25" w:rsidRDefault="00000000">
            <w:pPr>
              <w:spacing w:after="0"/>
            </w:pPr>
            <w:r>
              <w:rPr>
                <w:sz w:val="16"/>
              </w:rPr>
              <w:t>Returned to CBAM producers per unit of output</w:t>
            </w:r>
          </w:p>
        </w:tc>
      </w:tr>
      <w:tr w:rsidR="00A33F25" w14:paraId="6F404922" w14:textId="77777777">
        <w:tc>
          <w:tcPr>
            <w:tcW w:w="2016" w:type="dxa"/>
          </w:tcPr>
          <w:p w14:paraId="7DB2C9DE" w14:textId="77777777" w:rsidR="00A33F25" w:rsidRDefault="00000000">
            <w:pPr>
              <w:spacing w:after="0"/>
            </w:pPr>
            <w:r>
              <w:rPr>
                <w:sz w:val="16"/>
              </w:rPr>
              <w:t>3C</w:t>
            </w:r>
          </w:p>
        </w:tc>
        <w:tc>
          <w:tcPr>
            <w:tcW w:w="2016" w:type="dxa"/>
          </w:tcPr>
          <w:p w14:paraId="4EF734CC" w14:textId="77777777" w:rsidR="00A33F25" w:rsidRDefault="00000000">
            <w:pPr>
              <w:spacing w:after="0"/>
            </w:pPr>
            <w:r>
              <w:rPr>
                <w:sz w:val="16"/>
              </w:rPr>
              <w:t>as 3A + abatement fund</w:t>
            </w:r>
          </w:p>
        </w:tc>
        <w:tc>
          <w:tcPr>
            <w:tcW w:w="2016" w:type="dxa"/>
          </w:tcPr>
          <w:p w14:paraId="7CB1465B" w14:textId="77777777" w:rsidR="00A33F25" w:rsidRDefault="00000000">
            <w:pPr>
              <w:spacing w:after="0"/>
            </w:pPr>
            <w:r>
              <w:rPr>
                <w:sz w:val="16"/>
              </w:rPr>
              <w:t>EG3 + fund φ = 1</w:t>
            </w:r>
          </w:p>
        </w:tc>
        <w:tc>
          <w:tcPr>
            <w:tcW w:w="2016" w:type="dxa"/>
          </w:tcPr>
          <w:p w14:paraId="37E4FF81" w14:textId="77777777" w:rsidR="00A33F25" w:rsidRDefault="00000000">
            <w:pPr>
              <w:spacing w:after="0"/>
            </w:pPr>
            <w:r>
              <w:rPr>
                <w:sz w:val="16"/>
              </w:rPr>
              <w:t>as 3A</w:t>
            </w:r>
          </w:p>
        </w:tc>
        <w:tc>
          <w:tcPr>
            <w:tcW w:w="2016" w:type="dxa"/>
          </w:tcPr>
          <w:p w14:paraId="672AC7CF" w14:textId="77777777" w:rsidR="00A33F25" w:rsidRDefault="00000000">
            <w:pPr>
              <w:spacing w:after="0"/>
            </w:pPr>
            <w:r>
              <w:rPr>
                <w:sz w:val="16"/>
              </w:rPr>
              <w:t>Fund for industrial abatement</w:t>
            </w:r>
          </w:p>
        </w:tc>
      </w:tr>
    </w:tbl>
    <w:p w14:paraId="10427DA3" w14:textId="77777777" w:rsidR="00A33F25" w:rsidRDefault="00A33F25"/>
    <w:p w14:paraId="61DA996C" w14:textId="6AE9D805" w:rsidR="00A33F25" w:rsidRDefault="00000000">
      <w:r>
        <w:t xml:space="preserve">Price paths: </w:t>
      </w:r>
      <w:r>
        <w:rPr>
          <w:b/>
        </w:rPr>
        <w:t>EG1/EG2</w:t>
      </w:r>
      <w:r>
        <w:t xml:space="preserve"> USD 20 flat from 2028; </w:t>
      </w:r>
      <w:r>
        <w:rPr>
          <w:b/>
        </w:rPr>
        <w:t>EG3</w:t>
      </w:r>
      <w:r>
        <w:t xml:space="preserve"> USD 5 in 2028 rising to USD 50 in 2034 (USD 20 in 2030). </w:t>
      </w:r>
    </w:p>
    <w:p w14:paraId="33073E89" w14:textId="139BD793" w:rsidR="001905C6" w:rsidRDefault="001905C6" w:rsidP="001905C6">
      <w:pPr>
        <w:pStyle w:val="Heading2"/>
      </w:pPr>
      <w:r>
        <w:t>2. Scope</w:t>
      </w:r>
    </w:p>
    <w:p w14:paraId="1A3CC1D1" w14:textId="77777777" w:rsidR="00A33F25" w:rsidRDefault="00000000">
      <w:r>
        <w:rPr>
          <w:b/>
        </w:rPr>
        <w:t>Outputs reported (Table 2):</w:t>
      </w:r>
    </w:p>
    <w:p w14:paraId="27E432E3" w14:textId="77777777" w:rsidR="00A33F25" w:rsidRDefault="00000000">
      <w:pPr>
        <w:pStyle w:val="ListBullet"/>
      </w:pPr>
      <w:r>
        <w:t>coverage (% of national GHG);</w:t>
      </w:r>
    </w:p>
    <w:p w14:paraId="7880FEA3" w14:textId="77777777" w:rsidR="00A33F25" w:rsidRDefault="00000000">
      <w:pPr>
        <w:pStyle w:val="ListBullet"/>
      </w:pPr>
      <w:r>
        <w:t>total emission reduction (Mt, and % of GHG);</w:t>
      </w:r>
    </w:p>
    <w:p w14:paraId="07B59AB2" w14:textId="77777777" w:rsidR="00A33F25" w:rsidRDefault="00000000">
      <w:pPr>
        <w:pStyle w:val="ListBullet"/>
      </w:pPr>
      <w:r>
        <w:t>coverage of CBAM-sector emissions;</w:t>
      </w:r>
    </w:p>
    <w:p w14:paraId="5CFC4C4B" w14:textId="77777777" w:rsidR="00A33F25" w:rsidRDefault="00000000">
      <w:pPr>
        <w:pStyle w:val="ListBullet"/>
      </w:pPr>
      <w:r>
        <w:t>change in CBAM-sector emission intensity;</w:t>
      </w:r>
    </w:p>
    <w:p w14:paraId="5607CAD6" w14:textId="77777777" w:rsidR="00A33F25" w:rsidRDefault="00000000">
      <w:pPr>
        <w:pStyle w:val="ListBullet"/>
      </w:pPr>
      <w:r>
        <w:t>change in CBAM obligations per tonne exported (embedded emissions per tonne, EU-export weighted);</w:t>
      </w:r>
    </w:p>
    <w:p w14:paraId="03FD5BAC" w14:textId="77777777" w:rsidR="00A33F25" w:rsidRDefault="00000000">
      <w:pPr>
        <w:pStyle w:val="ListBullet"/>
      </w:pPr>
      <w:r>
        <w:t>carbon revenue;</w:t>
      </w:r>
    </w:p>
    <w:p w14:paraId="29B2867D" w14:textId="77777777" w:rsidR="00A33F25" w:rsidRDefault="00000000">
      <w:pPr>
        <w:pStyle w:val="ListBullet"/>
      </w:pPr>
      <w:r>
        <w:t>air-pollution deaths avoided;</w:t>
      </w:r>
    </w:p>
    <w:p w14:paraId="40DE3B4F" w14:textId="77777777" w:rsidR="00A33F25" w:rsidRDefault="00000000">
      <w:pPr>
        <w:pStyle w:val="ListBullet"/>
      </w:pPr>
      <w:r>
        <w:t>change in output of CBAM goods.</w:t>
      </w:r>
    </w:p>
    <w:p w14:paraId="28960DA2" w14:textId="77777777" w:rsidR="00A33F25" w:rsidRDefault="00000000">
      <w:r>
        <w:rPr>
          <w:b/>
        </w:rPr>
        <w:t>CBAM goods covered</w:t>
      </w:r>
      <w:r>
        <w:t xml:space="preserve"> (eight products and routes, kernel </w:t>
      </w:r>
      <w:r>
        <w:rPr>
          <w:rFonts w:ascii="Consolas" w:eastAsia="Consolas" w:hAnsi="Consolas"/>
        </w:rPr>
        <w:t>Manual inputs</w:t>
      </w:r>
      <w:r>
        <w:t xml:space="preserve"> rows 30–37):</w:t>
      </w:r>
    </w:p>
    <w:p w14:paraId="1F95C1B7" w14:textId="77777777" w:rsidR="00A33F25" w:rsidRDefault="00000000">
      <w:pPr>
        <w:pStyle w:val="ListBullet"/>
      </w:pPr>
      <w:r>
        <w:t>steel by three routes: DRI-EAF, scrap-EAF, and BF-BOF (BF-BOF is a reference only);</w:t>
      </w:r>
    </w:p>
    <w:p w14:paraId="4F35565B" w14:textId="77777777" w:rsidR="00A33F25" w:rsidRDefault="00000000">
      <w:pPr>
        <w:pStyle w:val="ListBullet"/>
      </w:pPr>
      <w:r>
        <w:t>grey clinker;</w:t>
      </w:r>
    </w:p>
    <w:p w14:paraId="4C3EC8D5" w14:textId="77777777" w:rsidR="00A33F25" w:rsidRDefault="00000000">
      <w:pPr>
        <w:pStyle w:val="ListBullet"/>
      </w:pPr>
      <w:r>
        <w:t>ammonia;</w:t>
      </w:r>
    </w:p>
    <w:p w14:paraId="1FAB832D" w14:textId="77777777" w:rsidR="00A33F25" w:rsidRDefault="00000000">
      <w:pPr>
        <w:pStyle w:val="ListBullet"/>
      </w:pPr>
      <w:r>
        <w:t>urea;</w:t>
      </w:r>
    </w:p>
    <w:p w14:paraId="11D40920" w14:textId="77777777" w:rsidR="00A33F25" w:rsidRDefault="00000000">
      <w:pPr>
        <w:pStyle w:val="ListBullet"/>
      </w:pPr>
      <w:r>
        <w:t>ammonium nitrate (AN);</w:t>
      </w:r>
    </w:p>
    <w:p w14:paraId="0E6ED7CF" w14:textId="77777777" w:rsidR="00A33F25" w:rsidRDefault="00000000">
      <w:pPr>
        <w:pStyle w:val="ListBullet"/>
      </w:pPr>
      <w:r>
        <w:t>primary aluminium.</w:t>
      </w:r>
    </w:p>
    <w:p w14:paraId="67E76097" w14:textId="77777777" w:rsidR="00A33F25" w:rsidRDefault="00000000">
      <w:pPr>
        <w:pStyle w:val="Heading2"/>
      </w:pPr>
      <w:r>
        <w:t>3. CPAT: what is used and how it is read</w:t>
      </w:r>
    </w:p>
    <w:p w14:paraId="3271620A" w14:textId="77777777" w:rsidR="00A33F25" w:rsidRDefault="00000000">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14:paraId="42CAE3AA" w14:textId="77777777" w:rsidR="00A33F25" w:rsidRDefault="00000000">
      <w:r>
        <w:t>F₁/F₀ ≈ (P₁/P₀)^(ε_U + ε_F(1+ε_U)) × (Y₁/Y₀)^η</w:t>
      </w:r>
    </w:p>
    <w:p w14:paraId="7C8CB5EA" w14:textId="77777777" w:rsidR="00A33F25" w:rsidRDefault="00000000">
      <w:r>
        <w:t xml:space="preserve">Energy CO₂ = F × EF, with the EF held fixed. Industrial IPPU is projected by CPAT at the growth rate of industrial energy CO₂ (CPAT Team 2024, §3.5.5.1). </w:t>
      </w:r>
      <w:r>
        <w:rPr>
          <w:b/>
        </w:rPr>
        <w:t>This is the proportional IPPU row that this method removes.</w:t>
      </w:r>
    </w:p>
    <w:p w14:paraId="3D2BC4F3" w14:textId="77777777" w:rsidR="00A33F25" w:rsidRDefault="00000000">
      <w:r>
        <w:rPr>
          <w:b/>
        </w:rPr>
        <w:lastRenderedPageBreak/>
        <w:t>Output inferred from the usage margin.</w:t>
      </w:r>
      <w:r>
        <w:t xml:space="preserve"> CPAT has no industrial output variable. The usage term is read as the output response, and the efficiency term as the response of energy intensity. The intensity share of the fuel response is</w:t>
      </w:r>
    </w:p>
    <w:p w14:paraId="532F6A54" w14:textId="77777777" w:rsidR="00A33F25" w:rsidRDefault="00000000">
      <w:r>
        <w:t>s_int = ε_F(1+ε_U) / (ε_U + ε_F(1+ε_U))</w:t>
      </w:r>
    </w:p>
    <w:p w14:paraId="5D0F005D" w14:textId="77777777" w:rsidR="00A33F25" w:rsidRDefault="00000000">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14:paraId="238DE68C" w14:textId="77777777" w:rsidR="00A33F25" w:rsidRDefault="00000000">
      <w:r>
        <w:rPr>
          <w:b/>
        </w:rPr>
        <w:t>Other CPAT quantities used</w:t>
      </w:r>
      <w:r>
        <w:t xml:space="preserve"> (the scenario's own scenario, 2030):</w:t>
      </w:r>
    </w:p>
    <w:p w14:paraId="15D25EE1" w14:textId="77777777" w:rsidR="00A33F25" w:rsidRDefault="00000000">
      <w:pPr>
        <w:pStyle w:val="ListBullet"/>
      </w:pPr>
      <w:r>
        <w:t>ΔGHG;</w:t>
      </w:r>
    </w:p>
    <w:p w14:paraId="428EA54C" w14:textId="77777777" w:rsidR="00A33F25" w:rsidRDefault="00000000">
      <w:pPr>
        <w:pStyle w:val="ListBullet"/>
      </w:pPr>
      <w:r>
        <w:t>ΔIPPU;</w:t>
      </w:r>
    </w:p>
    <w:p w14:paraId="756819FD" w14:textId="77777777" w:rsidR="00A33F25" w:rsidRDefault="00000000">
      <w:pPr>
        <w:pStyle w:val="ListBullet"/>
      </w:pPr>
      <w:r>
        <w:t>ΔEnergy CO₂ and ΔIndustry CO₂;</w:t>
      </w:r>
    </w:p>
    <w:p w14:paraId="35BA06C2" w14:textId="77777777" w:rsidR="00A33F25" w:rsidRDefault="00000000">
      <w:pPr>
        <w:pStyle w:val="ListBullet"/>
      </w:pPr>
      <w:r>
        <w:t>carbon-tax receipts by fuel (after the demand response);</w:t>
      </w:r>
    </w:p>
    <w:p w14:paraId="3CA20017" w14:textId="77777777" w:rsidR="00A33F25" w:rsidRDefault="00000000">
      <w:pPr>
        <w:pStyle w:val="ListBullet"/>
      </w:pPr>
      <w:r>
        <w:t>deaths avoided;</w:t>
      </w:r>
    </w:p>
    <w:p w14:paraId="2DEA545D" w14:textId="77777777" w:rsidR="00A33F25" w:rsidRDefault="00000000">
      <w:pPr>
        <w:pStyle w:val="ListBullet"/>
      </w:pPr>
      <w:r>
        <w:t>Δ net new revenue.</w:t>
      </w:r>
    </w:p>
    <w:p w14:paraId="11B33DBE" w14:textId="77777777" w:rsidR="00A33F25" w:rsidRDefault="00000000">
      <w:r>
        <w:rPr>
          <w:b/>
        </w:rPr>
        <w:t>Non-price policies.</w:t>
      </w:r>
      <w:r>
        <w:t xml:space="preserve"> These enter as a *shadow price* on the efficiency term only. The fund (3C) uses this mechanism, applied *after* the carbon price (CPAT Team 2024, §3.1.8.1).</w:t>
      </w:r>
    </w:p>
    <w:p w14:paraId="24546037" w14:textId="77777777" w:rsidR="00A33F25" w:rsidRDefault="00000000">
      <w:r>
        <w:rPr>
          <w:b/>
        </w:rPr>
        <w:t>Known CPAT limits that matter here.</w:t>
      </w:r>
      <w:r>
        <w:t xml:space="preserve"> CPAT has:</w:t>
      </w:r>
    </w:p>
    <w:p w14:paraId="53FBEEAD" w14:textId="77777777" w:rsidR="00A33F25" w:rsidRDefault="00000000">
      <w:pPr>
        <w:pStyle w:val="ListBullet"/>
      </w:pPr>
      <w:r>
        <w:t>no explicit output model;</w:t>
      </w:r>
    </w:p>
    <w:p w14:paraId="030054BE" w14:textId="77777777" w:rsidR="00A33F25" w:rsidRDefault="00000000">
      <w:pPr>
        <w:pStyle w:val="ListBullet"/>
      </w:pPr>
      <w:r>
        <w:t>long-run elasticities that take full effect within one year;</w:t>
      </w:r>
    </w:p>
    <w:p w14:paraId="3EBFB419" w14:textId="77777777" w:rsidR="00A33F25" w:rsidRDefault="00000000">
      <w:pPr>
        <w:pStyle w:val="ListBullet"/>
      </w:pPr>
      <w:r>
        <w:t>no technology switches such as CCS or H₂-DRI;</w:t>
      </w:r>
    </w:p>
    <w:p w14:paraId="5B6CE9F7" w14:textId="77777777" w:rsidR="00A33F25" w:rsidRDefault="00000000">
      <w:pPr>
        <w:pStyle w:val="ListBullet"/>
      </w:pPr>
      <w:r>
        <w:t>no trade model, so CBAM exposure is computed outside CPAT;</w:t>
      </w:r>
    </w:p>
    <w:p w14:paraId="7C589320" w14:textId="77777777" w:rsidR="00A33F25" w:rsidRDefault="00000000">
      <w:pPr>
        <w:pStyle w:val="ListBullet"/>
      </w:pPr>
      <w:r>
        <w:t>fixed world fuel prices;</w:t>
      </w:r>
    </w:p>
    <w:p w14:paraId="6D113021" w14:textId="77777777" w:rsidR="00A33F25" w:rsidRDefault="00000000">
      <w:pPr>
        <w:pStyle w:val="ListBullet"/>
      </w:pPr>
      <w:r>
        <w:t>default IIASA emission factors that include some process emissions, corrected only at the aggregate level (§3.1.8.6).</w:t>
      </w:r>
    </w:p>
    <w:p w14:paraId="3923F536" w14:textId="77777777" w:rsidR="00A33F25" w:rsidRDefault="00000000">
      <w:pPr>
        <w:pStyle w:val="Heading2"/>
      </w:pPr>
      <w:r>
        <w:t>4. The CBAM product block</w:t>
      </w:r>
    </w:p>
    <w:p w14:paraId="3382DC34" w14:textId="77777777" w:rsidR="00A33F25" w:rsidRDefault="00000000">
      <w:r>
        <w:t xml:space="preserve">For each product *i* (one row per product; equations as in the kernel and the rebuild </w:t>
      </w:r>
      <w:r>
        <w:rPr>
          <w:rFonts w:ascii="Consolas" w:eastAsia="Consolas" w:hAnsi="Consolas"/>
        </w:rPr>
        <w:t>CBAM_Products</w:t>
      </w:r>
      <w:r>
        <w:t xml:space="preserve"> sheet), with τ the carbon price on fuels and τ_p = τ × (process flag) the price on process emissions:</w:t>
      </w:r>
    </w:p>
    <w:p w14:paraId="3E468A96" w14:textId="77777777" w:rsidR="00A33F25" w:rsidRDefault="00000000">
      <w:r>
        <w:rPr>
          <w:b/>
        </w:rPr>
        <w:t>4.1 Emission factors (Appendix A).</w:t>
      </w:r>
      <w:r>
        <w:t xml:space="preserve"> Direct emissions per tonne are split four ways:</w:t>
      </w:r>
    </w:p>
    <w:p w14:paraId="333F7236" w14:textId="77777777" w:rsidR="00A33F25" w:rsidRDefault="00000000">
      <w:pPr>
        <w:pStyle w:val="ListBullet"/>
      </w:pPr>
      <w:r>
        <w:rPr>
          <w:b/>
        </w:rPr>
        <w:t>fc</w:t>
      </w:r>
      <w:r>
        <w:t>: fuel combustion;</w:t>
      </w:r>
    </w:p>
    <w:p w14:paraId="240D53AA" w14:textId="77777777" w:rsidR="00A33F25" w:rsidRDefault="00000000">
      <w:pPr>
        <w:pStyle w:val="ListBullet"/>
      </w:pPr>
      <w:r>
        <w:rPr>
          <w:b/>
        </w:rPr>
        <w:t>fp</w:t>
      </w:r>
      <w:r>
        <w:t>: fuel used as reductant or feedstock;</w:t>
      </w:r>
    </w:p>
    <w:p w14:paraId="2E4F76A1" w14:textId="77777777" w:rsidR="00A33F25" w:rsidRDefault="00000000">
      <w:pPr>
        <w:pStyle w:val="ListBullet"/>
      </w:pPr>
      <w:r>
        <w:rPr>
          <w:b/>
        </w:rPr>
        <w:t>np</w:t>
      </w:r>
      <w:r>
        <w:t>: non-fuel process CO₂ (carbonates, electrodes, anodes);</w:t>
      </w:r>
    </w:p>
    <w:p w14:paraId="3986B81C" w14:textId="77777777" w:rsidR="00A33F25" w:rsidRDefault="00000000">
      <w:pPr>
        <w:pStyle w:val="ListBullet"/>
      </w:pPr>
      <w:r>
        <w:rPr>
          <w:b/>
        </w:rPr>
        <w:t>no</w:t>
      </w:r>
      <w:r>
        <w:t>: non-CO₂ gases (N₂O, PFC).</w:t>
      </w:r>
    </w:p>
    <w:p w14:paraId="0051D7CD" w14:textId="77777777" w:rsidR="00A33F25" w:rsidRDefault="00000000">
      <w:r>
        <w:t xml:space="preserve">Each category has its own coverage switch for each scenario (kernel </w:t>
      </w:r>
      <w:r>
        <w:rPr>
          <w:rFonts w:ascii="Consolas" w:eastAsia="Consolas" w:hAnsi="Consolas"/>
        </w:rPr>
        <w:t>Scenarios</w:t>
      </w:r>
      <w:r>
        <w:t xml:space="preserve"> M:P). Upstream levies price the </w:t>
      </w:r>
      <w:r>
        <w:rPr>
          <w:b/>
        </w:rPr>
        <w:t>fuel group F = fc + fp</w:t>
      </w:r>
      <w:r>
        <w:t xml:space="preserve">. Downstream charges can also price the </w:t>
      </w:r>
      <w:r>
        <w:rPr>
          <w:b/>
        </w:rPr>
        <w:t>process group G = max(np,0) + max(no,0)</w:t>
      </w:r>
      <w:r>
        <w:t>.</w:t>
      </w:r>
    </w:p>
    <w:p w14:paraId="5ED08DD7" w14:textId="77777777" w:rsidR="00A33F25" w:rsidRDefault="00000000">
      <w:r>
        <w:rPr>
          <w:b/>
        </w:rPr>
        <w:t>4.2 Costs and rebates.</w:t>
      </w:r>
    </w:p>
    <w:p w14:paraId="01DE5E0F" w14:textId="77777777" w:rsidR="00A33F25" w:rsidRDefault="00000000">
      <w:pPr>
        <w:pStyle w:val="ListBullet"/>
      </w:pPr>
      <w:r>
        <w:t>Fuel cost: k_f = τF_i.</w:t>
      </w:r>
    </w:p>
    <w:p w14:paraId="4ACB04FE" w14:textId="77777777" w:rsidR="00A33F25" w:rsidRDefault="00000000">
      <w:pPr>
        <w:pStyle w:val="ListBullet"/>
      </w:pPr>
      <w:r>
        <w:t>Process cost: k_p = τ_p G_i.</w:t>
      </w:r>
    </w:p>
    <w:p w14:paraId="698B702C" w14:textId="77777777" w:rsidR="00A33F25" w:rsidRDefault="00000000">
      <w:pPr>
        <w:pStyle w:val="ListBullet"/>
      </w:pPr>
      <w:r>
        <w:t>Output-based rebate: m_i = min(θτ, τ)F_i + min(θτ, τ_p)·flag·G_i.</w:t>
      </w:r>
    </w:p>
    <w:p w14:paraId="255B280B" w14:textId="77777777" w:rsidR="00A33F25" w:rsidRDefault="00000000">
      <w:pPr>
        <w:pStyle w:val="ListBullet"/>
      </w:pPr>
      <w:r>
        <w:t>Net cost increase: Δp_i = (k_f + k_p − m_i)/P_i, where P_i is the product price.</w:t>
      </w:r>
    </w:p>
    <w:p w14:paraId="351C0297" w14:textId="77777777" w:rsidR="00A33F25" w:rsidRDefault="00000000">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14:paraId="0E9C3778" w14:textId="77777777" w:rsidR="00A33F25" w:rsidRDefault="00000000">
      <w:r>
        <w:rPr>
          <w:b/>
        </w:rPr>
        <w:t>4.4 Intensity responses.</w:t>
      </w:r>
      <w:r>
        <w:t xml:space="preserve"> These are applied to the *full* price, plus the fund shadow price σ_eff = φσ with σ = 20 $/t:</w:t>
      </w:r>
    </w:p>
    <w:p w14:paraId="1A08BD8E" w14:textId="77777777" w:rsidR="00A33F25" w:rsidRDefault="00000000">
      <w:pPr>
        <w:pStyle w:val="ListBullet"/>
      </w:pPr>
      <w:r>
        <w:rPr>
          <w:b/>
        </w:rPr>
        <w:t>Fuel group.</w:t>
      </w:r>
      <w:r>
        <w:t xml:space="preserve"> x_f = exp(b_f(τ + σ_eff)), so ER_f = E_f(x_f − 1). This is the CPAT efficiency margin.</w:t>
      </w:r>
    </w:p>
    <w:p w14:paraId="5C5CA496" w14:textId="77777777" w:rsidR="00A33F25" w:rsidRDefault="00000000">
      <w:pPr>
        <w:pStyle w:val="ListBullet"/>
      </w:pPr>
      <w:r>
        <w:rPr>
          <w:b/>
        </w:rPr>
        <w:lastRenderedPageBreak/>
        <w:t>Process group.</w:t>
      </w:r>
      <w:r>
        <w:t xml:space="preserve"> ER_p = −E_p(1 − exp(−β_i(τ_p + σ_eff))), where β_i is the </w:t>
      </w:r>
      <w:r>
        <w:rPr>
          <w:b/>
        </w:rPr>
        <w:t>process semi-elasticity</w:t>
      </w:r>
      <w:r>
        <w:t xml:space="preserve"> (Appendix B). In kernel v0.9+ this is generalised to ER(P) = ER_max(1 − e^(−βP)), separately for np and no.</w:t>
      </w:r>
    </w:p>
    <w:p w14:paraId="6922EA94" w14:textId="77777777" w:rsidR="00A33F25" w:rsidRDefault="00000000">
      <w:r>
        <w:rPr>
          <w:b/>
        </w:rPr>
        <w:t>4.5 Emissions, revenue and CBAM metrics.</w:t>
      </w:r>
    </w:p>
    <w:p w14:paraId="7B8E12AB" w14:textId="77777777" w:rsidR="00A33F25" w:rsidRDefault="00000000">
      <w:pPr>
        <w:pStyle w:val="ListBullet"/>
      </w:pPr>
      <w:r>
        <w:rPr>
          <w:b/>
        </w:rPr>
        <w:t>Emissions.</w:t>
      </w:r>
      <w:r>
        <w:t xml:space="preserve"> E_f = Q_i F_i/1000 and E_p = Q_i G_i/1000 (Mt). The post-policy total is E_i = E_f + ER_f + E_p + ER_p.</w:t>
      </w:r>
    </w:p>
    <w:p w14:paraId="146F2156" w14:textId="77777777" w:rsidR="00A33F25" w:rsidRDefault="00000000">
      <w:pPr>
        <w:pStyle w:val="ListBullet"/>
      </w:pPr>
      <w:r>
        <w:rPr>
          <w:b/>
        </w:rPr>
        <w:t>Revenue.</w:t>
      </w:r>
      <w:r>
        <w:t xml:space="preserve"> rev_i = (E_f + ER_f)τ + (E_p + ER_p)τ_p, measured after the response (fixes MajorIssues #4 and #10). Rebates are deducted.</w:t>
      </w:r>
    </w:p>
    <w:p w14:paraId="065E936C" w14:textId="77777777" w:rsidR="00A33F25" w:rsidRDefault="00000000">
      <w:pPr>
        <w:pStyle w:val="ListBullet"/>
      </w:pPr>
      <w:r>
        <w:rPr>
          <w:b/>
        </w:rPr>
        <w:t>Embedded intensity.</w:t>
      </w:r>
      <w:r>
        <w:t xml:space="preserve"> EI_i = 1000E_i/Q_i.</w:t>
      </w:r>
    </w:p>
    <w:p w14:paraId="754A4C08" w14:textId="77777777" w:rsidR="00A33F25" w:rsidRDefault="00000000">
      <w:pPr>
        <w:pStyle w:val="ListBullet"/>
      </w:pPr>
      <w:r>
        <w:rPr>
          <w:b/>
        </w:rPr>
        <w:t>Coverage.</w:t>
      </w:r>
      <w:r>
        <w:t xml:space="preserve"> cbcov = Σcovered/Σ(E_f + E_p).</w:t>
      </w:r>
    </w:p>
    <w:p w14:paraId="3E53B8C8" w14:textId="77777777" w:rsidR="00A33F25" w:rsidRDefault="00000000">
      <w:pPr>
        <w:pStyle w:val="ListBullet"/>
      </w:pPr>
      <w:r>
        <w:rPr>
          <w:b/>
        </w:rPr>
        <w:t>Intensity change.</w:t>
      </w:r>
      <w:r>
        <w:t xml:space="preserve"> cbintch = ΣE_i/Σ(E_f + E_p) − 1. An EU-export-weighted variant is also reported (cbintchx).</w:t>
      </w:r>
    </w:p>
    <w:p w14:paraId="2CE49D76" w14:textId="77777777" w:rsidR="00A33F25" w:rsidRDefault="00000000">
      <w:pPr>
        <w:pStyle w:val="ListBullet"/>
      </w:pPr>
      <w:r>
        <w:rPr>
          <w:b/>
        </w:rPr>
        <w:t>CBAM obligation (Table 2, row O). With an unchanged EU price, the change in the obligation per tonne exported equals the change in embedded emissions per tonne exported: O = Σ X_i·EI_i(policy) / Σ X_i·EI_i(baseline) − 1, where X_i is 2024 EU exports of product i and EI_i is fuel plus process emissions per tonne. The EU price and the CBAM phase-in factor cancel. No deduction for the Egyptian carbon price is applied, so O depends only on CBAM-product intensity and differs from N only in weighting (exports rather than output). The calculation is live in EGYPT_Table2_Final_CBAMcalc_v1.3.xlsx.</w:t>
      </w:r>
    </w:p>
    <w:p w14:paraId="5979724F" w14:textId="77777777" w:rsidR="00A33F25" w:rsidRDefault="00000000">
      <w:pPr>
        <w:pStyle w:val="ListBullet"/>
      </w:pPr>
      <w:r>
        <w:rPr>
          <w:b/>
        </w:rPr>
        <w:t>Kernel memo (Task L). The kernel also computes an obligation net of a deduction for the domestic carbon price: d_i = 1000·rev_i/Q_i − m_i; obl_i = max(0, CBF·P_EU·EI_i − S·max(0, d_i)); total Σ X_i(Q_i/Q_i,0)·obl_i (cbobchu). P_EU (USD 100, placeholder), CBF (0.485 in 2030) and S are set by the NOPHASE / FULL / SCALED selector. These variants are memo items only and are not reported in Table 2.</w:t>
      </w:r>
    </w:p>
    <w:p w14:paraId="18A644CD" w14:textId="77777777" w:rsidR="00A33F25" w:rsidRDefault="00000000">
      <w:r>
        <w:rPr>
          <w:b/>
        </w:rPr>
        <w:t>4.6 Channels kept separate (no double counting).</w:t>
      </w:r>
    </w:p>
    <w:tbl>
      <w:tblPr>
        <w:tblStyle w:val="TableGrid"/>
        <w:tblW w:w="0" w:type="auto"/>
        <w:tblLook w:val="04A0" w:firstRow="1" w:lastRow="0" w:firstColumn="1" w:lastColumn="0" w:noHBand="0" w:noVBand="1"/>
      </w:tblPr>
      <w:tblGrid>
        <w:gridCol w:w="3360"/>
        <w:gridCol w:w="3360"/>
        <w:gridCol w:w="3360"/>
      </w:tblGrid>
      <w:tr w:rsidR="00A33F25" w14:paraId="2B27D235" w14:textId="77777777">
        <w:tc>
          <w:tcPr>
            <w:tcW w:w="3360" w:type="dxa"/>
          </w:tcPr>
          <w:p w14:paraId="3DAA372D" w14:textId="77777777" w:rsidR="00A33F25" w:rsidRDefault="00000000">
            <w:pPr>
              <w:spacing w:after="0"/>
            </w:pPr>
            <w:r>
              <w:rPr>
                <w:b/>
                <w:sz w:val="16"/>
              </w:rPr>
              <w:t>Channel</w:t>
            </w:r>
          </w:p>
        </w:tc>
        <w:tc>
          <w:tcPr>
            <w:tcW w:w="3360" w:type="dxa"/>
          </w:tcPr>
          <w:p w14:paraId="461396DC" w14:textId="77777777" w:rsidR="00A33F25" w:rsidRDefault="00000000">
            <w:pPr>
              <w:spacing w:after="0"/>
            </w:pPr>
            <w:r>
              <w:rPr>
                <w:b/>
                <w:sz w:val="16"/>
              </w:rPr>
              <w:t>Driver</w:t>
            </w:r>
          </w:p>
        </w:tc>
        <w:tc>
          <w:tcPr>
            <w:tcW w:w="3360" w:type="dxa"/>
          </w:tcPr>
          <w:p w14:paraId="788F43C5" w14:textId="77777777" w:rsidR="00A33F25" w:rsidRDefault="00000000">
            <w:pPr>
              <w:spacing w:after="0"/>
            </w:pPr>
            <w:r>
              <w:rPr>
                <w:b/>
                <w:sz w:val="16"/>
              </w:rPr>
              <w:t>Acts on</w:t>
            </w:r>
          </w:p>
        </w:tc>
      </w:tr>
      <w:tr w:rsidR="00A33F25" w14:paraId="38D4CFFC" w14:textId="77777777">
        <w:tc>
          <w:tcPr>
            <w:tcW w:w="3360" w:type="dxa"/>
          </w:tcPr>
          <w:p w14:paraId="31B7F5A0" w14:textId="77777777" w:rsidR="00A33F25" w:rsidRDefault="00000000">
            <w:pPr>
              <w:spacing w:after="0"/>
            </w:pPr>
            <w:r>
              <w:rPr>
                <w:sz w:val="16"/>
              </w:rPr>
              <w:t>Output</w:t>
            </w:r>
          </w:p>
        </w:tc>
        <w:tc>
          <w:tcPr>
            <w:tcW w:w="3360" w:type="dxa"/>
          </w:tcPr>
          <w:p w14:paraId="7956C1B4" w14:textId="77777777" w:rsidR="00A33F25" w:rsidRDefault="00000000">
            <w:pPr>
              <w:spacing w:after="0"/>
            </w:pPr>
            <w:r>
              <w:rPr>
                <w:sz w:val="16"/>
              </w:rPr>
              <w:t>net price (after rebate)</w:t>
            </w:r>
          </w:p>
        </w:tc>
        <w:tc>
          <w:tcPr>
            <w:tcW w:w="3360" w:type="dxa"/>
          </w:tcPr>
          <w:p w14:paraId="10521AA4" w14:textId="77777777" w:rsidR="00A33F25" w:rsidRDefault="00000000">
            <w:pPr>
              <w:spacing w:after="0"/>
            </w:pPr>
            <w:r>
              <w:rPr>
                <w:sz w:val="16"/>
              </w:rPr>
              <w:t>Q, hence all four categories</w:t>
            </w:r>
          </w:p>
        </w:tc>
      </w:tr>
      <w:tr w:rsidR="00A33F25" w14:paraId="0175740B" w14:textId="77777777">
        <w:tc>
          <w:tcPr>
            <w:tcW w:w="3360" w:type="dxa"/>
          </w:tcPr>
          <w:p w14:paraId="573BB82F" w14:textId="77777777" w:rsidR="00A33F25" w:rsidRDefault="00000000">
            <w:pPr>
              <w:spacing w:after="0"/>
            </w:pPr>
            <w:r>
              <w:rPr>
                <w:sz w:val="16"/>
              </w:rPr>
              <w:t>Fuel intensity</w:t>
            </w:r>
          </w:p>
        </w:tc>
        <w:tc>
          <w:tcPr>
            <w:tcW w:w="3360" w:type="dxa"/>
          </w:tcPr>
          <w:p w14:paraId="2915C169" w14:textId="77777777" w:rsidR="00A33F25" w:rsidRDefault="00000000">
            <w:pPr>
              <w:spacing w:after="0"/>
            </w:pPr>
            <w:r>
              <w:rPr>
                <w:sz w:val="16"/>
              </w:rPr>
              <w:t>full price + fund shadow price</w:t>
            </w:r>
          </w:p>
        </w:tc>
        <w:tc>
          <w:tcPr>
            <w:tcW w:w="3360" w:type="dxa"/>
          </w:tcPr>
          <w:p w14:paraId="42A9A6EC" w14:textId="77777777" w:rsidR="00A33F25" w:rsidRDefault="00000000">
            <w:pPr>
              <w:spacing w:after="0"/>
            </w:pPr>
            <w:r>
              <w:rPr>
                <w:sz w:val="16"/>
              </w:rPr>
              <w:t>fc + fp, via b_f</w:t>
            </w:r>
          </w:p>
        </w:tc>
      </w:tr>
      <w:tr w:rsidR="00A33F25" w14:paraId="5098E08D" w14:textId="77777777">
        <w:tc>
          <w:tcPr>
            <w:tcW w:w="3360" w:type="dxa"/>
          </w:tcPr>
          <w:p w14:paraId="11F18857" w14:textId="77777777" w:rsidR="00A33F25" w:rsidRDefault="00000000">
            <w:pPr>
              <w:spacing w:after="0"/>
            </w:pPr>
            <w:r>
              <w:rPr>
                <w:sz w:val="16"/>
              </w:rPr>
              <w:t>Process intensity</w:t>
            </w:r>
          </w:p>
        </w:tc>
        <w:tc>
          <w:tcPr>
            <w:tcW w:w="3360" w:type="dxa"/>
          </w:tcPr>
          <w:p w14:paraId="7A0829E0" w14:textId="77777777" w:rsidR="00A33F25" w:rsidRDefault="00000000">
            <w:pPr>
              <w:spacing w:after="0"/>
            </w:pPr>
            <w:r>
              <w:rPr>
                <w:sz w:val="16"/>
              </w:rPr>
              <w:t>process price + fund shadow price</w:t>
            </w:r>
          </w:p>
        </w:tc>
        <w:tc>
          <w:tcPr>
            <w:tcW w:w="3360" w:type="dxa"/>
          </w:tcPr>
          <w:p w14:paraId="263B6B87" w14:textId="77777777" w:rsidR="00A33F25" w:rsidRDefault="00000000">
            <w:pPr>
              <w:spacing w:after="0"/>
            </w:pPr>
            <w:r>
              <w:rPr>
                <w:sz w:val="16"/>
              </w:rPr>
              <w:t>np, no via β (Appendix B)</w:t>
            </w:r>
          </w:p>
        </w:tc>
      </w:tr>
      <w:tr w:rsidR="00A33F25" w14:paraId="667A4B01" w14:textId="77777777">
        <w:tc>
          <w:tcPr>
            <w:tcW w:w="3360" w:type="dxa"/>
          </w:tcPr>
          <w:p w14:paraId="13EB5824" w14:textId="77777777" w:rsidR="00A33F25" w:rsidRDefault="00000000">
            <w:pPr>
              <w:spacing w:after="0"/>
            </w:pPr>
            <w:r>
              <w:rPr>
                <w:sz w:val="16"/>
              </w:rPr>
              <w:t>CPAT's IPPU row</w:t>
            </w:r>
          </w:p>
        </w:tc>
        <w:tc>
          <w:tcPr>
            <w:tcW w:w="3360" w:type="dxa"/>
          </w:tcPr>
          <w:p w14:paraId="46A12B87" w14:textId="77777777" w:rsidR="00A33F25" w:rsidRDefault="00000000">
            <w:pPr>
              <w:spacing w:after="0"/>
            </w:pPr>
            <w:r>
              <w:rPr>
                <w:sz w:val="16"/>
              </w:rPr>
              <w:t>—</w:t>
            </w:r>
          </w:p>
        </w:tc>
        <w:tc>
          <w:tcPr>
            <w:tcW w:w="3360" w:type="dxa"/>
          </w:tcPr>
          <w:p w14:paraId="300FBAB4" w14:textId="77777777" w:rsidR="00A33F25" w:rsidRDefault="00000000">
            <w:pPr>
              <w:spacing w:after="0"/>
            </w:pPr>
            <w:r>
              <w:rPr>
                <w:b/>
                <w:sz w:val="16"/>
              </w:rPr>
              <w:t>removed</w:t>
            </w:r>
            <w:r>
              <w:rPr>
                <w:sz w:val="16"/>
              </w:rPr>
              <w:t xml:space="preserve"> (</w:t>
            </w:r>
            <w:r>
              <w:rPr>
                <w:rFonts w:ascii="Consolas" w:eastAsia="Consolas" w:hAnsi="Consolas"/>
                <w:sz w:val="16"/>
              </w:rPr>
              <w:t>IppuOther</w:t>
            </w:r>
            <w:r>
              <w:rPr>
                <w:sz w:val="16"/>
              </w:rPr>
              <w:t xml:space="preserve"> = NONE)</w:t>
            </w:r>
          </w:p>
        </w:tc>
      </w:tr>
    </w:tbl>
    <w:p w14:paraId="7C9C475E" w14:textId="77777777" w:rsidR="00A33F25" w:rsidRDefault="00A33F25"/>
    <w:p w14:paraId="15EEC545" w14:textId="12606E78" w:rsidR="00A33F25" w:rsidRDefault="001905C6">
      <w:pPr>
        <w:pStyle w:val="Heading2"/>
      </w:pPr>
      <w:r>
        <w:t>5. Parameters and their basis</w:t>
      </w:r>
    </w:p>
    <w:tbl>
      <w:tblPr>
        <w:tblStyle w:val="TableGrid"/>
        <w:tblW w:w="0" w:type="auto"/>
        <w:tblLook w:val="04A0" w:firstRow="1" w:lastRow="0" w:firstColumn="1" w:lastColumn="0" w:noHBand="0" w:noVBand="1"/>
      </w:tblPr>
      <w:tblGrid>
        <w:gridCol w:w="2520"/>
        <w:gridCol w:w="2520"/>
        <w:gridCol w:w="2520"/>
        <w:gridCol w:w="2520"/>
      </w:tblGrid>
      <w:tr w:rsidR="00A33F25" w14:paraId="0385EF64" w14:textId="77777777">
        <w:tc>
          <w:tcPr>
            <w:tcW w:w="2520" w:type="dxa"/>
          </w:tcPr>
          <w:p w14:paraId="0412A24A" w14:textId="77777777" w:rsidR="00A33F25" w:rsidRDefault="00000000">
            <w:pPr>
              <w:spacing w:after="0"/>
            </w:pPr>
            <w:r>
              <w:rPr>
                <w:b/>
                <w:sz w:val="16"/>
              </w:rPr>
              <w:t>Parameter</w:t>
            </w:r>
          </w:p>
        </w:tc>
        <w:tc>
          <w:tcPr>
            <w:tcW w:w="2520" w:type="dxa"/>
          </w:tcPr>
          <w:p w14:paraId="59E8A987" w14:textId="77777777" w:rsidR="00A33F25" w:rsidRDefault="00000000">
            <w:pPr>
              <w:spacing w:after="0"/>
            </w:pPr>
            <w:r>
              <w:rPr>
                <w:b/>
                <w:sz w:val="16"/>
              </w:rPr>
              <w:t>Value</w:t>
            </w:r>
          </w:p>
        </w:tc>
        <w:tc>
          <w:tcPr>
            <w:tcW w:w="2520" w:type="dxa"/>
          </w:tcPr>
          <w:p w14:paraId="4DBC862B" w14:textId="77777777" w:rsidR="00A33F25" w:rsidRDefault="00000000">
            <w:pPr>
              <w:spacing w:after="0"/>
            </w:pPr>
            <w:r>
              <w:rPr>
                <w:b/>
                <w:sz w:val="16"/>
              </w:rPr>
              <w:t>Basis</w:t>
            </w:r>
          </w:p>
        </w:tc>
        <w:tc>
          <w:tcPr>
            <w:tcW w:w="2520" w:type="dxa"/>
          </w:tcPr>
          <w:p w14:paraId="54740F90" w14:textId="77777777" w:rsidR="00A33F25" w:rsidRDefault="00000000">
            <w:pPr>
              <w:spacing w:after="0"/>
            </w:pPr>
            <w:r>
              <w:rPr>
                <w:b/>
                <w:sz w:val="16"/>
              </w:rPr>
              <w:t>Confidence</w:t>
            </w:r>
          </w:p>
        </w:tc>
      </w:tr>
      <w:tr w:rsidR="00A33F25" w14:paraId="1D0DB256" w14:textId="77777777">
        <w:tc>
          <w:tcPr>
            <w:tcW w:w="2520" w:type="dxa"/>
          </w:tcPr>
          <w:p w14:paraId="443D8E45" w14:textId="77777777" w:rsidR="00A33F25" w:rsidRDefault="00000000">
            <w:pPr>
              <w:spacing w:after="0"/>
            </w:pPr>
            <w:r>
              <w:rPr>
                <w:sz w:val="16"/>
              </w:rPr>
              <w:t>Emission factors fc / fp / np / no</w:t>
            </w:r>
          </w:p>
        </w:tc>
        <w:tc>
          <w:tcPr>
            <w:tcW w:w="2520" w:type="dxa"/>
          </w:tcPr>
          <w:p w14:paraId="0887B6BA" w14:textId="77777777" w:rsidR="00A33F25" w:rsidRDefault="00000000">
            <w:pPr>
              <w:spacing w:after="0"/>
            </w:pPr>
            <w:r>
              <w:rPr>
                <w:sz w:val="16"/>
              </w:rPr>
              <w:t>Appendix A</w:t>
            </w:r>
          </w:p>
        </w:tc>
        <w:tc>
          <w:tcPr>
            <w:tcW w:w="2520" w:type="dxa"/>
          </w:tcPr>
          <w:p w14:paraId="59799FE3" w14:textId="77777777" w:rsidR="00A33F25" w:rsidRDefault="00000000">
            <w:pPr>
              <w:spacing w:after="0"/>
            </w:pPr>
            <w:r>
              <w:rPr>
                <w:sz w:val="16"/>
              </w:rPr>
              <w:t>Egypt fleet + IPCC 2006 / CBAM Annex VIII</w:t>
            </w:r>
          </w:p>
        </w:tc>
        <w:tc>
          <w:tcPr>
            <w:tcW w:w="2520" w:type="dxa"/>
          </w:tcPr>
          <w:p w14:paraId="29F7A8A6" w14:textId="77777777" w:rsidR="00A33F25" w:rsidRDefault="00000000">
            <w:pPr>
              <w:spacing w:after="0"/>
            </w:pPr>
            <w:r>
              <w:rPr>
                <w:sz w:val="16"/>
              </w:rPr>
              <w:t>Tier C/D; VERIFY list</w:t>
            </w:r>
          </w:p>
        </w:tc>
      </w:tr>
      <w:tr w:rsidR="00A33F25" w14:paraId="0B8B97E0" w14:textId="77777777">
        <w:tc>
          <w:tcPr>
            <w:tcW w:w="2520" w:type="dxa"/>
          </w:tcPr>
          <w:p w14:paraId="317F5267" w14:textId="77777777" w:rsidR="00A33F25" w:rsidRDefault="00000000">
            <w:pPr>
              <w:spacing w:after="0"/>
            </w:pPr>
            <w:r>
              <w:rPr>
                <w:sz w:val="16"/>
              </w:rPr>
              <w:t>Process semi-elasticities β_i</w:t>
            </w:r>
          </w:p>
        </w:tc>
        <w:tc>
          <w:tcPr>
            <w:tcW w:w="2520" w:type="dxa"/>
          </w:tcPr>
          <w:p w14:paraId="7C8905FE" w14:textId="77777777" w:rsidR="00A33F25" w:rsidRDefault="00000000">
            <w:pPr>
              <w:spacing w:after="0"/>
            </w:pPr>
            <w:r>
              <w:rPr>
                <w:sz w:val="16"/>
              </w:rPr>
              <w:t>Appendix B; loaded in kernel v0.16 and rebuild v0.3 (AN 0.6179 blend; Al 0.2164 on np and no; NH₃/urea 0); P* = USD 122 (USD2024)</w:t>
            </w:r>
          </w:p>
        </w:tc>
        <w:tc>
          <w:tcPr>
            <w:tcW w:w="2520" w:type="dxa"/>
          </w:tcPr>
          <w:p w14:paraId="2FB7D38A" w14:textId="77777777" w:rsidR="00A33F25" w:rsidRDefault="00000000">
            <w:pPr>
              <w:spacing w:after="0"/>
            </w:pPr>
            <w:r>
              <w:rPr>
                <w:sz w:val="16"/>
              </w:rPr>
              <w:t>IPCC AR6 WGIII Tables 11.3, 12.3; AR4 for N₂O and PFC</w:t>
            </w:r>
          </w:p>
        </w:tc>
        <w:tc>
          <w:tcPr>
            <w:tcW w:w="2520" w:type="dxa"/>
          </w:tcPr>
          <w:p w14:paraId="3A3B2F1F" w14:textId="77777777" w:rsidR="00A33F25" w:rsidRDefault="00000000">
            <w:pPr>
              <w:spacing w:after="0"/>
            </w:pPr>
            <w:r>
              <w:rPr>
                <w:sz w:val="16"/>
              </w:rPr>
              <w:t>Medium–low; range = 2030 vs long run</w:t>
            </w:r>
          </w:p>
        </w:tc>
      </w:tr>
      <w:tr w:rsidR="00A33F25" w14:paraId="3B4B6EDF" w14:textId="77777777">
        <w:tc>
          <w:tcPr>
            <w:tcW w:w="2520" w:type="dxa"/>
          </w:tcPr>
          <w:p w14:paraId="054E172A" w14:textId="77777777" w:rsidR="00A33F25" w:rsidRDefault="00000000">
            <w:pPr>
              <w:spacing w:after="0"/>
            </w:pPr>
            <w:r>
              <w:rPr>
                <w:sz w:val="16"/>
              </w:rPr>
              <w:t>Usage / efficiency elasticities</w:t>
            </w:r>
          </w:p>
        </w:tc>
        <w:tc>
          <w:tcPr>
            <w:tcW w:w="2520" w:type="dxa"/>
          </w:tcPr>
          <w:p w14:paraId="1FDB4EDF" w14:textId="77777777" w:rsidR="00A33F25" w:rsidRDefault="00000000">
            <w:pPr>
              <w:spacing w:after="0"/>
            </w:pPr>
            <w:r>
              <w:rPr>
                <w:sz w:val="16"/>
              </w:rPr>
              <w:t xml:space="preserve">CPAT </w:t>
            </w:r>
            <w:r>
              <w:rPr>
                <w:rFonts w:ascii="Consolas" w:eastAsia="Consolas" w:hAnsi="Consolas"/>
                <w:sz w:val="16"/>
              </w:rPr>
              <w:t>Data_Elast</w:t>
            </w:r>
          </w:p>
        </w:tc>
        <w:tc>
          <w:tcPr>
            <w:tcW w:w="2520" w:type="dxa"/>
          </w:tcPr>
          <w:p w14:paraId="3B6D85B9" w14:textId="77777777" w:rsidR="00A33F25" w:rsidRDefault="00000000">
            <w:pPr>
              <w:spacing w:after="0"/>
            </w:pPr>
            <w:r>
              <w:rPr>
                <w:sz w:val="16"/>
              </w:rPr>
              <w:t>Labandeira et al. (2017)</w:t>
            </w:r>
          </w:p>
        </w:tc>
        <w:tc>
          <w:tcPr>
            <w:tcW w:w="2520" w:type="dxa"/>
          </w:tcPr>
          <w:p w14:paraId="73AFD356" w14:textId="77777777" w:rsidR="00A33F25" w:rsidRDefault="00000000">
            <w:pPr>
              <w:spacing w:after="0"/>
            </w:pPr>
            <w:r>
              <w:rPr>
                <w:sz w:val="16"/>
              </w:rPr>
              <w:t>CPAT default</w:t>
            </w:r>
          </w:p>
        </w:tc>
      </w:tr>
      <w:tr w:rsidR="00A33F25" w14:paraId="3B138258" w14:textId="77777777">
        <w:tc>
          <w:tcPr>
            <w:tcW w:w="2520" w:type="dxa"/>
          </w:tcPr>
          <w:p w14:paraId="57E938C0" w14:textId="77777777" w:rsidR="00A33F25" w:rsidRDefault="00000000">
            <w:pPr>
              <w:spacing w:after="0"/>
            </w:pPr>
            <w:r>
              <w:rPr>
                <w:sz w:val="16"/>
              </w:rPr>
              <w:t>s_int</w:t>
            </w:r>
          </w:p>
        </w:tc>
        <w:tc>
          <w:tcPr>
            <w:tcW w:w="2520" w:type="dxa"/>
          </w:tcPr>
          <w:p w14:paraId="2933127D" w14:textId="77777777" w:rsidR="00A33F25" w:rsidRDefault="00000000">
            <w:pPr>
              <w:spacing w:after="0"/>
            </w:pPr>
            <w:r>
              <w:rPr>
                <w:sz w:val="16"/>
              </w:rPr>
              <w:t>1/3</w:t>
            </w:r>
          </w:p>
        </w:tc>
        <w:tc>
          <w:tcPr>
            <w:tcW w:w="2520" w:type="dxa"/>
          </w:tcPr>
          <w:p w14:paraId="27591F1A" w14:textId="77777777" w:rsidR="00A33F25" w:rsidRDefault="00000000">
            <w:pPr>
              <w:spacing w:after="0"/>
            </w:pPr>
            <w:r>
              <w:rPr>
                <w:sz w:val="16"/>
              </w:rPr>
              <w:t>ε_U = ε_F = −0.5</w:t>
            </w:r>
          </w:p>
        </w:tc>
        <w:tc>
          <w:tcPr>
            <w:tcW w:w="2520" w:type="dxa"/>
          </w:tcPr>
          <w:p w14:paraId="210AEC2F" w14:textId="77777777" w:rsidR="00A33F25" w:rsidRDefault="00000000">
            <w:pPr>
              <w:spacing w:after="0"/>
            </w:pPr>
            <w:r>
              <w:rPr>
                <w:sz w:val="16"/>
              </w:rPr>
              <w:t>Judgement</w:t>
            </w:r>
          </w:p>
        </w:tc>
      </w:tr>
      <w:tr w:rsidR="00A33F25" w14:paraId="4D0B8DB3" w14:textId="77777777">
        <w:tc>
          <w:tcPr>
            <w:tcW w:w="2520" w:type="dxa"/>
          </w:tcPr>
          <w:p w14:paraId="767C3771" w14:textId="77777777" w:rsidR="00A33F25" w:rsidRDefault="00000000">
            <w:pPr>
              <w:spacing w:after="0"/>
            </w:pPr>
            <w:r>
              <w:rPr>
                <w:sz w:val="16"/>
              </w:rPr>
              <w:t>b_f</w:t>
            </w:r>
          </w:p>
        </w:tc>
        <w:tc>
          <w:tcPr>
            <w:tcW w:w="2520" w:type="dxa"/>
          </w:tcPr>
          <w:p w14:paraId="1667E336" w14:textId="77777777" w:rsidR="00A33F25" w:rsidRDefault="00000000">
            <w:pPr>
              <w:spacing w:after="0"/>
            </w:pPr>
            <w:r>
              <w:rPr>
                <w:sz w:val="16"/>
              </w:rPr>
              <w:t>−0.0025 per $/t</w:t>
            </w:r>
          </w:p>
        </w:tc>
        <w:tc>
          <w:tcPr>
            <w:tcW w:w="2520" w:type="dxa"/>
          </w:tcPr>
          <w:p w14:paraId="2A845D85" w14:textId="77777777" w:rsidR="00A33F25" w:rsidRDefault="00000000">
            <w:pPr>
              <w:spacing w:after="0"/>
            </w:pPr>
            <w:r>
              <w:rPr>
                <w:sz w:val="16"/>
              </w:rPr>
              <w:t>s_int × CPAT EG1 industry CO₂ response</w:t>
            </w:r>
          </w:p>
        </w:tc>
        <w:tc>
          <w:tcPr>
            <w:tcW w:w="2520" w:type="dxa"/>
          </w:tcPr>
          <w:p w14:paraId="3304750F" w14:textId="77777777" w:rsidR="00A33F25" w:rsidRDefault="00000000">
            <w:pPr>
              <w:spacing w:after="0"/>
            </w:pPr>
            <w:r>
              <w:rPr>
                <w:sz w:val="16"/>
              </w:rPr>
              <w:t>Derived</w:t>
            </w:r>
          </w:p>
        </w:tc>
      </w:tr>
      <w:tr w:rsidR="00A33F25" w14:paraId="5B983B3B" w14:textId="77777777">
        <w:tc>
          <w:tcPr>
            <w:tcW w:w="2520" w:type="dxa"/>
          </w:tcPr>
          <w:p w14:paraId="4F47F048" w14:textId="77777777" w:rsidR="00A33F25" w:rsidRDefault="00000000">
            <w:pPr>
              <w:spacing w:after="0"/>
            </w:pPr>
            <w:r>
              <w:rPr>
                <w:sz w:val="16"/>
              </w:rPr>
              <w:t>ε_Q (output)</w:t>
            </w:r>
          </w:p>
        </w:tc>
        <w:tc>
          <w:tcPr>
            <w:tcW w:w="2520" w:type="dxa"/>
          </w:tcPr>
          <w:p w14:paraId="15D9D559" w14:textId="77777777" w:rsidR="00A33F25" w:rsidRDefault="00000000">
            <w:pPr>
              <w:spacing w:after="0"/>
            </w:pPr>
            <w:r>
              <w:rPr>
                <w:sz w:val="16"/>
              </w:rPr>
              <w:t>−0.5</w:t>
            </w:r>
          </w:p>
        </w:tc>
        <w:tc>
          <w:tcPr>
            <w:tcW w:w="2520" w:type="dxa"/>
          </w:tcPr>
          <w:p w14:paraId="60DA6CFB" w14:textId="77777777" w:rsidR="00A33F25" w:rsidRDefault="00000000">
            <w:pPr>
              <w:spacing w:after="0"/>
            </w:pPr>
            <w:r>
              <w:rPr>
                <w:sz w:val="16"/>
              </w:rPr>
              <w:t>Placeholder</w:t>
            </w:r>
          </w:p>
        </w:tc>
        <w:tc>
          <w:tcPr>
            <w:tcW w:w="2520" w:type="dxa"/>
          </w:tcPr>
          <w:p w14:paraId="3693B51F" w14:textId="77777777" w:rsidR="00A33F25" w:rsidRDefault="00000000">
            <w:pPr>
              <w:spacing w:after="0"/>
            </w:pPr>
            <w:r>
              <w:rPr>
                <w:sz w:val="16"/>
              </w:rPr>
              <w:t>Low</w:t>
            </w:r>
          </w:p>
        </w:tc>
      </w:tr>
      <w:tr w:rsidR="00A33F25" w14:paraId="421A4807" w14:textId="77777777">
        <w:tc>
          <w:tcPr>
            <w:tcW w:w="2520" w:type="dxa"/>
          </w:tcPr>
          <w:p w14:paraId="7A251F85" w14:textId="77777777" w:rsidR="00A33F25" w:rsidRDefault="00000000">
            <w:pPr>
              <w:spacing w:after="0"/>
            </w:pPr>
            <w:r>
              <w:rPr>
                <w:sz w:val="16"/>
              </w:rPr>
              <w:t>P_EU; CBF</w:t>
            </w:r>
          </w:p>
        </w:tc>
        <w:tc>
          <w:tcPr>
            <w:tcW w:w="2520" w:type="dxa"/>
          </w:tcPr>
          <w:p w14:paraId="7D373064" w14:textId="77777777" w:rsidR="00A33F25" w:rsidRDefault="00000000">
            <w:pPr>
              <w:spacing w:after="0"/>
            </w:pPr>
            <w:r>
              <w:rPr>
                <w:sz w:val="16"/>
              </w:rPr>
              <w:t>USD 100; 0.485 (2030)</w:t>
            </w:r>
          </w:p>
        </w:tc>
        <w:tc>
          <w:tcPr>
            <w:tcW w:w="2520" w:type="dxa"/>
          </w:tcPr>
          <w:p w14:paraId="49486EEE" w14:textId="77777777" w:rsidR="00A33F25" w:rsidRDefault="00000000">
            <w:pPr>
              <w:spacing w:after="0"/>
            </w:pPr>
            <w:r>
              <w:rPr>
                <w:sz w:val="16"/>
              </w:rPr>
              <w:t>Placeholder; memo only (cancels out of Table 2 O)</w:t>
            </w:r>
          </w:p>
        </w:tc>
        <w:tc>
          <w:tcPr>
            <w:tcW w:w="2520" w:type="dxa"/>
          </w:tcPr>
          <w:p w14:paraId="7AD46B03" w14:textId="77777777" w:rsidR="00A33F25" w:rsidRDefault="00000000">
            <w:pPr>
              <w:spacing w:after="0"/>
            </w:pPr>
            <w:r>
              <w:rPr>
                <w:sz w:val="16"/>
              </w:rPr>
              <w:t>Medium</w:t>
            </w:r>
          </w:p>
        </w:tc>
      </w:tr>
      <w:tr w:rsidR="00A33F25" w14:paraId="2CAB18FF" w14:textId="77777777">
        <w:tc>
          <w:tcPr>
            <w:tcW w:w="2520" w:type="dxa"/>
          </w:tcPr>
          <w:p w14:paraId="054A0ACA" w14:textId="77777777" w:rsidR="00A33F25" w:rsidRDefault="00000000">
            <w:pPr>
              <w:spacing w:after="0"/>
            </w:pPr>
            <w:r>
              <w:rPr>
                <w:sz w:val="16"/>
              </w:rPr>
              <w:t>σ (fund shadow price)</w:t>
            </w:r>
          </w:p>
        </w:tc>
        <w:tc>
          <w:tcPr>
            <w:tcW w:w="2520" w:type="dxa"/>
          </w:tcPr>
          <w:p w14:paraId="048C9D7C" w14:textId="77777777" w:rsidR="00A33F25" w:rsidRDefault="00000000">
            <w:pPr>
              <w:spacing w:after="0"/>
            </w:pPr>
            <w:r>
              <w:rPr>
                <w:sz w:val="16"/>
              </w:rPr>
              <w:t>USD 20/t in the rebuild; solved in the kernel from a fund equal to post-abatement block payments</w:t>
            </w:r>
          </w:p>
        </w:tc>
        <w:tc>
          <w:tcPr>
            <w:tcW w:w="2520" w:type="dxa"/>
          </w:tcPr>
          <w:p w14:paraId="21825712" w14:textId="77777777" w:rsidR="00A33F25" w:rsidRDefault="00000000">
            <w:pPr>
              <w:spacing w:after="0"/>
            </w:pPr>
            <w:r>
              <w:rPr>
                <w:sz w:val="16"/>
              </w:rPr>
              <w:t>Judgement (rebuild fund outlay well below the budget of USD 1.48bn)</w:t>
            </w:r>
          </w:p>
        </w:tc>
        <w:tc>
          <w:tcPr>
            <w:tcW w:w="2520" w:type="dxa"/>
          </w:tcPr>
          <w:p w14:paraId="205309C9" w14:textId="77777777" w:rsidR="00A33F25" w:rsidRDefault="00000000">
            <w:pPr>
              <w:spacing w:after="0"/>
            </w:pPr>
            <w:r>
              <w:rPr>
                <w:sz w:val="16"/>
              </w:rPr>
              <w:t>Low</w:t>
            </w:r>
          </w:p>
        </w:tc>
      </w:tr>
      <w:tr w:rsidR="00A33F25" w14:paraId="3C5133C8" w14:textId="77777777">
        <w:tc>
          <w:tcPr>
            <w:tcW w:w="2520" w:type="dxa"/>
          </w:tcPr>
          <w:p w14:paraId="3AEAB239" w14:textId="77777777" w:rsidR="00A33F25" w:rsidRDefault="00000000">
            <w:pPr>
              <w:spacing w:after="0"/>
            </w:pPr>
            <w:r>
              <w:rPr>
                <w:sz w:val="16"/>
              </w:rPr>
              <w:t>Production, exports, prices</w:t>
            </w:r>
          </w:p>
        </w:tc>
        <w:tc>
          <w:tcPr>
            <w:tcW w:w="2520" w:type="dxa"/>
          </w:tcPr>
          <w:p w14:paraId="58C40867" w14:textId="77777777" w:rsidR="00A33F25" w:rsidRDefault="00000000">
            <w:pPr>
              <w:spacing w:after="0"/>
            </w:pPr>
            <w:r>
              <w:rPr>
                <w:sz w:val="16"/>
              </w:rPr>
              <w:t xml:space="preserve">Kernel </w:t>
            </w:r>
            <w:r>
              <w:rPr>
                <w:rFonts w:ascii="Consolas" w:eastAsia="Consolas" w:hAnsi="Consolas"/>
                <w:sz w:val="16"/>
              </w:rPr>
              <w:t>Manual inputs</w:t>
            </w:r>
          </w:p>
        </w:tc>
        <w:tc>
          <w:tcPr>
            <w:tcW w:w="2520" w:type="dxa"/>
          </w:tcPr>
          <w:p w14:paraId="73832D22" w14:textId="77777777" w:rsidR="00A33F25" w:rsidRDefault="00000000">
            <w:pPr>
              <w:spacing w:after="0"/>
            </w:pPr>
            <w:r>
              <w:rPr>
                <w:sz w:val="16"/>
              </w:rPr>
              <w:t>worldsteel, IFA, trade data (2024)</w:t>
            </w:r>
          </w:p>
        </w:tc>
        <w:tc>
          <w:tcPr>
            <w:tcW w:w="2520" w:type="dxa"/>
          </w:tcPr>
          <w:p w14:paraId="0A6769C4" w14:textId="77777777" w:rsidR="00A33F25" w:rsidRDefault="00000000">
            <w:pPr>
              <w:spacing w:after="0"/>
            </w:pPr>
            <w:r>
              <w:rPr>
                <w:sz w:val="16"/>
              </w:rPr>
              <w:t>Medium (T3 to formalise)</w:t>
            </w:r>
          </w:p>
        </w:tc>
      </w:tr>
    </w:tbl>
    <w:p w14:paraId="3599C403" w14:textId="77777777" w:rsidR="001905C6" w:rsidRDefault="001905C6"/>
    <w:p w14:paraId="5D3889E8" w14:textId="77777777" w:rsidR="00A33F25" w:rsidRDefault="00000000">
      <w:r>
        <w:rPr>
          <w:b/>
        </w:rPr>
        <w:t>Overall limitations:</w:t>
      </w:r>
    </w:p>
    <w:p w14:paraId="5D0F716F" w14:textId="77777777" w:rsidR="00A33F25" w:rsidRDefault="00000000">
      <w:pPr>
        <w:pStyle w:val="ListBullet"/>
      </w:pPr>
      <w:r>
        <w:t>Long-run elasticities are applied within a single year.</w:t>
      </w:r>
    </w:p>
    <w:p w14:paraId="347F8C3D" w14:textId="77777777" w:rsidR="00A33F25" w:rsidRDefault="00000000">
      <w:pPr>
        <w:pStyle w:val="ListBullet"/>
      </w:pPr>
      <w:r>
        <w:t>Industrial output is inferred, not modelled; read it as an upper bound.</w:t>
      </w:r>
    </w:p>
    <w:p w14:paraId="1C33BCA1" w14:textId="77777777" w:rsidR="00A33F25" w:rsidRDefault="00000000">
      <w:pPr>
        <w:pStyle w:val="ListBullet"/>
      </w:pPr>
      <w:r>
        <w:t>There is no trade or leakage model.</w:t>
      </w:r>
    </w:p>
    <w:p w14:paraId="07D8365F" w14:textId="77777777" w:rsidR="00A33F25" w:rsidRDefault="00000000">
      <w:pPr>
        <w:pStyle w:val="ListBullet"/>
      </w:pPr>
      <w:r>
        <w:t>Process responses come from global IPCC cost data rather than Egyptian MACCs.</w:t>
      </w:r>
    </w:p>
    <w:p w14:paraId="0CAA91BD" w14:textId="77777777" w:rsidR="00A33F25" w:rsidRDefault="00000000">
      <w:pPr>
        <w:pStyle w:val="ListBullet"/>
      </w:pPr>
      <w:r>
        <w:t>National EFs are fleet averages, not plant distributions.</w:t>
      </w:r>
    </w:p>
    <w:p w14:paraId="06A5AE1F" w14:textId="77777777" w:rsidR="00A33F25" w:rsidRDefault="00000000">
      <w:pPr>
        <w:pStyle w:val="ListBullet"/>
      </w:pPr>
      <w:r>
        <w:t>Revenue is "simple revenue", excluding effects on existing taxes and subsidies.</w:t>
      </w:r>
    </w:p>
    <w:p w14:paraId="5CDE53AE" w14:textId="77777777" w:rsidR="00A33F25" w:rsidRDefault="00000000">
      <w:pPr>
        <w:pStyle w:val="Heading1"/>
      </w:pPr>
      <w:r>
        <w:lastRenderedPageBreak/>
        <w:t>Appendix A. Emission factors for Egypt's CBAM goods, split four ways</w:t>
      </w:r>
    </w:p>
    <w:p w14:paraId="583D15B2" w14:textId="77777777" w:rsidR="00A33F25" w:rsidRDefault="00000000">
      <w:r>
        <w:rPr>
          <w:b/>
        </w:rPr>
        <w:t>Source:</w:t>
      </w:r>
      <w:r>
        <w:t xml:space="preserve"> </w:t>
      </w:r>
      <w:r>
        <w:rPr>
          <w:rFonts w:ascii="Consolas" w:eastAsia="Consolas" w:hAnsi="Consolas"/>
        </w:rPr>
        <w:t>EmissionFactors\EGY_CBAM_EF_Methodology_v0.1.md</w:t>
      </w:r>
      <w:r>
        <w:t xml:space="preserve"> and workbook </w:t>
      </w:r>
      <w:r>
        <w:rPr>
          <w:rFonts w:ascii="Consolas" w:eastAsia="Consolas" w:hAnsi="Consolas"/>
        </w:rPr>
        <w:t>EGY_CBAM_EF_v0.1.xlsx</w:t>
      </w:r>
      <w:r>
        <w:t xml:space="preserve">. The workbook is built by </w:t>
      </w:r>
      <w:r>
        <w:rPr>
          <w:rFonts w:ascii="Consolas" w:eastAsia="Consolas" w:hAnsi="Consolas"/>
        </w:rPr>
        <w:t>build_ef_v0_1.py</w:t>
      </w:r>
      <w:r>
        <w:t xml:space="preserve"> and checked by </w:t>
      </w:r>
      <w:r>
        <w:rPr>
          <w:rFonts w:ascii="Consolas" w:eastAsia="Consolas" w:hAnsi="Consolas"/>
        </w:rPr>
        <w:t>recalc_and_check.py</w:t>
      </w:r>
      <w:r>
        <w:t>: 0 errors, 14 checks OK.</w:t>
      </w:r>
    </w:p>
    <w:p w14:paraId="3A76458D" w14:textId="77777777" w:rsidR="00A33F25" w:rsidRDefault="00000000">
      <w:pPr>
        <w:pStyle w:val="Heading3"/>
      </w:pPr>
      <w:r>
        <w:t>A.1 Method in brief</w:t>
      </w:r>
    </w:p>
    <w:p w14:paraId="6656FDAC" w14:textId="77777777" w:rsidR="00A33F25" w:rsidRDefault="00000000">
      <w:pPr>
        <w:pStyle w:val="ListNumber"/>
      </w:pPr>
      <w:r>
        <w:rPr>
          <w:b/>
        </w:rPr>
        <w:t>Boundary.</w:t>
      </w:r>
      <w:r>
        <w:t xml:space="preserve"> Direct (Scope 1) emissions of the installation making the good, per tonne, using CBAM boundaries:</w:t>
      </w:r>
    </w:p>
    <w:p w14:paraId="324EAC51" w14:textId="77777777" w:rsidR="00A33F25" w:rsidRDefault="00000000">
      <w:pPr>
        <w:pStyle w:val="ListBullet"/>
      </w:pPr>
      <w:r>
        <w:t>crude steel at the melt shop;</w:t>
      </w:r>
    </w:p>
    <w:p w14:paraId="0F356A6F" w14:textId="77777777" w:rsidR="00A33F25" w:rsidRDefault="00000000">
      <w:pPr>
        <w:pStyle w:val="ListBullet"/>
      </w:pPr>
      <w:r>
        <w:t>clinker at the kiln;</w:t>
      </w:r>
    </w:p>
    <w:p w14:paraId="0F40D0FC" w14:textId="77777777" w:rsidR="00A33F25" w:rsidRDefault="00000000">
      <w:pPr>
        <w:pStyle w:val="ListBullet"/>
      </w:pPr>
      <w:r>
        <w:t>the ammonia complex;</w:t>
      </w:r>
    </w:p>
    <w:p w14:paraId="449E10EA" w14:textId="77777777" w:rsidR="00A33F25" w:rsidRDefault="00000000">
      <w:pPr>
        <w:pStyle w:val="ListBullet"/>
      </w:pPr>
      <w:r>
        <w:t>the urea plant;</w:t>
      </w:r>
    </w:p>
    <w:p w14:paraId="7EFBB1C7" w14:textId="77777777" w:rsidR="00A33F25" w:rsidRDefault="00000000">
      <w:pPr>
        <w:pStyle w:val="ListBullet"/>
      </w:pPr>
      <w:r>
        <w:t>the AN plant;</w:t>
      </w:r>
    </w:p>
    <w:p w14:paraId="18E01828" w14:textId="77777777" w:rsidR="00A33F25" w:rsidRDefault="00000000">
      <w:pPr>
        <w:pStyle w:val="ListBullet"/>
      </w:pPr>
      <w:r>
        <w:t>primary aluminium.</w:t>
      </w:r>
    </w:p>
    <w:p w14:paraId="680B698E" w14:textId="77777777" w:rsidR="00A33F25" w:rsidRDefault="00000000">
      <w:r>
        <w:t xml:space="preserve">Electricity (Scope 2) is excluded. A </w:t>
      </w:r>
      <w:r>
        <w:rPr>
          <w:b/>
        </w:rPr>
        <w:t>chain EF</w:t>
      </w:r>
      <w:r>
        <w:t xml:space="preserve"> adds precursor emissions category by category (urea 0.570 t NH₃/t; AN 0.79 t HNO₃ + 0.215 t NH₃/t; HNO₃ 0.27 t NH₃/t).</w:t>
      </w:r>
    </w:p>
    <w:p w14:paraId="18DD612D" w14:textId="77777777" w:rsidR="00A33F25" w:rsidRDefault="00000000">
      <w:pPr>
        <w:pStyle w:val="ListNumber"/>
      </w:pPr>
      <w:r>
        <w:rPr>
          <w:b/>
        </w:rPr>
        <w:t>Attribution.</w:t>
      </w:r>
      <w:r>
        <w:t xml:space="preserve"> The four categories are additive: EF = fc + fp + np + no. The split attributes the same carbon to different categories and never changes the total.</w:t>
      </w:r>
    </w:p>
    <w:p w14:paraId="7FE5C719" w14:textId="77777777" w:rsidR="00A33F25" w:rsidRDefault="00000000">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14:paraId="2D13FC6D" w14:textId="77777777" w:rsidR="00A33F25" w:rsidRDefault="00000000">
      <w:pPr>
        <w:pStyle w:val="ListBullet"/>
      </w:pPr>
      <w:r>
        <w:rPr>
          <w:b/>
        </w:rPr>
        <w:t>np</w:t>
      </w:r>
      <w:r>
        <w:t xml:space="preserve"> is computed stoichiometrically: CaO × 0.785 and MgO × 1.092 tCO₂/t, with a kiln-dust correction. Electrode, charge-carbon and anode carbon use CBAM carbon contents.</w:t>
      </w:r>
    </w:p>
    <w:p w14:paraId="72C79C44" w14:textId="77777777" w:rsidR="00A33F25" w:rsidRDefault="00000000">
      <w:pPr>
        <w:pStyle w:val="ListBullet"/>
      </w:pPr>
      <w:r>
        <w:rPr>
          <w:b/>
        </w:rPr>
        <w:t>no</w:t>
      </w:r>
      <w:r>
        <w:t xml:space="preserve"> = kg gas/t × GWP. The CBAM/EU MRR set (AR5) is used: N₂O 265, CF₄ 6630, C₂F₆ 11100.</w:t>
      </w:r>
    </w:p>
    <w:p w14:paraId="6EC2BF28" w14:textId="77777777" w:rsidR="00A33F25" w:rsidRDefault="00000000">
      <w:pPr>
        <w:pStyle w:val="ListNumber"/>
      </w:pPr>
      <w:r>
        <w:rPr>
          <w:b/>
        </w:rPr>
        <w:t>Conventions.</w:t>
      </w:r>
    </w:p>
    <w:p w14:paraId="402C5572" w14:textId="77777777" w:rsidR="00A33F25" w:rsidRDefault="00000000">
      <w:pPr>
        <w:pStyle w:val="ListBullet"/>
      </w:pPr>
      <w:r>
        <w:t xml:space="preserve">Urea: under the CBAM rule, CO₂ bound in urea is counted at the ammonia plant, so urea np = 0. The switch </w:t>
      </w:r>
      <w:r>
        <w:rPr>
          <w:rFonts w:ascii="Consolas" w:eastAsia="Consolas" w:hAnsi="Consolas"/>
        </w:rPr>
        <w:t>urea_conv</w:t>
      </w:r>
      <w:r>
        <w:t xml:space="preserve"> = IPCC reproduces the inventory netting of −0.733.</w:t>
      </w:r>
    </w:p>
    <w:p w14:paraId="7FD6D040" w14:textId="77777777" w:rsidR="00A33F25" w:rsidRDefault="00000000">
      <w:pPr>
        <w:pStyle w:val="ListBullet"/>
      </w:pPr>
      <w:r>
        <w:t>AN: HNO₃ is treated as a precursor, and its N₂O is shown in the chain EF.</w:t>
      </w:r>
    </w:p>
    <w:p w14:paraId="6F001F48" w14:textId="77777777" w:rsidR="00A33F25" w:rsidRDefault="00000000">
      <w:pPr>
        <w:pStyle w:val="ListNumber"/>
      </w:pPr>
      <w:r>
        <w:rPr>
          <w:b/>
        </w:rPr>
        <w:t>Data hierarchy.</w:t>
      </w:r>
      <w:r>
        <w:t xml:space="preserve"> Inputs are graded in tiers:</w:t>
      </w:r>
    </w:p>
    <w:p w14:paraId="72BD0D0E" w14:textId="77777777" w:rsidR="00A33F25" w:rsidRDefault="00000000">
      <w:pPr>
        <w:pStyle w:val="ListBullet"/>
      </w:pPr>
      <w:r>
        <w:rPr>
          <w:b/>
        </w:rPr>
        <w:t>A</w:t>
      </w:r>
      <w:r>
        <w:t>: plant data (none yet);</w:t>
      </w:r>
    </w:p>
    <w:p w14:paraId="59AAD4AF" w14:textId="77777777" w:rsidR="00A33F25" w:rsidRDefault="00000000">
      <w:pPr>
        <w:pStyle w:val="ListBullet"/>
      </w:pPr>
      <w:r>
        <w:rPr>
          <w:b/>
        </w:rPr>
        <w:t>B</w:t>
      </w:r>
      <w:r>
        <w:t>: Egyptian statistics;</w:t>
      </w:r>
    </w:p>
    <w:p w14:paraId="09AE2E7F" w14:textId="77777777" w:rsidR="00A33F25" w:rsidRDefault="00000000">
      <w:pPr>
        <w:pStyle w:val="ListBullet"/>
      </w:pPr>
      <w:r>
        <w:rPr>
          <w:b/>
        </w:rPr>
        <w:t>C</w:t>
      </w:r>
      <w:r>
        <w:t>: technology default calibrated to Egypt's plant fleet;</w:t>
      </w:r>
    </w:p>
    <w:p w14:paraId="7A3A6758" w14:textId="77777777" w:rsidR="00A33F25" w:rsidRDefault="00000000">
      <w:pPr>
        <w:pStyle w:val="ListBullet"/>
      </w:pPr>
      <w:r>
        <w:rPr>
          <w:b/>
        </w:rPr>
        <w:t>D</w:t>
      </w:r>
      <w:r>
        <w:t>: IPCC or international default.</w:t>
      </w:r>
    </w:p>
    <w:p w14:paraId="2D9B976D" w14:textId="77777777" w:rsidR="00A33F25" w:rsidRDefault="00000000">
      <w:r>
        <w:t>Every input row records its value, a low–high range, its tier, the source ID and a VERIFY flag.</w:t>
      </w:r>
    </w:p>
    <w:p w14:paraId="450CFF33" w14:textId="77777777" w:rsidR="00A33F25" w:rsidRDefault="00000000">
      <w:pPr>
        <w:pStyle w:val="Heading3"/>
      </w:pPr>
      <w:r>
        <w:t>A.2 Key equations (tCO₂e/t; EF_NG = 0.0561 tCO₂/GJ; C→CO₂ = 3.664)</w:t>
      </w:r>
    </w:p>
    <w:p w14:paraId="1EA70FC3" w14:textId="77777777" w:rsidR="00A33F25" w:rsidRDefault="00000000">
      <w:pPr>
        <w:pStyle w:val="ListBullet"/>
      </w:pPr>
      <w:r>
        <w:rPr>
          <w:b/>
        </w:rPr>
        <w:t>DRI</w:t>
      </w:r>
      <w:r>
        <w:t xml:space="preserve"> (Midrex/HYL, Ezz Steel):</w:t>
      </w:r>
    </w:p>
    <w:p w14:paraId="0A146337" w14:textId="77777777" w:rsidR="00A33F25" w:rsidRDefault="00000000">
      <w:pPr>
        <w:pStyle w:val="ListBullet"/>
      </w:pPr>
      <w:r>
        <w:t>fp = NG 10.5 GJ × feed share 0.75 × EF_NG − C_DRI × 3.664 = 0.372;</w:t>
      </w:r>
    </w:p>
    <w:p w14:paraId="4B2EF15F" w14:textId="77777777" w:rsidR="00A33F25" w:rsidRDefault="00000000">
      <w:pPr>
        <w:pStyle w:val="ListBullet"/>
      </w:pPr>
      <w:r>
        <w:t>fc = 10.5 × 0.25 × EF_NG = 0.147;</w:t>
      </w:r>
    </w:p>
    <w:p w14:paraId="62EEB2C9" w14:textId="77777777" w:rsidR="00A33F25" w:rsidRDefault="00000000">
      <w:pPr>
        <w:pStyle w:val="ListBullet"/>
      </w:pPr>
      <w:r>
        <w:t>the carbon balance closes (check 1).</w:t>
      </w:r>
    </w:p>
    <w:p w14:paraId="7A4DAAB9" w14:textId="77777777" w:rsidR="00A33F25" w:rsidRDefault="00000000">
      <w:pPr>
        <w:pStyle w:val="ListBullet"/>
      </w:pPr>
      <w:r>
        <w:rPr>
          <w:b/>
        </w:rPr>
        <w:t>DRI-EAF steel</w:t>
      </w:r>
      <w:r>
        <w:t xml:space="preserve"> = 0.98 × DRI + EAF:</w:t>
      </w:r>
    </w:p>
    <w:p w14:paraId="109B7605" w14:textId="77777777" w:rsidR="00A33F25" w:rsidRDefault="00000000">
      <w:pPr>
        <w:pStyle w:val="ListBullet"/>
      </w:pPr>
      <w:r>
        <w:t>EAF fc = 0.6 GJ × EF_NG;</w:t>
      </w:r>
    </w:p>
    <w:p w14:paraId="370B4634" w14:textId="77777777" w:rsidR="00A33F25" w:rsidRDefault="00000000">
      <w:pPr>
        <w:pStyle w:val="ListBullet"/>
      </w:pPr>
      <w:r>
        <w:t>EAF fp = DRI carbon − steel carbon;</w:t>
      </w:r>
    </w:p>
    <w:p w14:paraId="46910F0F" w14:textId="77777777" w:rsidR="00A33F25" w:rsidRDefault="00000000">
      <w:pPr>
        <w:pStyle w:val="ListBullet"/>
      </w:pPr>
      <w:r>
        <w:t>EAF np = electrodes + charge carbon + limestone.</w:t>
      </w:r>
    </w:p>
    <w:p w14:paraId="45FB87F1" w14:textId="77777777" w:rsidR="00A33F25" w:rsidRDefault="00000000">
      <w:pPr>
        <w:pStyle w:val="ListBullet"/>
      </w:pPr>
      <w:r>
        <w:rPr>
          <w:b/>
        </w:rPr>
        <w:t>Clinker:</w:t>
      </w:r>
    </w:p>
    <w:p w14:paraId="5D9B0C0E" w14:textId="77777777" w:rsidR="00A33F25" w:rsidRDefault="00000000">
      <w:pPr>
        <w:pStyle w:val="ListBullet"/>
      </w:pPr>
      <w:r>
        <w:t>fc = 3.5 GJ/t × fuel-mix EF 0.0896 (coal 45 / petcoke 40 / NG 5 / HFO 2 / alternative fuels 8%) = 0.314;</w:t>
      </w:r>
    </w:p>
    <w:p w14:paraId="202A5752" w14:textId="77777777" w:rsidR="00A33F25" w:rsidRDefault="00000000">
      <w:pPr>
        <w:pStyle w:val="ListBullet"/>
      </w:pPr>
      <w:r>
        <w:t>np = (0.65 × 0.785 + 0.015 × 1.092) × 1.02 = 0.537;</w:t>
      </w:r>
    </w:p>
    <w:p w14:paraId="13649D4A" w14:textId="77777777" w:rsidR="00A33F25" w:rsidRDefault="00000000">
      <w:pPr>
        <w:pStyle w:val="ListBullet"/>
      </w:pPr>
      <w:r>
        <w:t>cement memo at clinker ratio 0.85: 0.723.</w:t>
      </w:r>
    </w:p>
    <w:p w14:paraId="15F2D1B7" w14:textId="77777777" w:rsidR="00A33F25" w:rsidRDefault="00000000">
      <w:pPr>
        <w:pStyle w:val="ListBullet"/>
      </w:pPr>
      <w:r>
        <w:rPr>
          <w:b/>
        </w:rPr>
        <w:lastRenderedPageBreak/>
        <w:t>Ammonia:</w:t>
      </w:r>
    </w:p>
    <w:p w14:paraId="1F6404F1" w14:textId="77777777" w:rsidR="00A33F25" w:rsidRDefault="00000000">
      <w:pPr>
        <w:pStyle w:val="ListBullet"/>
      </w:pPr>
      <w:r>
        <w:t>fp = feed 22.5 GJ × EF_NG = 1.262;</w:t>
      </w:r>
    </w:p>
    <w:p w14:paraId="5B1E5283" w14:textId="77777777" w:rsidR="00A33F25" w:rsidRDefault="00000000">
      <w:pPr>
        <w:pStyle w:val="ListBullet"/>
      </w:pPr>
      <w:r>
        <w:t>fc = (35.2 − 22.5) GJ × EF_NG = 0.712.</w:t>
      </w:r>
    </w:p>
    <w:p w14:paraId="355057F0" w14:textId="77777777" w:rsidR="00A33F25" w:rsidRDefault="00000000">
      <w:pPr>
        <w:pStyle w:val="ListBullet"/>
      </w:pPr>
      <w:r>
        <w:rPr>
          <w:b/>
        </w:rPr>
        <w:t>Nitric acid:</w:t>
      </w:r>
      <w:r>
        <w:t xml:space="preserve"> no = [0.5 × 2.5 + 0.5 × 7.0] kg N₂O × 265/1000 = 1.259 per t HNO₃.</w:t>
      </w:r>
    </w:p>
    <w:p w14:paraId="664A5EB0" w14:textId="77777777" w:rsidR="00A33F25" w:rsidRDefault="00000000">
      <w:pPr>
        <w:pStyle w:val="ListBullet"/>
      </w:pPr>
      <w:r>
        <w:rPr>
          <w:b/>
        </w:rPr>
        <w:t>Aluminium:</w:t>
      </w:r>
    </w:p>
    <w:p w14:paraId="4E1F713C" w14:textId="77777777" w:rsidR="00A33F25" w:rsidRDefault="00000000">
      <w:pPr>
        <w:pStyle w:val="ListBullet"/>
      </w:pPr>
      <w:r>
        <w:t>np = anode 0.44 × (1 − 0.024) × 3.664 + baking 0.05 = 1.623;</w:t>
      </w:r>
    </w:p>
    <w:p w14:paraId="2747E8D5" w14:textId="77777777" w:rsidR="00A33F25" w:rsidRDefault="00000000">
      <w:pPr>
        <w:pStyle w:val="ListBullet"/>
      </w:pPr>
      <w:r>
        <w:t>no = (CF₄ 0.10 × 6630 + C₂F₆ 0.01 × 11100)/1000 = 0.774;</w:t>
      </w:r>
    </w:p>
    <w:p w14:paraId="0CBC0BA6" w14:textId="77777777" w:rsidR="00A33F25" w:rsidRDefault="00000000">
      <w:pPr>
        <w:pStyle w:val="ListBullet"/>
      </w:pPr>
      <w:r>
        <w:t>fc = 2.2 GJ × EF_NG = 0.123.</w:t>
      </w:r>
    </w:p>
    <w:p w14:paraId="251791BC" w14:textId="77777777" w:rsidR="00A33F25" w:rsidRDefault="00000000">
      <w:pPr>
        <w:pStyle w:val="Heading3"/>
      </w:pPr>
      <w:r>
        <w:t>A.3 Results (own process, CBAM conventions, tCO₂e/t)</w:t>
      </w:r>
    </w:p>
    <w:tbl>
      <w:tblPr>
        <w:tblStyle w:val="TableGrid"/>
        <w:tblW w:w="0" w:type="auto"/>
        <w:tblLook w:val="04A0" w:firstRow="1" w:lastRow="0" w:firstColumn="1" w:lastColumn="0" w:noHBand="0" w:noVBand="1"/>
      </w:tblPr>
      <w:tblGrid>
        <w:gridCol w:w="1260"/>
        <w:gridCol w:w="1260"/>
        <w:gridCol w:w="1260"/>
        <w:gridCol w:w="1260"/>
        <w:gridCol w:w="1260"/>
        <w:gridCol w:w="1260"/>
        <w:gridCol w:w="1260"/>
        <w:gridCol w:w="1260"/>
      </w:tblGrid>
      <w:tr w:rsidR="00A33F25" w14:paraId="405A91C0" w14:textId="77777777">
        <w:tc>
          <w:tcPr>
            <w:tcW w:w="1260" w:type="dxa"/>
          </w:tcPr>
          <w:p w14:paraId="143E9624" w14:textId="77777777" w:rsidR="00A33F25" w:rsidRDefault="00000000">
            <w:pPr>
              <w:spacing w:after="0"/>
            </w:pPr>
            <w:r>
              <w:rPr>
                <w:b/>
                <w:sz w:val="16"/>
              </w:rPr>
              <w:t>Good (kernel row)</w:t>
            </w:r>
          </w:p>
        </w:tc>
        <w:tc>
          <w:tcPr>
            <w:tcW w:w="1260" w:type="dxa"/>
          </w:tcPr>
          <w:p w14:paraId="4012A970" w14:textId="77777777" w:rsidR="00A33F25" w:rsidRDefault="00000000">
            <w:pPr>
              <w:spacing w:after="0"/>
            </w:pPr>
            <w:r>
              <w:rPr>
                <w:b/>
                <w:sz w:val="16"/>
              </w:rPr>
              <w:t>fc</w:t>
            </w:r>
          </w:p>
        </w:tc>
        <w:tc>
          <w:tcPr>
            <w:tcW w:w="1260" w:type="dxa"/>
          </w:tcPr>
          <w:p w14:paraId="26FAF6AB" w14:textId="77777777" w:rsidR="00A33F25" w:rsidRDefault="00000000">
            <w:pPr>
              <w:spacing w:after="0"/>
            </w:pPr>
            <w:r>
              <w:rPr>
                <w:b/>
                <w:sz w:val="16"/>
              </w:rPr>
              <w:t>fp</w:t>
            </w:r>
          </w:p>
        </w:tc>
        <w:tc>
          <w:tcPr>
            <w:tcW w:w="1260" w:type="dxa"/>
          </w:tcPr>
          <w:p w14:paraId="04D5D4D1" w14:textId="77777777" w:rsidR="00A33F25" w:rsidRDefault="00000000">
            <w:pPr>
              <w:spacing w:after="0"/>
            </w:pPr>
            <w:r>
              <w:rPr>
                <w:b/>
                <w:sz w:val="16"/>
              </w:rPr>
              <w:t>np</w:t>
            </w:r>
          </w:p>
        </w:tc>
        <w:tc>
          <w:tcPr>
            <w:tcW w:w="1260" w:type="dxa"/>
          </w:tcPr>
          <w:p w14:paraId="1A520F79" w14:textId="77777777" w:rsidR="00A33F25" w:rsidRDefault="00000000">
            <w:pPr>
              <w:spacing w:after="0"/>
            </w:pPr>
            <w:r>
              <w:rPr>
                <w:b/>
                <w:sz w:val="16"/>
              </w:rPr>
              <w:t>no</w:t>
            </w:r>
          </w:p>
        </w:tc>
        <w:tc>
          <w:tcPr>
            <w:tcW w:w="1260" w:type="dxa"/>
          </w:tcPr>
          <w:p w14:paraId="59285B9D" w14:textId="77777777" w:rsidR="00A33F25" w:rsidRDefault="00000000">
            <w:pPr>
              <w:spacing w:after="0"/>
            </w:pPr>
            <w:r>
              <w:rPr>
                <w:b/>
                <w:sz w:val="16"/>
              </w:rPr>
              <w:t>Own</w:t>
            </w:r>
          </w:p>
        </w:tc>
        <w:tc>
          <w:tcPr>
            <w:tcW w:w="1260" w:type="dxa"/>
          </w:tcPr>
          <w:p w14:paraId="7C4F7AE3" w14:textId="77777777" w:rsidR="00A33F25" w:rsidRDefault="00000000">
            <w:pPr>
              <w:spacing w:after="0"/>
            </w:pPr>
            <w:r>
              <w:rPr>
                <w:b/>
                <w:sz w:val="16"/>
              </w:rPr>
              <w:t>Chain</w:t>
            </w:r>
          </w:p>
        </w:tc>
        <w:tc>
          <w:tcPr>
            <w:tcW w:w="1260" w:type="dxa"/>
          </w:tcPr>
          <w:p w14:paraId="102A430A" w14:textId="77777777" w:rsidR="00A33F25" w:rsidRDefault="00000000">
            <w:pPr>
              <w:spacing w:after="0"/>
            </w:pPr>
            <w:r>
              <w:rPr>
                <w:b/>
                <w:sz w:val="16"/>
              </w:rPr>
              <w:t>Kernel v0.13 (before T5)</w:t>
            </w:r>
          </w:p>
        </w:tc>
      </w:tr>
      <w:tr w:rsidR="00A33F25" w14:paraId="61309CFE" w14:textId="77777777">
        <w:tc>
          <w:tcPr>
            <w:tcW w:w="1260" w:type="dxa"/>
          </w:tcPr>
          <w:p w14:paraId="6D9658A6" w14:textId="77777777" w:rsidR="00A33F25" w:rsidRDefault="00000000">
            <w:pPr>
              <w:spacing w:after="0"/>
            </w:pPr>
            <w:r>
              <w:rPr>
                <w:sz w:val="16"/>
              </w:rPr>
              <w:t>DRI-EAF steel (30)</w:t>
            </w:r>
          </w:p>
        </w:tc>
        <w:tc>
          <w:tcPr>
            <w:tcW w:w="1260" w:type="dxa"/>
          </w:tcPr>
          <w:p w14:paraId="3BD3D9B5" w14:textId="77777777" w:rsidR="00A33F25" w:rsidRDefault="00000000">
            <w:pPr>
              <w:spacing w:after="0"/>
            </w:pPr>
            <w:r>
              <w:rPr>
                <w:sz w:val="16"/>
              </w:rPr>
              <w:t>0.178</w:t>
            </w:r>
          </w:p>
        </w:tc>
        <w:tc>
          <w:tcPr>
            <w:tcW w:w="1260" w:type="dxa"/>
          </w:tcPr>
          <w:p w14:paraId="4953C2E7" w14:textId="77777777" w:rsidR="00A33F25" w:rsidRDefault="00000000">
            <w:pPr>
              <w:spacing w:after="0"/>
            </w:pPr>
            <w:r>
              <w:rPr>
                <w:sz w:val="16"/>
              </w:rPr>
              <w:t>0.393</w:t>
            </w:r>
          </w:p>
        </w:tc>
        <w:tc>
          <w:tcPr>
            <w:tcW w:w="1260" w:type="dxa"/>
          </w:tcPr>
          <w:p w14:paraId="2D690311" w14:textId="77777777" w:rsidR="00A33F25" w:rsidRDefault="00000000">
            <w:pPr>
              <w:spacing w:after="0"/>
            </w:pPr>
            <w:r>
              <w:rPr>
                <w:sz w:val="16"/>
              </w:rPr>
              <w:t>0.038</w:t>
            </w:r>
          </w:p>
        </w:tc>
        <w:tc>
          <w:tcPr>
            <w:tcW w:w="1260" w:type="dxa"/>
          </w:tcPr>
          <w:p w14:paraId="30A77346" w14:textId="77777777" w:rsidR="00A33F25" w:rsidRDefault="00000000">
            <w:pPr>
              <w:spacing w:after="0"/>
            </w:pPr>
            <w:r>
              <w:rPr>
                <w:sz w:val="16"/>
              </w:rPr>
              <w:t>0</w:t>
            </w:r>
          </w:p>
        </w:tc>
        <w:tc>
          <w:tcPr>
            <w:tcW w:w="1260" w:type="dxa"/>
          </w:tcPr>
          <w:p w14:paraId="22FE24F0" w14:textId="77777777" w:rsidR="00A33F25" w:rsidRDefault="00000000">
            <w:pPr>
              <w:spacing w:after="0"/>
            </w:pPr>
            <w:r>
              <w:rPr>
                <w:b/>
                <w:sz w:val="16"/>
              </w:rPr>
              <w:t>0.609</w:t>
            </w:r>
          </w:p>
        </w:tc>
        <w:tc>
          <w:tcPr>
            <w:tcW w:w="1260" w:type="dxa"/>
          </w:tcPr>
          <w:p w14:paraId="0ADBE33B" w14:textId="77777777" w:rsidR="00A33F25" w:rsidRDefault="00000000">
            <w:pPr>
              <w:spacing w:after="0"/>
            </w:pPr>
            <w:r>
              <w:rPr>
                <w:sz w:val="16"/>
              </w:rPr>
              <w:t>0.609</w:t>
            </w:r>
          </w:p>
        </w:tc>
        <w:tc>
          <w:tcPr>
            <w:tcW w:w="1260" w:type="dxa"/>
          </w:tcPr>
          <w:p w14:paraId="30A91252" w14:textId="77777777" w:rsidR="00A33F25" w:rsidRDefault="00000000">
            <w:pPr>
              <w:spacing w:after="0"/>
            </w:pPr>
            <w:r>
              <w:rPr>
                <w:sz w:val="16"/>
              </w:rPr>
              <w:t>0.730</w:t>
            </w:r>
          </w:p>
        </w:tc>
      </w:tr>
      <w:tr w:rsidR="00A33F25" w14:paraId="7910227C" w14:textId="77777777">
        <w:tc>
          <w:tcPr>
            <w:tcW w:w="1260" w:type="dxa"/>
          </w:tcPr>
          <w:p w14:paraId="2103A7DF" w14:textId="77777777" w:rsidR="00A33F25" w:rsidRDefault="00000000">
            <w:pPr>
              <w:spacing w:after="0"/>
            </w:pPr>
            <w:r>
              <w:rPr>
                <w:sz w:val="16"/>
              </w:rPr>
              <w:t>Scrap-EAF steel (31)</w:t>
            </w:r>
          </w:p>
        </w:tc>
        <w:tc>
          <w:tcPr>
            <w:tcW w:w="1260" w:type="dxa"/>
          </w:tcPr>
          <w:p w14:paraId="244BE98F" w14:textId="77777777" w:rsidR="00A33F25" w:rsidRDefault="00000000">
            <w:pPr>
              <w:spacing w:after="0"/>
            </w:pPr>
            <w:r>
              <w:rPr>
                <w:sz w:val="16"/>
              </w:rPr>
              <w:t>0.045</w:t>
            </w:r>
          </w:p>
        </w:tc>
        <w:tc>
          <w:tcPr>
            <w:tcW w:w="1260" w:type="dxa"/>
          </w:tcPr>
          <w:p w14:paraId="0F4BDABC" w14:textId="77777777" w:rsidR="00A33F25" w:rsidRDefault="00000000">
            <w:pPr>
              <w:spacing w:after="0"/>
            </w:pPr>
            <w:r>
              <w:rPr>
                <w:sz w:val="16"/>
              </w:rPr>
              <w:t>0</w:t>
            </w:r>
          </w:p>
        </w:tc>
        <w:tc>
          <w:tcPr>
            <w:tcW w:w="1260" w:type="dxa"/>
          </w:tcPr>
          <w:p w14:paraId="6C131238" w14:textId="77777777" w:rsidR="00A33F25" w:rsidRDefault="00000000">
            <w:pPr>
              <w:spacing w:after="0"/>
            </w:pPr>
            <w:r>
              <w:rPr>
                <w:sz w:val="16"/>
              </w:rPr>
              <w:t>0.044</w:t>
            </w:r>
          </w:p>
        </w:tc>
        <w:tc>
          <w:tcPr>
            <w:tcW w:w="1260" w:type="dxa"/>
          </w:tcPr>
          <w:p w14:paraId="32AEE9D4" w14:textId="77777777" w:rsidR="00A33F25" w:rsidRDefault="00000000">
            <w:pPr>
              <w:spacing w:after="0"/>
            </w:pPr>
            <w:r>
              <w:rPr>
                <w:sz w:val="16"/>
              </w:rPr>
              <w:t>0</w:t>
            </w:r>
          </w:p>
        </w:tc>
        <w:tc>
          <w:tcPr>
            <w:tcW w:w="1260" w:type="dxa"/>
          </w:tcPr>
          <w:p w14:paraId="7B4D2AAD" w14:textId="77777777" w:rsidR="00A33F25" w:rsidRDefault="00000000">
            <w:pPr>
              <w:spacing w:after="0"/>
            </w:pPr>
            <w:r>
              <w:rPr>
                <w:b/>
                <w:sz w:val="16"/>
              </w:rPr>
              <w:t>0.089</w:t>
            </w:r>
          </w:p>
        </w:tc>
        <w:tc>
          <w:tcPr>
            <w:tcW w:w="1260" w:type="dxa"/>
          </w:tcPr>
          <w:p w14:paraId="5A6B25AF" w14:textId="77777777" w:rsidR="00A33F25" w:rsidRDefault="00000000">
            <w:pPr>
              <w:spacing w:after="0"/>
            </w:pPr>
            <w:r>
              <w:rPr>
                <w:sz w:val="16"/>
              </w:rPr>
              <w:t>0.089</w:t>
            </w:r>
          </w:p>
        </w:tc>
        <w:tc>
          <w:tcPr>
            <w:tcW w:w="1260" w:type="dxa"/>
          </w:tcPr>
          <w:p w14:paraId="5B9187B5" w14:textId="77777777" w:rsidR="00A33F25" w:rsidRDefault="00000000">
            <w:pPr>
              <w:spacing w:after="0"/>
            </w:pPr>
            <w:r>
              <w:rPr>
                <w:sz w:val="16"/>
              </w:rPr>
              <w:t>0.155</w:t>
            </w:r>
          </w:p>
        </w:tc>
      </w:tr>
      <w:tr w:rsidR="00A33F25" w14:paraId="3C513491" w14:textId="77777777">
        <w:tc>
          <w:tcPr>
            <w:tcW w:w="1260" w:type="dxa"/>
          </w:tcPr>
          <w:p w14:paraId="7B07F949" w14:textId="77777777" w:rsidR="00A33F25" w:rsidRDefault="00000000">
            <w:pPr>
              <w:spacing w:after="0"/>
            </w:pPr>
            <w:r>
              <w:rPr>
                <w:sz w:val="16"/>
              </w:rPr>
              <w:t>BF-BOF steel, reference (32)</w:t>
            </w:r>
          </w:p>
        </w:tc>
        <w:tc>
          <w:tcPr>
            <w:tcW w:w="1260" w:type="dxa"/>
          </w:tcPr>
          <w:p w14:paraId="7BF36AAA" w14:textId="77777777" w:rsidR="00A33F25" w:rsidRDefault="00000000">
            <w:pPr>
              <w:spacing w:after="0"/>
            </w:pPr>
            <w:r>
              <w:rPr>
                <w:sz w:val="16"/>
              </w:rPr>
              <w:t>0.168</w:t>
            </w:r>
          </w:p>
        </w:tc>
        <w:tc>
          <w:tcPr>
            <w:tcW w:w="1260" w:type="dxa"/>
          </w:tcPr>
          <w:p w14:paraId="444FF36B" w14:textId="77777777" w:rsidR="00A33F25" w:rsidRDefault="00000000">
            <w:pPr>
              <w:spacing w:after="0"/>
            </w:pPr>
            <w:r>
              <w:rPr>
                <w:sz w:val="16"/>
              </w:rPr>
              <w:t>1.257</w:t>
            </w:r>
          </w:p>
        </w:tc>
        <w:tc>
          <w:tcPr>
            <w:tcW w:w="1260" w:type="dxa"/>
          </w:tcPr>
          <w:p w14:paraId="4A3A2CDB" w14:textId="77777777" w:rsidR="00A33F25" w:rsidRDefault="00000000">
            <w:pPr>
              <w:spacing w:after="0"/>
            </w:pPr>
            <w:r>
              <w:rPr>
                <w:sz w:val="16"/>
              </w:rPr>
              <w:t>0.053</w:t>
            </w:r>
          </w:p>
        </w:tc>
        <w:tc>
          <w:tcPr>
            <w:tcW w:w="1260" w:type="dxa"/>
          </w:tcPr>
          <w:p w14:paraId="34D7B75C" w14:textId="77777777" w:rsidR="00A33F25" w:rsidRDefault="00000000">
            <w:pPr>
              <w:spacing w:after="0"/>
            </w:pPr>
            <w:r>
              <w:rPr>
                <w:sz w:val="16"/>
              </w:rPr>
              <w:t>0</w:t>
            </w:r>
          </w:p>
        </w:tc>
        <w:tc>
          <w:tcPr>
            <w:tcW w:w="1260" w:type="dxa"/>
          </w:tcPr>
          <w:p w14:paraId="52A20A2E" w14:textId="77777777" w:rsidR="00A33F25" w:rsidRDefault="00000000">
            <w:pPr>
              <w:spacing w:after="0"/>
            </w:pPr>
            <w:r>
              <w:rPr>
                <w:b/>
                <w:sz w:val="16"/>
              </w:rPr>
              <w:t>1.478</w:t>
            </w:r>
          </w:p>
        </w:tc>
        <w:tc>
          <w:tcPr>
            <w:tcW w:w="1260" w:type="dxa"/>
          </w:tcPr>
          <w:p w14:paraId="2D6D64AC" w14:textId="77777777" w:rsidR="00A33F25" w:rsidRDefault="00000000">
            <w:pPr>
              <w:spacing w:after="0"/>
            </w:pPr>
            <w:r>
              <w:rPr>
                <w:sz w:val="16"/>
              </w:rPr>
              <w:t>1.478</w:t>
            </w:r>
          </w:p>
        </w:tc>
        <w:tc>
          <w:tcPr>
            <w:tcW w:w="1260" w:type="dxa"/>
          </w:tcPr>
          <w:p w14:paraId="58BBEBC8" w14:textId="77777777" w:rsidR="00A33F25" w:rsidRDefault="00000000">
            <w:pPr>
              <w:spacing w:after="0"/>
            </w:pPr>
            <w:r>
              <w:rPr>
                <w:sz w:val="16"/>
              </w:rPr>
              <w:t>2.172</w:t>
            </w:r>
          </w:p>
        </w:tc>
      </w:tr>
      <w:tr w:rsidR="00A33F25" w14:paraId="1F5BF776" w14:textId="77777777">
        <w:tc>
          <w:tcPr>
            <w:tcW w:w="1260" w:type="dxa"/>
          </w:tcPr>
          <w:p w14:paraId="125A8182" w14:textId="77777777" w:rsidR="00A33F25" w:rsidRDefault="00000000">
            <w:pPr>
              <w:spacing w:after="0"/>
            </w:pPr>
            <w:r>
              <w:rPr>
                <w:sz w:val="16"/>
              </w:rPr>
              <w:t>Grey clinker (33)</w:t>
            </w:r>
          </w:p>
        </w:tc>
        <w:tc>
          <w:tcPr>
            <w:tcW w:w="1260" w:type="dxa"/>
          </w:tcPr>
          <w:p w14:paraId="3527221B" w14:textId="77777777" w:rsidR="00A33F25" w:rsidRDefault="00000000">
            <w:pPr>
              <w:spacing w:after="0"/>
            </w:pPr>
            <w:r>
              <w:rPr>
                <w:sz w:val="16"/>
              </w:rPr>
              <w:t>0.314</w:t>
            </w:r>
          </w:p>
        </w:tc>
        <w:tc>
          <w:tcPr>
            <w:tcW w:w="1260" w:type="dxa"/>
          </w:tcPr>
          <w:p w14:paraId="39544365" w14:textId="77777777" w:rsidR="00A33F25" w:rsidRDefault="00000000">
            <w:pPr>
              <w:spacing w:after="0"/>
            </w:pPr>
            <w:r>
              <w:rPr>
                <w:sz w:val="16"/>
              </w:rPr>
              <w:t>0</w:t>
            </w:r>
          </w:p>
        </w:tc>
        <w:tc>
          <w:tcPr>
            <w:tcW w:w="1260" w:type="dxa"/>
          </w:tcPr>
          <w:p w14:paraId="70AA4E82" w14:textId="77777777" w:rsidR="00A33F25" w:rsidRDefault="00000000">
            <w:pPr>
              <w:spacing w:after="0"/>
            </w:pPr>
            <w:r>
              <w:rPr>
                <w:sz w:val="16"/>
              </w:rPr>
              <w:t>0.537</w:t>
            </w:r>
          </w:p>
        </w:tc>
        <w:tc>
          <w:tcPr>
            <w:tcW w:w="1260" w:type="dxa"/>
          </w:tcPr>
          <w:p w14:paraId="5092C2BE" w14:textId="77777777" w:rsidR="00A33F25" w:rsidRDefault="00000000">
            <w:pPr>
              <w:spacing w:after="0"/>
            </w:pPr>
            <w:r>
              <w:rPr>
                <w:sz w:val="16"/>
              </w:rPr>
              <w:t>0</w:t>
            </w:r>
          </w:p>
        </w:tc>
        <w:tc>
          <w:tcPr>
            <w:tcW w:w="1260" w:type="dxa"/>
          </w:tcPr>
          <w:p w14:paraId="2945D40F" w14:textId="77777777" w:rsidR="00A33F25" w:rsidRDefault="00000000">
            <w:pPr>
              <w:spacing w:after="0"/>
            </w:pPr>
            <w:r>
              <w:rPr>
                <w:b/>
                <w:sz w:val="16"/>
              </w:rPr>
              <w:t>0.851</w:t>
            </w:r>
          </w:p>
        </w:tc>
        <w:tc>
          <w:tcPr>
            <w:tcW w:w="1260" w:type="dxa"/>
          </w:tcPr>
          <w:p w14:paraId="76E4FF8A" w14:textId="77777777" w:rsidR="00A33F25" w:rsidRDefault="00000000">
            <w:pPr>
              <w:spacing w:after="0"/>
            </w:pPr>
            <w:r>
              <w:rPr>
                <w:sz w:val="16"/>
              </w:rPr>
              <w:t>0.851</w:t>
            </w:r>
          </w:p>
        </w:tc>
        <w:tc>
          <w:tcPr>
            <w:tcW w:w="1260" w:type="dxa"/>
          </w:tcPr>
          <w:p w14:paraId="4A2C44E6" w14:textId="77777777" w:rsidR="00A33F25" w:rsidRDefault="00000000">
            <w:pPr>
              <w:spacing w:after="0"/>
            </w:pPr>
            <w:r>
              <w:rPr>
                <w:sz w:val="16"/>
              </w:rPr>
              <w:t>0.814</w:t>
            </w:r>
          </w:p>
        </w:tc>
      </w:tr>
      <w:tr w:rsidR="00A33F25" w14:paraId="57A55E91" w14:textId="77777777">
        <w:tc>
          <w:tcPr>
            <w:tcW w:w="1260" w:type="dxa"/>
          </w:tcPr>
          <w:p w14:paraId="26311D6B" w14:textId="77777777" w:rsidR="00A33F25" w:rsidRDefault="00000000">
            <w:pPr>
              <w:spacing w:after="0"/>
            </w:pPr>
            <w:r>
              <w:rPr>
                <w:sz w:val="16"/>
              </w:rPr>
              <w:t>Ammonia (34)</w:t>
            </w:r>
          </w:p>
        </w:tc>
        <w:tc>
          <w:tcPr>
            <w:tcW w:w="1260" w:type="dxa"/>
          </w:tcPr>
          <w:p w14:paraId="45426A83" w14:textId="77777777" w:rsidR="00A33F25" w:rsidRDefault="00000000">
            <w:pPr>
              <w:spacing w:after="0"/>
            </w:pPr>
            <w:r>
              <w:rPr>
                <w:sz w:val="16"/>
              </w:rPr>
              <w:t>0.712</w:t>
            </w:r>
          </w:p>
        </w:tc>
        <w:tc>
          <w:tcPr>
            <w:tcW w:w="1260" w:type="dxa"/>
          </w:tcPr>
          <w:p w14:paraId="1FFCF8DC" w14:textId="77777777" w:rsidR="00A33F25" w:rsidRDefault="00000000">
            <w:pPr>
              <w:spacing w:after="0"/>
            </w:pPr>
            <w:r>
              <w:rPr>
                <w:sz w:val="16"/>
              </w:rPr>
              <w:t>1.262</w:t>
            </w:r>
          </w:p>
        </w:tc>
        <w:tc>
          <w:tcPr>
            <w:tcW w:w="1260" w:type="dxa"/>
          </w:tcPr>
          <w:p w14:paraId="46E3DE86" w14:textId="77777777" w:rsidR="00A33F25" w:rsidRDefault="00000000">
            <w:pPr>
              <w:spacing w:after="0"/>
            </w:pPr>
            <w:r>
              <w:rPr>
                <w:sz w:val="16"/>
              </w:rPr>
              <w:t>0</w:t>
            </w:r>
          </w:p>
        </w:tc>
        <w:tc>
          <w:tcPr>
            <w:tcW w:w="1260" w:type="dxa"/>
          </w:tcPr>
          <w:p w14:paraId="2EDC82E9" w14:textId="77777777" w:rsidR="00A33F25" w:rsidRDefault="00000000">
            <w:pPr>
              <w:spacing w:after="0"/>
            </w:pPr>
            <w:r>
              <w:rPr>
                <w:sz w:val="16"/>
              </w:rPr>
              <w:t>0</w:t>
            </w:r>
          </w:p>
        </w:tc>
        <w:tc>
          <w:tcPr>
            <w:tcW w:w="1260" w:type="dxa"/>
          </w:tcPr>
          <w:p w14:paraId="5C970261" w14:textId="77777777" w:rsidR="00A33F25" w:rsidRDefault="00000000">
            <w:pPr>
              <w:spacing w:after="0"/>
            </w:pPr>
            <w:r>
              <w:rPr>
                <w:b/>
                <w:sz w:val="16"/>
              </w:rPr>
              <w:t>1.975</w:t>
            </w:r>
          </w:p>
        </w:tc>
        <w:tc>
          <w:tcPr>
            <w:tcW w:w="1260" w:type="dxa"/>
          </w:tcPr>
          <w:p w14:paraId="284325FF" w14:textId="77777777" w:rsidR="00A33F25" w:rsidRDefault="00000000">
            <w:pPr>
              <w:spacing w:after="0"/>
            </w:pPr>
            <w:r>
              <w:rPr>
                <w:sz w:val="16"/>
              </w:rPr>
              <w:t>1.975</w:t>
            </w:r>
          </w:p>
        </w:tc>
        <w:tc>
          <w:tcPr>
            <w:tcW w:w="1260" w:type="dxa"/>
          </w:tcPr>
          <w:p w14:paraId="33156A8C" w14:textId="77777777" w:rsidR="00A33F25" w:rsidRDefault="00000000">
            <w:pPr>
              <w:spacing w:after="0"/>
            </w:pPr>
            <w:r>
              <w:rPr>
                <w:sz w:val="16"/>
              </w:rPr>
              <w:t>1.851</w:t>
            </w:r>
          </w:p>
        </w:tc>
      </w:tr>
      <w:tr w:rsidR="00A33F25" w14:paraId="78D6FF0A" w14:textId="77777777">
        <w:tc>
          <w:tcPr>
            <w:tcW w:w="1260" w:type="dxa"/>
          </w:tcPr>
          <w:p w14:paraId="7E29B51E" w14:textId="77777777" w:rsidR="00A33F25" w:rsidRDefault="00000000">
            <w:pPr>
              <w:spacing w:after="0"/>
            </w:pPr>
            <w:r>
              <w:rPr>
                <w:sz w:val="16"/>
              </w:rPr>
              <w:t>Urea (35)</w:t>
            </w:r>
          </w:p>
        </w:tc>
        <w:tc>
          <w:tcPr>
            <w:tcW w:w="1260" w:type="dxa"/>
          </w:tcPr>
          <w:p w14:paraId="211634F0" w14:textId="77777777" w:rsidR="00A33F25" w:rsidRDefault="00000000">
            <w:pPr>
              <w:spacing w:after="0"/>
            </w:pPr>
            <w:r>
              <w:rPr>
                <w:sz w:val="16"/>
              </w:rPr>
              <w:t>0.112</w:t>
            </w:r>
          </w:p>
        </w:tc>
        <w:tc>
          <w:tcPr>
            <w:tcW w:w="1260" w:type="dxa"/>
          </w:tcPr>
          <w:p w14:paraId="6BF9AA89" w14:textId="77777777" w:rsidR="00A33F25" w:rsidRDefault="00000000">
            <w:pPr>
              <w:spacing w:after="0"/>
            </w:pPr>
            <w:r>
              <w:rPr>
                <w:sz w:val="16"/>
              </w:rPr>
              <w:t>0</w:t>
            </w:r>
          </w:p>
        </w:tc>
        <w:tc>
          <w:tcPr>
            <w:tcW w:w="1260" w:type="dxa"/>
          </w:tcPr>
          <w:p w14:paraId="64103152" w14:textId="77777777" w:rsidR="00A33F25" w:rsidRDefault="00000000">
            <w:pPr>
              <w:spacing w:after="0"/>
            </w:pPr>
            <w:r>
              <w:rPr>
                <w:sz w:val="16"/>
              </w:rPr>
              <w:t>0</w:t>
            </w:r>
          </w:p>
        </w:tc>
        <w:tc>
          <w:tcPr>
            <w:tcW w:w="1260" w:type="dxa"/>
          </w:tcPr>
          <w:p w14:paraId="5C40F1D3" w14:textId="77777777" w:rsidR="00A33F25" w:rsidRDefault="00000000">
            <w:pPr>
              <w:spacing w:after="0"/>
            </w:pPr>
            <w:r>
              <w:rPr>
                <w:sz w:val="16"/>
              </w:rPr>
              <w:t>0</w:t>
            </w:r>
          </w:p>
        </w:tc>
        <w:tc>
          <w:tcPr>
            <w:tcW w:w="1260" w:type="dxa"/>
          </w:tcPr>
          <w:p w14:paraId="428A2017" w14:textId="77777777" w:rsidR="00A33F25" w:rsidRDefault="00000000">
            <w:pPr>
              <w:spacing w:after="0"/>
            </w:pPr>
            <w:r>
              <w:rPr>
                <w:b/>
                <w:sz w:val="16"/>
              </w:rPr>
              <w:t>0.112</w:t>
            </w:r>
          </w:p>
        </w:tc>
        <w:tc>
          <w:tcPr>
            <w:tcW w:w="1260" w:type="dxa"/>
          </w:tcPr>
          <w:p w14:paraId="47FDF689" w14:textId="77777777" w:rsidR="00A33F25" w:rsidRDefault="00000000">
            <w:pPr>
              <w:spacing w:after="0"/>
            </w:pPr>
            <w:r>
              <w:rPr>
                <w:sz w:val="16"/>
              </w:rPr>
              <w:t>1.238</w:t>
            </w:r>
          </w:p>
        </w:tc>
        <w:tc>
          <w:tcPr>
            <w:tcW w:w="1260" w:type="dxa"/>
          </w:tcPr>
          <w:p w14:paraId="74E7B9FC" w14:textId="77777777" w:rsidR="00A33F25" w:rsidRDefault="00000000">
            <w:pPr>
              <w:spacing w:after="0"/>
            </w:pPr>
            <w:r>
              <w:rPr>
                <w:sz w:val="16"/>
              </w:rPr>
              <w:t>−0.621</w:t>
            </w:r>
          </w:p>
        </w:tc>
      </w:tr>
      <w:tr w:rsidR="00A33F25" w14:paraId="3E0E8F25" w14:textId="77777777">
        <w:tc>
          <w:tcPr>
            <w:tcW w:w="1260" w:type="dxa"/>
          </w:tcPr>
          <w:p w14:paraId="6B0324A2" w14:textId="77777777" w:rsidR="00A33F25" w:rsidRDefault="00000000">
            <w:pPr>
              <w:spacing w:after="0"/>
            </w:pPr>
            <w:r>
              <w:rPr>
                <w:sz w:val="16"/>
              </w:rPr>
              <w:t>Ammonium nitrate (36)</w:t>
            </w:r>
          </w:p>
        </w:tc>
        <w:tc>
          <w:tcPr>
            <w:tcW w:w="1260" w:type="dxa"/>
          </w:tcPr>
          <w:p w14:paraId="72A13A62" w14:textId="77777777" w:rsidR="00A33F25" w:rsidRDefault="00000000">
            <w:pPr>
              <w:spacing w:after="0"/>
            </w:pPr>
            <w:r>
              <w:rPr>
                <w:sz w:val="16"/>
              </w:rPr>
              <w:t>0.112</w:t>
            </w:r>
          </w:p>
        </w:tc>
        <w:tc>
          <w:tcPr>
            <w:tcW w:w="1260" w:type="dxa"/>
          </w:tcPr>
          <w:p w14:paraId="2E49B238" w14:textId="77777777" w:rsidR="00A33F25" w:rsidRDefault="00000000">
            <w:pPr>
              <w:spacing w:after="0"/>
            </w:pPr>
            <w:r>
              <w:rPr>
                <w:sz w:val="16"/>
              </w:rPr>
              <w:t>0</w:t>
            </w:r>
          </w:p>
        </w:tc>
        <w:tc>
          <w:tcPr>
            <w:tcW w:w="1260" w:type="dxa"/>
          </w:tcPr>
          <w:p w14:paraId="5C46E87B" w14:textId="77777777" w:rsidR="00A33F25" w:rsidRDefault="00000000">
            <w:pPr>
              <w:spacing w:after="0"/>
            </w:pPr>
            <w:r>
              <w:rPr>
                <w:sz w:val="16"/>
              </w:rPr>
              <w:t>0</w:t>
            </w:r>
          </w:p>
        </w:tc>
        <w:tc>
          <w:tcPr>
            <w:tcW w:w="1260" w:type="dxa"/>
          </w:tcPr>
          <w:p w14:paraId="2751A43B" w14:textId="77777777" w:rsidR="00A33F25" w:rsidRDefault="00000000">
            <w:pPr>
              <w:spacing w:after="0"/>
            </w:pPr>
            <w:r>
              <w:rPr>
                <w:sz w:val="16"/>
              </w:rPr>
              <w:t>0</w:t>
            </w:r>
          </w:p>
        </w:tc>
        <w:tc>
          <w:tcPr>
            <w:tcW w:w="1260" w:type="dxa"/>
          </w:tcPr>
          <w:p w14:paraId="02163458" w14:textId="77777777" w:rsidR="00A33F25" w:rsidRDefault="00000000">
            <w:pPr>
              <w:spacing w:after="0"/>
            </w:pPr>
            <w:r>
              <w:rPr>
                <w:b/>
                <w:sz w:val="16"/>
              </w:rPr>
              <w:t>0.112</w:t>
            </w:r>
          </w:p>
        </w:tc>
        <w:tc>
          <w:tcPr>
            <w:tcW w:w="1260" w:type="dxa"/>
          </w:tcPr>
          <w:p w14:paraId="28E2BD55" w14:textId="77777777" w:rsidR="00A33F25" w:rsidRDefault="00000000">
            <w:pPr>
              <w:spacing w:after="0"/>
            </w:pPr>
            <w:r>
              <w:rPr>
                <w:sz w:val="16"/>
              </w:rPr>
              <w:t>1.953</w:t>
            </w:r>
          </w:p>
        </w:tc>
        <w:tc>
          <w:tcPr>
            <w:tcW w:w="1260" w:type="dxa"/>
          </w:tcPr>
          <w:p w14:paraId="1D86238D" w14:textId="77777777" w:rsidR="00A33F25" w:rsidRDefault="00000000">
            <w:pPr>
              <w:spacing w:after="0"/>
            </w:pPr>
            <w:r>
              <w:rPr>
                <w:sz w:val="16"/>
              </w:rPr>
              <w:t>1.082</w:t>
            </w:r>
          </w:p>
        </w:tc>
      </w:tr>
      <w:tr w:rsidR="00A33F25" w14:paraId="319A9106" w14:textId="77777777">
        <w:tc>
          <w:tcPr>
            <w:tcW w:w="1260" w:type="dxa"/>
          </w:tcPr>
          <w:p w14:paraId="4F965DC0" w14:textId="77777777" w:rsidR="00A33F25" w:rsidRDefault="00000000">
            <w:pPr>
              <w:spacing w:after="0"/>
            </w:pPr>
            <w:r>
              <w:rPr>
                <w:sz w:val="16"/>
              </w:rPr>
              <w:t>Primary aluminium (37)</w:t>
            </w:r>
          </w:p>
        </w:tc>
        <w:tc>
          <w:tcPr>
            <w:tcW w:w="1260" w:type="dxa"/>
          </w:tcPr>
          <w:p w14:paraId="56976A63" w14:textId="77777777" w:rsidR="00A33F25" w:rsidRDefault="00000000">
            <w:pPr>
              <w:spacing w:after="0"/>
            </w:pPr>
            <w:r>
              <w:rPr>
                <w:sz w:val="16"/>
              </w:rPr>
              <w:t>0.123</w:t>
            </w:r>
          </w:p>
        </w:tc>
        <w:tc>
          <w:tcPr>
            <w:tcW w:w="1260" w:type="dxa"/>
          </w:tcPr>
          <w:p w14:paraId="09D9376D" w14:textId="77777777" w:rsidR="00A33F25" w:rsidRDefault="00000000">
            <w:pPr>
              <w:spacing w:after="0"/>
            </w:pPr>
            <w:r>
              <w:rPr>
                <w:sz w:val="16"/>
              </w:rPr>
              <w:t>0</w:t>
            </w:r>
          </w:p>
        </w:tc>
        <w:tc>
          <w:tcPr>
            <w:tcW w:w="1260" w:type="dxa"/>
          </w:tcPr>
          <w:p w14:paraId="6D3013CE" w14:textId="77777777" w:rsidR="00A33F25" w:rsidRDefault="00000000">
            <w:pPr>
              <w:spacing w:after="0"/>
            </w:pPr>
            <w:r>
              <w:rPr>
                <w:sz w:val="16"/>
              </w:rPr>
              <w:t>1.623</w:t>
            </w:r>
          </w:p>
        </w:tc>
        <w:tc>
          <w:tcPr>
            <w:tcW w:w="1260" w:type="dxa"/>
          </w:tcPr>
          <w:p w14:paraId="6874C36A" w14:textId="77777777" w:rsidR="00A33F25" w:rsidRDefault="00000000">
            <w:pPr>
              <w:spacing w:after="0"/>
            </w:pPr>
            <w:r>
              <w:rPr>
                <w:sz w:val="16"/>
              </w:rPr>
              <w:t>0.774</w:t>
            </w:r>
          </w:p>
        </w:tc>
        <w:tc>
          <w:tcPr>
            <w:tcW w:w="1260" w:type="dxa"/>
          </w:tcPr>
          <w:p w14:paraId="6279A3D4" w14:textId="77777777" w:rsidR="00A33F25" w:rsidRDefault="00000000">
            <w:pPr>
              <w:spacing w:after="0"/>
            </w:pPr>
            <w:r>
              <w:rPr>
                <w:b/>
                <w:sz w:val="16"/>
              </w:rPr>
              <w:t>2.521</w:t>
            </w:r>
          </w:p>
        </w:tc>
        <w:tc>
          <w:tcPr>
            <w:tcW w:w="1260" w:type="dxa"/>
          </w:tcPr>
          <w:p w14:paraId="6F8EF28D" w14:textId="77777777" w:rsidR="00A33F25" w:rsidRDefault="00000000">
            <w:pPr>
              <w:spacing w:after="0"/>
            </w:pPr>
            <w:r>
              <w:rPr>
                <w:sz w:val="16"/>
              </w:rPr>
              <w:t>2.521</w:t>
            </w:r>
          </w:p>
        </w:tc>
        <w:tc>
          <w:tcPr>
            <w:tcW w:w="1260" w:type="dxa"/>
          </w:tcPr>
          <w:p w14:paraId="59FBF2B3" w14:textId="77777777" w:rsidR="00A33F25" w:rsidRDefault="00000000">
            <w:pPr>
              <w:spacing w:after="0"/>
            </w:pPr>
            <w:r>
              <w:rPr>
                <w:sz w:val="16"/>
              </w:rPr>
              <w:t>2.506</w:t>
            </w:r>
          </w:p>
        </w:tc>
      </w:tr>
    </w:tbl>
    <w:p w14:paraId="11BA5E69" w14:textId="77777777" w:rsidR="00A33F25" w:rsidRDefault="00A33F25"/>
    <w:p w14:paraId="35C4A3B5" w14:textId="77777777" w:rsidR="00A33F25" w:rsidRDefault="00000000">
      <w:r>
        <w:rPr>
          <w:b/>
        </w:rPr>
        <w:t>Kernel v0.15 uses these fc / fp / np / no values</w:t>
      </w:r>
      <w:r>
        <w:t xml:space="preserve"> (</w:t>
      </w:r>
      <w:r>
        <w:rPr>
          <w:rFonts w:ascii="Consolas" w:eastAsia="Consolas" w:hAnsi="Consolas"/>
        </w:rPr>
        <w:t>Manual inputs</w:t>
      </w:r>
      <w:r>
        <w:t xml:space="preserve"> H30:K37), with two conventions: urea np = 0 (as here) and AN no = 0.9944 (HNO₃ N₂O 0.79 × 1.2588 folded into own emissions, so AN own = 1.107). The last column shows the pre-T5 kernel values.</w:t>
      </w:r>
    </w:p>
    <w:p w14:paraId="53C92E1F" w14:textId="77777777" w:rsidR="00A33F25" w:rsidRDefault="00000000">
      <w:r>
        <w:rPr>
          <w:b/>
        </w:rPr>
        <w:t>Why the results differ from the pre-T5 kernel (v0.13):</w:t>
      </w:r>
    </w:p>
    <w:p w14:paraId="67FB2D28" w14:textId="77777777" w:rsidR="00A33F25" w:rsidRDefault="00000000">
      <w:pPr>
        <w:pStyle w:val="ListBullet"/>
      </w:pPr>
      <w:r>
        <w:rPr>
          <w:b/>
        </w:rPr>
        <w:t>Urea:</w:t>
      </w:r>
      <w:r>
        <w:t xml:space="preserve"> CBAM rule here, inventory netting in the kernel.</w:t>
      </w:r>
    </w:p>
    <w:p w14:paraId="2A0045D4" w14:textId="77777777" w:rsidR="00A33F25" w:rsidRDefault="00000000">
      <w:pPr>
        <w:pStyle w:val="ListBullet"/>
      </w:pPr>
      <w:r>
        <w:rPr>
          <w:b/>
        </w:rPr>
        <w:t>AN:</w:t>
      </w:r>
      <w:r>
        <w:t xml:space="preserve"> the kernel folds 0.97 of HNO₃ N₂O into own emissions.</w:t>
      </w:r>
    </w:p>
    <w:p w14:paraId="678397E0" w14:textId="77777777" w:rsidR="00A33F25" w:rsidRDefault="00000000">
      <w:pPr>
        <w:pStyle w:val="ListBullet"/>
      </w:pPr>
      <w:r>
        <w:rPr>
          <w:b/>
        </w:rPr>
        <w:t>DRI-EAF:</w:t>
      </w:r>
      <w:r>
        <w:t xml:space="preserve"> rebuilt from a carbon balance, because the kernel's EF-input columns S:V are inconsistent with its own H:I values.</w:t>
      </w:r>
    </w:p>
    <w:p w14:paraId="3E665F9D" w14:textId="77777777" w:rsidR="00A33F25" w:rsidRDefault="00000000">
      <w:pPr>
        <w:pStyle w:val="ListBullet"/>
      </w:pPr>
      <w:r>
        <w:rPr>
          <w:b/>
        </w:rPr>
        <w:t>Ammonia:</w:t>
      </w:r>
      <w:r>
        <w:t xml:space="preserve"> 35.2 GJ/t here versus about 33 in the kernel.</w:t>
      </w:r>
    </w:p>
    <w:p w14:paraId="786EF1CF" w14:textId="77777777" w:rsidR="00A33F25" w:rsidRDefault="00000000">
      <w:pPr>
        <w:pStyle w:val="ListBullet"/>
      </w:pPr>
      <w:r>
        <w:rPr>
          <w:b/>
        </w:rPr>
        <w:t>Clinker and aluminium:</w:t>
      </w:r>
      <w:r>
        <w:t xml:space="preserve"> within 5% of the kernel.</w:t>
      </w:r>
    </w:p>
    <w:p w14:paraId="533F81FE" w14:textId="77777777" w:rsidR="00A33F25" w:rsidRDefault="00000000">
      <w:pPr>
        <w:pStyle w:val="Heading3"/>
      </w:pPr>
      <w:r>
        <w:t>A.4 Checks</w:t>
      </w:r>
    </w:p>
    <w:p w14:paraId="466AC769" w14:textId="77777777" w:rsidR="00A33F25" w:rsidRDefault="00000000">
      <w:r>
        <w:t>The workbook runs 14 checks:</w:t>
      </w:r>
    </w:p>
    <w:p w14:paraId="0970F4B1" w14:textId="77777777" w:rsidR="00A33F25" w:rsidRDefault="00000000">
      <w:pPr>
        <w:pStyle w:val="ListBullet"/>
      </w:pPr>
      <w:r>
        <w:rPr>
          <w:b/>
        </w:rPr>
        <w:t>Structural:</w:t>
      </w:r>
      <w:r>
        <w:t xml:space="preserve"> carbon balance, fuel shares, bounds.</w:t>
      </w:r>
    </w:p>
    <w:p w14:paraId="4D67F335" w14:textId="77777777" w:rsidR="00A33F25" w:rsidRDefault="00000000">
      <w:pPr>
        <w:pStyle w:val="ListBullet"/>
      </w:pPr>
      <w:r>
        <w:rPr>
          <w:b/>
        </w:rPr>
        <w:t>Integrity:</w:t>
      </w:r>
      <w:r>
        <w:t xml:space="preserve"> totals equal the sum of components; no negative components.</w:t>
      </w:r>
    </w:p>
    <w:p w14:paraId="27EA07FB" w14:textId="77777777" w:rsidR="00A33F25" w:rsidRDefault="00000000">
      <w:pPr>
        <w:pStyle w:val="ListBullet"/>
      </w:pPr>
      <w:r>
        <w:rPr>
          <w:b/>
        </w:rPr>
        <w:t>Plausibility against IPCC Tier 1:</w:t>
      </w:r>
    </w:p>
    <w:p w14:paraId="5840E5D9" w14:textId="77777777" w:rsidR="00A33F25" w:rsidRDefault="00000000">
      <w:pPr>
        <w:pStyle w:val="ListBullet"/>
      </w:pPr>
      <w:r>
        <w:t>ammonia 1.694–2.104;</w:t>
      </w:r>
    </w:p>
    <w:p w14:paraId="4CBEA27A" w14:textId="77777777" w:rsidR="00A33F25" w:rsidRDefault="00000000">
      <w:pPr>
        <w:pStyle w:val="ListBullet"/>
      </w:pPr>
      <w:r>
        <w:t>clinker np 0.50–0.55;</w:t>
      </w:r>
    </w:p>
    <w:p w14:paraId="486C0AB2" w14:textId="77777777" w:rsidR="00A33F25" w:rsidRDefault="00000000">
      <w:pPr>
        <w:pStyle w:val="ListBullet"/>
      </w:pPr>
      <w:r>
        <w:t>aluminium np 1.45–1.75;</w:t>
      </w:r>
    </w:p>
    <w:p w14:paraId="73E32979" w14:textId="77777777" w:rsidR="00A33F25" w:rsidRDefault="00000000">
      <w:pPr>
        <w:pStyle w:val="ListBullet"/>
      </w:pPr>
      <w:r>
        <w:t>DRI.</w:t>
      </w:r>
    </w:p>
    <w:p w14:paraId="6CBB0CDA" w14:textId="77777777" w:rsidR="00A33F25" w:rsidRDefault="00000000">
      <w:pPr>
        <w:pStyle w:val="ListBullet"/>
      </w:pPr>
      <w:r>
        <w:rPr>
          <w:b/>
        </w:rPr>
        <w:t>Information:</w:t>
      </w:r>
      <w:r>
        <w:t xml:space="preserve"> reconciliation of about 50.7 MtCO₂e at kernel production volumes, of which clinker is about 42.6, to be compared with the BTR inventory.</w:t>
      </w:r>
    </w:p>
    <w:p w14:paraId="5EE8F7D0" w14:textId="77777777" w:rsidR="00A33F25" w:rsidRDefault="00000000">
      <w:pPr>
        <w:pStyle w:val="Heading3"/>
      </w:pPr>
      <w:r>
        <w:lastRenderedPageBreak/>
        <w:t>A.5 How the split is used</w:t>
      </w:r>
    </w:p>
    <w:p w14:paraId="2A77C0B4" w14:textId="77777777" w:rsidR="00A33F25" w:rsidRDefault="00000000">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14:paraId="4F288092" w14:textId="77777777" w:rsidR="00A33F25" w:rsidRDefault="00000000">
      <w:pPr>
        <w:pStyle w:val="Heading3"/>
      </w:pPr>
      <w:r>
        <w:t>A.6 VERIFY list (in order of impact)</w:t>
      </w:r>
    </w:p>
    <w:tbl>
      <w:tblPr>
        <w:tblStyle w:val="TableGrid"/>
        <w:tblW w:w="0" w:type="auto"/>
        <w:tblLook w:val="04A0" w:firstRow="1" w:lastRow="0" w:firstColumn="1" w:lastColumn="0" w:noHBand="0" w:noVBand="1"/>
      </w:tblPr>
      <w:tblGrid>
        <w:gridCol w:w="2520"/>
        <w:gridCol w:w="2520"/>
        <w:gridCol w:w="2520"/>
        <w:gridCol w:w="2520"/>
      </w:tblGrid>
      <w:tr w:rsidR="00A33F25" w14:paraId="13AE8313" w14:textId="77777777">
        <w:tc>
          <w:tcPr>
            <w:tcW w:w="2520" w:type="dxa"/>
          </w:tcPr>
          <w:p w14:paraId="5FD9504E" w14:textId="77777777" w:rsidR="00A33F25" w:rsidRDefault="00000000">
            <w:pPr>
              <w:spacing w:after="0"/>
            </w:pPr>
            <w:r>
              <w:rPr>
                <w:b/>
                <w:sz w:val="16"/>
              </w:rPr>
              <w:t>#</w:t>
            </w:r>
          </w:p>
        </w:tc>
        <w:tc>
          <w:tcPr>
            <w:tcW w:w="2520" w:type="dxa"/>
          </w:tcPr>
          <w:p w14:paraId="2EEAB66D" w14:textId="77777777" w:rsidR="00A33F25" w:rsidRDefault="00000000">
            <w:pPr>
              <w:spacing w:after="0"/>
            </w:pPr>
            <w:r>
              <w:rPr>
                <w:b/>
                <w:sz w:val="16"/>
              </w:rPr>
              <w:t>Input</w:t>
            </w:r>
          </w:p>
        </w:tc>
        <w:tc>
          <w:tcPr>
            <w:tcW w:w="2520" w:type="dxa"/>
          </w:tcPr>
          <w:p w14:paraId="7D653143" w14:textId="77777777" w:rsidR="00A33F25" w:rsidRDefault="00000000">
            <w:pPr>
              <w:spacing w:after="0"/>
            </w:pPr>
            <w:r>
              <w:rPr>
                <w:b/>
                <w:sz w:val="16"/>
              </w:rPr>
              <w:t>Current value</w:t>
            </w:r>
          </w:p>
        </w:tc>
        <w:tc>
          <w:tcPr>
            <w:tcW w:w="2520" w:type="dxa"/>
          </w:tcPr>
          <w:p w14:paraId="2E1FC3FD" w14:textId="77777777" w:rsidR="00A33F25" w:rsidRDefault="00000000">
            <w:pPr>
              <w:spacing w:after="0"/>
            </w:pPr>
            <w:r>
              <w:rPr>
                <w:b/>
                <w:sz w:val="16"/>
              </w:rPr>
              <w:t>Sensitivity of the EF</w:t>
            </w:r>
          </w:p>
        </w:tc>
      </w:tr>
      <w:tr w:rsidR="00A33F25" w14:paraId="5FEBA251" w14:textId="77777777">
        <w:tc>
          <w:tcPr>
            <w:tcW w:w="2520" w:type="dxa"/>
          </w:tcPr>
          <w:p w14:paraId="28E7324A" w14:textId="77777777" w:rsidR="00A33F25" w:rsidRDefault="00000000">
            <w:pPr>
              <w:spacing w:after="0"/>
            </w:pPr>
            <w:r>
              <w:rPr>
                <w:sz w:val="16"/>
              </w:rPr>
              <w:t>1</w:t>
            </w:r>
          </w:p>
        </w:tc>
        <w:tc>
          <w:tcPr>
            <w:tcW w:w="2520" w:type="dxa"/>
          </w:tcPr>
          <w:p w14:paraId="4881182D" w14:textId="77777777" w:rsidR="00A33F25" w:rsidRDefault="00000000">
            <w:pPr>
              <w:spacing w:after="0"/>
            </w:pPr>
            <w:r>
              <w:rPr>
                <w:sz w:val="16"/>
              </w:rPr>
              <w:t>Ammonia gas use</w:t>
            </w:r>
          </w:p>
        </w:tc>
        <w:tc>
          <w:tcPr>
            <w:tcW w:w="2520" w:type="dxa"/>
          </w:tcPr>
          <w:p w14:paraId="1B894147" w14:textId="77777777" w:rsidR="00A33F25" w:rsidRDefault="00000000">
            <w:pPr>
              <w:spacing w:after="0"/>
            </w:pPr>
            <w:r>
              <w:rPr>
                <w:sz w:val="16"/>
              </w:rPr>
              <w:t>35.2 GJ/t</w:t>
            </w:r>
          </w:p>
        </w:tc>
        <w:tc>
          <w:tcPr>
            <w:tcW w:w="2520" w:type="dxa"/>
          </w:tcPr>
          <w:p w14:paraId="7B9A0CD8" w14:textId="77777777" w:rsidR="00A33F25" w:rsidRDefault="00000000">
            <w:pPr>
              <w:spacing w:after="0"/>
            </w:pPr>
            <w:r>
              <w:rPr>
                <w:sz w:val="16"/>
              </w:rPr>
              <w:t>±0.056 per GJ</w:t>
            </w:r>
          </w:p>
        </w:tc>
      </w:tr>
      <w:tr w:rsidR="00A33F25" w14:paraId="5491A850" w14:textId="77777777">
        <w:tc>
          <w:tcPr>
            <w:tcW w:w="2520" w:type="dxa"/>
          </w:tcPr>
          <w:p w14:paraId="6DBEF456" w14:textId="77777777" w:rsidR="00A33F25" w:rsidRDefault="00000000">
            <w:pPr>
              <w:spacing w:after="0"/>
            </w:pPr>
            <w:r>
              <w:rPr>
                <w:sz w:val="16"/>
              </w:rPr>
              <w:t>2</w:t>
            </w:r>
          </w:p>
        </w:tc>
        <w:tc>
          <w:tcPr>
            <w:tcW w:w="2520" w:type="dxa"/>
          </w:tcPr>
          <w:p w14:paraId="51B06B32" w14:textId="77777777" w:rsidR="00A33F25" w:rsidRDefault="00000000">
            <w:pPr>
              <w:spacing w:after="0"/>
            </w:pPr>
            <w:r>
              <w:rPr>
                <w:sz w:val="16"/>
              </w:rPr>
              <w:t>HNO₃ N₂O abatement share (Abu Qir CDM)</w:t>
            </w:r>
          </w:p>
        </w:tc>
        <w:tc>
          <w:tcPr>
            <w:tcW w:w="2520" w:type="dxa"/>
          </w:tcPr>
          <w:p w14:paraId="780D42FD" w14:textId="77777777" w:rsidR="00A33F25" w:rsidRDefault="00000000">
            <w:pPr>
              <w:spacing w:after="0"/>
            </w:pPr>
            <w:r>
              <w:rPr>
                <w:sz w:val="16"/>
              </w:rPr>
              <w:t>50%</w:t>
            </w:r>
          </w:p>
        </w:tc>
        <w:tc>
          <w:tcPr>
            <w:tcW w:w="2520" w:type="dxa"/>
          </w:tcPr>
          <w:p w14:paraId="2FCFDE58" w14:textId="77777777" w:rsidR="00A33F25" w:rsidRDefault="00000000">
            <w:pPr>
              <w:spacing w:after="0"/>
            </w:pPr>
            <w:r>
              <w:rPr>
                <w:sz w:val="16"/>
              </w:rPr>
              <w:t>±0.6 per t HNO₃</w:t>
            </w:r>
          </w:p>
        </w:tc>
      </w:tr>
      <w:tr w:rsidR="00A33F25" w14:paraId="5960E2C2" w14:textId="77777777">
        <w:tc>
          <w:tcPr>
            <w:tcW w:w="2520" w:type="dxa"/>
          </w:tcPr>
          <w:p w14:paraId="72F2F6CD" w14:textId="77777777" w:rsidR="00A33F25" w:rsidRDefault="00000000">
            <w:pPr>
              <w:spacing w:after="0"/>
            </w:pPr>
            <w:r>
              <w:rPr>
                <w:sz w:val="16"/>
              </w:rPr>
              <w:t>3</w:t>
            </w:r>
          </w:p>
        </w:tc>
        <w:tc>
          <w:tcPr>
            <w:tcW w:w="2520" w:type="dxa"/>
          </w:tcPr>
          <w:p w14:paraId="6DF30C55" w14:textId="77777777" w:rsidR="00A33F25" w:rsidRDefault="00000000">
            <w:pPr>
              <w:spacing w:after="0"/>
            </w:pPr>
            <w:r>
              <w:rPr>
                <w:sz w:val="16"/>
              </w:rPr>
              <w:t>Egyptalum PFC rates</w:t>
            </w:r>
          </w:p>
        </w:tc>
        <w:tc>
          <w:tcPr>
            <w:tcW w:w="2520" w:type="dxa"/>
          </w:tcPr>
          <w:p w14:paraId="202D0E72" w14:textId="77777777" w:rsidR="00A33F25" w:rsidRDefault="00000000">
            <w:pPr>
              <w:spacing w:after="0"/>
            </w:pPr>
            <w:r>
              <w:rPr>
                <w:sz w:val="16"/>
              </w:rPr>
              <w:t>—</w:t>
            </w:r>
          </w:p>
        </w:tc>
        <w:tc>
          <w:tcPr>
            <w:tcW w:w="2520" w:type="dxa"/>
          </w:tcPr>
          <w:p w14:paraId="7B8FDEBD" w14:textId="77777777" w:rsidR="00A33F25" w:rsidRDefault="00000000">
            <w:pPr>
              <w:spacing w:after="0"/>
            </w:pPr>
            <w:r>
              <w:rPr>
                <w:sz w:val="16"/>
              </w:rPr>
              <w:t>up to +2.0</w:t>
            </w:r>
          </w:p>
        </w:tc>
      </w:tr>
      <w:tr w:rsidR="00A33F25" w14:paraId="04D05FFD" w14:textId="77777777">
        <w:tc>
          <w:tcPr>
            <w:tcW w:w="2520" w:type="dxa"/>
          </w:tcPr>
          <w:p w14:paraId="74E80E1B" w14:textId="77777777" w:rsidR="00A33F25" w:rsidRDefault="00000000">
            <w:pPr>
              <w:spacing w:after="0"/>
            </w:pPr>
            <w:r>
              <w:rPr>
                <w:sz w:val="16"/>
              </w:rPr>
              <w:t>4</w:t>
            </w:r>
          </w:p>
        </w:tc>
        <w:tc>
          <w:tcPr>
            <w:tcW w:w="2520" w:type="dxa"/>
          </w:tcPr>
          <w:p w14:paraId="057215A7" w14:textId="77777777" w:rsidR="00A33F25" w:rsidRDefault="00000000">
            <w:pPr>
              <w:spacing w:after="0"/>
            </w:pPr>
            <w:r>
              <w:rPr>
                <w:sz w:val="16"/>
              </w:rPr>
              <w:t>Kiln fuel mix</w:t>
            </w:r>
          </w:p>
        </w:tc>
        <w:tc>
          <w:tcPr>
            <w:tcW w:w="2520" w:type="dxa"/>
          </w:tcPr>
          <w:p w14:paraId="04B55441" w14:textId="77777777" w:rsidR="00A33F25" w:rsidRDefault="00000000">
            <w:pPr>
              <w:spacing w:after="0"/>
            </w:pPr>
            <w:r>
              <w:rPr>
                <w:sz w:val="16"/>
              </w:rPr>
              <w:t>—</w:t>
            </w:r>
          </w:p>
        </w:tc>
        <w:tc>
          <w:tcPr>
            <w:tcW w:w="2520" w:type="dxa"/>
          </w:tcPr>
          <w:p w14:paraId="3B6DF803" w14:textId="77777777" w:rsidR="00A33F25" w:rsidRDefault="00000000">
            <w:pPr>
              <w:spacing w:after="0"/>
            </w:pPr>
            <w:r>
              <w:rPr>
                <w:sz w:val="16"/>
              </w:rPr>
              <w:t>coal↔NG swap ≈ 0.13</w:t>
            </w:r>
          </w:p>
        </w:tc>
      </w:tr>
      <w:tr w:rsidR="00A33F25" w14:paraId="39D4AD42" w14:textId="77777777">
        <w:tc>
          <w:tcPr>
            <w:tcW w:w="2520" w:type="dxa"/>
          </w:tcPr>
          <w:p w14:paraId="48FF18AB" w14:textId="77777777" w:rsidR="00A33F25" w:rsidRDefault="00000000">
            <w:pPr>
              <w:spacing w:after="0"/>
            </w:pPr>
            <w:r>
              <w:rPr>
                <w:sz w:val="16"/>
              </w:rPr>
              <w:t>5</w:t>
            </w:r>
          </w:p>
        </w:tc>
        <w:tc>
          <w:tcPr>
            <w:tcW w:w="2520" w:type="dxa"/>
          </w:tcPr>
          <w:p w14:paraId="7D6234F4" w14:textId="77777777" w:rsidR="00A33F25" w:rsidRDefault="00000000">
            <w:pPr>
              <w:spacing w:after="0"/>
            </w:pPr>
            <w:r>
              <w:rPr>
                <w:sz w:val="16"/>
              </w:rPr>
              <w:t>DRI gas use and feed/fuel split</w:t>
            </w:r>
          </w:p>
        </w:tc>
        <w:tc>
          <w:tcPr>
            <w:tcW w:w="2520" w:type="dxa"/>
          </w:tcPr>
          <w:p w14:paraId="3B9676DE" w14:textId="77777777" w:rsidR="00A33F25" w:rsidRDefault="00000000">
            <w:pPr>
              <w:spacing w:after="0"/>
            </w:pPr>
            <w:r>
              <w:rPr>
                <w:sz w:val="16"/>
              </w:rPr>
              <w:t>—</w:t>
            </w:r>
          </w:p>
        </w:tc>
        <w:tc>
          <w:tcPr>
            <w:tcW w:w="2520" w:type="dxa"/>
          </w:tcPr>
          <w:p w14:paraId="165AF0CD" w14:textId="77777777" w:rsidR="00A33F25" w:rsidRDefault="00000000">
            <w:pPr>
              <w:spacing w:after="0"/>
            </w:pPr>
            <w:r>
              <w:rPr>
                <w:sz w:val="16"/>
              </w:rPr>
              <w:t>—</w:t>
            </w:r>
          </w:p>
        </w:tc>
      </w:tr>
      <w:tr w:rsidR="00A33F25" w14:paraId="10272883" w14:textId="77777777">
        <w:tc>
          <w:tcPr>
            <w:tcW w:w="2520" w:type="dxa"/>
          </w:tcPr>
          <w:p w14:paraId="2F078D14" w14:textId="77777777" w:rsidR="00A33F25" w:rsidRDefault="00000000">
            <w:pPr>
              <w:spacing w:after="0"/>
            </w:pPr>
            <w:r>
              <w:rPr>
                <w:sz w:val="16"/>
              </w:rPr>
              <w:t>6</w:t>
            </w:r>
          </w:p>
        </w:tc>
        <w:tc>
          <w:tcPr>
            <w:tcW w:w="2520" w:type="dxa"/>
          </w:tcPr>
          <w:p w14:paraId="4FBBF269" w14:textId="77777777" w:rsidR="00A33F25" w:rsidRDefault="00000000">
            <w:pPr>
              <w:spacing w:after="0"/>
            </w:pPr>
            <w:r>
              <w:rPr>
                <w:sz w:val="16"/>
              </w:rPr>
              <w:t>Closure of EISCO's blast furnace (unconfirmed)</w:t>
            </w:r>
          </w:p>
        </w:tc>
        <w:tc>
          <w:tcPr>
            <w:tcW w:w="2520" w:type="dxa"/>
          </w:tcPr>
          <w:p w14:paraId="784F7E2F" w14:textId="77777777" w:rsidR="00A33F25" w:rsidRDefault="00000000">
            <w:pPr>
              <w:spacing w:after="0"/>
            </w:pPr>
            <w:r>
              <w:rPr>
                <w:sz w:val="16"/>
              </w:rPr>
              <w:t>—</w:t>
            </w:r>
          </w:p>
        </w:tc>
        <w:tc>
          <w:tcPr>
            <w:tcW w:w="2520" w:type="dxa"/>
          </w:tcPr>
          <w:p w14:paraId="1CA8BB53" w14:textId="77777777" w:rsidR="00A33F25" w:rsidRDefault="00000000">
            <w:pPr>
              <w:spacing w:after="0"/>
            </w:pPr>
            <w:r>
              <w:rPr>
                <w:sz w:val="16"/>
              </w:rPr>
              <w:t>—</w:t>
            </w:r>
          </w:p>
        </w:tc>
      </w:tr>
      <w:tr w:rsidR="00A33F25" w14:paraId="2248C0BD" w14:textId="77777777">
        <w:tc>
          <w:tcPr>
            <w:tcW w:w="2520" w:type="dxa"/>
          </w:tcPr>
          <w:p w14:paraId="4949D666" w14:textId="77777777" w:rsidR="00A33F25" w:rsidRDefault="00000000">
            <w:pPr>
              <w:spacing w:after="0"/>
            </w:pPr>
            <w:r>
              <w:rPr>
                <w:sz w:val="16"/>
              </w:rPr>
              <w:t>7</w:t>
            </w:r>
          </w:p>
        </w:tc>
        <w:tc>
          <w:tcPr>
            <w:tcW w:w="2520" w:type="dxa"/>
          </w:tcPr>
          <w:p w14:paraId="30B2D25C" w14:textId="77777777" w:rsidR="00A33F25" w:rsidRDefault="00000000">
            <w:pPr>
              <w:spacing w:after="0"/>
            </w:pPr>
            <w:r>
              <w:rPr>
                <w:sz w:val="16"/>
              </w:rPr>
              <w:t>EU default values</w:t>
            </w:r>
          </w:p>
        </w:tc>
        <w:tc>
          <w:tcPr>
            <w:tcW w:w="2520" w:type="dxa"/>
          </w:tcPr>
          <w:p w14:paraId="573CDBF4" w14:textId="77777777" w:rsidR="00A33F25" w:rsidRDefault="00000000">
            <w:pPr>
              <w:spacing w:after="0"/>
            </w:pPr>
            <w:r>
              <w:rPr>
                <w:sz w:val="16"/>
              </w:rPr>
              <w:t>—</w:t>
            </w:r>
          </w:p>
        </w:tc>
        <w:tc>
          <w:tcPr>
            <w:tcW w:w="2520" w:type="dxa"/>
          </w:tcPr>
          <w:p w14:paraId="54CEF2E3" w14:textId="77777777" w:rsidR="00A33F25" w:rsidRDefault="00000000">
            <w:pPr>
              <w:spacing w:after="0"/>
            </w:pPr>
            <w:r>
              <w:rPr>
                <w:sz w:val="16"/>
              </w:rPr>
              <w:t>—</w:t>
            </w:r>
          </w:p>
        </w:tc>
      </w:tr>
    </w:tbl>
    <w:p w14:paraId="514470A5" w14:textId="5D567FDF" w:rsidR="00A33F25" w:rsidRDefault="00000000">
      <w:pPr>
        <w:pStyle w:val="Heading1"/>
      </w:pPr>
      <w:r>
        <w:t xml:space="preserve">Appendix B. Process-emission semi-elasticities </w:t>
      </w:r>
    </w:p>
    <w:p w14:paraId="65ED9B23" w14:textId="77777777" w:rsidR="00A33F25" w:rsidRDefault="00000000">
      <w:pPr>
        <w:pStyle w:val="Heading3"/>
      </w:pPr>
      <w:r>
        <w:t>B.1 What is being estimated</w:t>
      </w:r>
    </w:p>
    <w:p w14:paraId="6765738A" w14:textId="5A7471E4" w:rsidR="00A33F25" w:rsidRDefault="00000000">
      <w:r>
        <w:t xml:space="preserve">The </w:t>
      </w:r>
      <w:r>
        <w:rPr>
          <w:b/>
        </w:rPr>
        <w:t>semi-elasticity</w:t>
      </w:r>
      <w:r>
        <w:t xml:space="preserve"> β is the proportional change in process-emission *intensity* (tCO₂e per tonne of product) per USD 1/t of carbon price. Output effects are excluded; they are handled by ε_Q. </w:t>
      </w:r>
    </w:p>
    <w:p w14:paraId="3A0E6F91" w14:textId="77777777" w:rsidR="00A33F25" w:rsidRDefault="00000000">
      <w:r>
        <w:t>Scope is IPCC category 2 (IPPU) emissions:</w:t>
      </w:r>
    </w:p>
    <w:p w14:paraId="56DADFDF" w14:textId="77777777" w:rsidR="00A33F25" w:rsidRDefault="00000000">
      <w:pPr>
        <w:pStyle w:val="ListBullet"/>
      </w:pPr>
      <w:r>
        <w:t>calcination CO₂;</w:t>
      </w:r>
    </w:p>
    <w:p w14:paraId="25CB51D1" w14:textId="77777777" w:rsidR="00A33F25" w:rsidRDefault="00000000">
      <w:pPr>
        <w:pStyle w:val="ListBullet"/>
      </w:pPr>
      <w:r>
        <w:t>reductant and feedstock CO₂ (BF, DRI, SMR shift);</w:t>
      </w:r>
    </w:p>
    <w:p w14:paraId="040E96AC" w14:textId="77777777" w:rsidR="00A33F25" w:rsidRDefault="00000000">
      <w:pPr>
        <w:pStyle w:val="ListBullet"/>
      </w:pPr>
      <w:r>
        <w:t>electrode, anode and flux CO₂;</w:t>
      </w:r>
    </w:p>
    <w:p w14:paraId="3EB6EC7F" w14:textId="77777777" w:rsidR="00A33F25" w:rsidRDefault="00000000">
      <w:pPr>
        <w:pStyle w:val="ListBullet"/>
      </w:pPr>
      <w:r>
        <w:t>N₂O from nitric acid;</w:t>
      </w:r>
    </w:p>
    <w:p w14:paraId="0A9B9DD4" w14:textId="77777777" w:rsidR="00A33F25" w:rsidRDefault="00000000">
      <w:pPr>
        <w:pStyle w:val="ListBullet"/>
      </w:pPr>
      <w:r>
        <w:t>aluminium PFCs.</w:t>
      </w:r>
    </w:p>
    <w:p w14:paraId="0F0291C1" w14:textId="77777777" w:rsidR="00A33F25" w:rsidRDefault="00000000">
      <w:r>
        <w:t>Combustion is excluded.</w:t>
      </w:r>
    </w:p>
    <w:p w14:paraId="709E5461" w14:textId="77777777" w:rsidR="00A33F25" w:rsidRDefault="00000000">
      <w:pPr>
        <w:pStyle w:val="Heading3"/>
      </w:pPr>
      <w:r>
        <w:t>B.2 Method in brief</w:t>
      </w:r>
    </w:p>
    <w:p w14:paraId="05180115" w14:textId="77777777" w:rsidR="00A33F25" w:rsidRDefault="00000000">
      <w:pPr>
        <w:pStyle w:val="ListNumber"/>
      </w:pPr>
      <w:r>
        <w:rPr>
          <w:b/>
        </w:rPr>
        <w:t>Evidence.</w:t>
      </w:r>
      <w:r>
        <w:t xml:space="preserve"> IPCC AR6 WGIII publishes costs and potentials, not elasticities. Two tables are used:</w:t>
      </w:r>
    </w:p>
    <w:p w14:paraId="04EE2F37" w14:textId="77777777" w:rsidR="00A33F25" w:rsidRDefault="00000000">
      <w:pPr>
        <w:pStyle w:val="ListBullet"/>
      </w:pPr>
      <w:r>
        <w:t>Table 11.3: technology GHG reductions and cost ranges, USD2019;</w:t>
      </w:r>
    </w:p>
    <w:p w14:paraId="40960761" w14:textId="77777777" w:rsidR="00A33F25" w:rsidRDefault="00000000">
      <w:pPr>
        <w:pStyle w:val="ListBullet"/>
      </w:pPr>
      <w:r>
        <w:t>Table 12.3: 2030 economic potentials by cost bin.</w:t>
      </w:r>
    </w:p>
    <w:p w14:paraId="56A5E922" w14:textId="77777777" w:rsidR="00A33F25" w:rsidRDefault="00000000">
      <w:r>
        <w:t>For N₂O and PFCs, IPCC AR4 WGIII Ch. 7 is used, cross-checked against NACAG.</w:t>
      </w:r>
    </w:p>
    <w:p w14:paraId="35ED8F79" w14:textId="77777777" w:rsidR="00A33F25" w:rsidRDefault="00000000">
      <w:pPr>
        <w:pStyle w:val="ListNumber"/>
      </w:pPr>
      <w:r>
        <w:rPr>
          <w:b/>
        </w:rPr>
        <w:t>Cost-bucket MACC by product.</w:t>
      </w:r>
      <w:r>
        <w:t xml:space="preserve"> Each abatement option *i* has:</w:t>
      </w:r>
    </w:p>
    <w:p w14:paraId="75A5F1CA" w14:textId="77777777" w:rsidR="00A33F25" w:rsidRDefault="00000000">
      <w:pPr>
        <w:pStyle w:val="ListBullet"/>
      </w:pPr>
      <w:r>
        <w:t>a technical reduction r_i;</w:t>
      </w:r>
    </w:p>
    <w:p w14:paraId="7A39D49B" w14:textId="77777777" w:rsidR="00A33F25" w:rsidRDefault="00000000">
      <w:pPr>
        <w:pStyle w:val="ListBullet"/>
      </w:pPr>
      <w:r>
        <w:t>a share s_i of the process pool it addresses;</w:t>
      </w:r>
    </w:p>
    <w:p w14:paraId="179E32D3" w14:textId="77777777" w:rsidR="00A33F25" w:rsidRDefault="00000000">
      <w:pPr>
        <w:pStyle w:val="ListBullet"/>
      </w:pPr>
      <w:r>
        <w:t>a cost range [c_low, c_high];</w:t>
      </w:r>
    </w:p>
    <w:p w14:paraId="2B108D83" w14:textId="77777777" w:rsidR="00A33F25" w:rsidRDefault="00000000">
      <w:pPr>
        <w:pStyle w:val="ListBullet"/>
      </w:pPr>
      <w:r>
        <w:t>a deployment factor d_i,h for horizon h.</w:t>
      </w:r>
    </w:p>
    <w:p w14:paraId="3511B1A8" w14:textId="77777777" w:rsidR="00A33F25" w:rsidRDefault="00000000">
      <w:r>
        <w:t>Plants' costs are assumed uniform over the range, so the share of plants in the money at price τ is f_i(τ) = clip((τ − c_low)/(c_high − c_low), 0, 1). Options combine multiplicatively, which avoids double counting:</w:t>
      </w:r>
    </w:p>
    <w:p w14:paraId="02D9566C" w14:textId="77777777" w:rsidR="00A33F25" w:rsidRDefault="00000000">
      <w:r>
        <w:t>a_h(τ) = 1 − Π_i (1 − r_i s_i d_i,h f_i(τ))</w:t>
      </w:r>
    </w:p>
    <w:p w14:paraId="66D51F49" w14:textId="77777777" w:rsidR="00A33F25" w:rsidRDefault="00000000">
      <w:pPr>
        <w:pStyle w:val="ListNumber"/>
      </w:pPr>
      <w:r>
        <w:rPr>
          <w:b/>
        </w:rPr>
        <w:t>Two horizons.</w:t>
      </w:r>
    </w:p>
    <w:p w14:paraId="191E1A40" w14:textId="77777777" w:rsidR="00A33F25" w:rsidRDefault="00000000">
      <w:pPr>
        <w:pStyle w:val="ListBullet"/>
      </w:pPr>
      <w:r>
        <w:rPr>
          <w:b/>
        </w:rPr>
        <w:t>2030</w:t>
      </w:r>
      <w:r>
        <w:t>: d calibrated to the IPCC Table 12.3 potentials (constrained by deployment).</w:t>
      </w:r>
    </w:p>
    <w:p w14:paraId="32E1D4DB" w14:textId="77777777" w:rsidR="00A33F25" w:rsidRDefault="00000000">
      <w:pPr>
        <w:pStyle w:val="ListBullet"/>
      </w:pPr>
      <w:r>
        <w:rPr>
          <w:b/>
        </w:rPr>
        <w:t>Long run</w:t>
      </w:r>
      <w:r>
        <w:t>: full turnover of the capital stock at Table 11.3 costs.</w:t>
      </w:r>
    </w:p>
    <w:p w14:paraId="1CAF939A" w14:textId="77777777" w:rsidR="00A33F25" w:rsidRDefault="00000000">
      <w:pPr>
        <w:pStyle w:val="ListBullet"/>
      </w:pPr>
      <w:r>
        <w:rPr>
          <w:b/>
        </w:rPr>
        <w:t>Central</w:t>
      </w:r>
      <w:r>
        <w:t xml:space="preserve"> = the mean of the two. It is the recommended value for 2030–2045 policy runs. The 2030 value is the low case and the long-run value the high case.</w:t>
      </w:r>
    </w:p>
    <w:p w14:paraId="16BE3DB6" w14:textId="77777777" w:rsidR="00A33F25" w:rsidRDefault="00000000">
      <w:pPr>
        <w:pStyle w:val="ListNumber"/>
      </w:pPr>
      <w:r>
        <w:rPr>
          <w:b/>
        </w:rPr>
        <w:lastRenderedPageBreak/>
        <w:t>Semi-elasticity form.</w:t>
      </w:r>
      <w:r>
        <w:t xml:space="preserve"> Iso-semi-elastic: E(τ) = E₀ e^(−βτ), with β = −ln(1 − a(100))/100. This is the kernel convention: E stored positive, per $. It keeps emissions positive and is defined at τ = 0. A constant elasticity form is not.</w:t>
      </w:r>
    </w:p>
    <w:p w14:paraId="1B521C87" w14:textId="77777777" w:rsidR="00A33F25" w:rsidRDefault="00000000">
      <w:pPr>
        <w:pStyle w:val="ListBullet"/>
      </w:pPr>
      <w:r>
        <w:t>Kernel v0.9+ uses ER(P) = ER_max(1 − e^(−βP)). With ER_max = 1 (</w:t>
      </w:r>
      <w:r>
        <w:rPr>
          <w:b/>
        </w:rPr>
        <w:t>Option A</w:t>
      </w:r>
      <w:r>
        <w:t>) this is identical to the iso-semi-elastic form.</w:t>
      </w:r>
    </w:p>
    <w:p w14:paraId="381D1D5E" w14:textId="77777777" w:rsidR="00A33F25" w:rsidRDefault="00000000">
      <w:pPr>
        <w:pStyle w:val="ListBullet"/>
      </w:pPr>
      <w:r>
        <w:rPr>
          <w:b/>
        </w:rPr>
        <w:t>Option B</w:t>
      </w:r>
      <w:r>
        <w:t xml:space="preserve"> fits a saturating form (ER_max = A) to a(100) and a(200).</w:t>
      </w:r>
    </w:p>
    <w:p w14:paraId="4FFC6D13" w14:textId="77777777" w:rsidR="00A33F25" w:rsidRDefault="00000000">
      <w:pPr>
        <w:pStyle w:val="ListNumber"/>
      </w:pPr>
      <w:r>
        <w:rPr>
          <w:b/>
        </w:rPr>
        <w:t>Prices</w:t>
      </w:r>
      <w:r>
        <w:t xml:space="preserve"> are in USD2019; USD 100 (2019) ≈ USD 122 (2024). The kernel price paths must be deflated, or ER rescaled, before use.</w:t>
      </w:r>
    </w:p>
    <w:p w14:paraId="21F14826" w14:textId="77777777" w:rsidR="00A33F25" w:rsidRDefault="00000000">
      <w:pPr>
        <w:pStyle w:val="Heading3"/>
      </w:pPr>
      <w:r>
        <w:t>B.3 Results (central; ER = reduction in process intensity at USD 100)</w:t>
      </w:r>
    </w:p>
    <w:tbl>
      <w:tblPr>
        <w:tblStyle w:val="TableGrid"/>
        <w:tblW w:w="0" w:type="auto"/>
        <w:tblLook w:val="04A0" w:firstRow="1" w:lastRow="0" w:firstColumn="1" w:lastColumn="0" w:noHBand="0" w:noVBand="1"/>
      </w:tblPr>
      <w:tblGrid>
        <w:gridCol w:w="2520"/>
        <w:gridCol w:w="2520"/>
        <w:gridCol w:w="2520"/>
        <w:gridCol w:w="2520"/>
      </w:tblGrid>
      <w:tr w:rsidR="00A33F25" w14:paraId="23561065" w14:textId="77777777">
        <w:tc>
          <w:tcPr>
            <w:tcW w:w="2520" w:type="dxa"/>
          </w:tcPr>
          <w:p w14:paraId="40698FE7" w14:textId="77777777" w:rsidR="00A33F25" w:rsidRDefault="00000000">
            <w:pPr>
              <w:spacing w:after="0"/>
            </w:pPr>
            <w:r>
              <w:rPr>
                <w:b/>
                <w:sz w:val="16"/>
              </w:rPr>
              <w:t>Product</w:t>
            </w:r>
          </w:p>
        </w:tc>
        <w:tc>
          <w:tcPr>
            <w:tcW w:w="2520" w:type="dxa"/>
          </w:tcPr>
          <w:p w14:paraId="2CC2704E" w14:textId="77777777" w:rsidR="00A33F25" w:rsidRDefault="00000000">
            <w:pPr>
              <w:spacing w:after="0"/>
            </w:pPr>
            <w:r>
              <w:rPr>
                <w:b/>
                <w:sz w:val="16"/>
              </w:rPr>
              <w:t>ER at $100: 2030 / long run / central</w:t>
            </w:r>
          </w:p>
        </w:tc>
        <w:tc>
          <w:tcPr>
            <w:tcW w:w="2520" w:type="dxa"/>
          </w:tcPr>
          <w:p w14:paraId="3A5B1C94" w14:textId="77777777" w:rsidR="00A33F25" w:rsidRDefault="00000000">
            <w:pPr>
              <w:spacing w:after="0"/>
            </w:pPr>
            <w:r>
              <w:rPr>
                <w:b/>
                <w:sz w:val="16"/>
              </w:rPr>
              <w:t>β central (per $; kernel convention)</w:t>
            </w:r>
          </w:p>
        </w:tc>
        <w:tc>
          <w:tcPr>
            <w:tcW w:w="2520" w:type="dxa"/>
          </w:tcPr>
          <w:p w14:paraId="5464351A" w14:textId="77777777" w:rsidR="00A33F25" w:rsidRDefault="00000000">
            <w:pPr>
              <w:spacing w:after="0"/>
            </w:pPr>
            <w:r>
              <w:rPr>
                <w:b/>
                <w:sz w:val="16"/>
              </w:rPr>
              <w:t>Option B: A / β</w:t>
            </w:r>
          </w:p>
        </w:tc>
      </w:tr>
      <w:tr w:rsidR="00A33F25" w14:paraId="44B00579" w14:textId="77777777">
        <w:tc>
          <w:tcPr>
            <w:tcW w:w="2520" w:type="dxa"/>
          </w:tcPr>
          <w:p w14:paraId="37BFC663" w14:textId="77777777" w:rsidR="00A33F25" w:rsidRDefault="00000000">
            <w:pPr>
              <w:spacing w:after="0"/>
            </w:pPr>
            <w:r>
              <w:rPr>
                <w:sz w:val="16"/>
              </w:rPr>
              <w:t>DRI-EAF steel</w:t>
            </w:r>
          </w:p>
        </w:tc>
        <w:tc>
          <w:tcPr>
            <w:tcW w:w="2520" w:type="dxa"/>
          </w:tcPr>
          <w:p w14:paraId="532A99AF" w14:textId="77777777" w:rsidR="00A33F25" w:rsidRDefault="00000000">
            <w:pPr>
              <w:spacing w:after="0"/>
            </w:pPr>
            <w:r>
              <w:rPr>
                <w:sz w:val="16"/>
              </w:rPr>
              <w:t xml:space="preserve">0.113 / 0.573 / </w:t>
            </w:r>
            <w:r>
              <w:rPr>
                <w:b/>
                <w:sz w:val="16"/>
              </w:rPr>
              <w:t>0.343</w:t>
            </w:r>
          </w:p>
        </w:tc>
        <w:tc>
          <w:tcPr>
            <w:tcW w:w="2520" w:type="dxa"/>
          </w:tcPr>
          <w:p w14:paraId="2456A09F" w14:textId="77777777" w:rsidR="00A33F25" w:rsidRDefault="00000000">
            <w:pPr>
              <w:spacing w:after="0"/>
            </w:pPr>
            <w:r>
              <w:rPr>
                <w:sz w:val="16"/>
              </w:rPr>
              <w:t>0.00420</w:t>
            </w:r>
          </w:p>
        </w:tc>
        <w:tc>
          <w:tcPr>
            <w:tcW w:w="2520" w:type="dxa"/>
          </w:tcPr>
          <w:p w14:paraId="2A5CC9A2" w14:textId="77777777" w:rsidR="00A33F25" w:rsidRDefault="00000000">
            <w:pPr>
              <w:spacing w:after="0"/>
            </w:pPr>
            <w:r>
              <w:rPr>
                <w:sz w:val="16"/>
              </w:rPr>
              <w:t>0.408 / 0.0184</w:t>
            </w:r>
          </w:p>
        </w:tc>
      </w:tr>
      <w:tr w:rsidR="00A33F25" w14:paraId="43A67419" w14:textId="77777777">
        <w:tc>
          <w:tcPr>
            <w:tcW w:w="2520" w:type="dxa"/>
          </w:tcPr>
          <w:p w14:paraId="2FCEC096" w14:textId="77777777" w:rsidR="00A33F25" w:rsidRDefault="00000000">
            <w:pPr>
              <w:spacing w:after="0"/>
            </w:pPr>
            <w:r>
              <w:rPr>
                <w:sz w:val="16"/>
              </w:rPr>
              <w:t>Scrap-EAF steel</w:t>
            </w:r>
          </w:p>
        </w:tc>
        <w:tc>
          <w:tcPr>
            <w:tcW w:w="2520" w:type="dxa"/>
          </w:tcPr>
          <w:p w14:paraId="29BEF4DD" w14:textId="77777777" w:rsidR="00A33F25" w:rsidRDefault="00000000">
            <w:pPr>
              <w:spacing w:after="0"/>
            </w:pPr>
            <w:r>
              <w:rPr>
                <w:sz w:val="16"/>
              </w:rPr>
              <w:t xml:space="preserve">0.095 / 0.267 / </w:t>
            </w:r>
            <w:r>
              <w:rPr>
                <w:b/>
                <w:sz w:val="16"/>
              </w:rPr>
              <w:t>0.181</w:t>
            </w:r>
          </w:p>
        </w:tc>
        <w:tc>
          <w:tcPr>
            <w:tcW w:w="2520" w:type="dxa"/>
          </w:tcPr>
          <w:p w14:paraId="1DC488DF" w14:textId="77777777" w:rsidR="00A33F25" w:rsidRDefault="00000000">
            <w:pPr>
              <w:spacing w:after="0"/>
            </w:pPr>
            <w:r>
              <w:rPr>
                <w:sz w:val="16"/>
              </w:rPr>
              <w:t>0.00200</w:t>
            </w:r>
          </w:p>
        </w:tc>
        <w:tc>
          <w:tcPr>
            <w:tcW w:w="2520" w:type="dxa"/>
          </w:tcPr>
          <w:p w14:paraId="17C38A89" w14:textId="77777777" w:rsidR="00A33F25" w:rsidRDefault="00000000">
            <w:pPr>
              <w:spacing w:after="0"/>
            </w:pPr>
            <w:r>
              <w:rPr>
                <w:sz w:val="16"/>
              </w:rPr>
              <w:t>0.399 / 0.0060</w:t>
            </w:r>
          </w:p>
        </w:tc>
      </w:tr>
      <w:tr w:rsidR="00A33F25" w14:paraId="4C8522AA" w14:textId="77777777">
        <w:tc>
          <w:tcPr>
            <w:tcW w:w="2520" w:type="dxa"/>
          </w:tcPr>
          <w:p w14:paraId="63C0C41D" w14:textId="77777777" w:rsidR="00A33F25" w:rsidRDefault="00000000">
            <w:pPr>
              <w:spacing w:after="0"/>
            </w:pPr>
            <w:r>
              <w:rPr>
                <w:sz w:val="16"/>
              </w:rPr>
              <w:t>BF-BOF steel (reference)</w:t>
            </w:r>
          </w:p>
        </w:tc>
        <w:tc>
          <w:tcPr>
            <w:tcW w:w="2520" w:type="dxa"/>
          </w:tcPr>
          <w:p w14:paraId="75306EFD" w14:textId="77777777" w:rsidR="00A33F25" w:rsidRDefault="00000000">
            <w:pPr>
              <w:spacing w:after="0"/>
            </w:pPr>
            <w:r>
              <w:rPr>
                <w:sz w:val="16"/>
              </w:rPr>
              <w:t xml:space="preserve">0.102 / 0.459 / </w:t>
            </w:r>
            <w:r>
              <w:rPr>
                <w:b/>
                <w:sz w:val="16"/>
              </w:rPr>
              <w:t>0.280</w:t>
            </w:r>
          </w:p>
        </w:tc>
        <w:tc>
          <w:tcPr>
            <w:tcW w:w="2520" w:type="dxa"/>
          </w:tcPr>
          <w:p w14:paraId="5E1ED3AC" w14:textId="77777777" w:rsidR="00A33F25" w:rsidRDefault="00000000">
            <w:pPr>
              <w:spacing w:after="0"/>
            </w:pPr>
            <w:r>
              <w:rPr>
                <w:sz w:val="16"/>
              </w:rPr>
              <w:t>0.00329</w:t>
            </w:r>
          </w:p>
        </w:tc>
        <w:tc>
          <w:tcPr>
            <w:tcW w:w="2520" w:type="dxa"/>
          </w:tcPr>
          <w:p w14:paraId="5FAB5FC0" w14:textId="77777777" w:rsidR="00A33F25" w:rsidRDefault="00000000">
            <w:pPr>
              <w:spacing w:after="0"/>
            </w:pPr>
            <w:r>
              <w:rPr>
                <w:sz w:val="16"/>
              </w:rPr>
              <w:t>0.387 / 0.0129</w:t>
            </w:r>
          </w:p>
        </w:tc>
      </w:tr>
      <w:tr w:rsidR="00A33F25" w14:paraId="1C0C21B5" w14:textId="77777777">
        <w:tc>
          <w:tcPr>
            <w:tcW w:w="2520" w:type="dxa"/>
          </w:tcPr>
          <w:p w14:paraId="2A8FAC66" w14:textId="77777777" w:rsidR="00A33F25" w:rsidRDefault="00000000">
            <w:pPr>
              <w:spacing w:after="0"/>
            </w:pPr>
            <w:r>
              <w:rPr>
                <w:sz w:val="16"/>
              </w:rPr>
              <w:t>Grey clinker</w:t>
            </w:r>
          </w:p>
        </w:tc>
        <w:tc>
          <w:tcPr>
            <w:tcW w:w="2520" w:type="dxa"/>
          </w:tcPr>
          <w:p w14:paraId="64D59A52" w14:textId="77777777" w:rsidR="00A33F25" w:rsidRDefault="00000000">
            <w:pPr>
              <w:spacing w:after="0"/>
            </w:pPr>
            <w:r>
              <w:rPr>
                <w:sz w:val="16"/>
              </w:rPr>
              <w:t xml:space="preserve">0.193 / 0.478 / </w:t>
            </w:r>
            <w:r>
              <w:rPr>
                <w:b/>
                <w:sz w:val="16"/>
              </w:rPr>
              <w:t>0.335</w:t>
            </w:r>
          </w:p>
        </w:tc>
        <w:tc>
          <w:tcPr>
            <w:tcW w:w="2520" w:type="dxa"/>
          </w:tcPr>
          <w:p w14:paraId="718E30C0" w14:textId="77777777" w:rsidR="00A33F25" w:rsidRDefault="00000000">
            <w:pPr>
              <w:spacing w:after="0"/>
            </w:pPr>
            <w:r>
              <w:rPr>
                <w:sz w:val="16"/>
              </w:rPr>
              <w:t>0.00408</w:t>
            </w:r>
          </w:p>
        </w:tc>
        <w:tc>
          <w:tcPr>
            <w:tcW w:w="2520" w:type="dxa"/>
          </w:tcPr>
          <w:p w14:paraId="76F12457" w14:textId="77777777" w:rsidR="00A33F25" w:rsidRDefault="00000000">
            <w:pPr>
              <w:spacing w:after="0"/>
            </w:pPr>
            <w:r>
              <w:rPr>
                <w:sz w:val="16"/>
              </w:rPr>
              <w:t>0.433 / 0.0149</w:t>
            </w:r>
          </w:p>
        </w:tc>
      </w:tr>
      <w:tr w:rsidR="00A33F25" w14:paraId="4792E004" w14:textId="77777777">
        <w:tc>
          <w:tcPr>
            <w:tcW w:w="2520" w:type="dxa"/>
          </w:tcPr>
          <w:p w14:paraId="1875D939" w14:textId="77777777" w:rsidR="00A33F25" w:rsidRDefault="00000000">
            <w:pPr>
              <w:spacing w:after="0"/>
            </w:pPr>
            <w:r>
              <w:rPr>
                <w:sz w:val="16"/>
              </w:rPr>
              <w:t>Ammonia</w:t>
            </w:r>
          </w:p>
        </w:tc>
        <w:tc>
          <w:tcPr>
            <w:tcW w:w="2520" w:type="dxa"/>
          </w:tcPr>
          <w:p w14:paraId="7C1B2995" w14:textId="77777777" w:rsidR="00A33F25" w:rsidRDefault="00000000">
            <w:pPr>
              <w:spacing w:after="0"/>
            </w:pPr>
            <w:r>
              <w:rPr>
                <w:sz w:val="16"/>
              </w:rPr>
              <w:t xml:space="preserve">0.150 / 0.445 / </w:t>
            </w:r>
            <w:r>
              <w:rPr>
                <w:b/>
                <w:sz w:val="16"/>
              </w:rPr>
              <w:t>0.297</w:t>
            </w:r>
          </w:p>
        </w:tc>
        <w:tc>
          <w:tcPr>
            <w:tcW w:w="2520" w:type="dxa"/>
          </w:tcPr>
          <w:p w14:paraId="39173D14" w14:textId="77777777" w:rsidR="00A33F25" w:rsidRDefault="00000000">
            <w:pPr>
              <w:spacing w:after="0"/>
            </w:pPr>
            <w:r>
              <w:rPr>
                <w:sz w:val="16"/>
              </w:rPr>
              <w:t>0.00353</w:t>
            </w:r>
          </w:p>
        </w:tc>
        <w:tc>
          <w:tcPr>
            <w:tcW w:w="2520" w:type="dxa"/>
          </w:tcPr>
          <w:p w14:paraId="4B8EFD29" w14:textId="77777777" w:rsidR="00A33F25" w:rsidRDefault="00000000">
            <w:pPr>
              <w:spacing w:after="0"/>
            </w:pPr>
            <w:r>
              <w:rPr>
                <w:sz w:val="16"/>
              </w:rPr>
              <w:t>0.443 / 0.0111</w:t>
            </w:r>
          </w:p>
        </w:tc>
      </w:tr>
      <w:tr w:rsidR="00A33F25" w14:paraId="1F2DA2B1" w14:textId="77777777">
        <w:tc>
          <w:tcPr>
            <w:tcW w:w="2520" w:type="dxa"/>
          </w:tcPr>
          <w:p w14:paraId="68A8D64A" w14:textId="77777777" w:rsidR="00A33F25" w:rsidRDefault="00000000">
            <w:pPr>
              <w:spacing w:after="0"/>
            </w:pPr>
            <w:r>
              <w:rPr>
                <w:sz w:val="16"/>
              </w:rPr>
              <w:t>Urea</w:t>
            </w:r>
          </w:p>
        </w:tc>
        <w:tc>
          <w:tcPr>
            <w:tcW w:w="2520" w:type="dxa"/>
          </w:tcPr>
          <w:p w14:paraId="3031B0BF" w14:textId="77777777" w:rsidR="00A33F25" w:rsidRDefault="00000000">
            <w:pPr>
              <w:spacing w:after="0"/>
            </w:pPr>
            <w:r>
              <w:rPr>
                <w:sz w:val="16"/>
              </w:rPr>
              <w:t xml:space="preserve">0.048 / 0.184 / </w:t>
            </w:r>
            <w:r>
              <w:rPr>
                <w:b/>
                <w:sz w:val="16"/>
              </w:rPr>
              <w:t>0.116</w:t>
            </w:r>
          </w:p>
        </w:tc>
        <w:tc>
          <w:tcPr>
            <w:tcW w:w="2520" w:type="dxa"/>
          </w:tcPr>
          <w:p w14:paraId="7D565D62" w14:textId="77777777" w:rsidR="00A33F25" w:rsidRDefault="00000000">
            <w:pPr>
              <w:spacing w:after="0"/>
            </w:pPr>
            <w:r>
              <w:rPr>
                <w:sz w:val="16"/>
              </w:rPr>
              <w:t>0.00123</w:t>
            </w:r>
          </w:p>
        </w:tc>
        <w:tc>
          <w:tcPr>
            <w:tcW w:w="2520" w:type="dxa"/>
          </w:tcPr>
          <w:p w14:paraId="75497C2C" w14:textId="77777777" w:rsidR="00A33F25" w:rsidRDefault="00000000">
            <w:pPr>
              <w:spacing w:after="0"/>
            </w:pPr>
            <w:r>
              <w:rPr>
                <w:sz w:val="16"/>
              </w:rPr>
              <w:t>fit degenerate; use Option A</w:t>
            </w:r>
          </w:p>
        </w:tc>
      </w:tr>
      <w:tr w:rsidR="00A33F25" w14:paraId="6673D2AE" w14:textId="77777777">
        <w:tc>
          <w:tcPr>
            <w:tcW w:w="2520" w:type="dxa"/>
          </w:tcPr>
          <w:p w14:paraId="34C719C6" w14:textId="77777777" w:rsidR="00A33F25" w:rsidRDefault="00000000">
            <w:pPr>
              <w:spacing w:after="0"/>
            </w:pPr>
            <w:r>
              <w:rPr>
                <w:sz w:val="16"/>
              </w:rPr>
              <w:t>AN, unabated N₂O</w:t>
            </w:r>
          </w:p>
        </w:tc>
        <w:tc>
          <w:tcPr>
            <w:tcW w:w="2520" w:type="dxa"/>
          </w:tcPr>
          <w:p w14:paraId="5534809E" w14:textId="77777777" w:rsidR="00A33F25" w:rsidRDefault="00000000">
            <w:pPr>
              <w:spacing w:after="0"/>
            </w:pPr>
            <w:r>
              <w:rPr>
                <w:sz w:val="16"/>
              </w:rPr>
              <w:t xml:space="preserve">0.676 / 0.766 / </w:t>
            </w:r>
            <w:r>
              <w:rPr>
                <w:b/>
                <w:sz w:val="16"/>
              </w:rPr>
              <w:t>0.721</w:t>
            </w:r>
          </w:p>
        </w:tc>
        <w:tc>
          <w:tcPr>
            <w:tcW w:w="2520" w:type="dxa"/>
          </w:tcPr>
          <w:p w14:paraId="5A37165F" w14:textId="77777777" w:rsidR="00A33F25" w:rsidRDefault="00000000">
            <w:pPr>
              <w:spacing w:after="0"/>
            </w:pPr>
            <w:r>
              <w:rPr>
                <w:sz w:val="16"/>
              </w:rPr>
              <w:t>0.01277</w:t>
            </w:r>
          </w:p>
        </w:tc>
        <w:tc>
          <w:tcPr>
            <w:tcW w:w="2520" w:type="dxa"/>
          </w:tcPr>
          <w:p w14:paraId="0E6226B6" w14:textId="77777777" w:rsidR="00A33F25" w:rsidRDefault="00000000">
            <w:pPr>
              <w:spacing w:after="0"/>
            </w:pPr>
            <w:r>
              <w:rPr>
                <w:sz w:val="16"/>
              </w:rPr>
              <w:t>0.739 / 0.0371</w:t>
            </w:r>
          </w:p>
        </w:tc>
      </w:tr>
      <w:tr w:rsidR="00A33F25" w14:paraId="598E0AE0" w14:textId="77777777">
        <w:tc>
          <w:tcPr>
            <w:tcW w:w="2520" w:type="dxa"/>
          </w:tcPr>
          <w:p w14:paraId="046650C1" w14:textId="77777777" w:rsidR="00A33F25" w:rsidRDefault="00000000">
            <w:pPr>
              <w:spacing w:after="0"/>
            </w:pPr>
            <w:r>
              <w:rPr>
                <w:sz w:val="16"/>
              </w:rPr>
              <w:t>AN, N₂O ≈ 90% abated</w:t>
            </w:r>
          </w:p>
        </w:tc>
        <w:tc>
          <w:tcPr>
            <w:tcW w:w="2520" w:type="dxa"/>
          </w:tcPr>
          <w:p w14:paraId="6434B309" w14:textId="77777777" w:rsidR="00A33F25" w:rsidRDefault="00000000">
            <w:pPr>
              <w:spacing w:after="0"/>
            </w:pPr>
            <w:r>
              <w:rPr>
                <w:sz w:val="16"/>
              </w:rPr>
              <w:t xml:space="preserve">— / — / </w:t>
            </w:r>
            <w:r>
              <w:rPr>
                <w:b/>
                <w:sz w:val="16"/>
              </w:rPr>
              <w:t>0.329</w:t>
            </w:r>
          </w:p>
        </w:tc>
        <w:tc>
          <w:tcPr>
            <w:tcW w:w="2520" w:type="dxa"/>
          </w:tcPr>
          <w:p w14:paraId="54C53F94" w14:textId="77777777" w:rsidR="00A33F25" w:rsidRDefault="00000000">
            <w:pPr>
              <w:spacing w:after="0"/>
            </w:pPr>
            <w:r>
              <w:rPr>
                <w:sz w:val="16"/>
              </w:rPr>
              <w:t>0.00399</w:t>
            </w:r>
          </w:p>
        </w:tc>
        <w:tc>
          <w:tcPr>
            <w:tcW w:w="2520" w:type="dxa"/>
          </w:tcPr>
          <w:p w14:paraId="2E24EC68" w14:textId="77777777" w:rsidR="00A33F25" w:rsidRDefault="00000000">
            <w:pPr>
              <w:spacing w:after="0"/>
            </w:pPr>
            <w:r>
              <w:rPr>
                <w:sz w:val="16"/>
              </w:rPr>
              <w:t>0.414 / 0.0158</w:t>
            </w:r>
          </w:p>
        </w:tc>
      </w:tr>
      <w:tr w:rsidR="00A33F25" w14:paraId="1C84E53E" w14:textId="77777777">
        <w:tc>
          <w:tcPr>
            <w:tcW w:w="2520" w:type="dxa"/>
          </w:tcPr>
          <w:p w14:paraId="39441CF3" w14:textId="77777777" w:rsidR="00A33F25" w:rsidRDefault="00000000">
            <w:pPr>
              <w:spacing w:after="0"/>
            </w:pPr>
            <w:r>
              <w:rPr>
                <w:sz w:val="16"/>
              </w:rPr>
              <w:t>Primary aluminium</w:t>
            </w:r>
          </w:p>
        </w:tc>
        <w:tc>
          <w:tcPr>
            <w:tcW w:w="2520" w:type="dxa"/>
          </w:tcPr>
          <w:p w14:paraId="05176D7F" w14:textId="77777777" w:rsidR="00A33F25" w:rsidRDefault="00000000">
            <w:pPr>
              <w:spacing w:after="0"/>
            </w:pPr>
            <w:r>
              <w:rPr>
                <w:sz w:val="16"/>
              </w:rPr>
              <w:t xml:space="preserve">0.069 / 0.364 / </w:t>
            </w:r>
            <w:r>
              <w:rPr>
                <w:b/>
                <w:sz w:val="16"/>
              </w:rPr>
              <w:t>0.216</w:t>
            </w:r>
          </w:p>
        </w:tc>
        <w:tc>
          <w:tcPr>
            <w:tcW w:w="2520" w:type="dxa"/>
          </w:tcPr>
          <w:p w14:paraId="6ED06518" w14:textId="77777777" w:rsidR="00A33F25" w:rsidRDefault="00000000">
            <w:pPr>
              <w:spacing w:after="0"/>
            </w:pPr>
            <w:r>
              <w:rPr>
                <w:sz w:val="16"/>
              </w:rPr>
              <w:t>0.00244</w:t>
            </w:r>
          </w:p>
        </w:tc>
        <w:tc>
          <w:tcPr>
            <w:tcW w:w="2520" w:type="dxa"/>
          </w:tcPr>
          <w:p w14:paraId="4BC34041" w14:textId="77777777" w:rsidR="00A33F25" w:rsidRDefault="00000000">
            <w:pPr>
              <w:spacing w:after="0"/>
            </w:pPr>
            <w:r>
              <w:rPr>
                <w:sz w:val="16"/>
              </w:rPr>
              <w:t>0.372 / 0.0087</w:t>
            </w:r>
          </w:p>
        </w:tc>
      </w:tr>
    </w:tbl>
    <w:p w14:paraId="315B3705" w14:textId="77777777" w:rsidR="00A33F25" w:rsidRDefault="00A33F25"/>
    <w:p w14:paraId="135A76D6" w14:textId="77777777" w:rsidR="00A33F25" w:rsidRDefault="00000000">
      <w:r>
        <w:t>For aluminium, the central value splits into np 0.128 (inert anodes) and no 0.108 (PFC / anode-effect control).</w:t>
      </w:r>
    </w:p>
    <w:p w14:paraId="108DB62E" w14:textId="77777777" w:rsidR="00A33F25" w:rsidRDefault="00000000">
      <w:r>
        <w:t>At USD 20, the central values imply intensity cuts of about 2–8% for most goods and about 23% for unabated AN.</w:t>
      </w:r>
    </w:p>
    <w:p w14:paraId="2792AC4C" w14:textId="77777777" w:rsidR="00A33F25" w:rsidRDefault="00000000">
      <w:r>
        <w:rPr>
          <w:b/>
        </w:rPr>
        <w:t>Cross-checks:</w:t>
      </w:r>
    </w:p>
    <w:p w14:paraId="40E8B22E" w14:textId="77777777" w:rsidR="00A33F25" w:rsidRDefault="00000000">
      <w:pPr>
        <w:pStyle w:val="ListBullet"/>
      </w:pPr>
      <w:r>
        <w:t>The IPCC Table 12.3 aggregate of process options at or below USD 100 is 15–17% of 2030 process emissions (β ≈ 0.0017).</w:t>
      </w:r>
    </w:p>
    <w:p w14:paraId="3A086EFF" w14:textId="77777777" w:rsidR="00A33F25" w:rsidRDefault="00000000">
      <w:pPr>
        <w:pStyle w:val="ListBullet"/>
      </w:pPr>
      <w:r>
        <w:t>EU ETS ex-post studies find −7 to −16% at ≤ USD 50. These are total emissions dominated by combustion, so they are not transferable.</w:t>
      </w:r>
    </w:p>
    <w:p w14:paraId="7096EFC5" w14:textId="77777777" w:rsidR="00A33F25" w:rsidRDefault="00000000">
      <w:pPr>
        <w:pStyle w:val="ListBullet"/>
      </w:pPr>
      <w:r>
        <w:t>The earlier Egypt value, β = 0.00104 (a(100) ≈ 10%), is a conservative lower bound.</w:t>
      </w:r>
    </w:p>
    <w:p w14:paraId="69794F2D" w14:textId="77777777" w:rsidR="00A33F25" w:rsidRDefault="00000000">
      <w:pPr>
        <w:pStyle w:val="Heading3"/>
      </w:pPr>
      <w:r>
        <w:t>B.4 Egypt-specific points (qualitative; the same values are used for all countries)</w:t>
      </w:r>
    </w:p>
    <w:p w14:paraId="6DDF5FDD" w14:textId="77777777" w:rsidR="00A33F25" w:rsidRDefault="00000000">
      <w:pPr>
        <w:pStyle w:val="ListBullet"/>
      </w:pPr>
      <w:r>
        <w:rPr>
          <w:b/>
        </w:rPr>
        <w:t>DRI.</w:t>
      </w:r>
      <w:r>
        <w:t xml:space="preserve"> Concentrated DRI top-gas CO₂ is cheap to capture, but Egypt has no CO₂ transport or storage. This argues for the 2030 column in the near term.</w:t>
      </w:r>
    </w:p>
    <w:p w14:paraId="2D6D9E6B" w14:textId="77777777" w:rsidR="00A33F25" w:rsidRDefault="00000000">
      <w:pPr>
        <w:pStyle w:val="ListBullet"/>
      </w:pPr>
      <w:r>
        <w:rPr>
          <w:b/>
        </w:rPr>
        <w:t>Cement.</w:t>
      </w:r>
      <w:r>
        <w:t xml:space="preserve"> Cement dominates process emissions. Clinker substitution (LC3; limited slag and fly ash) is the main lever.</w:t>
      </w:r>
    </w:p>
    <w:p w14:paraId="61632F88" w14:textId="77777777" w:rsidR="00A33F25" w:rsidRDefault="00000000">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14:paraId="35236B3E" w14:textId="77777777" w:rsidR="00A33F25" w:rsidRDefault="00000000">
      <w:pPr>
        <w:pStyle w:val="ListBullet"/>
      </w:pPr>
      <w:r>
        <w:rPr>
          <w:b/>
        </w:rPr>
        <w:t>Urea.</w:t>
      </w:r>
      <w:r>
        <w:t xml:space="preserve"> Under the CBAM rule, bound CO₂ is counted at the ammonia stage. Urea's response is therefore inherited from ammonia and should not be applied twice.</w:t>
      </w:r>
    </w:p>
    <w:p w14:paraId="42677663" w14:textId="77777777" w:rsidR="001905C6" w:rsidRDefault="001905C6">
      <w:pPr>
        <w:spacing w:after="200"/>
        <w:rPr>
          <w:rFonts w:asciiTheme="majorHAnsi" w:eastAsiaTheme="majorEastAsia" w:hAnsiTheme="majorHAnsi" w:cstheme="majorBidi"/>
          <w:b/>
          <w:bCs/>
          <w:color w:val="006030"/>
          <w:sz w:val="28"/>
          <w:szCs w:val="28"/>
        </w:rPr>
      </w:pPr>
      <w:r>
        <w:br w:type="page"/>
      </w:r>
    </w:p>
    <w:p w14:paraId="626F1B5B" w14:textId="733740F6" w:rsidR="00A33F25" w:rsidRDefault="00000000">
      <w:pPr>
        <w:pStyle w:val="Heading1"/>
      </w:pPr>
      <w:r>
        <w:lastRenderedPageBreak/>
        <w:t xml:space="preserve">Appendix C. </w:t>
      </w:r>
      <w:r w:rsidR="00CD1665">
        <w:t>Glossary</w:t>
      </w:r>
    </w:p>
    <w:tbl>
      <w:tblPr>
        <w:tblStyle w:val="TableGrid"/>
        <w:tblW w:w="0" w:type="auto"/>
        <w:tblLook w:val="04A0" w:firstRow="1" w:lastRow="0" w:firstColumn="1" w:lastColumn="0" w:noHBand="0" w:noVBand="1"/>
      </w:tblPr>
      <w:tblGrid>
        <w:gridCol w:w="5040"/>
        <w:gridCol w:w="5040"/>
      </w:tblGrid>
      <w:tr w:rsidR="00A33F25" w14:paraId="768B8D24" w14:textId="77777777">
        <w:tc>
          <w:tcPr>
            <w:tcW w:w="5040" w:type="dxa"/>
          </w:tcPr>
          <w:p w14:paraId="5B796419" w14:textId="77777777" w:rsidR="00A33F25" w:rsidRDefault="00000000">
            <w:pPr>
              <w:spacing w:after="0"/>
            </w:pPr>
            <w:r>
              <w:rPr>
                <w:b/>
                <w:sz w:val="16"/>
              </w:rPr>
              <w:t>Term</w:t>
            </w:r>
          </w:p>
        </w:tc>
        <w:tc>
          <w:tcPr>
            <w:tcW w:w="5040" w:type="dxa"/>
          </w:tcPr>
          <w:p w14:paraId="5B01FE74" w14:textId="77777777" w:rsidR="00A33F25" w:rsidRDefault="00000000">
            <w:pPr>
              <w:spacing w:after="0"/>
            </w:pPr>
            <w:r>
              <w:rPr>
                <w:b/>
                <w:sz w:val="16"/>
              </w:rPr>
              <w:t>Meaning</w:t>
            </w:r>
          </w:p>
        </w:tc>
      </w:tr>
      <w:tr w:rsidR="00A33F25" w14:paraId="75C16B95" w14:textId="77777777">
        <w:tc>
          <w:tcPr>
            <w:tcW w:w="5040" w:type="dxa"/>
          </w:tcPr>
          <w:p w14:paraId="62B29896" w14:textId="77777777" w:rsidR="00A33F25" w:rsidRDefault="00000000">
            <w:pPr>
              <w:spacing w:after="0"/>
            </w:pPr>
            <w:r>
              <w:rPr>
                <w:b/>
                <w:sz w:val="16"/>
              </w:rPr>
              <w:t>fc / fp / np / no</w:t>
            </w:r>
          </w:p>
        </w:tc>
        <w:tc>
          <w:tcPr>
            <w:tcW w:w="5040" w:type="dxa"/>
          </w:tcPr>
          <w:p w14:paraId="78948BBB" w14:textId="77777777" w:rsidR="00A33F25" w:rsidRDefault="00000000">
            <w:pPr>
              <w:spacing w:after="0"/>
            </w:pPr>
            <w:r>
              <w:rPr>
                <w:sz w:val="16"/>
              </w:rPr>
              <w:t>fuel combustion / fuel-based process (reductant, feedstock) / non-fuel process CO₂ / non-CO₂ process gases</w:t>
            </w:r>
          </w:p>
        </w:tc>
      </w:tr>
      <w:tr w:rsidR="00A33F25" w14:paraId="2ABA0BCB" w14:textId="77777777">
        <w:tc>
          <w:tcPr>
            <w:tcW w:w="5040" w:type="dxa"/>
          </w:tcPr>
          <w:p w14:paraId="18492DA4" w14:textId="77777777" w:rsidR="00A33F25" w:rsidRDefault="00000000">
            <w:pPr>
              <w:spacing w:after="0"/>
            </w:pPr>
            <w:r>
              <w:rPr>
                <w:b/>
                <w:sz w:val="16"/>
              </w:rPr>
              <w:t>β</w:t>
            </w:r>
          </w:p>
        </w:tc>
        <w:tc>
          <w:tcPr>
            <w:tcW w:w="5040" w:type="dxa"/>
          </w:tcPr>
          <w:p w14:paraId="4A689F74" w14:textId="77777777" w:rsidR="00A33F25" w:rsidRDefault="00000000">
            <w:pPr>
              <w:spacing w:after="0"/>
            </w:pPr>
            <w:r>
              <w:rPr>
                <w:sz w:val="16"/>
              </w:rPr>
              <w:t>process semi-elasticity, fraction of intensity per USD/t</w:t>
            </w:r>
          </w:p>
        </w:tc>
      </w:tr>
      <w:tr w:rsidR="00A33F25" w14:paraId="1BDDE12E" w14:textId="77777777">
        <w:tc>
          <w:tcPr>
            <w:tcW w:w="5040" w:type="dxa"/>
          </w:tcPr>
          <w:p w14:paraId="3E633EBE" w14:textId="77777777" w:rsidR="00A33F25" w:rsidRDefault="00000000">
            <w:pPr>
              <w:spacing w:after="0"/>
            </w:pPr>
            <w:r>
              <w:rPr>
                <w:b/>
                <w:sz w:val="16"/>
              </w:rPr>
              <w:t>ER(P)</w:t>
            </w:r>
          </w:p>
        </w:tc>
        <w:tc>
          <w:tcPr>
            <w:tcW w:w="5040" w:type="dxa"/>
          </w:tcPr>
          <w:p w14:paraId="006ACA41" w14:textId="77777777" w:rsidR="00A33F25" w:rsidRDefault="00000000">
            <w:pPr>
              <w:spacing w:after="0"/>
            </w:pPr>
            <w:r>
              <w:rPr>
                <w:sz w:val="16"/>
              </w:rPr>
              <w:t>emission-intensity reduction at price P</w:t>
            </w:r>
          </w:p>
        </w:tc>
      </w:tr>
      <w:tr w:rsidR="00A33F25" w14:paraId="2C257552" w14:textId="77777777">
        <w:tc>
          <w:tcPr>
            <w:tcW w:w="5040" w:type="dxa"/>
          </w:tcPr>
          <w:p w14:paraId="2A1452B8" w14:textId="77777777" w:rsidR="00A33F25" w:rsidRDefault="00000000">
            <w:pPr>
              <w:spacing w:after="0"/>
            </w:pPr>
            <w:r>
              <w:rPr>
                <w:b/>
                <w:sz w:val="16"/>
              </w:rPr>
              <w:t>s_int</w:t>
            </w:r>
          </w:p>
        </w:tc>
        <w:tc>
          <w:tcPr>
            <w:tcW w:w="5040" w:type="dxa"/>
          </w:tcPr>
          <w:p w14:paraId="68B613E0" w14:textId="77777777" w:rsidR="00A33F25" w:rsidRDefault="00000000">
            <w:pPr>
              <w:spacing w:after="0"/>
            </w:pPr>
            <w:r>
              <w:rPr>
                <w:sz w:val="16"/>
              </w:rPr>
              <w:t>intensity share of the fuel response</w:t>
            </w:r>
          </w:p>
        </w:tc>
      </w:tr>
      <w:tr w:rsidR="00A33F25" w14:paraId="447D60BA" w14:textId="77777777">
        <w:tc>
          <w:tcPr>
            <w:tcW w:w="5040" w:type="dxa"/>
          </w:tcPr>
          <w:p w14:paraId="34128D07" w14:textId="77777777" w:rsidR="00A33F25" w:rsidRDefault="00000000">
            <w:pPr>
              <w:spacing w:after="0"/>
            </w:pPr>
            <w:r>
              <w:rPr>
                <w:b/>
                <w:sz w:val="16"/>
              </w:rPr>
              <w:t>b_f</w:t>
            </w:r>
          </w:p>
        </w:tc>
        <w:tc>
          <w:tcPr>
            <w:tcW w:w="5040" w:type="dxa"/>
          </w:tcPr>
          <w:p w14:paraId="46B90EE6" w14:textId="77777777" w:rsidR="00A33F25" w:rsidRDefault="00000000">
            <w:pPr>
              <w:spacing w:after="0"/>
            </w:pPr>
            <w:r>
              <w:rPr>
                <w:sz w:val="16"/>
              </w:rPr>
              <w:t>fuel-intensity semi-elasticity</w:t>
            </w:r>
          </w:p>
        </w:tc>
      </w:tr>
      <w:tr w:rsidR="00A33F25" w14:paraId="741E4686" w14:textId="77777777">
        <w:tc>
          <w:tcPr>
            <w:tcW w:w="5040" w:type="dxa"/>
          </w:tcPr>
          <w:p w14:paraId="18F48AE0" w14:textId="77777777" w:rsidR="00A33F25" w:rsidRDefault="00000000">
            <w:pPr>
              <w:spacing w:after="0"/>
            </w:pPr>
            <w:r>
              <w:rPr>
                <w:b/>
                <w:sz w:val="16"/>
              </w:rPr>
              <w:t>κ</w:t>
            </w:r>
          </w:p>
        </w:tc>
        <w:tc>
          <w:tcPr>
            <w:tcW w:w="5040" w:type="dxa"/>
          </w:tcPr>
          <w:p w14:paraId="78807BE7" w14:textId="77777777" w:rsidR="00A33F25" w:rsidRDefault="00000000">
            <w:pPr>
              <w:spacing w:after="0"/>
            </w:pPr>
            <w:r>
              <w:rPr>
                <w:sz w:val="16"/>
              </w:rPr>
              <w:t>priced share of industrial energy CO₂ in the CPAT run</w:t>
            </w:r>
          </w:p>
        </w:tc>
      </w:tr>
      <w:tr w:rsidR="00A33F25" w14:paraId="179FAD20" w14:textId="77777777">
        <w:tc>
          <w:tcPr>
            <w:tcW w:w="5040" w:type="dxa"/>
          </w:tcPr>
          <w:p w14:paraId="48847B64" w14:textId="77777777" w:rsidR="00A33F25" w:rsidRDefault="00000000">
            <w:pPr>
              <w:spacing w:after="0"/>
            </w:pPr>
            <w:r>
              <w:rPr>
                <w:b/>
                <w:sz w:val="16"/>
              </w:rPr>
              <w:t>θ</w:t>
            </w:r>
          </w:p>
        </w:tc>
        <w:tc>
          <w:tcPr>
            <w:tcW w:w="5040" w:type="dxa"/>
          </w:tcPr>
          <w:p w14:paraId="1D7E76C9" w14:textId="77777777" w:rsidR="00A33F25" w:rsidRDefault="00000000">
            <w:pPr>
              <w:spacing w:after="0"/>
            </w:pPr>
            <w:r>
              <w:rPr>
                <w:sz w:val="16"/>
              </w:rPr>
              <w:t>output-based rebate share</w:t>
            </w:r>
          </w:p>
        </w:tc>
      </w:tr>
      <w:tr w:rsidR="00A33F25" w14:paraId="6671CCF4" w14:textId="77777777">
        <w:tc>
          <w:tcPr>
            <w:tcW w:w="5040" w:type="dxa"/>
          </w:tcPr>
          <w:p w14:paraId="63C16FA0" w14:textId="77777777" w:rsidR="00A33F25" w:rsidRDefault="00000000">
            <w:pPr>
              <w:spacing w:after="0"/>
            </w:pPr>
            <w:r>
              <w:rPr>
                <w:b/>
                <w:sz w:val="16"/>
              </w:rPr>
              <w:t>φ</w:t>
            </w:r>
          </w:p>
        </w:tc>
        <w:tc>
          <w:tcPr>
            <w:tcW w:w="5040" w:type="dxa"/>
          </w:tcPr>
          <w:p w14:paraId="0EE44683" w14:textId="77777777" w:rsidR="00A33F25" w:rsidRDefault="00000000">
            <w:pPr>
              <w:spacing w:after="0"/>
            </w:pPr>
            <w:r>
              <w:rPr>
                <w:sz w:val="16"/>
              </w:rPr>
              <w:t>fund share</w:t>
            </w:r>
          </w:p>
        </w:tc>
      </w:tr>
      <w:tr w:rsidR="00A33F25" w14:paraId="7D27ADB2" w14:textId="77777777">
        <w:tc>
          <w:tcPr>
            <w:tcW w:w="5040" w:type="dxa"/>
          </w:tcPr>
          <w:p w14:paraId="36D0A3C7" w14:textId="77777777" w:rsidR="00A33F25" w:rsidRDefault="00000000">
            <w:pPr>
              <w:spacing w:after="0"/>
            </w:pPr>
            <w:r>
              <w:rPr>
                <w:b/>
                <w:sz w:val="16"/>
              </w:rPr>
              <w:t>σ</w:t>
            </w:r>
          </w:p>
        </w:tc>
        <w:tc>
          <w:tcPr>
            <w:tcW w:w="5040" w:type="dxa"/>
          </w:tcPr>
          <w:p w14:paraId="7D27DBC9" w14:textId="77777777" w:rsidR="00A33F25" w:rsidRDefault="00000000">
            <w:pPr>
              <w:spacing w:after="0"/>
            </w:pPr>
            <w:r>
              <w:rPr>
                <w:sz w:val="16"/>
              </w:rPr>
              <w:t>fund shadow price</w:t>
            </w:r>
          </w:p>
        </w:tc>
      </w:tr>
      <w:tr w:rsidR="00A33F25" w14:paraId="75F7D93D" w14:textId="77777777">
        <w:tc>
          <w:tcPr>
            <w:tcW w:w="5040" w:type="dxa"/>
          </w:tcPr>
          <w:p w14:paraId="763F7348" w14:textId="77777777" w:rsidR="00A33F25" w:rsidRDefault="00000000">
            <w:pPr>
              <w:spacing w:after="0"/>
            </w:pPr>
            <w:r>
              <w:rPr>
                <w:b/>
                <w:sz w:val="16"/>
              </w:rPr>
              <w:t>ε_Q</w:t>
            </w:r>
          </w:p>
        </w:tc>
        <w:tc>
          <w:tcPr>
            <w:tcW w:w="5040" w:type="dxa"/>
          </w:tcPr>
          <w:p w14:paraId="7B368777" w14:textId="77777777" w:rsidR="00A33F25" w:rsidRDefault="00000000">
            <w:pPr>
              <w:spacing w:after="0"/>
            </w:pPr>
            <w:r>
              <w:rPr>
                <w:sz w:val="16"/>
              </w:rPr>
              <w:t>output elasticity</w:t>
            </w:r>
          </w:p>
        </w:tc>
      </w:tr>
      <w:tr w:rsidR="00A33F25" w14:paraId="2C838C11" w14:textId="77777777">
        <w:tc>
          <w:tcPr>
            <w:tcW w:w="5040" w:type="dxa"/>
          </w:tcPr>
          <w:p w14:paraId="4055E07D" w14:textId="77777777" w:rsidR="00A33F25" w:rsidRDefault="00000000">
            <w:pPr>
              <w:spacing w:after="0"/>
            </w:pPr>
            <w:r>
              <w:rPr>
                <w:b/>
                <w:sz w:val="16"/>
              </w:rPr>
              <w:t>CBF</w:t>
            </w:r>
          </w:p>
        </w:tc>
        <w:tc>
          <w:tcPr>
            <w:tcW w:w="5040" w:type="dxa"/>
          </w:tcPr>
          <w:p w14:paraId="3991E178" w14:textId="77777777" w:rsidR="00A33F25" w:rsidRDefault="00000000">
            <w:pPr>
              <w:spacing w:after="0"/>
            </w:pPr>
            <w:r>
              <w:rPr>
                <w:sz w:val="16"/>
              </w:rPr>
              <w:t>CBAM phase-in factor</w:t>
            </w:r>
          </w:p>
        </w:tc>
      </w:tr>
      <w:tr w:rsidR="00A33F25" w14:paraId="4C4C2E88" w14:textId="77777777">
        <w:tc>
          <w:tcPr>
            <w:tcW w:w="5040" w:type="dxa"/>
          </w:tcPr>
          <w:p w14:paraId="4DA128FD" w14:textId="77777777" w:rsidR="00A33F25" w:rsidRDefault="00000000">
            <w:pPr>
              <w:spacing w:after="0"/>
            </w:pPr>
            <w:r>
              <w:rPr>
                <w:b/>
                <w:sz w:val="16"/>
              </w:rPr>
              <w:t>P_EU</w:t>
            </w:r>
          </w:p>
        </w:tc>
        <w:tc>
          <w:tcPr>
            <w:tcW w:w="5040" w:type="dxa"/>
          </w:tcPr>
          <w:p w14:paraId="3AAE5052" w14:textId="77777777" w:rsidR="00A33F25" w:rsidRDefault="00000000">
            <w:pPr>
              <w:spacing w:after="0"/>
            </w:pPr>
            <w:r>
              <w:rPr>
                <w:sz w:val="16"/>
              </w:rPr>
              <w:t>EU allowance price</w:t>
            </w:r>
          </w:p>
        </w:tc>
      </w:tr>
      <w:tr w:rsidR="00A33F25" w14:paraId="156DB7F6" w14:textId="77777777">
        <w:tc>
          <w:tcPr>
            <w:tcW w:w="5040" w:type="dxa"/>
          </w:tcPr>
          <w:p w14:paraId="21A201F5" w14:textId="77777777" w:rsidR="00A33F25" w:rsidRDefault="00000000">
            <w:pPr>
              <w:spacing w:after="0"/>
            </w:pPr>
            <w:r>
              <w:rPr>
                <w:b/>
                <w:sz w:val="16"/>
              </w:rPr>
              <w:t>NOPHASE / FULL / SCALED</w:t>
            </w:r>
          </w:p>
        </w:tc>
        <w:tc>
          <w:tcPr>
            <w:tcW w:w="5040" w:type="dxa"/>
          </w:tcPr>
          <w:p w14:paraId="5F31D2B8" w14:textId="77777777" w:rsidR="00A33F25" w:rsidRDefault="00000000">
            <w:pPr>
              <w:spacing w:after="0"/>
            </w:pPr>
            <w:r>
              <w:rPr>
                <w:sz w:val="16"/>
              </w:rPr>
              <w:t>kernel memo obligation conventions (§4.5); not used in Table 2</w:t>
            </w:r>
          </w:p>
        </w:tc>
      </w:tr>
      <w:tr w:rsidR="00A33F25" w14:paraId="7658D876" w14:textId="77777777">
        <w:tc>
          <w:tcPr>
            <w:tcW w:w="5040" w:type="dxa"/>
          </w:tcPr>
          <w:p w14:paraId="2D37070D" w14:textId="77777777" w:rsidR="00A33F25" w:rsidRDefault="00000000">
            <w:pPr>
              <w:spacing w:after="0"/>
            </w:pPr>
            <w:r>
              <w:rPr>
                <w:b/>
                <w:sz w:val="16"/>
              </w:rPr>
              <w:t>EG1–EG4</w:t>
            </w:r>
          </w:p>
        </w:tc>
        <w:tc>
          <w:tcPr>
            <w:tcW w:w="5040" w:type="dxa"/>
          </w:tcPr>
          <w:p w14:paraId="3316376B" w14:textId="77777777" w:rsidR="00A33F25" w:rsidRDefault="00000000">
            <w:pPr>
              <w:spacing w:after="0"/>
            </w:pPr>
            <w:r>
              <w:rPr>
                <w:sz w:val="16"/>
              </w:rPr>
              <w:t>CPAT Egypt runs</w:t>
            </w:r>
          </w:p>
        </w:tc>
      </w:tr>
      <w:tr w:rsidR="00A33F25" w14:paraId="7143D1F5" w14:textId="77777777">
        <w:tc>
          <w:tcPr>
            <w:tcW w:w="5040" w:type="dxa"/>
          </w:tcPr>
          <w:p w14:paraId="497529D7" w14:textId="77777777" w:rsidR="00A33F25" w:rsidRDefault="00000000">
            <w:pPr>
              <w:spacing w:after="0"/>
            </w:pPr>
            <w:r>
              <w:rPr>
                <w:b/>
                <w:sz w:val="16"/>
              </w:rPr>
              <w:t>1A–3C</w:t>
            </w:r>
          </w:p>
        </w:tc>
        <w:tc>
          <w:tcPr>
            <w:tcW w:w="5040" w:type="dxa"/>
          </w:tcPr>
          <w:p w14:paraId="2ED30A6D" w14:textId="77777777" w:rsidR="00A33F25" w:rsidRDefault="00000000">
            <w:pPr>
              <w:spacing w:after="0"/>
            </w:pPr>
            <w:r>
              <w:rPr>
                <w:sz w:val="16"/>
              </w:rPr>
              <w:t>policy scenarios</w:t>
            </w:r>
          </w:p>
        </w:tc>
      </w:tr>
    </w:tbl>
    <w:p w14:paraId="51DAA674" w14:textId="77777777" w:rsidR="00A33F25" w:rsidRDefault="00A33F25"/>
    <w:p w14:paraId="4C30931F" w14:textId="529FE682" w:rsidR="00A33F25" w:rsidRDefault="00A33F25"/>
    <w:sectPr w:rsidR="00A33F25" w:rsidSect="00034616">
      <w:footerReference w:type="even" r:id="rId8"/>
      <w:footerReference w:type="default" r:id="rId9"/>
      <w:foot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FE96" w14:textId="77777777" w:rsidR="00A21B77" w:rsidRDefault="00A21B77" w:rsidP="001905C6">
      <w:pPr>
        <w:spacing w:after="0" w:line="240" w:lineRule="auto"/>
      </w:pPr>
      <w:r>
        <w:separator/>
      </w:r>
    </w:p>
  </w:endnote>
  <w:endnote w:type="continuationSeparator" w:id="0">
    <w:p w14:paraId="09A3E62C" w14:textId="77777777" w:rsidR="00A21B77" w:rsidRDefault="00A21B77" w:rsidP="0019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2D5A" w14:textId="316A9031" w:rsidR="001905C6" w:rsidRDefault="001905C6">
    <w:pPr>
      <w:pStyle w:val="Footer"/>
    </w:pPr>
    <w:r>
      <w:rPr>
        <w:noProof/>
      </w:rPr>
      <mc:AlternateContent>
        <mc:Choice Requires="wps">
          <w:drawing>
            <wp:anchor distT="0" distB="0" distL="0" distR="0" simplePos="0" relativeHeight="251659264" behindDoc="0" locked="0" layoutInCell="1" allowOverlap="1" wp14:anchorId="602A7E0B" wp14:editId="77AEAAEE">
              <wp:simplePos x="635" y="635"/>
              <wp:positionH relativeFrom="page">
                <wp:align>right</wp:align>
              </wp:positionH>
              <wp:positionV relativeFrom="page">
                <wp:align>bottom</wp:align>
              </wp:positionV>
              <wp:extent cx="1172210" cy="368935"/>
              <wp:effectExtent l="0" t="0" r="0" b="0"/>
              <wp:wrapNone/>
              <wp:docPr id="141537695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2A7E0B"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textbox style="mso-fit-shape-to-text:t" inset="0,0,20pt,15pt">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D073" w14:textId="77A13CE6" w:rsidR="001905C6" w:rsidRDefault="001905C6">
    <w:pPr>
      <w:pStyle w:val="Footer"/>
    </w:pPr>
    <w:r>
      <w:rPr>
        <w:noProof/>
      </w:rPr>
      <mc:AlternateContent>
        <mc:Choice Requires="wps">
          <w:drawing>
            <wp:anchor distT="0" distB="0" distL="0" distR="0" simplePos="0" relativeHeight="251660288" behindDoc="0" locked="0" layoutInCell="1" allowOverlap="1" wp14:anchorId="7FAA2B41" wp14:editId="56649199">
              <wp:simplePos x="685800" y="9453563"/>
              <wp:positionH relativeFrom="page">
                <wp:align>right</wp:align>
              </wp:positionH>
              <wp:positionV relativeFrom="page">
                <wp:align>bottom</wp:align>
              </wp:positionV>
              <wp:extent cx="1172210" cy="368935"/>
              <wp:effectExtent l="0" t="0" r="0" b="0"/>
              <wp:wrapNone/>
              <wp:docPr id="83017987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AA2B41"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textbox style="mso-fit-shape-to-text:t" inset="0,0,20pt,15pt">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3226" w14:textId="4169A81B" w:rsidR="001905C6" w:rsidRDefault="001905C6">
    <w:pPr>
      <w:pStyle w:val="Footer"/>
    </w:pPr>
    <w:r>
      <w:rPr>
        <w:noProof/>
      </w:rPr>
      <mc:AlternateContent>
        <mc:Choice Requires="wps">
          <w:drawing>
            <wp:anchor distT="0" distB="0" distL="0" distR="0" simplePos="0" relativeHeight="251658240" behindDoc="0" locked="0" layoutInCell="1" allowOverlap="1" wp14:anchorId="0D62F8BE" wp14:editId="7B68D03D">
              <wp:simplePos x="635" y="635"/>
              <wp:positionH relativeFrom="page">
                <wp:align>right</wp:align>
              </wp:positionH>
              <wp:positionV relativeFrom="page">
                <wp:align>bottom</wp:align>
              </wp:positionV>
              <wp:extent cx="1172210" cy="368935"/>
              <wp:effectExtent l="0" t="0" r="0" b="0"/>
              <wp:wrapNone/>
              <wp:docPr id="58172175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62F8BE"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textbox style="mso-fit-shape-to-text:t" inset="0,0,20pt,15pt">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043D" w14:textId="77777777" w:rsidR="00A21B77" w:rsidRDefault="00A21B77" w:rsidP="001905C6">
      <w:pPr>
        <w:spacing w:after="0" w:line="240" w:lineRule="auto"/>
      </w:pPr>
      <w:r>
        <w:separator/>
      </w:r>
    </w:p>
  </w:footnote>
  <w:footnote w:type="continuationSeparator" w:id="0">
    <w:p w14:paraId="1981E7D5" w14:textId="77777777" w:rsidR="00A21B77" w:rsidRDefault="00A21B77" w:rsidP="0019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4455">
    <w:abstractNumId w:val="8"/>
  </w:num>
  <w:num w:numId="2" w16cid:durableId="1138302049">
    <w:abstractNumId w:val="6"/>
  </w:num>
  <w:num w:numId="3" w16cid:durableId="1031805948">
    <w:abstractNumId w:val="5"/>
  </w:num>
  <w:num w:numId="4" w16cid:durableId="589235392">
    <w:abstractNumId w:val="4"/>
  </w:num>
  <w:num w:numId="5" w16cid:durableId="1275020770">
    <w:abstractNumId w:val="7"/>
  </w:num>
  <w:num w:numId="6" w16cid:durableId="1839155198">
    <w:abstractNumId w:val="3"/>
  </w:num>
  <w:num w:numId="7" w16cid:durableId="600377922">
    <w:abstractNumId w:val="2"/>
  </w:num>
  <w:num w:numId="8" w16cid:durableId="1745954579">
    <w:abstractNumId w:val="1"/>
  </w:num>
  <w:num w:numId="9" w16cid:durableId="52167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5C6"/>
    <w:rsid w:val="0029639D"/>
    <w:rsid w:val="002D07D2"/>
    <w:rsid w:val="00326F90"/>
    <w:rsid w:val="00A21B77"/>
    <w:rsid w:val="00A33F25"/>
    <w:rsid w:val="00A73566"/>
    <w:rsid w:val="00AA1D8D"/>
    <w:rsid w:val="00AE317F"/>
    <w:rsid w:val="00B47730"/>
    <w:rsid w:val="00CB0664"/>
    <w:rsid w:val="00CD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354CD"/>
  <w14:defaultImageDpi w14:val="300"/>
  <w15:docId w15:val="{2EEAC4EE-68E3-4BEF-9F31-8EE7350E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exposure: integrated methodology (v1.3)</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2026-10-02T22:33:50Z</dcterms:modified>
  <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22ac5e9e,545cf038,317b8a26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2026-10-03T01:48:42Z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c5863a9c-7722-411a-a152-b559423beacb</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