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Equation list: methodology notation</w:t>
      </w:r>
    </w:p>
    <w:p>
      <w:pPr>
        <w:pStyle w:val="Subtitle"/>
      </w:pPr>
      <w:r>
        <w:t xml:space="preserve">Coded</w:t>
      </w:r>
      <w:r>
        <w:t xml:space="preserve"> </w:t>
      </w:r>
      <w:r>
        <w:t xml:space="preserve">CPAT:</w:t>
      </w:r>
      <w:r>
        <w:t xml:space="preserve"> </w:t>
      </w:r>
      <w:r>
        <w:t xml:space="preserve">the</w:t>
      </w:r>
      <w:r>
        <w:t xml:space="preserve"> </w:t>
      </w:r>
      <w:r>
        <w:t xml:space="preserve">equations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mitigation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</w:t>
      </w:r>
      <w:r>
        <w:t xml:space="preserve"> </w:t>
      </w:r>
      <w:r>
        <w:t xml:space="preserve">modules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Status: first draft.</w:t>
      </w:r>
      <w:r>
        <w:t xml:space="preserve"> </w:t>
      </w:r>
      <w:r>
        <w:t xml:space="preserve">The core equations are listed for every block; the appendices of adjustments are being completed block by block. Code version:</w:t>
      </w:r>
      <w:r>
        <w:t xml:space="preserve"> </w:t>
      </w:r>
      <w:r>
        <w:rPr>
          <w:rStyle w:val="VerbatimChar"/>
        </w:rPr>
        <w:t xml:space="preserve">Equations_codes.qmd</w:t>
      </w:r>
      <w:r>
        <w:t xml:space="preserve"> </w:t>
      </w:r>
      <w:r>
        <w:t xml:space="preserve">(the same equations with CPAT code names).</w:t>
      </w:r>
    </w:p>
    <w:bookmarkStart w:id="20" w:name="how-to-read-this-list"/>
    <w:p>
      <w:pPr>
        <w:pStyle w:val="Heading2"/>
      </w:pPr>
      <w:r>
        <w:t xml:space="preserve">How to read this list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is.</w:t>
      </w:r>
      <w:r>
        <w:t xml:space="preserve"> </w:t>
      </w:r>
      <w:r>
        <w:t xml:space="preserve">The equations Coded CPAT implements, in the order the model computes them. Coded CPAT replicates Excel-AI (</w:t>
      </w:r>
      <w:r>
        <w:rPr>
          <w:rStyle w:val="VerbatimChar"/>
        </w:rPr>
        <w:t xml:space="preserve">excel_ai/CPAT-AI-Mitigation-Prototype_v&lt;version&gt;.xlsm</w:t>
      </w:r>
      <w:r>
        <w:t xml:space="preserve">); where the methodology and Excel-AI differ, the equation is Excel-AI’s and the note says so. Each equation has an id (</w:t>
      </w:r>
      <w:r>
        <w:rPr>
          <w:rStyle w:val="VerbatimChar"/>
        </w:rPr>
        <w:t xml:space="preserve">M3.1</w:t>
      </w:r>
      <w:r>
        <w:t xml:space="preserve">, …) that the code cites (</w:t>
      </w:r>
      <w:r>
        <w:rPr>
          <w:rStyle w:val="VerbatimChar"/>
        </w:rPr>
        <w:t xml:space="preserve">EQ-M3.1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Notation</w:t>
      </w:r>
      <w:r>
        <w:t xml:space="preserve"> </w:t>
      </w:r>
      <w:r>
        <w:t xml:space="preserve">follows the CPAT methodology (</w:t>
      </w:r>
      <w:r>
        <w:rPr>
          <w:rStyle w:val="VerbatimChar"/>
        </w:rPr>
        <w:t xml:space="preserve">docs/01_MainDocumentation/03_Mitigation.qmd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05_Distribution.qmd</w:t>
      </w:r>
      <w:r>
        <w:t xml:space="preserve">). Where the methodology has no symbol for a quantity, the symbol of the Excel-AI equation note (</w:t>
      </w:r>
      <w:r>
        <w:rPr>
          <w:rStyle w:val="VerbatimChar"/>
        </w:rPr>
        <w:t xml:space="preserve">excel_ai/mitigation/Equations.md</w:t>
      </w:r>
      <w:r>
        <w:t xml:space="preserve">) is used and marked</w:t>
      </w:r>
      <w:r>
        <w:t xml:space="preserve"> </w:t>
      </w:r>
      <w:r>
        <w:rPr>
          <w:iCs/>
          <w:i/>
        </w:rPr>
        <w:t xml:space="preserve">(Excel-AI notation)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Indices</w:t>
      </w:r>
      <w:r>
        <w:t xml:space="preserve"> </w:t>
      </w:r>
      <w:r>
        <w:t xml:space="preserve">(methodology,</w:t>
      </w:r>
      <w:r>
        <w:t xml:space="preserve"> </w:t>
      </w:r>
      <w:r>
        <w:t xml:space="preserve">“</w:t>
      </w:r>
      <w:r>
        <w:t xml:space="preserve">Dimensions</w:t>
      </w:r>
      <w:r>
        <w:t xml:space="preserve">”</w:t>
      </w:r>
      <w:r>
        <w:t xml:space="preserve">): scenario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(baseline</w:t>
      </w:r>
      <w:r>
        <w:t xml:space="preserve"> </w:t>
      </w:r>
      <m:oMath>
        <m:r>
          <m:t>B</m:t>
        </m:r>
      </m:oMath>
      <w:r>
        <w:t xml:space="preserve">, policy</w:t>
      </w:r>
      <w:r>
        <w:t xml:space="preserve"> </w:t>
      </w:r>
      <m:oMath>
        <m:r>
          <m:t>P</m:t>
        </m:r>
      </m:oMath>
      <w:r>
        <w:t xml:space="preserve">), country</w:t>
      </w:r>
      <w:r>
        <w:t xml:space="preserve"> </w:t>
      </w:r>
      <m:oMath>
        <m:r>
          <m:t>c</m:t>
        </m:r>
      </m:oMath>
      <w:r>
        <w:t xml:space="preserve">, UNFCCC sector</w:t>
      </w:r>
      <w:r>
        <w:t xml:space="preserve"> </w:t>
      </w:r>
      <m:oMath>
        <m:r>
          <m:t>u</m:t>
        </m:r>
      </m:oMath>
      <w:r>
        <w:t xml:space="preserve">, sector group</w:t>
      </w:r>
      <w:r>
        <w:t xml:space="preserve"> </w:t>
      </w:r>
      <m:oMath>
        <m:r>
          <m:t>g</m:t>
        </m:r>
      </m:oMath>
      <w:r>
        <w:t xml:space="preserve">, sector</w:t>
      </w:r>
      <w:r>
        <w:t xml:space="preserve"> </w:t>
      </w:r>
      <m:oMath>
        <m:r>
          <m:t>s</m:t>
        </m:r>
      </m:oMath>
      <w:r>
        <w:t xml:space="preserve">, fuel or generation type</w:t>
      </w:r>
      <w:r>
        <w:t xml:space="preserve"> </w:t>
      </w:r>
      <m:oMath>
        <m:r>
          <m:t>f</m:t>
        </m:r>
      </m:oMath>
      <w:r>
        <w:t xml:space="preserve">, pollutant</w:t>
      </w:r>
      <w:r>
        <w:t xml:space="preserve"> </w:t>
      </w:r>
      <m:oMath>
        <m:r>
          <m:t>p</m:t>
        </m:r>
      </m:oMath>
      <w:r>
        <w:t xml:space="preserve">, year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Indices are omitted where they add nothing:</w:t>
      </w:r>
      <w:r>
        <w:t xml:space="preserve"> </w:t>
      </w:r>
      <w:r>
        <w:t xml:space="preserve">every mitigation equation holds for each scenario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 country</w:t>
      </w:r>
      <w:r>
        <w:t xml:space="preserve"> </w:t>
      </w:r>
      <m:oMath>
        <m:r>
          <m:t>c</m:t>
        </m:r>
      </m:oMath>
      <w:r>
        <w:t xml:space="preserve">, and for each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shown; the line</w:t>
      </w:r>
      <w:r>
        <w:t xml:space="preserve"> </w:t>
      </w:r>
      <w:r>
        <w:t xml:space="preserve">“</w:t>
      </w:r>
      <w:r>
        <w:t xml:space="preserve">Over …</w:t>
      </w:r>
      <w:r>
        <w:t xml:space="preserve">”</w:t>
      </w:r>
      <w:r>
        <w:t xml:space="preserve"> </w:t>
      </w:r>
      <w:r>
        <w:t xml:space="preserve">under an equation lists the other indices it ranges over. A previous-year value carries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; a baseline value of the same year carries the superscript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Distribution</w:t>
      </w:r>
      <w:r>
        <w:t xml:space="preserve"> </w:t>
      </w:r>
      <w:r>
        <w:t xml:space="preserve">uses its own indices (methodology chapter 5): household</w:t>
      </w:r>
      <w:r>
        <w:t xml:space="preserve"> </w:t>
      </w:r>
      <m:oMath>
        <m:r>
          <m:t>j</m:t>
        </m:r>
      </m:oMath>
      <w:r>
        <w:t xml:space="preserve">, decile</w:t>
      </w:r>
      <w:r>
        <w:t xml:space="preserve"> </w:t>
      </w:r>
      <m:oMath>
        <m:r>
          <m:t>d</m:t>
        </m:r>
      </m:oMath>
      <w:r>
        <w:t xml:space="preserve">, consumption category</w:t>
      </w:r>
      <w:r>
        <w:t xml:space="preserve"> </w:t>
      </w:r>
      <m:oMath>
        <m:r>
          <m:t>g</m:t>
        </m:r>
      </m:oMath>
      <w:r>
        <w:t xml:space="preserve">, fuel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g</m:t>
        </m:r>
      </m:oMath>
      <w:r>
        <w:t xml:space="preserve">), analysis year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and adjustments.</w:t>
      </w:r>
      <w:r>
        <w:t xml:space="preserve"> </w:t>
      </w:r>
      <w:r>
        <w:t xml:space="preserve">The first part is the executive summary: the core equations of each block. The appendices hold the adjustments (exceptions, floors, switches, calibration, memo items).</w:t>
      </w:r>
    </w:p>
    <w:bookmarkEnd w:id="20"/>
    <w:bookmarkStart w:id="30" w:name="executive-summary-core-equations"/>
    <w:p>
      <w:pPr>
        <w:pStyle w:val="Heading1"/>
      </w:pPr>
      <w:r>
        <w:t xml:space="preserve">Executive summary: core equations</w:t>
      </w:r>
    </w:p>
    <w:p>
      <w:pPr>
        <w:pStyle w:val="FirstParagraph"/>
      </w:pPr>
      <w:r>
        <w:t xml:space="preserve">One year of the model, in the order of the calculation chain (spec section 4.3): policies and prices (computed for all years before the year loop), then fuel use, power, revenues, emissions and GDP, then distribution in its analysis year.</w:t>
      </w:r>
    </w:p>
    <w:bookmarkStart w:id="21" w:name="m1-policies"/>
    <w:p>
      <w:pPr>
        <w:pStyle w:val="Heading2"/>
      </w:pPr>
      <w:r>
        <w:t xml:space="preserve">M1 Policies</w:t>
      </w:r>
    </w:p>
    <w:p>
      <w:pPr>
        <w:pStyle w:val="FirstParagraph"/>
      </w:pPr>
      <w:r>
        <w:t xml:space="preserve">Every policy is a path from a start year to a target year, set per scenario.</w:t>
      </w:r>
    </w:p>
    <w:p>
      <w:pPr>
        <w:pStyle w:val="BodyText"/>
      </w:pPr>
      <w:r>
        <w:rPr>
          <w:bCs/>
          <w:b/>
        </w:rPr>
        <w:t xml:space="preserve">M1.1 Policy path (linear from a start to a target level)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max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 </m:t>
                            </m:r>
                            <m:r>
                              <m:t>1</m:t>
                            </m:r>
                          </m:e>
                        </m:d>
                      </m:den>
                    </m:f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Excel-AI notation (the methodology describes the paths in words). Held flat after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unless the input says the path continues. Source: Excel-AI: Equations.md section 0 (Λ, Λ̄).</w:t>
      </w:r>
    </w:p>
    <w:p>
      <w:pPr>
        <w:pStyle w:val="BodyText"/>
      </w:pPr>
      <w:r>
        <w:rPr>
          <w:bCs/>
          <w:b/>
        </w:rPr>
        <w:t xml:space="preserve">M1.2 National carbon tax per tonne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;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sSub>
            <m:e>
              <m:r>
                <m:t>ν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CPI index (US CPI of the results year over year</w:t>
      </w:r>
      <w:r>
        <w:t xml:space="preserve"> </w:t>
      </w:r>
      <m:oMath>
        <m:r>
          <m:t>t</m:t>
        </m:r>
      </m:oMath>
      <w:r>
        <w:t xml:space="preserve">) if the inputs are nominal, else 1 (Excel-AI notation). Source: methodology: 03_Mitigation, Prices &gt; Notation (</w:t>
      </w:r>
      <m:oMath>
        <m:r>
          <m:t>N</m:t>
        </m:r>
        <m:r>
          <m:t>C</m:t>
        </m:r>
        <m:r>
          <m:t>T</m:t>
        </m:r>
      </m:oMath>
      <w:r>
        <w:t xml:space="preserve">); Excel-AI: E1.</w:t>
      </w:r>
    </w:p>
    <w:p>
      <w:pPr>
        <w:pStyle w:val="BodyText"/>
      </w:pPr>
      <w:r>
        <w:rPr>
          <w:bCs/>
          <w:b/>
        </w:rPr>
        <w:t xml:space="preserve">M1.3 New carbon tax and ETS cost by sector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C</m:t>
          </m:r>
          <m:sSub>
            <m:e>
              <m:r>
                <m:t>T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C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t> </m:t>
          </m:r>
          <m:sSub>
            <m:e>
              <m:r>
                <m:t>φ</m:t>
              </m:r>
            </m:e>
            <m:sub>
              <m:r>
                <m:t>N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t>E</m:t>
          </m:r>
          <m:r>
            <m:t>T</m:t>
          </m:r>
          <m:r>
            <m:t>S</m:t>
          </m:r>
          <m:sSub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  <m:sup>
              <m:r>
                <m:t>E</m:t>
              </m:r>
            </m:sup>
          </m:sSubSup>
          <m:r>
            <m:t> </m:t>
          </m:r>
          <m:sSub>
            <m:e>
              <m:r>
                <m:t>κ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ω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(power and the 16 subsectors).</w:t>
      </w:r>
      <w:r>
        <w:t xml:space="preserve"> </w:t>
      </w:r>
      <m:oMath>
        <m:sSub>
          <m:e>
            <m:r>
              <m:t>κ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new-ETS coverage,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share allocated free (output-based),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p>
            <m:r>
              <m:t>E</m:t>
            </m:r>
          </m:sup>
        </m:sSup>
      </m:oMath>
      <w:r>
        <w:t xml:space="preserve"> </w:t>
      </w:r>
      <w:r>
        <w:t xml:space="preserve">the tax-equivalent ETS price (Excel-AI notation; methodology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S</m:t>
        </m:r>
        <m:r>
          <m:t>P</m:t>
        </m:r>
      </m:oMath>
      <w:r>
        <w:t xml:space="preserve"> </w:t>
      </w:r>
      <w:r>
        <w:t xml:space="preserve">is the national ETS price). Where the new tax complements an existing ETS,</w:t>
      </w:r>
      <w:r>
        <w:t xml:space="preserve"> </w:t>
      </w:r>
      <m:oMath>
        <m:sSub>
          <m:e>
            <m:r>
              <m:t>φ</m:t>
            </m:r>
          </m:e>
          <m:sub>
            <m:r>
              <m:t>N</m:t>
            </m:r>
            <m:r>
              <m:t>C</m:t>
            </m:r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sub>
        </m:sSub>
      </m:oMath>
      <w:r>
        <w:t xml:space="preserve"> </w:t>
      </w:r>
      <w:r>
        <w:t xml:space="preserve">is one minus the existing ETS coverage. Source: methodology: 03_Mitigation, Prices &gt; Notation (</w:t>
      </w:r>
      <m:oMath>
        <m:r>
          <m:t>N</m:t>
        </m:r>
        <m:r>
          <m:t>C</m:t>
        </m:r>
        <m:r>
          <m:t>T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S</m:t>
        </m:r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N</m:t>
            </m:r>
            <m:r>
              <m:t>C</m:t>
            </m:r>
            <m:r>
              <m:t>T</m:t>
            </m:r>
            <m:r>
              <m:rPr>
                <m:sty m:val="p"/>
              </m:rPr>
              <m:t>/</m:t>
            </m:r>
            <m:r>
              <m:t>E</m:t>
            </m:r>
            <m:r>
              <m:t>T</m:t>
            </m:r>
            <m:r>
              <m:t>S</m:t>
            </m:r>
          </m:sub>
        </m:sSub>
      </m:oMath>
      <w:r>
        <w:t xml:space="preserve">); Excel-AI: E5, E6, E13-E15.</w:t>
      </w:r>
    </w:p>
    <w:p>
      <w:pPr>
        <w:pStyle w:val="BodyText"/>
      </w:pPr>
      <w:r>
        <w:rPr>
          <w:bCs/>
          <w:b/>
        </w:rPr>
        <w:t xml:space="preserve">M1.4 Shadow price of non-pricing policies by sector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r>
                <m:t>e</m:t>
              </m:r>
              <m:sSub>
                <m:e>
                  <m:r>
                    <m:t>g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t>a</m:t>
          </m:r>
          <m:r>
            <m:t> </m:t>
          </m:r>
          <m:r>
            <m:rPr>
              <m:sty m:val="p"/>
              <m:scr m:val="double-struck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feebate covers </m:t>
              </m:r>
              <m:r>
                <m:t>s</m:t>
              </m:r>
            </m:e>
          </m:d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  <m:sup>
              <m:r>
                <m:t>E</m:t>
              </m:r>
            </m:sup>
          </m:sSubSup>
          <m:r>
            <m:t> </m:t>
          </m:r>
          <m:sSub>
            <m:e>
              <m:r>
                <m:t>κ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sSub>
            <m:e>
              <m:r>
                <m:t>ω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is the sector group of</w:t>
      </w:r>
      <w:r>
        <w:t xml:space="preserve"> </w:t>
      </w:r>
      <m:oMath>
        <m:r>
          <m:t>s</m:t>
        </m:r>
      </m:oMath>
      <w:r>
        <w:t xml:space="preserve">. Excel-AI notation: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feebate rate,</w:t>
      </w:r>
      <w:r>
        <w:t xml:space="preserve"> </w:t>
      </w:r>
      <m:oMath>
        <m:r>
          <m:t>r</m:t>
        </m:r>
        <m:r>
          <m:t>e</m:t>
        </m:r>
        <m:sSub>
          <m:e>
            <m:r>
              <m:t>g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regulations (placeholder, 0),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share of the feebate on the efficiency margin. The shadow price acts on the efficiency margin only (M3.1); it raises no revenue. Source: Excel-AI: E3, E16.</w:t>
      </w:r>
    </w:p>
    <w:bookmarkEnd w:id="21"/>
    <w:bookmarkStart w:id="22" w:name="m2-energy-prices"/>
    <w:p>
      <w:pPr>
        <w:pStyle w:val="Heading2"/>
      </w:pPr>
      <w:r>
        <w:t xml:space="preserve">M2 Energy prices</w:t>
      </w:r>
    </w:p>
    <w:p>
      <w:pPr>
        <w:pStyle w:val="FirstParagraph"/>
      </w:pPr>
      <w:r>
        <w:t xml:space="preserve">Prices before policies by sector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fuel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(the methodology’s price sectors), then new policies and the after-tax price by sector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fuel</w:t>
      </w:r>
      <w:r>
        <w:t xml:space="preserve"> </w:t>
      </w:r>
      <m:oMath>
        <m:r>
          <m:t>f</m:t>
        </m:r>
      </m:oMath>
      <w:r>
        <w:t xml:space="preserve">. All quantity-free: computed for all years before the year loop.</w:t>
      </w:r>
    </w:p>
    <w:p>
      <w:pPr>
        <w:pStyle w:val="BodyText"/>
      </w:pPr>
      <w:r>
        <w:rPr>
          <w:bCs/>
          <w:b/>
        </w:rPr>
        <w:t xml:space="preserve">M2.1 Supply price (fixed part plus a floating part that follows the international price)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t>i</m:t>
          </m:r>
          <m:r>
            <m:t>x</m:t>
          </m:r>
          <m:r>
            <m:t>s</m:t>
          </m:r>
          <m:r>
            <m:t>p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f</m:t>
              </m:r>
              <m:r>
                <m:t>i</m:t>
              </m:r>
              <m:r>
                <m:t>x</m:t>
              </m:r>
              <m:r>
                <m:t>s</m:t>
              </m:r>
              <m:r>
                <m:t>p</m:t>
              </m:r>
            </m:e>
          </m:d>
          <m:f>
            <m:fPr>
              <m:type m:val="bar"/>
            </m:fPr>
            <m:num>
              <m:r>
                <m:t>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g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Over sector groups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; projection years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L</m:t>
        </m:r>
      </m:oMath>
      <w:r>
        <w:t xml:space="preserve"> </w:t>
      </w:r>
      <w:r>
        <w:t xml:space="preserve">(last historical price year). The methodology writes</w:t>
      </w:r>
      <w:r>
        <w:t xml:space="preserve">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f</m:t>
        </m:r>
        <m:r>
          <m:t>i</m:t>
        </m:r>
        <m:r>
          <m:t>x</m:t>
        </m:r>
        <m:r>
          <m:t>s</m:t>
        </m:r>
        <m:r>
          <m:t>p</m:t>
        </m:r>
        <m:r>
          <m:rPr>
            <m:sty m:val="p"/>
          </m:rPr>
          <m:t>+</m:t>
        </m:r>
        <m:r>
          <m:t>f</m:t>
        </m:r>
        <m:r>
          <m:t>l</m:t>
        </m:r>
        <m:r>
          <m:t>t</m:t>
        </m:r>
        <m:r>
          <m:t>s</m:t>
        </m:r>
        <m:r>
          <m:t>p</m:t>
        </m:r>
        <m:r>
          <m:rPr>
            <m:sty m:val="p"/>
          </m:rPr>
          <m:t>+</m:t>
        </m:r>
        <m:r>
          <m:t>p</m:t>
        </m:r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t>l</m:t>
        </m:r>
        <m:r>
          <m:t>t</m:t>
        </m:r>
        <m:r>
          <m:t>s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f</m:t>
        </m:r>
        <m:r>
          <m:t>l</m:t>
        </m:r>
        <m:r>
          <m:t>t</m:t>
        </m:r>
        <m:r>
          <m:t>s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 </m:t>
        </m:r>
        <m:r>
          <m:t>g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g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 Excel-AI adds the producer subsidy</w:t>
      </w:r>
      <w:r>
        <w:t xml:space="preserve"> </w:t>
      </w:r>
      <m:oMath>
        <m:r>
          <m:t>p</m:t>
        </m:r>
        <m:r>
          <m:t>s</m:t>
        </m:r>
      </m:oMath>
      <w:r>
        <w:t xml:space="preserve"> </w:t>
      </w:r>
      <w:r>
        <w:t xml:space="preserve">separately (appendix A2). Source: methodology: 03_Mitigation, Appendix C &gt; Calculations (supply price, floating portion); Excel-AI: E19, E20.</w:t>
      </w:r>
    </w:p>
    <w:p>
      <w:pPr>
        <w:pStyle w:val="BodyText"/>
      </w:pPr>
      <w:r>
        <w:rPr>
          <w:bCs/>
          <w:b/>
        </w:rPr>
        <w:t xml:space="preserve">M2.2 Excise and other taxes, floating with the pass-through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x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t</m:t>
          </m:r>
          <m:r>
            <m:t>x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c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Over sector groups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p</m:t>
        </m:r>
        <m:r>
          <m:t>c</m:t>
        </m:r>
        <m:r>
          <m:t>c</m:t>
        </m:r>
      </m:oMath>
      <w:r>
        <w:t xml:space="preserve"> </w:t>
      </w:r>
      <w:r>
        <w:t xml:space="preserve">is the price-control (pass-through) coefficient: 1 for a liberalised market, 0 for fixed prices. A positive tax does not fall below its last historical level (appendix A2). Here</w:t>
      </w:r>
      <w:r>
        <w:t xml:space="preserve"> </w:t>
      </w:r>
      <m:oMath>
        <m:r>
          <m:t>t</m:t>
        </m:r>
        <m:r>
          <m:t>x</m:t>
        </m:r>
        <m:r>
          <m:t>o</m:t>
        </m:r>
      </m:oMath>
      <w:r>
        <w:t xml:space="preserve"> </w:t>
      </w:r>
      <w:r>
        <w:t xml:space="preserve">holds existing taxes and subsidies only; the methodology’s</w:t>
      </w:r>
      <w:r>
        <w:t xml:space="preserve"> </w:t>
      </w:r>
      <m:oMath>
        <m:r>
          <m:t>t</m:t>
        </m:r>
        <m:r>
          <m:t>x</m:t>
        </m:r>
        <m:r>
          <m:t>o</m:t>
        </m:r>
      </m:oMath>
      <w:r>
        <w:t xml:space="preserve"> </w:t>
      </w:r>
      <w:r>
        <w:t xml:space="preserve">also includes the carbon prices, which Excel-AI keeps apart (M2.5). Source: methodology: 03_Mitigation, Appendix C &gt; Calculations (</w:t>
      </w:r>
      <m:oMath>
        <m:r>
          <m:t>f</m:t>
        </m:r>
        <m:r>
          <m:t>l</m:t>
        </m:r>
        <m:r>
          <m:t>t</m:t>
        </m:r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t>c</m:t>
        </m:r>
        <m:r>
          <m:t>c</m:t>
        </m:r>
      </m:oMath>
      <w:r>
        <w:t xml:space="preserve">); Excel-AI: E21-E23.</w:t>
      </w:r>
    </w:p>
    <w:p>
      <w:pPr>
        <w:pStyle w:val="BodyText"/>
      </w:pPr>
      <w:r>
        <w:rPr>
          <w:bCs/>
          <w:b/>
        </w:rPr>
        <w:t xml:space="preserve">M2.3 VAT and retail price before new policies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t</m:t>
              </m:r>
              <m:r>
                <m:t>x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</m:e>
          </m:d>
          <m:r>
            <m:t>v</m:t>
          </m:r>
          <m:r>
            <m:t>a</m:t>
          </m:r>
          <m:r>
            <m:t>t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s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t>x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v</m:t>
          </m:r>
          <m:r>
            <m:t>a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sector groups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 Source: methodology: 03_Mitigation, Appendix C &gt; Calculations (VAT, retail price); Excel-AI: E24, E25.</w:t>
      </w:r>
    </w:p>
    <w:p>
      <w:pPr>
        <w:pStyle w:val="BodyText"/>
      </w:pPr>
      <w:r>
        <w:rPr>
          <w:bCs/>
          <w:b/>
        </w:rPr>
        <w:t xml:space="preserve">M2.4 New carbon price, ETS cost and excise per unit of energy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c</m:t>
          </m:r>
          <m:sSub>
            <m:e>
              <m:r>
                <m:t>t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C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>
            <m:e>
              <m:r>
                <m:t>φ</m:t>
              </m:r>
            </m:e>
            <m:sub>
              <m:r>
                <m:t>N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t>e</m:t>
          </m:r>
          <m:r>
            <m:t>t</m:t>
          </m:r>
          <m:r>
            <m:t>s</m:t>
          </m:r>
          <m:sSub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E</m:t>
          </m:r>
          <m:r>
            <m:t>T</m:t>
          </m:r>
          <m:r>
            <m:t>S</m:t>
          </m:r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t>e</m:t>
          </m:r>
          <m:r>
            <m:t>x</m:t>
          </m:r>
          <m:sSub>
            <m:e>
              <m:r>
                <m:t>c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F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  <m:sup>
                  <m:r>
                    <m:t>x</m:t>
                  </m:r>
                </m:sup>
              </m:sSubSup>
            </m:num>
            <m:den>
              <m:sSub>
                <m:e>
                  <m:r>
                    <m:t>u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</m:den>
          </m:f>
          <m:r>
            <m:t> </m:t>
          </m:r>
          <m:sSub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price sector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f</m:t>
            </m:r>
          </m:e>
        </m:d>
      </m:oMath>
      <w:r>
        <w:t xml:space="preserve">.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t xml:space="preserve">the calibrated CO2 emission factor (M7.1),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exemption factor (0 for an exempt fuel),</w:t>
      </w:r>
      <w:r>
        <w:t xml:space="preserve"> </w:t>
      </w:r>
      <m:oMath>
        <m:sSup>
          <m:e>
            <m:r>
              <m:t>F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the fuel-price reform path (M1.1) in price units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GJ per price unit (Excel-AI notation 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t>x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). Source: methodology: 03_Mitigation, Appendix C &gt; Calculations (</w:t>
      </w:r>
      <m:oMath>
        <m:r>
          <m:t>n</m:t>
        </m:r>
        <m:r>
          <m:t>c</m:t>
        </m:r>
        <m:r>
          <m:t>p</m:t>
        </m:r>
        <m:r>
          <m:rPr>
            <m:sty m:val="p"/>
          </m:rPr>
          <m:t>=</m:t>
        </m:r>
        <m:r>
          <m:t>n</m:t>
        </m:r>
        <m:r>
          <m:t>c</m:t>
        </m:r>
        <m:r>
          <m:t>t</m:t>
        </m:r>
        <m:r>
          <m:rPr>
            <m:sty m:val="p"/>
          </m:rPr>
          <m:t>+</m:t>
        </m:r>
        <m:r>
          <m:t>n</m:t>
        </m:r>
        <m:r>
          <m:t>e</m:t>
        </m:r>
        <m:r>
          <m:t>t</m:t>
        </m:r>
        <m:r>
          <m:t>s</m:t>
        </m:r>
        <m:r>
          <m:t>p</m:t>
        </m:r>
      </m:oMath>
      <w:r>
        <w:t xml:space="preserve">,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c</m:t>
        </m:r>
      </m:oMath>
      <w:r>
        <w:t xml:space="preserve">); Excel-AI: E26-E29.</w:t>
      </w:r>
    </w:p>
    <w:p>
      <w:pPr>
        <w:pStyle w:val="BodyText"/>
      </w:pPr>
      <w:r>
        <w:rPr>
          <w:bCs/>
          <w:b/>
        </w:rPr>
        <w:t xml:space="preserve">M2.5 After-tax price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c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e</m:t>
                  </m:r>
                  <m:r>
                    <m:t>t</m:t>
                  </m:r>
                  <m:r>
                    <m:t>s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e</m:t>
                  </m:r>
                  <m:r>
                    <m:t>x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t>x</m:t>
                  </m:r>
                  <m:r>
                    <m:t>c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r>
                    <m:t>a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bar>
                <m:barPr>
                  <m:pos m:val="bot"/>
                </m:barPr>
                <m:e>
                  <m:r>
                    <m:t>p</m:t>
                  </m:r>
                </m:e>
              </m:bar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Δ</m:t>
        </m:r>
        <m:r>
          <m:t>x</m:t>
        </m:r>
        <m:r>
          <m:t>c</m:t>
        </m:r>
        <m:r>
          <m:t>p</m:t>
        </m:r>
      </m:oMath>
      <w:r>
        <w:t xml:space="preserve"> </w:t>
      </w:r>
      <w:r>
        <w:t xml:space="preserve">is the change in existing carbon pricing against the price data, which already contain it (appendix A2).</w:t>
      </w:r>
      <w:r>
        <w:t xml:space="preserve"> </w:t>
      </w:r>
      <m:oMath>
        <m:bar>
          <m:barPr>
            <m:pos m:val="bot"/>
          </m:barPr>
          <m:e>
            <m:r>
              <m:t>p</m:t>
            </m:r>
          </m:e>
        </m:bar>
      </m:oMath>
      <w:r>
        <w:t xml:space="preserve"> </w:t>
      </w:r>
      <w:r>
        <w:t xml:space="preserve">is the price floor (0.01). Source: methodology: 03_Mitigation, Appendix C &gt; Calculations (retail price); Excel-AI: E30, E31.</w:t>
      </w:r>
    </w:p>
    <w:p>
      <w:pPr>
        <w:pStyle w:val="BodyText"/>
      </w:pPr>
      <w:r>
        <w:rPr>
          <w:bCs/>
          <w:b/>
        </w:rPr>
        <w:t xml:space="preserve">M2.6 Shadow price per unit of energy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h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 Excel-AI notation (the methodology names the shadow price in words only). Source: Excel-AI: E32.</w:t>
      </w:r>
    </w:p>
    <w:bookmarkEnd w:id="22"/>
    <w:bookmarkStart w:id="23" w:name="m3-fuel-use"/>
    <w:p>
      <w:pPr>
        <w:pStyle w:val="Heading2"/>
      </w:pPr>
      <w:r>
        <w:t xml:space="preserve">M3 Fuel use</w:t>
      </w:r>
    </w:p>
    <w:p>
      <w:pPr>
        <w:pStyle w:val="FirstParagraph"/>
      </w:pPr>
      <w:r>
        <w:t xml:space="preserve">The core behavioural equation of CPAT (switchable slot</w:t>
      </w:r>
      <w:r>
        <w:t xml:space="preserve"> </w:t>
      </w:r>
      <w:r>
        <w:rPr>
          <w:iCs/>
          <w:i/>
        </w:rPr>
        <w:t xml:space="preserve">fuel demand</w:t>
      </w:r>
      <w:r>
        <w:t xml:space="preserve">, spec section 7).</w:t>
      </w:r>
    </w:p>
    <w:p>
      <w:pPr>
        <w:pStyle w:val="BodyText"/>
      </w:pPr>
      <w:r>
        <w:rPr>
          <w:bCs/>
          <w:b/>
        </w:rPr>
        <w:t xml:space="preserve">M3.1 Fuel use, constant-elasticity form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α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ϵ</m:t>
                  </m:r>
                </m:e>
                <m:sub>
                  <m:r>
                    <m:t>U</m:t>
                  </m:r>
                </m:sub>
              </m:sSub>
            </m:sup>
          </m:sSup>
          <m:sSub>
            <m:e>
              <m:r>
                <m:t>Ψ</m:t>
              </m:r>
            </m:e>
            <m:sub>
              <m:r>
                <m:t>t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t> </m:t>
              </m:r>
              <m:r>
                <m:t>i</m:t>
              </m:r>
              <m:r>
                <m:t>n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ϵ</m:t>
                  </m:r>
                </m:e>
                <m:sub>
                  <m:r>
                    <m:t>U</m:t>
                  </m:r>
                </m:sub>
              </m:sSub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s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s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ϵ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d>
            </m:sup>
          </m:sSup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; the elasticities</w:t>
      </w:r>
      <w:r>
        <w:t xml:space="preserve"> </w:t>
      </w:r>
      <m:oMath>
        <m:sSub>
          <m:e>
            <m:r>
              <m:t>ϵ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ϵ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ϵ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vary by country, sector and fuel. As the methodology, with three Excel-AI additions: the shadow price enters the efficiency term only;</w:t>
      </w:r>
      <w:r>
        <w:t xml:space="preserve"> </w:t>
      </w:r>
      <m:oMath>
        <m:sSubSup>
          <m:e>
            <m:r>
              <m:t>α</m:t>
            </m:r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is the additional policy-induced efficiency gain of the sector’s group (Excel-AI notation);</w:t>
      </w:r>
      <w:r>
        <w:t xml:space="preserve"> </w:t>
      </w:r>
      <m:oMath>
        <m:r>
          <m:t>i</m:t>
        </m:r>
        <m:r>
          <m:t>n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adjusts the income elasticity to the income level (Excel-AI notation).</w:t>
      </w:r>
      <w:r>
        <w:t xml:space="preserve"> </w:t>
      </w:r>
      <m:oMath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demand shock (methodology: Covid adjustment; in Excel-AI the 2023-2024 shock, switch on). Source: methodology: 03_Mitigation, Fuel Consumption Dynamics; Excel-AI: E69 (LAMBDAs FUELUSE, AEEIFACTOR).</w:t>
      </w:r>
    </w:p>
    <w:p>
      <w:pPr>
        <w:pStyle w:val="BodyText"/>
      </w:pPr>
      <w:r>
        <w:rPr>
          <w:bCs/>
          <w:b/>
        </w:rPr>
        <w:t xml:space="preserve">M3.2 Fuel use used by the rest of the model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f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road and the road model is the engineer model</m:t>
                    </m:r>
                  </m:e>
                </m:mr>
                <m:mr>
                  <m:e>
                    <m:sSubSup>
                      <m:e>
                        <m:r>
                          <m:t>F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f</m:t>
                        </m:r>
                      </m:sub>
                      <m:sup>
                        <m:r>
                          <m:t>e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L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f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sSup>
          <m:e>
            <m:r>
              <m:t>F</m:t>
            </m:r>
          </m:e>
          <m:sup>
            <m:r>
              <m:t>e</m:t>
            </m:r>
          </m:sup>
        </m:sSup>
      </m:oMath>
      <w:r>
        <w:t xml:space="preserve"> </w:t>
      </w:r>
      <w:r>
        <w:t xml:space="preserve">is M3.1,</w:t>
      </w:r>
      <w:r>
        <w:t xml:space="preserve"> </w:t>
      </w:r>
      <m:oMath>
        <m:sSup>
          <m:e>
            <m:r>
              <m:t>F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the road engineer model (M5),</w:t>
      </w:r>
      <w:r>
        <w:t xml:space="preserve"> </w:t>
      </w:r>
      <m:oMath>
        <m:r>
          <m:t>L</m:t>
        </m:r>
        <m:r>
          <m:t>k</m:t>
        </m:r>
      </m:oMath>
      <w:r>
        <w:t xml:space="preserve"> </w:t>
      </w:r>
      <w:r>
        <w:t xml:space="preserve">residential leakage to biomass (appendix A3, off by default). Excel-AI notation for the superscripts. Source: Excel-AI: E69, ROADSWITCH, section 6b.</w:t>
      </w:r>
    </w:p>
    <w:bookmarkEnd w:id="23"/>
    <w:bookmarkStart w:id="24" w:name="m4-power"/>
    <w:p>
      <w:pPr>
        <w:pStyle w:val="Heading2"/>
      </w:pPr>
      <w:r>
        <w:t xml:space="preserve">M4 Power</w:t>
      </w:r>
    </w:p>
    <w:p>
      <w:pPr>
        <w:pStyle w:val="FirstParagraph"/>
      </w:pPr>
      <w:r>
        <w:t xml:space="preserve">Electricity demand, generation, capacity and prices: the engineer model (standard-CPAT). Generation types</w:t>
      </w:r>
      <w:r>
        <w:t xml:space="preserve"> </w:t>
      </w:r>
      <m:oMath>
        <m:r>
          <m:t>f</m:t>
        </m:r>
      </m:oMath>
      <w:r>
        <w:t xml:space="preserve">: coal, gas, oil, nuclear, wind, solar, hydro, other renewables, biomass.</w:t>
      </w:r>
    </w:p>
    <w:p>
      <w:pPr>
        <w:pStyle w:val="BodyText"/>
      </w:pPr>
      <w:r>
        <w:rPr>
          <w:bCs/>
          <w:b/>
        </w:rPr>
        <w:t xml:space="preserve">M4.1 Electricity demand by sector (last year’s electricity price)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ϵ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sup>
          </m:sSup>
          <m:sSub>
            <m:e>
              <m:r>
                <m:t>Ψ</m:t>
              </m:r>
            </m:e>
            <m:sub>
              <m:r>
                <m:t>t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ϵ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r>
                <m:t> </m:t>
              </m:r>
              <m:r>
                <m:t>i</m:t>
              </m:r>
              <m:r>
                <m:t>n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num>
                    <m:den>
                      <m:sSub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p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den>
                  </m:f>
                </m:e>
              </m:d>
            </m:e>
            <m:sup>
              <m:sSub>
                <m:e>
                  <m:r>
                    <m:t>ϵ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ϵ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ϵ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t> </m:t>
          </m:r>
          <m:sSubSup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</m:sub>
              </m:sSub>
            </m:e>
          </m:d>
          <m:r>
            <m:t> </m:t>
          </m:r>
          <m:sSubSup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the demand group (transport, residential, industry, services),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its price weight. The methodology’s form, with Excel-AI’s timing: the demand price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T</m:t>
            </m:r>
          </m:sup>
        </m:sSup>
      </m:oMath>
      <w:r>
        <w:t xml:space="preserve"> </w:t>
      </w:r>
      <w:r>
        <w:t xml:space="preserve">is a blend of last year’s residential and industrial end-user prices, so power demand does not depend on this year’s power price. The methodology writes the GDP elasticity</w:t>
      </w:r>
      <w:r>
        <w:t xml:space="preserve"> </w:t>
      </w:r>
      <m:oMath>
        <m:sSub>
          <m:e>
            <m:r>
              <m:t>ϵ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(undefined there); Excel-AI uses</w:t>
      </w:r>
      <w:r>
        <w:t xml:space="preserve"> </w:t>
      </w:r>
      <m:oMath>
        <m:sSub>
          <m:e>
            <m:r>
              <m:t>ϵ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with the income factor. Road electricity comes from the road engineer model. Source: methodology: 03_Mitigation, Engineer model &gt; Power demand; Excel-AI: E52-E54 (LAMBDA DEMANDMULT).</w:t>
      </w:r>
    </w:p>
    <w:p>
      <w:pPr>
        <w:pStyle w:val="BodyText"/>
      </w:pPr>
      <w:r>
        <w:rPr>
          <w:bCs/>
          <w:b/>
        </w:rPr>
        <w:t xml:space="preserve">M4.2 Generation required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i</m:t>
              </m:r>
              <m:sSub>
                <m:e>
                  <m:r>
                    <m:t>u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Δ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d</m:t>
                  </m:r>
                  <m:r>
                    <m:t>i</m:t>
                  </m:r>
                  <m:r>
                    <m:t>f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Source: methodology: 03_Mitigation, Engineer model &gt; Power demand; Excel-AI: E57.</w:t>
      </w:r>
    </w:p>
    <w:p>
      <w:pPr>
        <w:pStyle w:val="BodyText"/>
      </w:pPr>
      <w:r>
        <w:rPr>
          <w:bCs/>
          <w:b/>
        </w:rPr>
        <w:t xml:space="preserve">M4.3 Variable cost and levelised total investment cost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sSub>
            <m:e>
              <m: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t>o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ν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i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t>c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t>i</m:t>
          </m:r>
          <m:sSub>
            <m:e>
              <m:r>
                <m:t>c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bar>
                <m:barPr>
                  <m:pos m:val="top"/>
                </m:barPr>
                <m:e>
                  <m:r>
                    <m:t>v</m:t>
                  </m:r>
                  <m:r>
                    <m:t>c</m:t>
                  </m:r>
                </m:e>
              </m:ba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t>i</m:t>
          </m:r>
          <m:sSubSup>
            <m:e>
              <m:r>
                <m:t>x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f</m:t>
              </m:r>
              <m:r>
                <m:t>l</m:t>
              </m:r>
            </m:sup>
          </m:sSubSup>
        </m:oMath>
      </m:oMathPara>
    </w:p>
    <w:p>
      <w:pPr>
        <w:pStyle w:val="FirstParagraph"/>
      </w:pPr>
      <w:r>
        <w:t xml:space="preserve">Over generation types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is the fuel price averaged over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;</w:t>
      </w:r>
      <w:r>
        <w:t xml:space="preserve"> </w:t>
      </w:r>
      <m:oMath>
        <m:bar>
          <m:barPr>
            <m:pos m:val="top"/>
          </m:barPr>
          <m:e>
            <m:r>
              <m:t>v</m:t>
            </m:r>
            <m:r>
              <m:t>c</m:t>
            </m:r>
          </m:e>
        </m:bar>
      </m:oMath>
      <w:r>
        <w:t xml:space="preserve"> </w:t>
      </w:r>
      <w:r>
        <w:t xml:space="preserve">the levelised variable cost, a discounted average of</w:t>
      </w:r>
      <w:r>
        <w:t xml:space="preserve"> </w:t>
      </w:r>
      <m:oMath>
        <m:r>
          <m:t>v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the last year (computed before the year loop: it depends on prices and policies only). Source: methodology: 03_Mitigation, Power prices &gt; Concepts 1-2; Excel-AI: E37-E43, E46.</w:t>
      </w:r>
    </w:p>
    <w:p>
      <w:pPr>
        <w:pStyle w:val="BodyText"/>
      </w:pPr>
      <w:r>
        <w:rPr>
          <w:bCs/>
          <w:b/>
        </w:rPr>
        <w:t xml:space="preserve">M4.4 Dispatch between coal and gas (logit)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d</m:t>
                      </m:r>
                      <m:r>
                        <m:t>i</m:t>
                      </m:r>
                      <m:r>
                        <m:t>s</m:t>
                      </m:r>
                      <m:r>
                        <m:t>p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c</m:t>
                      </m:r>
                      <m:r>
                        <m:t>h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d</m:t>
                          </m:r>
                          <m:r>
                            <m:t>i</m:t>
                          </m:r>
                          <m:r>
                            <m:t>s</m:t>
                          </m:r>
                          <m:r>
                            <m:t>p</m:t>
                          </m:r>
                          <m:r>
                            <m:t>a</m:t>
                          </m:r>
                          <m:r>
                            <m:t>t</m:t>
                          </m:r>
                          <m:r>
                            <m:t>c</m:t>
                          </m:r>
                          <m:r>
                            <m:t>h</m:t>
                          </m:r>
                        </m:sub>
                      </m:s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v</m:t>
              </m:r>
              <m:sSup>
                <m:e>
                  <m:r>
                    <m:t>c</m:t>
                  </m:r>
                </m:e>
                <m:sup>
                  <m:r>
                    <m:t>l</m:t>
                  </m:r>
                  <m:r>
                    <m:t>c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Over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</m:oMath>
      <w:r>
        <w:t xml:space="preserve"> </w:t>
      </w:r>
      <w:r>
        <w:t xml:space="preserve">{coal, gas}; other types run at their capacity factors. Source: methodology: 03_Mitigation, Engineer model &gt; Dispatch decision; Excel-AI: E57-E60 (LAMBDAs DISPATCH, LOGITW).</w:t>
      </w:r>
    </w:p>
    <w:p>
      <w:pPr>
        <w:pStyle w:val="BodyText"/>
      </w:pPr>
      <w:r>
        <w:rPr>
          <w:bCs/>
          <w:b/>
        </w:rPr>
        <w:t xml:space="preserve">M4.5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t>e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n</m:t>
          </m:r>
          <m:sSub>
            <m:e>
              <m: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e</m:t>
          </m:r>
          <m:sSub>
            <m:e>
              <m:r>
                <m:t>t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a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l</m:t>
              </m:r>
              <m:r>
                <m:t>i</m:t>
              </m:r>
              <m:sSub>
                <m:e>
                  <m:r>
                    <m:t>f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Over generation types</w:t>
      </w:r>
      <w:r>
        <w:t xml:space="preserve"> </w:t>
      </w:r>
      <m:oMath>
        <m:r>
          <m:t>f</m:t>
        </m:r>
      </m:oMath>
      <w:r>
        <w:t xml:space="preserve">. The methodology writes the stock equation with</w:t>
      </w:r>
      <w:r>
        <w:t xml:space="preserve"> </w:t>
      </w:r>
      <m:oMath>
        <m:r>
          <m:t>g</m:t>
        </m:r>
      </m:oMath>
      <w:r>
        <w:t xml:space="preserve">; it is capacity. Coal retirements follow plant data where available, plus cost-based early retirement (appendix A4). Source: methodology: 03_Mitigation, Engineer model &gt; Retirement and capacity needed; Excel-AI: E56, E61, E62.</w:t>
      </w:r>
    </w:p>
    <w:p>
      <w:pPr>
        <w:pStyle w:val="BodyText"/>
      </w:pPr>
      <w:r>
        <w:rPr>
          <w:bCs/>
          <w:b/>
        </w:rPr>
        <w:t xml:space="preserve">M4.6 Investment allocation (logit with scale-up limits)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i</m:t>
              </m:r>
              <m:r>
                <m:t>v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r>
                    <m:t>i</m:t>
                  </m:r>
                </m:e>
              </m:nary>
              <m:r>
                <m:t>v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ζ</m:t>
              </m:r>
            </m:e>
            <m:sub>
              <m:r>
                <m:t>f</m:t>
              </m:r>
            </m:sub>
          </m:sSub>
          <m:r>
            <m:t> 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i</m:t>
              </m:r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t</m:t>
              </m:r>
              <m:r>
                <m:t>i</m:t>
              </m:r>
              <m:sSup>
                <m:e>
                  <m:r>
                    <m:t>c</m:t>
                  </m:r>
                </m:e>
                <m:sup>
                  <m:r>
                    <m:t>l</m:t>
                  </m:r>
                  <m:r>
                    <m:t>c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Over generation types</w:t>
      </w:r>
      <w:r>
        <w:t xml:space="preserve"> </w:t>
      </w:r>
      <m:oMath>
        <m:r>
          <m:t>f</m:t>
        </m:r>
      </m:oMath>
      <w:r>
        <w:t xml:space="preserve">. A second round allocates what the scale-up limits leave unallocated to the cheapest types (appendix A4). Source: methodology: 03_Mitigation, Engineer model &gt; Investment decision; Excel-AI: E63-E67 (LAMBDAs FIRSTROUND, CHEAPFILL).</w:t>
      </w:r>
    </w:p>
    <w:p>
      <w:pPr>
        <w:pStyle w:val="BodyText"/>
      </w:pPr>
      <w:r>
        <w:rPr>
          <w:bCs/>
          <w:b/>
        </w:rPr>
        <w:t xml:space="preserve">M4.7 End-user electricity price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g</m:t>
          </m:r>
          <m:r>
            <m:t>n</m:t>
          </m:r>
          <m:sSubSup>
            <m:e>
              <m:r>
                <m:t>c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a</m:t>
              </m:r>
              <m:r>
                <m:t>v</m:t>
              </m:r>
            </m:sup>
          </m:sSubSup>
          <m:r>
            <m:rPr>
              <m:sty m:val="p"/>
            </m:rPr>
            <m:t>+</m:t>
          </m:r>
          <m:r>
            <m:t>t</m:t>
          </m:r>
          <m:r>
            <m:t>m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</m:sup>
          </m:sSubSup>
          <m:r>
            <m:rPr>
              <m:sty m:val="p"/>
            </m:rPr>
            <m:t>+</m:t>
          </m:r>
          <m:r>
            <m:t>p</m:t>
          </m:r>
          <m:r>
            <m:t>c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s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</m:sSubSup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a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c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a</m:t>
                  </m:r>
                  <m:r>
                    <m:t>v</m:t>
                  </m:r>
                </m:sup>
              </m:sSubSup>
              <m:r>
                <m:t> </m:t>
              </m:r>
              <m:r>
                <m:t>p</m:t>
              </m:r>
              <m:r>
                <m:t>c</m:t>
              </m:r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e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a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Over user groups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(residential, industry);</w:t>
      </w:r>
      <w:r>
        <w:t xml:space="preserve"> </w:t>
      </w:r>
      <m:oMath>
        <m:r>
          <m:t>g</m:t>
        </m:r>
        <m:r>
          <m:t>n</m:t>
        </m:r>
        <m:sSup>
          <m:e>
            <m:r>
              <m:t>c</m:t>
            </m:r>
          </m:e>
          <m:sup>
            <m:r>
              <m:t>a</m:t>
            </m:r>
            <m:r>
              <m:t>v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f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n</m:t>
        </m:r>
        <m:sSub>
          <m:e>
            <m:r>
              <m:t>s</m:t>
            </m:r>
          </m:e>
          <m:sub>
            <m:r>
              <m:t>f</m:t>
            </m:r>
          </m:sub>
        </m:sSub>
        <m:r>
          <m:t> </m:t>
        </m:r>
        <m:r>
          <m:t>g</m:t>
        </m:r>
        <m:r>
          <m:t>n</m:t>
        </m:r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generation-weighted generation cost. Excel-AI’s form (data up to the last historical year, then cost changes passed through at</w:t>
      </w:r>
      <w:r>
        <w:t xml:space="preserve"> </w:t>
      </w:r>
      <m:oMath>
        <m:r>
          <m:t>p</m:t>
        </m:r>
        <m:r>
          <m:t>c</m:t>
        </m:r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; the supply cost uses last year’s generation cost). The methodology instead adds a markup</w:t>
      </w:r>
      <w:r>
        <w:t xml:space="preserve"> </w:t>
      </w:r>
      <m:oMath>
        <m:r>
          <m:t>m</m:t>
        </m:r>
        <m:sSup>
          <m:e>
            <m:r>
              <m:t>u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calibrated to historical retail prices; Excel-AI’s subsidy gap</w:t>
      </w:r>
      <w:r>
        <w:t xml:space="preserve">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v</m:t>
            </m:r>
            <m:r>
              <m:t>a</m:t>
            </m:r>
            <m:r>
              <m:t>t</m:t>
            </m:r>
            <m:r>
              <m:t>r</m:t>
            </m:r>
            <m:r>
              <m:t>a</m:t>
            </m:r>
            <m:r>
              <m:t>t</m:t>
            </m:r>
            <m:r>
              <m:t>e</m:t>
            </m:r>
          </m:e>
        </m:d>
        <m:r>
          <m:rPr>
            <m:sty m:val="p"/>
          </m:rPr>
          <m:t>−</m:t>
        </m:r>
        <m:r>
          <m:t>s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plays that role (appendix A4).</w:t>
      </w:r>
      <w:r>
        <w:t xml:space="preserve"> </w:t>
      </w:r>
      <m:oMath>
        <m:r>
          <m:t>r</m:t>
        </m:r>
        <m:r>
          <m:t>e</m:t>
        </m:r>
        <m:r>
          <m:t>b</m:t>
        </m:r>
      </m:oMath>
      <w:r>
        <w:t xml:space="preserve"> </w:t>
      </w:r>
      <w:r>
        <w:t xml:space="preserve">is the rebate switch,</w:t>
      </w:r>
      <w:r>
        <w:t xml:space="preserve"> </w:t>
      </w:r>
      <m:oMath>
        <m:r>
          <m:t>p</m:t>
        </m:r>
        <m:r>
          <m:t>e</m:t>
        </m:r>
        <m:r>
          <m:t>x</m:t>
        </m:r>
      </m:oMath>
      <w:r>
        <w:t xml:space="preserve"> </w:t>
      </w:r>
      <w:r>
        <w:t xml:space="preserve">the power excise. Source: methodology: 03_Mitigation, Power prices &gt; Concept 4; Excel-AI: E48-E51.</w:t>
      </w:r>
    </w:p>
    <w:bookmarkEnd w:id="24"/>
    <w:bookmarkStart w:id="25" w:name="m5-road-transport-engineer-model"/>
    <w:p>
      <w:pPr>
        <w:pStyle w:val="Heading2"/>
      </w:pPr>
      <w:r>
        <w:t xml:space="preserve">M5 Road transport (engineer model)</w:t>
      </w:r>
    </w:p>
    <w:p>
      <w:pPr>
        <w:pStyle w:val="FirstParagraph"/>
      </w:pPr>
      <w:r>
        <w:t xml:space="preserve">Excel-AI notation throughout (the methodology’s road chapter covers externalities, not the engineer model). Vehicle classes: passenger, freight, 2-3 wheelers; technologies: ICE, BEV, PHEV.</w:t>
      </w:r>
    </w:p>
    <w:p>
      <w:pPr>
        <w:pStyle w:val="BodyText"/>
      </w:pPr>
      <w:r>
        <w:rPr>
          <w:bCs/>
          <w:b/>
        </w:rPr>
        <w:t xml:space="preserve">M5.1 Vehicle ownership (Gompertz target, partial adjustment)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t> </m:t>
          </m:r>
          <m:sSubSup>
            <m:e>
              <m:r>
                <m:t>O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r>
            <m:t> </m:t>
          </m:r>
          <m:sSub>
            <m:e>
              <m:r>
                <m:t>O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O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S</m:t>
          </m:r>
          <m:r>
            <m:t>a</m:t>
          </m:r>
          <m:r>
            <m:t>t</m:t>
          </m:r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</m:sup>
          </m:sSup>
          <m:r>
            <m:t>J</m:t>
          </m:r>
        </m:oMath>
      </m:oMathPara>
    </w:p>
    <w:p>
      <w:pPr>
        <w:pStyle w:val="FirstParagraph"/>
      </w:pPr>
      <w:r>
        <w:t xml:space="preserve">Over vehicle classes; growth limited per year.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GDP per capita,</w:t>
      </w:r>
      <w:r>
        <w:t xml:space="preserve"> </w:t>
      </w:r>
      <m:oMath>
        <m:r>
          <m:t>S</m:t>
        </m:r>
        <m:r>
          <m:t>a</m:t>
        </m:r>
        <m:r>
          <m:t>t</m:t>
        </m:r>
      </m:oMath>
      <w:r>
        <w:t xml:space="preserve"> </w:t>
      </w:r>
      <w:r>
        <w:t xml:space="preserve">saturation level,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calibration to observed ownership. The only partial-adjustment equation in Excel-AI. Source: Excel-AI: Methods Transport, T1-T2 (LAMBDAs OWNDEM, GOMPTGT).</w:t>
      </w:r>
    </w:p>
    <w:p>
      <w:pPr>
        <w:pStyle w:val="BodyText"/>
      </w:pPr>
      <w:r>
        <w:rPr>
          <w:bCs/>
          <w:b/>
        </w:rPr>
        <w:t xml:space="preserve">M5.2 Electric-vehicle share of purchases (logit on total cost of ownership)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t>E</m:t>
              </m:r>
              <m:r>
                <m:t>V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 </m:t>
                  </m:r>
                  <m:r>
                    <m:t>T</m:t>
                  </m:r>
                  <m:r>
                    <m:t>C</m:t>
                  </m:r>
                  <m:sSubSup>
                    <m:e>
                      <m:r>
                        <m:t>O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E</m:t>
                      </m:r>
                      <m:r>
                        <m:t>V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T</m:t>
                          </m:r>
                          <m:r>
                            <m:t>C</m:t>
                          </m:r>
                          <m:r>
                            <m:t>O</m:t>
                          </m:r>
                        </m:e>
                      </m:bar>
                    </m:e>
                    <m:sub>
                      <m:r>
                        <m:t>t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C</m:t>
                      </m:r>
                      <m:sSubSup>
                        <m:e>
                          <m:r>
                            <m:t>O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v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bar>
                            <m:barPr>
                              <m:pos m:val="top"/>
                            </m:barPr>
                            <m:e>
                              <m:r>
                                <m:t>T</m:t>
                              </m:r>
                              <m:r>
                                <m:t>C</m:t>
                              </m:r>
                              <m:r>
                                <m:t>O</m:t>
                              </m:r>
                            </m:e>
                          </m:bar>
                        </m:e>
                        <m:sub>
                          <m:r>
                            <m:t>t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Over vehicle classes. Source: Excel-AI: Methods Transport (demand and choice).</w:t>
      </w:r>
    </w:p>
    <w:p>
      <w:pPr>
        <w:pStyle w:val="BodyText"/>
      </w:pPr>
      <w:r>
        <w:rPr>
          <w:bCs/>
          <w:b/>
        </w:rPr>
        <w:t xml:space="preserve">M5.3 Road fuel use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r>
                <m:t>V</m:t>
              </m:r>
            </m:e>
          </m:nary>
          <m:r>
            <m:t>K</m:t>
          </m:r>
          <m:sSub>
            <m:e>
              <m:r>
                <m:t>T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 </m:t>
          </m:r>
          <m:r>
            <m:t>F</m:t>
          </m:r>
          <m:sSub>
            <m:e>
              <m:r>
                <m:t>E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Over road fuels</w:t>
      </w:r>
      <w:r>
        <w:t xml:space="preserve"> </w:t>
      </w:r>
      <m:oMath>
        <m:r>
          <m:t>f</m:t>
        </m:r>
      </m:oMath>
      <w:r>
        <w:t xml:space="preserve">; vehicle classes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m:oMath>
        <m:r>
          <m:t>V</m:t>
        </m:r>
        <m:r>
          <m:t>K</m:t>
        </m:r>
        <m:r>
          <m:t>T</m:t>
        </m:r>
      </m:oMath>
      <w:r>
        <w:t xml:space="preserve"> </w:t>
      </w:r>
      <w:r>
        <w:t xml:space="preserve">vehicle-km,</w:t>
      </w:r>
      <w:r>
        <w:t xml:space="preserve"> </w:t>
      </w:r>
      <m:oMath>
        <m:r>
          <m:t>F</m:t>
        </m:r>
        <m:r>
          <m:t>E</m:t>
        </m:r>
      </m:oMath>
      <w:r>
        <w:t xml:space="preserve"> </w:t>
      </w:r>
      <w:r>
        <w:t xml:space="preserve">fuel use per km of the stock (Excel-AI notation). Source: Excel-AI: Methods Transport T16 (LAMBDA DEMROAD).</w:t>
      </w:r>
    </w:p>
    <w:bookmarkEnd w:id="25"/>
    <w:bookmarkStart w:id="26" w:name="m6-revenues"/>
    <w:p>
      <w:pPr>
        <w:pStyle w:val="Heading2"/>
      </w:pPr>
      <w:r>
        <w:t xml:space="preserve">M6 Revenues</w:t>
      </w:r>
    </w:p>
    <w:p>
      <w:pPr>
        <w:pStyle w:val="FirstParagraph"/>
      </w:pPr>
      <w:r>
        <w:t xml:space="preserve">Revenue in USD million: fuel use in ktoe times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(PJ per ktoe) times a price component in USD/GJ.</w:t>
      </w:r>
    </w:p>
    <w:p>
      <w:pPr>
        <w:pStyle w:val="BodyText"/>
      </w:pPr>
      <w:r>
        <w:rPr>
          <w:bCs/>
          <w:b/>
        </w:rPr>
        <w:t xml:space="preserve">M6.1 Revenue from new policies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sSubSup>
            <m:e>
              <m:r>
                <m:t>v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n</m:t>
              </m:r>
              <m:r>
                <m:t>e</m:t>
              </m:r>
              <m:r>
                <m:t>w</m:t>
              </m:r>
            </m:sup>
          </m:sSubSup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e</m:t>
              </m:r>
              <m:r>
                <m:t>x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t>v</m:t>
              </m:r>
              <m:r>
                <m:t>a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c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e</m:t>
                  </m:r>
                  <m:r>
                    <m:t>t</m:t>
                  </m:r>
                  <m:r>
                    <m:t>s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e</m:t>
                  </m:r>
                  <m:r>
                    <m:t>x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(power adds its own terms, appendix A6).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 ETS revenue factor (auctioned part; Excel-AI notation). Source: methodology: 03_Mitigation, Fiscal revenues &gt; Overview (</w:t>
      </w:r>
      <m:oMath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F</m:t>
        </m:r>
        <m:r>
          <m:t> </m:t>
        </m:r>
        <m:r>
          <m:t>φ</m:t>
        </m:r>
        <m:r>
          <m:t> </m:t>
        </m:r>
        <m:r>
          <m:t>n</m:t>
        </m:r>
        <m:r>
          <m:t>c</m:t>
        </m:r>
        <m:r>
          <m:t>p</m:t>
        </m:r>
      </m:oMath>
      <w:r>
        <w:t xml:space="preserve">); Excel-AI: E73.</w:t>
      </w:r>
    </w:p>
    <w:p>
      <w:pPr>
        <w:pStyle w:val="BodyText"/>
      </w:pPr>
      <w:r>
        <w:rPr>
          <w:bCs/>
          <w:b/>
        </w:rPr>
        <w:t xml:space="preserve">M6.2 Revenue from existing taxes and cost of existing subsidies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v</m:t>
          </m:r>
          <m:r>
            <m:t>E</m:t>
          </m:r>
          <m:r>
            <m:t>x</m:t>
          </m:r>
          <m:sSub>
            <m:e>
              <m:r>
                <m:t>i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x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v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x</m:t>
              </m:r>
              <m:r>
                <m:t>c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  <m:r>
                    <m:t>a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c</m:t>
          </m:r>
          <m:sSub>
            <m:e>
              <m:r>
                <m:t>s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r>
            <m:t>t</m:t>
          </m:r>
          <m:r>
            <m:t>x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t</m:t>
        </m:r>
        <m:r>
          <m:t>x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x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the positive (taxes) and negative (subsidies, negative) parts. Source: methodology: 03_Mitigation, Fiscal revenues &gt; Total revenues raised by policy; Excel-AI: E71, E72.</w:t>
      </w:r>
    </w:p>
    <w:p>
      <w:pPr>
        <w:pStyle w:val="BodyText"/>
      </w:pPr>
      <w:r>
        <w:rPr>
          <w:bCs/>
          <w:b/>
        </w:rPr>
        <w:t xml:space="preserve">M6.3 Total revenue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x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e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  <m:sup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+</m:t>
          </m:r>
          <m:r>
            <m:t>r</m:t>
          </m:r>
          <m:r>
            <m:t>e</m:t>
          </m:r>
          <m:sSup>
            <m:e>
              <m:r>
                <m:t>v</m:t>
              </m:r>
            </m:e>
            <m:sup>
              <m:r>
                <m:t>p</m:t>
              </m:r>
              <m:r>
                <m:t>o</m:t>
              </m:r>
              <m:r>
                <m:t>w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e</m:t>
          </m:r>
          <m:sSup>
            <m:e>
              <m:r>
                <m:t>v</m:t>
              </m:r>
            </m:e>
            <m:sup>
              <m:r>
                <m:t>m</m:t>
              </m:r>
              <m:r>
                <m:t>f</m:t>
              </m:r>
            </m:sup>
          </m:sSup>
        </m:oMath>
      </m:oMathPara>
    </w:p>
    <w:p>
      <w:pPr>
        <w:pStyle w:val="FirstParagraph"/>
      </w:pPr>
      <m:oMath>
        <m:r>
          <m:t>r</m:t>
        </m:r>
        <m:r>
          <m:t>e</m:t>
        </m:r>
        <m:sSup>
          <m:e>
            <m:r>
              <m:t>v</m:t>
            </m:r>
          </m:e>
          <m:sup>
            <m:r>
              <m:t>p</m:t>
            </m:r>
            <m:r>
              <m:t>o</m:t>
            </m:r>
            <m:r>
              <m:t>w</m:t>
            </m:r>
          </m:sup>
        </m:sSup>
      </m:oMath>
      <w:r>
        <w:t xml:space="preserve"> </w:t>
      </w:r>
      <w:r>
        <w:t xml:space="preserve">power-sector revenue (appendix A6),</w:t>
      </w:r>
      <w:r>
        <w:t xml:space="preserve"> </w:t>
      </w:r>
      <m:oMath>
        <m:r>
          <m:t>r</m:t>
        </m:r>
        <m:r>
          <m:t>e</m:t>
        </m:r>
        <m:sSup>
          <m:e>
            <m:r>
              <m:t>v</m:t>
            </m:r>
          </m:e>
          <m:sup>
            <m:r>
              <m:t>m</m:t>
            </m:r>
            <m:r>
              <m:t>f</m:t>
            </m:r>
          </m:sup>
        </m:sSup>
      </m:oMath>
      <w:r>
        <w:t xml:space="preserve"> </w:t>
      </w:r>
      <w:r>
        <w:t xml:space="preserve">methane fee (appendix A7). Source: Excel-AI: E75, E76.</w:t>
      </w:r>
    </w:p>
    <w:bookmarkEnd w:id="26"/>
    <w:bookmarkStart w:id="27" w:name="m7-emissions"/>
    <w:p>
      <w:pPr>
        <w:pStyle w:val="Heading2"/>
      </w:pPr>
      <w:r>
        <w:t xml:space="preserve">M7 Emissions</w:t>
      </w:r>
    </w:p>
    <w:p>
      <w:pPr>
        <w:pStyle w:val="FirstParagraph"/>
      </w:pPr>
      <w:r>
        <w:rPr>
          <w:bCs/>
          <w:b/>
        </w:rPr>
        <w:t xml:space="preserve">M7.1 Energy-related CO2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r>
            <m:t>e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e</m:t>
          </m:r>
          <m:sSub>
            <m:e>
              <m:r>
                <m:t>m</m:t>
              </m:r>
            </m:e>
            <m:sub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r>
                    <m:t>e</m:t>
                  </m:r>
                </m:e>
              </m:nary>
            </m:e>
          </m:nary>
          <m:sSub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Over sectors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(including power: generation fuel use), fuels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t xml:space="preserve">carries the calibration to the inventory (appendix A7; off by default in Excel-AI). Source: methodology: 03_Mitigation, Emissions &gt; Energy-related emissions; Excel-AI: E77, E78.</w:t>
      </w:r>
    </w:p>
    <w:p>
      <w:pPr>
        <w:pStyle w:val="BodyText"/>
      </w:pPr>
      <w:r>
        <w:rPr>
          <w:bCs/>
          <w:b/>
        </w:rPr>
        <w:t xml:space="preserve">M7.2 Other greenhouse gases (pattern)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m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e</m:t>
          </m:r>
          <m:sSub>
            <m:e>
              <m:r>
                <m:t>m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Over UNFCCC sectors</w:t>
      </w:r>
      <w:r>
        <w:t xml:space="preserve"> </w:t>
      </w:r>
      <m:oMath>
        <m:r>
          <m:t>u</m:t>
        </m:r>
      </m:oMath>
      <w:r>
        <w:t xml:space="preserve">, gases</w:t>
      </w:r>
      <w:r>
        <w:t xml:space="preserve"> </w:t>
      </w:r>
      <m:oMath>
        <m:r>
          <m:t>p</m:t>
        </m:r>
      </m:oMath>
      <w:r>
        <w:t xml:space="preserve">. Each source grows with its driver (energy CO2, industrial energy CO2, GDP and population with elasticities); the source equations are in appendix A7. Source: methodology: 03_Mitigation, Emissions (N2O, IPPU, agriculture, LULUCF, waste); Excel-AI: E80-E86.</w:t>
      </w:r>
    </w:p>
    <w:bookmarkEnd w:id="27"/>
    <w:bookmarkStart w:id="28" w:name="m8-gdp"/>
    <w:p>
      <w:pPr>
        <w:pStyle w:val="Heading2"/>
      </w:pPr>
      <w:r>
        <w:t xml:space="preserve">M8 GDP</w:t>
      </w:r>
    </w:p>
    <w:p>
      <w:pPr>
        <w:pStyle w:val="FirstParagraph"/>
      </w:pPr>
      <w:r>
        <w:t xml:space="preserve">Excel-AI notation throughout: the methodology describes the multipliers but gives no in-model equation.</w:t>
      </w:r>
    </w:p>
    <w:p>
      <w:pPr>
        <w:pStyle w:val="BodyText"/>
      </w:pPr>
      <w:r>
        <w:rPr>
          <w:bCs/>
          <w:b/>
        </w:rPr>
        <w:t xml:space="preserve">M8.1 Fiscal space and impulse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e</m:t>
              </m:r>
              <m:sSubSup>
                <m:e>
                  <m:r>
                    <m:t>v</m:t>
                  </m:r>
                </m:e>
                <m:sub>
                  <m:r>
                    <m:t>t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r</m:t>
              </m:r>
              <m:r>
                <m:t>e</m:t>
              </m:r>
              <m:sSubSup>
                <m:e>
                  <m:r>
                    <m:t>v</m:t>
                  </m:r>
                </m:e>
                <m:sub>
                  <m:r>
                    <m:t>t</m:t>
                  </m:r>
                </m:sub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p>
              </m:sSubSup>
            </m:num>
            <m:den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t>m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f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 Excel-AI: E91, E92.</w:t>
      </w:r>
    </w:p>
    <w:p>
      <w:pPr>
        <w:pStyle w:val="BodyText"/>
      </w:pPr>
      <w:r>
        <w:rPr>
          <w:bCs/>
          <w:b/>
        </w:rPr>
        <w:t xml:space="preserve">M8.2 GDP effect of the use of revenue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t</m:t>
              </m:r>
            </m:sub>
            <m:sup>
              <m:r>
                <m:t>G</m:t>
              </m:r>
              <m:r>
                <m:t>D</m:t>
              </m:r>
              <m:r>
                <m:t>P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s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100</m:t>
                  </m:r>
                </m:den>
              </m:f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19</m:t>
              </m:r>
            </m:sup>
            <m:e>
              <m:r>
                <m:t>i</m:t>
              </m:r>
            </m:e>
          </m:nary>
          <m:r>
            <m:t>m</m:t>
          </m:r>
          <m:sSub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Over uses of revenue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(labour and corporate tax cuts, public investment, current spending, transfers; the revenue itself with excise multipliers). Multipliers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by lag (methodology chapter 4, estimated offline). Applied only if endogenous GDP is switched on. Source: methodology: 04_Multipliers; Excel-AI: E93, E94.</w:t>
      </w:r>
    </w:p>
    <w:p>
      <w:pPr>
        <w:pStyle w:val="BodyText"/>
      </w:pPr>
      <w:r>
        <w:rPr>
          <w:bCs/>
          <w:b/>
        </w:rPr>
        <w:t xml:space="preserve">M8.3 GDP feedback, one year later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v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G</m:t>
              </m:r>
              <m:r>
                <m:t>D</m:t>
              </m:r>
              <m:r>
                <m:t>P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t>0</m:t>
              </m:r>
            </m:sup>
          </m:sSubSup>
          <m:r>
            <m:t> </m:t>
          </m:r>
          <m:r>
            <m:t>l</m:t>
          </m:r>
          <m:r>
            <m:t>v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t</m:t>
                  </m:r>
                </m:sub>
                <m:sup>
                  <m:r>
                    <m:t>0</m:t>
                  </m:r>
                </m:sup>
              </m:sSubSup>
            </m:e>
          </m:d>
          <m:f>
            <m:fPr>
              <m:type m:val="bar"/>
            </m:fPr>
            <m:num>
              <m:r>
                <m:t>l</m:t>
              </m:r>
              <m:r>
                <m:t>v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l</m:t>
              </m:r>
              <m:r>
                <m:t>v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only link from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year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other than lags of a block’s own quantities. Revenue of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moves GDP from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(root NORMS 5c). Source: Excel-AI: E95.</w:t>
      </w:r>
    </w:p>
    <w:bookmarkEnd w:id="28"/>
    <w:bookmarkStart w:id="29" w:name="d-distribution"/>
    <w:p>
      <w:pPr>
        <w:pStyle w:val="Heading2"/>
      </w:pPr>
      <w:r>
        <w:t xml:space="preserve">D Distribution</w:t>
      </w:r>
    </w:p>
    <w:p>
      <w:pPr>
        <w:pStyle w:val="FirstParagraph"/>
      </w:pPr>
      <w:r>
        <w:t xml:space="preserve">One analysis year</w:t>
      </w:r>
      <w:r>
        <w:t xml:space="preserve"> </w:t>
      </w:r>
      <m:oMath>
        <m:r>
          <m:t>y</m:t>
        </m:r>
      </m:oMath>
      <w:r>
        <w:t xml:space="preserve">; households</w:t>
      </w:r>
      <w:r>
        <w:t xml:space="preserve"> </w:t>
      </w:r>
      <m:oMath>
        <m:r>
          <m:t>j</m:t>
        </m:r>
      </m:oMath>
      <w:r>
        <w:t xml:space="preserve">, deciles</w:t>
      </w:r>
      <w:r>
        <w:t xml:space="preserve"> </w:t>
      </w:r>
      <m:oMath>
        <m:r>
          <m:t>d</m:t>
        </m:r>
      </m:oMath>
      <w:r>
        <w:t xml:space="preserve">, consumption categories</w:t>
      </w:r>
      <w:r>
        <w:t xml:space="preserve"> </w:t>
      </w:r>
      <m:oMath>
        <m:r>
          <m:t>g</m:t>
        </m:r>
      </m:oMath>
      <w:r>
        <w:t xml:space="preserve">, fuels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t xml:space="preserve">(methodology chapter 5).</w:t>
      </w:r>
    </w:p>
    <w:p>
      <w:pPr>
        <w:pStyle w:val="BodyText"/>
      </w:pPr>
      <w:r>
        <w:rPr>
          <w:bCs/>
          <w:b/>
        </w:rPr>
        <w:t xml:space="preserve">D1.1 Budget shares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j</m:t>
                  </m:r>
                </m:sub>
                <m:sup>
                  <m:r>
                    <m:t>g</m:t>
                  </m:r>
                </m:sup>
              </m:sSubSup>
            </m:num>
            <m:den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π</m:t>
              </m:r>
            </m:e>
            <m:sup>
              <m:r>
                <m:t>d</m:t>
              </m:r>
              <m:r>
                <m:t>g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population-weighted mean of </m:t>
          </m:r>
          <m:sSubSup>
            <m:e>
              <m:r>
                <m:t>π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rPr>
              <m:nor/>
              <m:sty m:val="p"/>
            </m:rPr>
            <m:t> over </m:t>
          </m:r>
          <m:r>
            <m:t>j</m:t>
          </m:r>
          <m:r>
            <m:rPr>
              <m:sty m:val="p"/>
            </m:rPr>
            <m:t>∈</m:t>
          </m:r>
          <m:r>
            <m:t>d</m:t>
          </m:r>
        </m:oMath>
      </m:oMathPara>
    </w:p>
    <w:p>
      <w:pPr>
        <w:pStyle w:val="FirstParagraph"/>
      </w:pPr>
      <w:r>
        <w:t xml:space="preserve">Over categories</w:t>
      </w:r>
      <w:r>
        <w:t xml:space="preserve"> </w:t>
      </w:r>
      <m:oMath>
        <m:r>
          <m:t>g</m:t>
        </m:r>
      </m:oMath>
      <w:r>
        <w:t xml:space="preserve">, deciles</w:t>
      </w:r>
      <w:r>
        <w:t xml:space="preserve"> </w:t>
      </w:r>
      <m:oMath>
        <m:r>
          <m:t>d</m:t>
        </m:r>
      </m:oMath>
      <w:r>
        <w:t xml:space="preserve">; samples overall, urban, rural. Source: methodology: 05_Distribution, eq-5_1; Excel-AI: Distribution tab, budget shares (HHSurvey).</w:t>
      </w:r>
    </w:p>
    <w:p>
      <w:pPr>
        <w:pStyle w:val="BodyText"/>
      </w:pPr>
      <w:r>
        <w:rPr>
          <w:bCs/>
          <w:b/>
        </w:rPr>
        <w:t xml:space="preserve">D1.2 Energy intensities of consumption categories (input-output)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f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∉</m:t>
          </m:r>
          <m:r>
            <m:t>g</m:t>
          </m:r>
        </m:oMath>
      </m:oMathPara>
    </w:p>
    <w:p>
      <w:pPr>
        <w:pStyle w:val="FirstParagraph"/>
      </w:pPr>
      <w:r>
        <w:t xml:space="preserve">Over fuels</w:t>
      </w:r>
      <w:r>
        <w:t xml:space="preserve"> </w:t>
      </w:r>
      <m:oMath>
        <m:r>
          <m:t>f</m:t>
        </m:r>
      </m:oMath>
      <w:r>
        <w:t xml:space="preserve">, categories</w:t>
      </w:r>
      <w:r>
        <w:t xml:space="preserve"> </w:t>
      </w:r>
      <m:oMath>
        <m:r>
          <m:t>g</m:t>
        </m:r>
      </m:oMath>
      <w:r>
        <w:t xml:space="preserve">. Source: methodology: 05_Distribution, eq-5_3.</w:t>
      </w:r>
    </w:p>
    <w:p>
      <w:pPr>
        <w:pStyle w:val="BodyText"/>
      </w:pPr>
      <w:r>
        <w:rPr>
          <w:bCs/>
          <w:b/>
        </w:rPr>
        <w:t xml:space="preserve">D1.3 Price change by fuel from mitigation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P</m:t>
                  </m:r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B</m:t>
                  </m:r>
                </m:sup>
              </m:sSub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t</m:t>
              </m:r>
            </m:e>
            <m:sub>
              <m:r>
                <m:t>f</m:t>
              </m:r>
              <m:r>
                <m:t>g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f</m:t>
              </m:r>
              <m:r>
                <m:t>g</m:t>
              </m:r>
            </m:sub>
          </m:sSub>
          <m:r>
            <m:t> </m:t>
          </m:r>
          <m:sSub>
            <m:e>
              <m:r>
                <m:t>γ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Over fuel-sector pairs (residential prices for direct effects; producer and electricity prices for indirect effects).</w:t>
      </w:r>
      <w:r>
        <w:t xml:space="preserve"> </w:t>
      </w:r>
      <m:oMath>
        <m:sSub>
          <m:e>
            <m: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pass-through (</w:t>
      </w:r>
      <m:oMath>
        <m:r>
          <m:rPr>
            <m:sty m:val="p"/>
          </m:rPr>
          <m:t>≤</m:t>
        </m:r>
        <m:r>
          <m:t>1</m:t>
        </m:r>
      </m:oMath>
      <w:r>
        <w:t xml:space="preserve">) where the option is on. Source: methodology: 05_Distribution, sec 5.3.1, eq-5_8.</w:t>
      </w:r>
    </w:p>
    <w:p>
      <w:pPr>
        <w:pStyle w:val="BodyText"/>
      </w:pPr>
      <w:r>
        <w:rPr>
          <w:bCs/>
          <w:b/>
        </w:rPr>
        <w:t xml:space="preserve">D1.4 Additional expenditure (direct and indirect effect)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t>g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g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  <m:r>
                    <m:t>g</m:t>
                  </m:r>
                </m:sub>
                <m:sup>
                  <m:r>
                    <m:t>​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f</m:t>
                          </m:r>
                          <m:r>
                            <m:t>g</m:t>
                          </m:r>
                        </m:sub>
                      </m:sSub>
                    </m:e>
                  </m:bar>
                </m:e>
              </m:nary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g</m:t>
                  </m:r>
                </m:sub>
              </m:sSub>
              <m:r>
                <m:t> </m:t>
              </m:r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∈</m:t>
          </m:r>
          <m:r>
            <m:t>g</m:t>
          </m:r>
        </m:oMath>
      </m:oMathPara>
    </w:p>
    <w:p>
      <w:pPr>
        <w:pStyle w:val="FirstParagraph"/>
      </w:pPr>
      <w:r>
        <w:t xml:space="preserve">Over households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(deciles</w:t>
      </w:r>
      <w:r>
        <w:t xml:space="preserve"> </w:t>
      </w:r>
      <m:oMath>
        <m:r>
          <m:t>d</m:t>
        </m:r>
      </m:oMath>
      <w:r>
        <w:t xml:space="preserve">). As a share of consumption; the direct effect is the part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 fuel category, the indirect the rest. Source: methodology: 05_Distribution, eq-5_2.</w:t>
      </w:r>
    </w:p>
    <w:p>
      <w:pPr>
        <w:pStyle w:val="BodyText"/>
      </w:pPr>
      <w:r>
        <w:rPr>
          <w:bCs/>
          <w:b/>
        </w:rPr>
        <w:t xml:space="preserve">D1.5 Revenue recycling, targeted transfer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M</m:t>
                  </m:r>
                </m:sub>
                <m:sup>
                  <m:r>
                    <m:t>y</m:t>
                  </m:r>
                </m:sup>
              </m:sSubSup>
            </m:num>
            <m:den>
              <m:r>
                <m:t>p</m:t>
              </m:r>
              <m:r>
                <m:t>o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y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T</m:t>
              </m:r>
            </m:e>
            <m:sub>
              <m:r>
                <m:t>d</m:t>
              </m:r>
            </m:sub>
            <m:sup>
              <m:r>
                <m:t>y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y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t>p</m:t>
              </m:r>
              <m:r>
                <m:t>o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d</m:t>
                  </m:r>
                  <m:r>
                    <m:t>y</m:t>
                  </m:r>
                </m:sup>
              </m:sSubSup>
            </m:num>
            <m:den>
              <m:r>
                <m:rPr>
                  <m:sty m:val="p"/>
                </m:rPr>
                <m:t>∑</m:t>
              </m:r>
              <m:r>
                <m:t>p</m:t>
              </m:r>
              <m:r>
                <m:t>o</m:t>
              </m:r>
              <m:sSup>
                <m:e>
                  <m:r>
                    <m:t>p</m:t>
                  </m:r>
                </m:e>
                <m:sup>
                  <m:r>
                    <m:t>d</m:t>
                  </m:r>
                  <m:r>
                    <m:t>y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Over deciles</w:t>
      </w:r>
      <w:r>
        <w:t xml:space="preserve"> </w:t>
      </w:r>
      <m:oMath>
        <m:r>
          <m:t>d</m:t>
        </m:r>
      </m:oMath>
      <w:r>
        <w:t xml:space="preserve">; other recycling options (PIT, existing schemes, infrastructure) in appendix B. Source: methodology: 05_Distribution, eq-5_9 to eq-5_12.</w:t>
      </w:r>
    </w:p>
    <w:p>
      <w:pPr>
        <w:pStyle w:val="BodyText"/>
      </w:pPr>
      <w:r>
        <w:rPr>
          <w:bCs/>
          <w:b/>
        </w:rPr>
        <w:t xml:space="preserve">D1.6 Net effect by decile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e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d</m:t>
                  </m:r>
                </m:sub>
                <m:sup>
                  <m:r>
                    <m:t>y</m:t>
                  </m:r>
                </m:sup>
              </m:sSubSup>
            </m:num>
            <m:den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Over deciles</w:t>
      </w:r>
      <w:r>
        <w:t xml:space="preserve"> </w:t>
      </w:r>
      <m:oMath>
        <m:r>
          <m:t>d</m:t>
        </m:r>
      </m:oMath>
      <w:r>
        <w:t xml:space="preserve">. Consumption effects are Laspeyres (upper-bound) estimates unless the behavioural option (eq-5_7) is on. Source: methodology: 05_Distribution, sec 5.4.</w:t>
      </w:r>
    </w:p>
    <w:bookmarkEnd w:id="29"/>
    <w:bookmarkEnd w:id="30"/>
    <w:bookmarkStart w:id="39" w:name="appendix-a-mitigation-adjustments"/>
    <w:p>
      <w:pPr>
        <w:pStyle w:val="Heading1"/>
      </w:pPr>
      <w:r>
        <w:t xml:space="preserve">Appendix A: mitigation adjustments</w:t>
      </w:r>
    </w:p>
    <w:p>
      <w:pPr>
        <w:pStyle w:val="FirstParagraph"/>
      </w:pPr>
      <w:r>
        <w:t xml:space="preserve">Started; completed block by block before each block is coded (coded/TODO.md phase 0). Sources for each block:</w:t>
      </w:r>
      <w:r>
        <w:t xml:space="preserve"> </w:t>
      </w:r>
      <w:r>
        <w:rPr>
          <w:rStyle w:val="VerbatimChar"/>
        </w:rPr>
        <w:t xml:space="preserve">excel_ai/mitigation/Equations.md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Equations_addendum.md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Formulas.md</w:t>
      </w:r>
      <w:r>
        <w:t xml:space="preserve"> </w:t>
      </w:r>
      <w:r>
        <w:t xml:space="preserve">(the workbook formulas), and the Methods chapters in</w:t>
      </w:r>
      <w:r>
        <w:t xml:space="preserve"> </w:t>
      </w:r>
      <w:r>
        <w:rPr>
          <w:rStyle w:val="VerbatimChar"/>
        </w:rPr>
        <w:t xml:space="preserve">excel_ai/mitigation/docs/methods/</w:t>
      </w:r>
      <w:r>
        <w:t xml:space="preserve">.</w:t>
      </w:r>
    </w:p>
    <w:bookmarkStart w:id="31" w:name="a1-policies"/>
    <w:p>
      <w:pPr>
        <w:pStyle w:val="Heading2"/>
      </w:pPr>
      <w:r>
        <w:t xml:space="preserve">A1 Policies</w:t>
      </w:r>
    </w:p>
    <w:p>
      <w:pPr>
        <w:pStyle w:val="FirstParagraph"/>
      </w:pPr>
      <w:r>
        <w:t xml:space="preserve">To complete: ETS (coverage, benchmarks, cap, semi-elasticity, fast price estimate, override, volatility adjustment: E4-E13); fuel-price reform path (E2); feebates (E3); existing carbon pricing growth (E17); methane fee (E18); exemptions (E18a); subsidy and price-control phase-outs; Pigouvian components (R3).</w:t>
      </w:r>
    </w:p>
    <w:p>
      <w:pPr>
        <w:pStyle w:val="BodyText"/>
      </w:pPr>
      <w:r>
        <w:rPr>
          <w:bCs/>
          <w:b/>
        </w:rPr>
        <w:t xml:space="preserve">A1.1 ETS fast price estimate</w:t>
      </w:r>
      <w:r>
        <w:t xml:space="preserve"> </w:t>
      </w:r>
      <w:r>
        <w:rPr>
          <w:iCs/>
          <w:i/>
        </w:rPr>
        <w:t xml:space="preserve">(adjustment)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t</m:t>
              </m:r>
            </m:sub>
            <m:sup>
              <m:r>
                <m:t>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  <m:r>
                    <m:t>c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V</m:t>
              </m:r>
            </m:den>
          </m:f>
          <m:r>
            <m:t> </m:t>
          </m:r>
          <m:r>
            <m:rPr>
              <m:nor/>
              <m:sty m:val="p"/>
            </m:rPr>
            <m:t>if the ETS is on and </m:t>
          </m:r>
          <m:r>
            <m:t>0</m:t>
          </m:r>
          <m:r>
            <m:rPr>
              <m:sty m:val="p"/>
            </m:rPr>
            <m:t>&lt;</m:t>
          </m:r>
          <m:r>
            <m:t>c</m:t>
          </m:r>
          <m:r>
            <m:t>a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&lt;</m:t>
          </m:r>
          <m:r>
            <m:t>b</m:t>
          </m:r>
          <m:r>
            <m:t>c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;</m:t>
          </m:r>
          <m:r>
            <m:t> </m:t>
          </m:r>
          <m:r>
            <m:t>0</m:t>
          </m:r>
          <m:r>
            <m:rPr>
              <m:nor/>
              <m:sty m:val="p"/>
            </m:rPr>
            <m:t> otherwise</m:t>
          </m:r>
        </m:oMath>
      </m:oMathPara>
    </w:p>
    <w:p>
      <w:pPr>
        <w:pStyle w:val="FirstParagraph"/>
      </w:pPr>
      <w:r>
        <w:t xml:space="preserve">Excel-AI notation.</w:t>
      </w:r>
      <w:r>
        <w:t xml:space="preserve"> </w:t>
      </w:r>
      <m:oMath>
        <m:r>
          <m:t>b</m:t>
        </m:r>
        <m:r>
          <m:t>c</m:t>
        </m:r>
        <m:r>
          <m:t>e</m:t>
        </m:r>
      </m:oMath>
      <w:r>
        <w:t xml:space="preserve"> </w:t>
      </w:r>
      <w:r>
        <w:t xml:space="preserve">is baseline CO2 covered, from the baseline pass (spec D15). Source: Excel-AI: E7-E11.</w:t>
      </w:r>
    </w:p>
    <w:bookmarkEnd w:id="31"/>
    <w:bookmarkStart w:id="32" w:name="a2-prices"/>
    <w:p>
      <w:pPr>
        <w:pStyle w:val="Heading2"/>
      </w:pPr>
      <w:r>
        <w:t xml:space="preserve">A2 Prices</w:t>
      </w:r>
    </w:p>
    <w:p>
      <w:pPr>
        <w:pStyle w:val="FirstParagraph"/>
      </w:pPr>
      <w:r>
        <w:t xml:space="preserve">To complete: last historical year and price data; excise floor (E22); split of taxes and subsidies by sign (E23); producer subsidy (R7); existing carbon pricing level and change (E30); VAT on oil products by household share; other oil products (L13).</w:t>
      </w:r>
    </w:p>
    <w:p>
      <w:pPr>
        <w:pStyle w:val="BodyText"/>
      </w:pPr>
      <w:r>
        <w:rPr>
          <w:bCs/>
          <w:b/>
        </w:rPr>
        <w:t xml:space="preserve">A2.1 Excise floor</w:t>
      </w:r>
      <w:r>
        <w:t xml:space="preserve"> </w:t>
      </w:r>
      <w:r>
        <w:rPr>
          <w:iCs/>
          <w:i/>
        </w:rPr>
        <w:t xml:space="preserve">(adjustment)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x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t>x</m:t>
              </m:r>
              <m:sSub>
                <m:e>
                  <m:r>
                    <m:t>o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  <m:r>
                        <m:t>x</m:t>
                      </m:r>
                      <m:r>
                        <m:t>o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rPr>
              <m:nor/>
              <m:sty m:val="p"/>
            </m:rPr>
            <m:t> if </m:t>
          </m:r>
          <m:r>
            <m:t>t</m:t>
          </m:r>
          <m:r>
            <m:t>x</m:t>
          </m:r>
          <m:sSub>
            <m:e>
              <m:r>
                <m:t>o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t>x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  <m:r>
                    <m:t>x</m:t>
                  </m:r>
                  <m:r>
                    <m:t>o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nor/>
              <m:sty m:val="p"/>
            </m:rPr>
            <m:t> otherwise</m:t>
          </m: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t</m:t>
            </m:r>
            <m:r>
              <m:t>x</m:t>
            </m:r>
            <m:r>
              <m:t>o</m:t>
            </m:r>
          </m:e>
        </m:acc>
      </m:oMath>
      <w:r>
        <w:t xml:space="preserve"> </w:t>
      </w:r>
      <w:r>
        <w:t xml:space="preserve">is the floating value of M2.2;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last historical price year. Source: Excel-AI: E22.</w:t>
      </w:r>
    </w:p>
    <w:p>
      <w:pPr>
        <w:pStyle w:val="BodyText"/>
      </w:pPr>
      <w:r>
        <w:rPr>
          <w:bCs/>
          <w:b/>
        </w:rPr>
        <w:t xml:space="preserve">A2.2 Change in existing carbon pricing</w:t>
      </w:r>
      <w:r>
        <w:t xml:space="preserve"> </w:t>
      </w:r>
      <w:r>
        <w:rPr>
          <w:iCs/>
          <w:i/>
        </w:rPr>
        <w:t xml:space="preserve">(adjustment)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c</m:t>
          </m:r>
          <m:sSub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e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>C</m:t>
              </m:r>
              <m:sSub>
                <m:e>
                  <m:r>
                    <m:t>T</m:t>
                  </m:r>
                </m:e>
                <m:sub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C</m:t>
                          </m:r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t>E</m:t>
              </m:r>
              <m:r>
                <m:t>T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E</m:t>
                          </m:r>
                          <m:r>
                            <m:t>T</m:t>
                          </m:r>
                          <m: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max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x</m:t>
          </m:r>
          <m:r>
            <m:t>c</m:t>
          </m:r>
          <m:sSub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t>c</m:t>
          </m:r>
          <m:sSub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e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t> </m:t>
          </m:r>
          <m:r>
            <m:t>X</m:t>
          </m:r>
          <m:r>
            <m:t>C</m:t>
          </m:r>
          <m:sSubSup>
            <m:e>
              <m:r>
                <m:t>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the last data year;</w:t>
      </w:r>
      <w:r>
        <w:t xml:space="preserve"> </w:t>
      </w:r>
      <m:oMath>
        <m:r>
          <m:t>X</m:t>
        </m:r>
        <m:r>
          <m:t>C</m:t>
        </m:r>
        <m:sSup>
          <m:e>
            <m:r>
              <m:t>P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the existing carbon pricing already in the price data. Source: methodology: 03_Mitigation, Appendix C (existing carbon price); Excel-AI: E17, E30.</w:t>
      </w:r>
    </w:p>
    <w:bookmarkEnd w:id="32"/>
    <w:bookmarkStart w:id="33" w:name="a3-fuel-use"/>
    <w:p>
      <w:pPr>
        <w:pStyle w:val="Heading2"/>
      </w:pPr>
      <w:r>
        <w:t xml:space="preserve">A3 Fuel use</w:t>
      </w:r>
    </w:p>
    <w:p>
      <w:pPr>
        <w:pStyle w:val="FirstParagraph"/>
      </w:pPr>
      <w:r>
        <w:t xml:space="preserve">To complete: residential leakage to biomass (E69a-e; methodology: substitution share</w:t>
      </w:r>
      <w:r>
        <w:t xml:space="preserve"> </w:t>
      </w:r>
      <m:oMath>
        <m:sSub>
          <m:e>
            <m:r>
              <m:t>ϵ</m:t>
            </m:r>
          </m:e>
          <m:sub>
            <m:r>
              <m:t>b</m:t>
            </m:r>
            <m:r>
              <m:t>i</m:t>
            </m:r>
            <m:r>
              <m:t>o</m:t>
            </m:r>
            <m:r>
              <m:rPr>
                <m:sty m:val="p"/>
              </m:rPr>
              <m:t>,</m:t>
            </m:r>
            <m:r>
              <m:t>f</m:t>
            </m:r>
          </m:sub>
        </m:sSub>
        <m:r>
          <m:t> </m:t>
        </m:r>
        <m:r>
          <m:t>E</m:t>
        </m:r>
        <m:r>
          <m:t>f</m:t>
        </m:r>
        <m:sSub>
          <m:e>
            <m:r>
              <m:t>f</m:t>
            </m:r>
          </m:e>
          <m:sub>
            <m:r>
              <m:t>b</m:t>
            </m:r>
            <m:r>
              <m:t>i</m:t>
            </m:r>
            <m:r>
              <m:t>o</m:t>
            </m:r>
          </m:sub>
        </m:sSub>
        <m:r>
          <m:rPr>
            <m:sty m:val="p"/>
          </m:rPr>
          <m:t>/</m:t>
        </m:r>
        <m:r>
          <m:t>E</m:t>
        </m:r>
        <m:r>
          <m:t>f</m:t>
        </m:r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); initially exempt use (R6); biofuels in road, aviation and navigation (R10); self-generated renewables; income elasticity adjustment; residential biomass income elasticity (BiomassNormal).</w:t>
      </w:r>
    </w:p>
    <w:bookmarkEnd w:id="33"/>
    <w:bookmarkStart w:id="34" w:name="a4-power"/>
    <w:p>
      <w:pPr>
        <w:pStyle w:val="Heading2"/>
      </w:pPr>
      <w:r>
        <w:t xml:space="preserve">A4 Power</w:t>
      </w:r>
    </w:p>
    <w:p>
      <w:pPr>
        <w:pStyle w:val="FirstParagraph"/>
      </w:pPr>
      <w:r>
        <w:t xml:space="preserve">To complete: capacity factors and overrides; vintages of capital cost and storage (E34-E36); VRE share and storage (methodology:</w:t>
      </w:r>
      <w:r>
        <w:t xml:space="preserve"> </w:t>
      </w:r>
      <m:oMath>
        <m:r>
          <m:t>s</m:t>
        </m:r>
        <m:r>
          <m:t>s</m:t>
        </m:r>
        <m:r>
          <m:t>t</m:t>
        </m:r>
        <m:r>
          <m:rPr>
            <m:sty m:val="p"/>
          </m:rPr>
          <m:t>=</m:t>
        </m:r>
        <m:r>
          <m:t>9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, long-term storage above 75%); early coal retirement (E62); investment need (E63,</w:t>
      </w:r>
      <w:r>
        <w:t xml:space="preserve"> </w:t>
      </w:r>
      <m:oMath>
        <m:r>
          <m:t>R</m:t>
        </m:r>
        <m:r>
          <m:t>e</m:t>
        </m:r>
        <m:sSubSup>
          <m:e>
            <m:r>
              <m:t>q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R</m:t>
        </m:r>
        <m:r>
          <m:t>e</m:t>
        </m:r>
        <m:sSub>
          <m:e>
            <m:r>
              <m:t>q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); second-round investment; manual capacity; PPAs; supply cost lag (E48); subsidy gap; renewable subsidies and rebates.</w:t>
      </w:r>
    </w:p>
    <w:bookmarkEnd w:id="34"/>
    <w:bookmarkStart w:id="35" w:name="a5-road-transport"/>
    <w:p>
      <w:pPr>
        <w:pStyle w:val="Heading2"/>
      </w:pPr>
      <w:r>
        <w:t xml:space="preserve">A5 Road transport</w:t>
      </w:r>
    </w:p>
    <w:p>
      <w:pPr>
        <w:pStyle w:val="FirstParagraph"/>
      </w:pPr>
      <w:r>
        <w:t xml:space="preserve">To complete from Methods Transport (T1-T18): retirement, purchases new and used, total cost of ownership, ICE fuel split, new and stock fuel economy, vehicle-km, calibration, buses, range anxiety (fitted offline), biofuels.</w:t>
      </w:r>
    </w:p>
    <w:bookmarkEnd w:id="35"/>
    <w:bookmarkStart w:id="36" w:name="a6-revenues"/>
    <w:p>
      <w:pPr>
        <w:pStyle w:val="Heading2"/>
      </w:pPr>
      <w:r>
        <w:t xml:space="preserve">A6 Revenues</w:t>
      </w:r>
    </w:p>
    <w:p>
      <w:pPr>
        <w:pStyle w:val="FirstParagraph"/>
      </w:pPr>
      <w:r>
        <w:t xml:space="preserve">To complete: power-sector revenues (E75: fuel taxes of generation, excise, VAT on electricity, subsidy gap, renewable subsidies, rebates); subsidy reform revenue; producer subsidies; price-control losses (memo).</w:t>
      </w:r>
    </w:p>
    <w:bookmarkEnd w:id="36"/>
    <w:bookmarkStart w:id="37" w:name="a7-emissions"/>
    <w:p>
      <w:pPr>
        <w:pStyle w:val="Heading2"/>
      </w:pPr>
      <w:r>
        <w:t xml:space="preserve">A7 Emissions</w:t>
      </w:r>
    </w:p>
    <w:p>
      <w:pPr>
        <w:pStyle w:val="FirstParagraph"/>
      </w:pPr>
      <w:r>
        <w:t xml:space="preserve">To complete: CO2 calibration factor (E77, off by default; baseline pass, spec D15); ETS check (E79); combustion CH4; methane from fuel production with abatement (</w:t>
      </w:r>
      <m:oMath>
        <m:r>
          <m:t>r</m:t>
        </m:r>
        <m:r>
          <m:t>e</m:t>
        </m:r>
        <m:r>
          <m:t>d</m:t>
        </m:r>
        <m:r>
          <m:rPr>
            <m:sty m:val="p"/>
          </m:rPr>
          <m:t>=</m:t>
        </m:r>
        <m:r>
          <m:t>A</m:t>
        </m:r>
        <m:r>
          <m:t> </m:t>
        </m:r>
        <m:r>
          <m:t>m</m:t>
        </m:r>
        <m:sSup>
          <m:e>
            <m:r>
              <m:t>f</m:t>
            </m:r>
          </m:e>
          <m:sup>
            <m:r>
              <m:t>B</m:t>
            </m:r>
          </m:sup>
        </m:sSup>
      </m:oMath>
      <w:r>
        <w:t xml:space="preserve">); energy-CH4 calibration; N2O scaled to CO2; IPPU, agriculture, LULUCF, waste and other (methodology Emissions); local air pollutants by sector (section 15, E87-E90).</w:t>
      </w:r>
    </w:p>
    <w:bookmarkEnd w:id="37"/>
    <w:bookmarkStart w:id="38" w:name="a8-gdp-and-results"/>
    <w:p>
      <w:pPr>
        <w:pStyle w:val="Heading2"/>
      </w:pPr>
      <w:r>
        <w:t xml:space="preserve">A8 GDP and results</w:t>
      </w:r>
    </w:p>
    <w:p>
      <w:pPr>
        <w:pStyle w:val="FirstParagraph"/>
      </w:pPr>
      <w:r>
        <w:t xml:space="preserve">To complete: current account (R11); carbon-pricing indicators (section 17); welfare, externalities, subsidies and efficient prices (section 18; methodology: efficiency cost</w:t>
      </w:r>
      <w:r>
        <w:t xml:space="preserve"> </w:t>
      </w:r>
      <m:oMath>
        <m:r>
          <m:t>d</m:t>
        </m:r>
        <m:r>
          <m:t>d</m:t>
        </m:r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c</m:t>
            </m:r>
            <m:r>
              <m:rPr>
                <m:sty m:val="p"/>
              </m:rPr>
              <m:t>−</m:t>
            </m:r>
            <m:r>
              <m:t>x</m:t>
            </m:r>
            <m:r>
              <m:t>c</m:t>
            </m:r>
            <m:r>
              <m:t>p</m:t>
            </m:r>
          </m:e>
        </m:d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).</w:t>
      </w:r>
    </w:p>
    <w:bookmarkEnd w:id="38"/>
    <w:bookmarkEnd w:id="39"/>
    <w:bookmarkStart w:id="40" w:name="appendix-b-distribution-adjustments"/>
    <w:p>
      <w:pPr>
        <w:pStyle w:val="Heading1"/>
      </w:pPr>
      <w:r>
        <w:t xml:space="preserve">Appendix B: distribution adjustments</w:t>
      </w:r>
    </w:p>
    <w:p>
      <w:pPr>
        <w:pStyle w:val="FirstParagraph"/>
      </w:pPr>
      <w:r>
        <w:t xml:space="preserve">To complete from</w:t>
      </w:r>
      <w:r>
        <w:t xml:space="preserve"> </w:t>
      </w:r>
      <w:r>
        <w:rPr>
          <w:rStyle w:val="VerbatimChar"/>
        </w:rPr>
        <w:t xml:space="preserve">excel_ai/mitigation/docs/methods/Distribution.md</w:t>
      </w:r>
      <w:r>
        <w:t xml:space="preserve"> </w:t>
      </w:r>
      <w:r>
        <w:t xml:space="preserve">and methodology chapter 5: scaling to national accounts (eq-5_4, eq-5_5); mitigation-adjusted incidence (eq-5_6); behavioural response (eq-5_7); targeting by infrastructure access (eq-5_13); scale-up of existing schemes (eq-5_14); PIT options (targeted exemption, personal allowance, proportional compensation); cooking-fuel exemption.</w:t>
      </w:r>
    </w:p>
    <w:bookmarkEnd w:id="40"/>
    <w:bookmarkStart w:id="41" w:name="appendix-symbols-and-codes"/>
    <w:p>
      <w:pPr>
        <w:pStyle w:val="Heading1"/>
      </w:pPr>
      <w:r>
        <w:t xml:space="preserve">Appendix: symbols and codes</w:t>
      </w:r>
    </w:p>
    <w:p>
      <w:pPr>
        <w:pStyle w:val="FirstParagraph"/>
      </w:pPr>
      <w:r>
        <w:t xml:space="preserve">Main symbols, their CPAT code, meaning and unit.</w:t>
      </w:r>
      <w:r>
        <w:t xml:space="preserve"> </w:t>
      </w:r>
      <w:r>
        <w:t xml:space="preserve">“</w:t>
      </w:r>
      <w:r>
        <w:t xml:space="preserve">Notation from</w:t>
      </w:r>
      <w:r>
        <w:t xml:space="preserve">”</w:t>
      </w:r>
      <w:r>
        <w:t xml:space="preserve"> </w:t>
      </w:r>
      <w:r>
        <w:t xml:space="preserve">says whether the symbol is the methodology’s (M) or Excel-AI’s (X). A code marked † is not yet confirmed in the codes map: to be checked and, where the codes map has no code, proposed for it (root NORMS section 3, codes protocol C11).</w:t>
      </w:r>
    </w:p>
    <w:p>
      <w:pPr>
        <w:pStyle w:val="BodyText"/>
      </w:pPr>
      <w:r>
        <w:rPr>
          <w:bCs/>
          <w:b/>
        </w:rPr>
        <w:t xml:space="preserve">Notation clashes to keep in mind.</w:t>
      </w:r>
      <w:r>
        <w:t xml:space="preserve"> </w:t>
      </w:r>
      <w:r>
        <w:t xml:space="preserve">In the methodology,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sector group in mitigation, generation in the power chapter and the consumption category in distribution;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both electricity and the energy UNFCCC sector;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 generation share in power and the pass-through in distribution. This list uses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sector groups (and categories in distribution only),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required generation in M4.2 alone, and</w:t>
      </w:r>
      <w:r>
        <w:t xml:space="preserve"> </w:t>
      </w:r>
      <m:oMath>
        <m:sSub>
          <m:e>
            <m: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only in distribution.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Notation from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use (elasticity form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e</m:t>
                  </m:r>
                </m:sup>
              </m:sSup>
            </m:oMath>
            <w:r>
              <w:t xml:space="preserve">: enel)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gdp.pos.usd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GDP (baseline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bn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After-tax (retail)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price before new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i</m:t>
              </m:r>
              <m:r>
                <m:t>x</m:t>
              </m:r>
              <m:r>
                <m:t>s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part of the supply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gp, gpi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x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txo (txf floating; etx, esub by 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Excise and other taxes, net of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c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rp.ctrl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Pass-through of international price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t>a</m:t>
              </m:r>
              <m:r>
                <m:t>t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vat, vatr†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payment, VAT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USD/GJ,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C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cptraj, 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carbon tax per tonne (national, by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USD/tCO2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E</m:t>
              </m:r>
              <m:r>
                <m:t>T</m:t>
              </m:r>
              <m:r>
                <m:t>S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ets.p, 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ETS price per 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USD/tCO2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t</m:t>
              </m:r>
              <m:r>
                <m:t>s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ctxnew, ets, ntx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carbon tax, ETS cost, excise per unit of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t>c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x</m:t>
              </m:r>
              <m:r>
                <m:t>c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xcp, xcpd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carbon pricing; its change against the price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CO2 emission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tCO2/GJ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N</m:t>
                  </m:r>
                  <m:r>
                    <m:t>C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ctcov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of the new carbon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  <m:r>
                <m:rPr>
                  <m:sty m:val="p"/>
                </m:rPr>
                <m:t>,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etsc, obr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ETS coverage; share allocated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shpx, shp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price per tonne; per unit of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USD/tCO2, USD/GJ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eff_imp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energy efficiency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addeff†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policy-induced efficiency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shock (methodology: Covid adjustment)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el_inc, el_dem, el_eff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Income, usage and efficiency elasticities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t>n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Income-elasticity adjustment for the income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 demand by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c</m:t>
              </m:r>
              <m:r>
                <m:rPr>
                  <m:sty m:val="p"/>
                </m:rPr>
                <m:t>,</m:t>
              </m:r>
              <m:bar>
                <m:barPr>
                  <m:pos m:val="top"/>
                </m:barPr>
                <m:e>
                  <m:r>
                    <m:t>v</m:t>
                  </m:r>
                  <m:r>
                    <m:t>c</m:t>
                  </m:r>
                </m:e>
              </m:ba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tvc, lvc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cost; levelised variable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t>i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t>i</m:t>
              </m:r>
              <m:sSup>
                <m:e>
                  <m:r>
                    <m:t>x</m:t>
                  </m:r>
                </m:e>
                <m:sup>
                  <m:r>
                    <m:t>f</m:t>
                  </m:r>
                  <m:r>
                    <m:t>l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tic, lfx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Levelised total investment cost; levelised fixed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t>a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cap, ret, 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Capacity, retirement, 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n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  <m:r>
                    <m:t>v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shr, gncav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share; average generation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share, 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rp,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End-user electricity price; supply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t>e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  <m:r>
                    <m:t>e</m:t>
                  </m:r>
                  <m:r>
                    <m:t>w</m:t>
                  </m:r>
                </m:sup>
              </m:sSup>
              <m:r>
                <m:rPr>
                  <m:sty m:val="p"/>
                </m:rPr>
                <m:t>,</m:t>
              </m:r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x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rnew, rtx, rsub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Revenue: new policies, existing taxes, existing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co2, ghg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MtCO2(e)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m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fis.sp, fis.imp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 space, impulse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ε</m:t>
                  </m:r>
                </m:e>
                <m:sup>
                  <m:r>
                    <m:t>G</m:t>
                  </m:r>
                  <m:r>
                    <m:t>D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l</m:t>
              </m:r>
              <m:r>
                <m:t>v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gdp.eff, gdp.lvl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effect; GDP level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share,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π</m:t>
                  </m:r>
                </m:e>
                <m:sup>
                  <m:r>
                    <m:t>d</m:t>
                  </m:r>
                  <m:r>
                    <m:t>g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share of category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decile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change of fuel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in sector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f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eint†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intensity (input-output)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USD/USD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d</m:t>
                  </m:r>
                </m:sub>
                <m:sup>
                  <m:r>
                    <m:t>y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trf†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per person; average by 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list: methodology notation</dc:title>
  <dc:creator/>
  <cp:keywords/>
  <dcterms:created xsi:type="dcterms:W3CDTF">2026-10-29T08:29:39Z</dcterms:created>
  <dcterms:modified xsi:type="dcterms:W3CDTF">2026-10-29T08:29:39Z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  <property fmtid="{D5CDD505-2E9C-101B-9397-08002B2CF9AE}" pid="3" name="subtitle">
    <vt:lpwstr>Coded CPAT: the equations of the mitigation and distribution modules</vt:lpwstr>
  </property>
</Properties>
</file>