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C900EF0" w:rsidR="00A52976" w:rsidRDefault="66B85E43" w:rsidP="2F34CAD7">
      <w:pPr>
        <w:pStyle w:val="Heading1"/>
      </w:pPr>
      <w:r>
        <w:t>Graphs Used In Core Country Reports</w:t>
      </w:r>
    </w:p>
    <w:p w14:paraId="67315FC3" w14:textId="145B7FB8" w:rsidR="66B85E43" w:rsidRDefault="66B85E43" w:rsidP="0DFC7284">
      <w:pPr>
        <w:pStyle w:val="Heading2"/>
        <w:rPr>
          <w:color w:val="auto"/>
        </w:rPr>
      </w:pPr>
      <w:r>
        <w:t>Introduction</w:t>
      </w:r>
    </w:p>
    <w:p w14:paraId="151F88EA" w14:textId="7A823A78" w:rsidR="66B85E43" w:rsidRDefault="66B85E43" w:rsidP="0DFC7284">
      <w:r w:rsidRPr="0DFC7284">
        <w:t xml:space="preserve">This document contains a ‘core’ set of graphs used in most country reports. It was initially created by the WB side. It is intended to inform a) a user guide for </w:t>
      </w:r>
      <w:r w:rsidR="206A3410" w:rsidRPr="0DFC7284">
        <w:t>WB country reports and b) the next iteration of a simplification of CPAT.</w:t>
      </w:r>
      <w:r w:rsidR="697B1D76" w:rsidRPr="0DFC7284">
        <w:t xml:space="preserve"> The scope include CBAM and TCP (WB only)</w:t>
      </w:r>
    </w:p>
    <w:p w14:paraId="6C316637" w14:textId="603271E1" w:rsidR="0520974D" w:rsidRDefault="0520974D" w:rsidP="0DFC7284">
      <w:pPr>
        <w:pStyle w:val="Heading2"/>
      </w:pPr>
      <w:r>
        <w:t>Core Graphs</w:t>
      </w:r>
    </w:p>
    <w:p w14:paraId="57FF1285" w14:textId="25FC3C5E" w:rsidR="66B85E43" w:rsidRDefault="66B85E43" w:rsidP="0DFC728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TCP</w:t>
      </w:r>
    </w:p>
    <w:p w14:paraId="5F2877DC" w14:textId="70D81B3D" w:rsidR="66B85E43" w:rsidRPr="001C1184" w:rsidRDefault="66B85E43" w:rsidP="001C1184">
      <w:pPr>
        <w:pStyle w:val="ListParagraph"/>
        <w:numPr>
          <w:ilvl w:val="0"/>
          <w:numId w:val="20"/>
        </w:numPr>
      </w:pPr>
      <w:r w:rsidRPr="001C1184">
        <w:t>Existing prices, taxes and subsidies (table)</w:t>
      </w:r>
    </w:p>
    <w:p w14:paraId="478EF7AF" w14:textId="2D99E3B4" w:rsidR="66B85E43" w:rsidRDefault="66B85E43" w:rsidP="001C1184">
      <w:pPr>
        <w:pStyle w:val="ListParagraph"/>
        <w:numPr>
          <w:ilvl w:val="0"/>
          <w:numId w:val="20"/>
        </w:numPr>
      </w:pPr>
      <w:r w:rsidRPr="001C1184">
        <w:t>TCP in time</w:t>
      </w:r>
    </w:p>
    <w:p w14:paraId="33F3514D" w14:textId="66200CFE" w:rsidR="001C1184" w:rsidRPr="001C1184" w:rsidRDefault="001C1184" w:rsidP="001C1184">
      <w:r>
        <w:rPr>
          <w:noProof/>
        </w:rPr>
        <w:drawing>
          <wp:inline distT="0" distB="0" distL="0" distR="0" wp14:anchorId="77D034F2" wp14:editId="00916D70">
            <wp:extent cx="4627245" cy="3420110"/>
            <wp:effectExtent l="0" t="0" r="1905" b="8890"/>
            <wp:docPr id="2005686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342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B288D" w14:textId="2B468DF3" w:rsidR="66B85E43" w:rsidRDefault="66B85E43" w:rsidP="0DFC728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Scenario Definition</w:t>
      </w:r>
    </w:p>
    <w:p w14:paraId="000E5A4C" w14:textId="7ECAFABD" w:rsidR="66B85E43" w:rsidRDefault="66B85E43" w:rsidP="0DFC7284">
      <w:pPr>
        <w:pStyle w:val="ListParagraph"/>
        <w:numPr>
          <w:ilvl w:val="0"/>
          <w:numId w:val="15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Price of fuels, baseline and policy scenario (one graph for coal, nat. gas, gasoline and diesel) ++ (do four new graphs)</w:t>
      </w:r>
    </w:p>
    <w:p w14:paraId="3DBDAD6B" w14:textId="610BBADE" w:rsidR="00AF5C14" w:rsidRPr="00AF5C14" w:rsidRDefault="00AF5C14" w:rsidP="00AF5C1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1A0CB3C9" wp14:editId="7459F764">
            <wp:extent cx="5667375" cy="3813334"/>
            <wp:effectExtent l="0" t="0" r="0" b="0"/>
            <wp:docPr id="104266956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68F3540-B64A-1277-B1E2-C1723A853B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AAEDD03" w14:textId="53A8DE84" w:rsidR="66B85E43" w:rsidRDefault="66B85E43" w:rsidP="0DFC7284">
      <w:pPr>
        <w:pStyle w:val="ListParagraph"/>
        <w:numPr>
          <w:ilvl w:val="0"/>
          <w:numId w:val="14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Carbon</w:t>
      </w:r>
      <w:r>
        <w:noBreakHyphen/>
      </w:r>
      <w:r w:rsidRPr="0DFC7284">
        <w:rPr>
          <w:rFonts w:ascii="Aptos" w:eastAsia="Aptos" w:hAnsi="Aptos" w:cs="Aptos"/>
        </w:rPr>
        <w:t xml:space="preserve">price trajectory (separate line for ETS price)+(Integrate with TCP?) </w:t>
      </w:r>
    </w:p>
    <w:p w14:paraId="7CAE10B6" w14:textId="7D642AF2" w:rsidR="66B85E43" w:rsidRDefault="66B85E43" w:rsidP="0DFC728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Mitigation:</w:t>
      </w:r>
    </w:p>
    <w:p w14:paraId="49025E48" w14:textId="3CDF150C" w:rsidR="66B85E43" w:rsidRDefault="66B85E43" w:rsidP="0DFC7284">
      <w:pPr>
        <w:pStyle w:val="ListParagraph"/>
        <w:numPr>
          <w:ilvl w:val="0"/>
          <w:numId w:val="13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Emissions: Absolute GHG emissions and NDC (all gases/sources)</w:t>
      </w:r>
      <w:r w:rsidR="2DA6B3DC" w:rsidRPr="0DFC7284">
        <w:rPr>
          <w:rFonts w:ascii="Aptos" w:eastAsia="Aptos" w:hAnsi="Aptos" w:cs="Aptos"/>
        </w:rPr>
        <w:t>*</w:t>
      </w:r>
    </w:p>
    <w:p w14:paraId="371DD88B" w14:textId="77777777" w:rsidR="00C57B27" w:rsidRDefault="00C57B27" w:rsidP="00C57B27">
      <w:pPr>
        <w:shd w:val="clear" w:color="auto" w:fill="FFFFFF" w:themeFill="background1"/>
        <w:spacing w:after="0"/>
        <w:rPr>
          <w:rFonts w:ascii="Aptos" w:eastAsia="Aptos" w:hAnsi="Aptos" w:cs="Aptos"/>
        </w:rPr>
      </w:pPr>
    </w:p>
    <w:p w14:paraId="5F9AFE7F" w14:textId="2BF88459" w:rsidR="00C57B27" w:rsidRPr="00C57B27" w:rsidRDefault="00C57B27" w:rsidP="00C57B27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77FA1C4D" wp14:editId="6DCE59E2">
            <wp:extent cx="5132717" cy="3899139"/>
            <wp:effectExtent l="0" t="0" r="0" b="6350"/>
            <wp:docPr id="163297795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FEEA5DA-AB40-49BA-9DEC-0D382330C1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4017084" w14:textId="16BC124C" w:rsidR="66B85E43" w:rsidRDefault="66B85E43" w:rsidP="0DFC7284">
      <w:pPr>
        <w:pStyle w:val="ListParagraph"/>
        <w:numPr>
          <w:ilvl w:val="0"/>
          <w:numId w:val="12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Revenues: Projected additional revenues from fossil</w:t>
      </w:r>
      <w:r>
        <w:noBreakHyphen/>
      </w:r>
      <w:r w:rsidRPr="0DFC7284">
        <w:rPr>
          <w:rFonts w:ascii="Aptos" w:eastAsia="Aptos" w:hAnsi="Aptos" w:cs="Aptos"/>
        </w:rPr>
        <w:t>fuel</w:t>
      </w:r>
      <w:r>
        <w:noBreakHyphen/>
      </w:r>
      <w:r w:rsidRPr="0DFC7284">
        <w:rPr>
          <w:rFonts w:ascii="Aptos" w:eastAsia="Aptos" w:hAnsi="Aptos" w:cs="Aptos"/>
        </w:rPr>
        <w:t>subsidy phase</w:t>
      </w:r>
      <w:r>
        <w:noBreakHyphen/>
      </w:r>
      <w:r w:rsidRPr="0DFC7284">
        <w:rPr>
          <w:rFonts w:ascii="Aptos" w:eastAsia="Aptos" w:hAnsi="Aptos" w:cs="Aptos"/>
        </w:rPr>
        <w:t>out and carbon</w:t>
      </w:r>
      <w:r>
        <w:noBreakHyphen/>
      </w:r>
      <w:r w:rsidRPr="0DFC7284">
        <w:rPr>
          <w:rFonts w:ascii="Aptos" w:eastAsia="Aptos" w:hAnsi="Aptos" w:cs="Aptos"/>
        </w:rPr>
        <w:t xml:space="preserve">tax reforms </w:t>
      </w:r>
    </w:p>
    <w:p w14:paraId="657C4B50" w14:textId="0481F7F6" w:rsidR="00154AA7" w:rsidRPr="00154AA7" w:rsidRDefault="00154AA7" w:rsidP="00154AA7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09123FEF" wp14:editId="1C2B63B5">
            <wp:extent cx="5488780" cy="4585335"/>
            <wp:effectExtent l="0" t="0" r="0" b="5715"/>
            <wp:docPr id="8110397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07CEF53-90DF-4CDB-8D61-C4A5711883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B541C75" w14:textId="1976D3F7" w:rsidR="66B85E43" w:rsidRDefault="66B85E43" w:rsidP="0DFC7284">
      <w:pPr>
        <w:pStyle w:val="ListParagraph"/>
        <w:numPr>
          <w:ilvl w:val="0"/>
          <w:numId w:val="11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GDP: Impacts on real GDP growth by scenario – percentage points relative to BAU</w:t>
      </w:r>
    </w:p>
    <w:p w14:paraId="6772108E" w14:textId="77777777" w:rsidR="001C1184" w:rsidRDefault="001C1184" w:rsidP="001C1184">
      <w:pPr>
        <w:shd w:val="clear" w:color="auto" w:fill="FFFFFF" w:themeFill="background1"/>
        <w:spacing w:after="0"/>
        <w:rPr>
          <w:rFonts w:ascii="Aptos" w:eastAsia="Aptos" w:hAnsi="Aptos" w:cs="Aptos"/>
        </w:rPr>
      </w:pPr>
    </w:p>
    <w:p w14:paraId="6F65794A" w14:textId="6CADABC0" w:rsidR="001C1184" w:rsidRPr="001C1184" w:rsidRDefault="001C1184" w:rsidP="001C118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drawing>
          <wp:inline distT="0" distB="0" distL="0" distR="0" wp14:anchorId="2983F1FD" wp14:editId="5BFF5005">
            <wp:extent cx="6212205" cy="3365500"/>
            <wp:effectExtent l="0" t="0" r="0" b="6350"/>
            <wp:docPr id="1870184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205" cy="336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095ADA" w14:textId="62FE2B78" w:rsidR="66B85E43" w:rsidRDefault="66B85E43" w:rsidP="0DFC728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Distribution Module:</w:t>
      </w:r>
    </w:p>
    <w:p w14:paraId="216E52CD" w14:textId="567B38BA" w:rsidR="66B85E43" w:rsidRPr="00154AA7" w:rsidRDefault="66B85E43" w:rsidP="00154AA7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0154AA7">
        <w:rPr>
          <w:rFonts w:ascii="Aptos" w:eastAsia="Aptos" w:hAnsi="Aptos" w:cs="Aptos"/>
        </w:rPr>
        <w:t>Incidence: Mean household incidence after revenue recycling, by effect type (as % of household consumption)</w:t>
      </w:r>
      <w:r w:rsidR="749C85E1" w:rsidRPr="00154AA7">
        <w:rPr>
          <w:rFonts w:ascii="Aptos" w:eastAsia="Aptos" w:hAnsi="Aptos" w:cs="Aptos"/>
        </w:rPr>
        <w:t xml:space="preserve"> (one per scenario)</w:t>
      </w:r>
    </w:p>
    <w:p w14:paraId="11D2425E" w14:textId="77777777" w:rsidR="00154AA7" w:rsidRDefault="00154AA7" w:rsidP="00154AA7">
      <w:pPr>
        <w:shd w:val="clear" w:color="auto" w:fill="FFFFFF" w:themeFill="background1"/>
        <w:spacing w:after="0"/>
        <w:rPr>
          <w:rFonts w:ascii="Aptos" w:eastAsia="Aptos" w:hAnsi="Aptos" w:cs="Aptos"/>
        </w:rPr>
      </w:pPr>
    </w:p>
    <w:p w14:paraId="32F5DCB0" w14:textId="406A53D9" w:rsidR="00154AA7" w:rsidRPr="00154AA7" w:rsidRDefault="00154AA7" w:rsidP="00154AA7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A1F775C" wp14:editId="3432E1DC">
            <wp:extent cx="4557713" cy="3667124"/>
            <wp:effectExtent l="0" t="0" r="0" b="0"/>
            <wp:docPr id="173881799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F123834-9360-4B41-BDDC-F88F1D68C7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140C60BB" w14:textId="4390C99F" w:rsidR="66B85E43" w:rsidRDefault="66B85E43" w:rsidP="0DFC728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Air Pollution</w:t>
      </w:r>
    </w:p>
    <w:p w14:paraId="787E8C4B" w14:textId="564BA91C" w:rsidR="66B85E43" w:rsidRDefault="66B85E43" w:rsidP="0DFC7284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Deaths: Deaths from improved air quality and reduced road accidents +(change to non-cumulative??)</w:t>
      </w:r>
    </w:p>
    <w:p w14:paraId="3BEF3E43" w14:textId="77777777" w:rsidR="0081335D" w:rsidRDefault="0081335D" w:rsidP="0081335D">
      <w:pPr>
        <w:shd w:val="clear" w:color="auto" w:fill="FFFFFF" w:themeFill="background1"/>
        <w:spacing w:after="0"/>
        <w:rPr>
          <w:rFonts w:ascii="Aptos" w:eastAsia="Aptos" w:hAnsi="Aptos" w:cs="Aptos"/>
        </w:rPr>
      </w:pPr>
    </w:p>
    <w:p w14:paraId="450AAAB5" w14:textId="59F95969" w:rsidR="0081335D" w:rsidRPr="0081335D" w:rsidRDefault="0081335D" w:rsidP="0081335D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DE7FA6B" wp14:editId="577EBC94">
            <wp:extent cx="4057650" cy="2565400"/>
            <wp:effectExtent l="0" t="0" r="0" b="6350"/>
            <wp:docPr id="5593444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4040E8F-B95F-4688-AF17-9468955A36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C67AB7C" w14:textId="780AF1ED" w:rsidR="66B85E43" w:rsidRDefault="66B85E43" w:rsidP="0DFC7284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GDP-Equivalent: Net national welfare co</w:t>
      </w:r>
      <w:r>
        <w:noBreakHyphen/>
      </w:r>
      <w:r w:rsidRPr="0DFC7284">
        <w:rPr>
          <w:rFonts w:ascii="Aptos" w:eastAsia="Aptos" w:hAnsi="Aptos" w:cs="Aptos"/>
        </w:rPr>
        <w:t>benefits by component (as % of GDP)</w:t>
      </w:r>
    </w:p>
    <w:p w14:paraId="1C01A3E5" w14:textId="63F0599D" w:rsidR="0DFC7284" w:rsidRPr="00F27EB6" w:rsidRDefault="0DFC7284" w:rsidP="00F27EB6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br w:type="page"/>
      </w:r>
      <w:r w:rsidR="0081335D">
        <w:rPr>
          <w:noProof/>
        </w:rPr>
        <w:drawing>
          <wp:inline distT="0" distB="0" distL="0" distR="0" wp14:anchorId="16AAC3AA" wp14:editId="30210C41">
            <wp:extent cx="4081462" cy="2576513"/>
            <wp:effectExtent l="0" t="0" r="0" b="0"/>
            <wp:docPr id="82124316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D802D47-AEF7-4B74-BB86-FA65ACFD07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53414C96" w14:textId="2CC6DDF8" w:rsidR="341009BD" w:rsidRDefault="341009BD" w:rsidP="0DFC7284">
      <w:pPr>
        <w:pStyle w:val="Heading2"/>
      </w:pPr>
      <w:r w:rsidRPr="0DFC7284">
        <w:t>Advanced Graphs</w:t>
      </w:r>
    </w:p>
    <w:p w14:paraId="39DEBCF8" w14:textId="77777777" w:rsidR="00214724" w:rsidRDefault="00214724" w:rsidP="0DFC728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TCP:</w:t>
      </w:r>
    </w:p>
    <w:p w14:paraId="6FAD9B0B" w14:textId="7BEC829A" w:rsidR="00214724" w:rsidRPr="001C1184" w:rsidRDefault="00214724" w:rsidP="001C1184">
      <w:pPr>
        <w:pStyle w:val="ListParagraph"/>
        <w:numPr>
          <w:ilvl w:val="0"/>
          <w:numId w:val="18"/>
        </w:numPr>
      </w:pPr>
      <w:r w:rsidRPr="001C1184">
        <w:rPr>
          <w:rFonts w:ascii="Aptos" w:eastAsia="Aptos" w:hAnsi="Aptos" w:cs="Aptos"/>
        </w:rPr>
        <w:t>T</w:t>
      </w:r>
      <w:r w:rsidRPr="001C1184">
        <w:t>CP by component</w:t>
      </w:r>
    </w:p>
    <w:p w14:paraId="09BB40B2" w14:textId="37206539" w:rsidR="00214724" w:rsidRPr="001C1184" w:rsidRDefault="00214724" w:rsidP="001C1184">
      <w:pPr>
        <w:pStyle w:val="ListParagraph"/>
        <w:numPr>
          <w:ilvl w:val="0"/>
          <w:numId w:val="18"/>
        </w:numPr>
        <w:rPr>
          <w:rFonts w:ascii="Aptos" w:eastAsia="Aptos" w:hAnsi="Aptos" w:cs="Aptos"/>
        </w:rPr>
      </w:pPr>
      <w:r w:rsidRPr="001C1184">
        <w:t xml:space="preserve">TCP relative to </w:t>
      </w:r>
      <w:r w:rsidRPr="001C1184">
        <w:rPr>
          <w:rFonts w:ascii="Aptos" w:eastAsia="Aptos" w:hAnsi="Aptos" w:cs="Aptos"/>
        </w:rPr>
        <w:t>peers</w:t>
      </w:r>
    </w:p>
    <w:p w14:paraId="44B1B2D4" w14:textId="77EC289B" w:rsidR="66B85E43" w:rsidRDefault="66B85E43" w:rsidP="0DFC728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Mitigation:</w:t>
      </w:r>
    </w:p>
    <w:p w14:paraId="188AE2A2" w14:textId="399D3AB2" w:rsidR="66B85E43" w:rsidRDefault="66B85E43" w:rsidP="0DFC7284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Externalities by fuel/sector</w:t>
      </w:r>
    </w:p>
    <w:p w14:paraId="353D3767" w14:textId="312A4821" w:rsidR="66B85E43" w:rsidRDefault="66B85E43" w:rsidP="0DFC7284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Existing prices by fuel/sector versus total social cost</w:t>
      </w:r>
    </w:p>
    <w:p w14:paraId="24BB87A1" w14:textId="57A424CE" w:rsidR="66B85E43" w:rsidRDefault="66B85E43" w:rsidP="0DFC728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Mitigation:</w:t>
      </w:r>
    </w:p>
    <w:p w14:paraId="70C9492C" w14:textId="08A9DC0C" w:rsidR="66B85E43" w:rsidRDefault="429F544C" w:rsidP="0DFC7284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Absolute e</w:t>
      </w:r>
      <w:r w:rsidR="66B85E43" w:rsidRPr="0DFC7284">
        <w:rPr>
          <w:rFonts w:ascii="Aptos" w:eastAsia="Aptos" w:hAnsi="Aptos" w:cs="Aptos"/>
        </w:rPr>
        <w:t>missions change</w:t>
      </w:r>
    </w:p>
    <w:p w14:paraId="2A4E2A43" w14:textId="1FFD4E7F" w:rsidR="66B85E43" w:rsidRDefault="66B85E43" w:rsidP="0DFC7284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 xml:space="preserve">Additional fiscal revenues net of subsidies, by </w:t>
      </w:r>
      <w:r w:rsidR="02B371DA" w:rsidRPr="0DFC7284">
        <w:rPr>
          <w:rFonts w:ascii="Aptos" w:eastAsia="Aptos" w:hAnsi="Aptos" w:cs="Aptos"/>
        </w:rPr>
        <w:t>fuel</w:t>
      </w:r>
    </w:p>
    <w:p w14:paraId="5502915D" w14:textId="42F07638" w:rsidR="66B85E43" w:rsidRDefault="66B85E43" w:rsidP="0DFC7284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GDP growth projections</w:t>
      </w:r>
    </w:p>
    <w:p w14:paraId="3C484D5D" w14:textId="0582AF97" w:rsidR="66B85E43" w:rsidRDefault="66B85E43" w:rsidP="0DFC7284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Impacts on real GDP growth by scenario – Real GDP Growth Impact Decomposition</w:t>
      </w:r>
    </w:p>
    <w:p w14:paraId="0EDBA27B" w14:textId="5F81E161" w:rsidR="66B85E43" w:rsidRDefault="66B85E43" w:rsidP="0DFC7284">
      <w:p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Distribution Module:</w:t>
      </w:r>
    </w:p>
    <w:p w14:paraId="2A6FE695" w14:textId="264D3C81" w:rsidR="66B85E43" w:rsidRDefault="66B85E43" w:rsidP="0DFC7284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Mean household incidence before revenue recycling</w:t>
      </w:r>
    </w:p>
    <w:p w14:paraId="72ADB371" w14:textId="70E88DD5" w:rsidR="66B85E43" w:rsidRDefault="66B85E43" w:rsidP="0DFC7284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Mean household incidence after revenue recycling</w:t>
      </w:r>
    </w:p>
    <w:p w14:paraId="75E17117" w14:textId="277A3B55" w:rsidR="66B85E43" w:rsidRDefault="66B85E43" w:rsidP="0DFC7284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Mean household incidence before revenue recycling, by effect type and welfare decile (as % of household consumption, by scenario)</w:t>
      </w:r>
    </w:p>
    <w:p w14:paraId="64CAD8BB" w14:textId="1FD65F92" w:rsidR="66B85E43" w:rsidRDefault="66B85E43" w:rsidP="0DFC7284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Aptos" w:eastAsia="Aptos" w:hAnsi="Aptos" w:cs="Aptos"/>
        </w:rPr>
      </w:pPr>
      <w:r w:rsidRPr="0DFC7284">
        <w:rPr>
          <w:rFonts w:ascii="Aptos" w:eastAsia="Aptos" w:hAnsi="Aptos" w:cs="Aptos"/>
        </w:rPr>
        <w:t>Impact on the Gini coefficient for consumption, pre</w:t>
      </w:r>
      <w:r>
        <w:noBreakHyphen/>
      </w:r>
      <w:r w:rsidRPr="0DFC7284">
        <w:rPr>
          <w:rFonts w:ascii="Aptos" w:eastAsia="Aptos" w:hAnsi="Aptos" w:cs="Aptos"/>
        </w:rPr>
        <w:t xml:space="preserve"> vs. post</w:t>
      </w:r>
      <w:r>
        <w:noBreakHyphen/>
      </w:r>
      <w:r w:rsidRPr="0DFC7284">
        <w:rPr>
          <w:rFonts w:ascii="Aptos" w:eastAsia="Aptos" w:hAnsi="Aptos" w:cs="Aptos"/>
        </w:rPr>
        <w:t>revenue recycling</w:t>
      </w:r>
    </w:p>
    <w:p w14:paraId="6922BC23" w14:textId="0A02AF31" w:rsidR="2F34CAD7" w:rsidRDefault="2F34CAD7" w:rsidP="0DFC7284">
      <w:pPr>
        <w:shd w:val="clear" w:color="auto" w:fill="FFFFFF" w:themeFill="background1"/>
        <w:spacing w:after="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52A186B4" w14:textId="1BAF7CCB" w:rsidR="2F34CAD7" w:rsidRDefault="2F34CAD7"/>
    <w:sectPr w:rsidR="2F34CAD7">
      <w:footerReference w:type="even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EEF3" w14:textId="77777777" w:rsidR="00103CE3" w:rsidRDefault="00103CE3" w:rsidP="006C4F01">
      <w:pPr>
        <w:spacing w:after="0" w:line="240" w:lineRule="auto"/>
      </w:pPr>
      <w:r>
        <w:separator/>
      </w:r>
    </w:p>
  </w:endnote>
  <w:endnote w:type="continuationSeparator" w:id="0">
    <w:p w14:paraId="17F517A4" w14:textId="77777777" w:rsidR="00103CE3" w:rsidRDefault="00103CE3" w:rsidP="006C4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06B78" w14:textId="47C33109" w:rsidR="006C4F01" w:rsidRDefault="006C4F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3CFB51" wp14:editId="2560E4E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786328658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40F2B" w14:textId="6C76D1F0" w:rsidR="006C4F01" w:rsidRPr="006C4F01" w:rsidRDefault="006C4F01" w:rsidP="006C4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4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CFB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05pt;margin-top:0;width:91.25pt;height:29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" filled="f" stroked="f">
              <v:textbox style="mso-fit-shape-to-text:t" inset="0,0,20pt,15pt">
                <w:txbxContent>
                  <w:p w14:paraId="51740F2B" w14:textId="6C76D1F0" w:rsidR="006C4F01" w:rsidRPr="006C4F01" w:rsidRDefault="006C4F01" w:rsidP="006C4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4F0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09A9" w14:textId="1614585E" w:rsidR="006C4F01" w:rsidRDefault="006C4F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8ED6C2" wp14:editId="6262D3A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327884079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2C5CFB" w14:textId="0AF7E041" w:rsidR="006C4F01" w:rsidRPr="006C4F01" w:rsidRDefault="006C4F01" w:rsidP="006C4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4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ED6C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05pt;margin-top:0;width:91.25pt;height:29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" filled="f" stroked="f">
              <v:textbox style="mso-fit-shape-to-text:t" inset="0,0,20pt,15pt">
                <w:txbxContent>
                  <w:p w14:paraId="522C5CFB" w14:textId="0AF7E041" w:rsidR="006C4F01" w:rsidRPr="006C4F01" w:rsidRDefault="006C4F01" w:rsidP="006C4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4F0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3D9E" w14:textId="73F4389F" w:rsidR="006C4F01" w:rsidRDefault="006C4F0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2D27C4" wp14:editId="5EE7917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58875" cy="371475"/>
              <wp:effectExtent l="0" t="0" r="0" b="0"/>
              <wp:wrapNone/>
              <wp:docPr id="1573269821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88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94CDD6" w14:textId="7DA931C7" w:rsidR="006C4F01" w:rsidRPr="006C4F01" w:rsidRDefault="006C4F01" w:rsidP="006C4F0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4F0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2D27C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05pt;margin-top:0;width:91.25pt;height:29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" filled="f" stroked="f">
              <v:textbox style="mso-fit-shape-to-text:t" inset="0,0,20pt,15pt">
                <w:txbxContent>
                  <w:p w14:paraId="0E94CDD6" w14:textId="7DA931C7" w:rsidR="006C4F01" w:rsidRPr="006C4F01" w:rsidRDefault="006C4F01" w:rsidP="006C4F0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4F0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46110" w14:textId="77777777" w:rsidR="00103CE3" w:rsidRDefault="00103CE3" w:rsidP="006C4F01">
      <w:pPr>
        <w:spacing w:after="0" w:line="240" w:lineRule="auto"/>
      </w:pPr>
      <w:r>
        <w:separator/>
      </w:r>
    </w:p>
  </w:footnote>
  <w:footnote w:type="continuationSeparator" w:id="0">
    <w:p w14:paraId="3C770573" w14:textId="77777777" w:rsidR="00103CE3" w:rsidRDefault="00103CE3" w:rsidP="006C4F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B7D9"/>
    <w:multiLevelType w:val="hybridMultilevel"/>
    <w:tmpl w:val="83D283E6"/>
    <w:lvl w:ilvl="0" w:tplc="6E8435DA">
      <w:start w:val="1"/>
      <w:numFmt w:val="decimal"/>
      <w:lvlText w:val="%1."/>
      <w:lvlJc w:val="left"/>
      <w:pPr>
        <w:ind w:left="720" w:hanging="360"/>
      </w:pPr>
    </w:lvl>
    <w:lvl w:ilvl="1" w:tplc="35764A58">
      <w:start w:val="1"/>
      <w:numFmt w:val="lowerLetter"/>
      <w:lvlText w:val="%2."/>
      <w:lvlJc w:val="left"/>
      <w:pPr>
        <w:ind w:left="1440" w:hanging="360"/>
      </w:pPr>
    </w:lvl>
    <w:lvl w:ilvl="2" w:tplc="7C16BADA">
      <w:start w:val="1"/>
      <w:numFmt w:val="lowerRoman"/>
      <w:lvlText w:val="%3."/>
      <w:lvlJc w:val="right"/>
      <w:pPr>
        <w:ind w:left="2160" w:hanging="180"/>
      </w:pPr>
    </w:lvl>
    <w:lvl w:ilvl="3" w:tplc="E0EE90AE">
      <w:start w:val="1"/>
      <w:numFmt w:val="decimal"/>
      <w:lvlText w:val="%4."/>
      <w:lvlJc w:val="left"/>
      <w:pPr>
        <w:ind w:left="2880" w:hanging="360"/>
      </w:pPr>
    </w:lvl>
    <w:lvl w:ilvl="4" w:tplc="F2EE3530">
      <w:start w:val="1"/>
      <w:numFmt w:val="lowerLetter"/>
      <w:lvlText w:val="%5."/>
      <w:lvlJc w:val="left"/>
      <w:pPr>
        <w:ind w:left="3600" w:hanging="360"/>
      </w:pPr>
    </w:lvl>
    <w:lvl w:ilvl="5" w:tplc="C13CB488">
      <w:start w:val="1"/>
      <w:numFmt w:val="lowerRoman"/>
      <w:lvlText w:val="%6."/>
      <w:lvlJc w:val="right"/>
      <w:pPr>
        <w:ind w:left="4320" w:hanging="180"/>
      </w:pPr>
    </w:lvl>
    <w:lvl w:ilvl="6" w:tplc="48401384">
      <w:start w:val="1"/>
      <w:numFmt w:val="decimal"/>
      <w:lvlText w:val="%7."/>
      <w:lvlJc w:val="left"/>
      <w:pPr>
        <w:ind w:left="5040" w:hanging="360"/>
      </w:pPr>
    </w:lvl>
    <w:lvl w:ilvl="7" w:tplc="1D3CC8DE">
      <w:start w:val="1"/>
      <w:numFmt w:val="lowerLetter"/>
      <w:lvlText w:val="%8."/>
      <w:lvlJc w:val="left"/>
      <w:pPr>
        <w:ind w:left="5760" w:hanging="360"/>
      </w:pPr>
    </w:lvl>
    <w:lvl w:ilvl="8" w:tplc="A606BB9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23C42"/>
    <w:multiLevelType w:val="hybridMultilevel"/>
    <w:tmpl w:val="EEA269E0"/>
    <w:lvl w:ilvl="0" w:tplc="512C7468">
      <w:start w:val="3"/>
      <w:numFmt w:val="decimal"/>
      <w:lvlText w:val="%1."/>
      <w:lvlJc w:val="left"/>
      <w:pPr>
        <w:ind w:left="720" w:hanging="360"/>
      </w:pPr>
    </w:lvl>
    <w:lvl w:ilvl="1" w:tplc="3A460D64">
      <w:start w:val="1"/>
      <w:numFmt w:val="lowerLetter"/>
      <w:lvlText w:val="%2."/>
      <w:lvlJc w:val="left"/>
      <w:pPr>
        <w:ind w:left="1440" w:hanging="360"/>
      </w:pPr>
    </w:lvl>
    <w:lvl w:ilvl="2" w:tplc="2A405212">
      <w:start w:val="1"/>
      <w:numFmt w:val="lowerRoman"/>
      <w:lvlText w:val="%3."/>
      <w:lvlJc w:val="right"/>
      <w:pPr>
        <w:ind w:left="2160" w:hanging="180"/>
      </w:pPr>
    </w:lvl>
    <w:lvl w:ilvl="3" w:tplc="F66C2064">
      <w:start w:val="1"/>
      <w:numFmt w:val="decimal"/>
      <w:lvlText w:val="%4."/>
      <w:lvlJc w:val="left"/>
      <w:pPr>
        <w:ind w:left="2880" w:hanging="360"/>
      </w:pPr>
    </w:lvl>
    <w:lvl w:ilvl="4" w:tplc="21C4AEE8">
      <w:start w:val="1"/>
      <w:numFmt w:val="lowerLetter"/>
      <w:lvlText w:val="%5."/>
      <w:lvlJc w:val="left"/>
      <w:pPr>
        <w:ind w:left="3600" w:hanging="360"/>
      </w:pPr>
    </w:lvl>
    <w:lvl w:ilvl="5" w:tplc="A274AFD6">
      <w:start w:val="1"/>
      <w:numFmt w:val="lowerRoman"/>
      <w:lvlText w:val="%6."/>
      <w:lvlJc w:val="right"/>
      <w:pPr>
        <w:ind w:left="4320" w:hanging="180"/>
      </w:pPr>
    </w:lvl>
    <w:lvl w:ilvl="6" w:tplc="120CD916">
      <w:start w:val="1"/>
      <w:numFmt w:val="decimal"/>
      <w:lvlText w:val="%7."/>
      <w:lvlJc w:val="left"/>
      <w:pPr>
        <w:ind w:left="5040" w:hanging="360"/>
      </w:pPr>
    </w:lvl>
    <w:lvl w:ilvl="7" w:tplc="CAA257E8">
      <w:start w:val="1"/>
      <w:numFmt w:val="lowerLetter"/>
      <w:lvlText w:val="%8."/>
      <w:lvlJc w:val="left"/>
      <w:pPr>
        <w:ind w:left="5760" w:hanging="360"/>
      </w:pPr>
    </w:lvl>
    <w:lvl w:ilvl="8" w:tplc="B3E00D2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06F62"/>
    <w:multiLevelType w:val="hybridMultilevel"/>
    <w:tmpl w:val="A4C21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8C7A1"/>
    <w:multiLevelType w:val="hybridMultilevel"/>
    <w:tmpl w:val="AE686B08"/>
    <w:lvl w:ilvl="0" w:tplc="6AFA9122">
      <w:start w:val="2"/>
      <w:numFmt w:val="decimal"/>
      <w:lvlText w:val="%1."/>
      <w:lvlJc w:val="left"/>
      <w:pPr>
        <w:ind w:left="720" w:hanging="360"/>
      </w:pPr>
    </w:lvl>
    <w:lvl w:ilvl="1" w:tplc="295E5524">
      <w:start w:val="1"/>
      <w:numFmt w:val="lowerLetter"/>
      <w:lvlText w:val="%2."/>
      <w:lvlJc w:val="left"/>
      <w:pPr>
        <w:ind w:left="1440" w:hanging="360"/>
      </w:pPr>
    </w:lvl>
    <w:lvl w:ilvl="2" w:tplc="AC944D4E">
      <w:start w:val="1"/>
      <w:numFmt w:val="lowerRoman"/>
      <w:lvlText w:val="%3."/>
      <w:lvlJc w:val="right"/>
      <w:pPr>
        <w:ind w:left="2160" w:hanging="180"/>
      </w:pPr>
    </w:lvl>
    <w:lvl w:ilvl="3" w:tplc="216A29A6">
      <w:start w:val="1"/>
      <w:numFmt w:val="decimal"/>
      <w:lvlText w:val="%4."/>
      <w:lvlJc w:val="left"/>
      <w:pPr>
        <w:ind w:left="2880" w:hanging="360"/>
      </w:pPr>
    </w:lvl>
    <w:lvl w:ilvl="4" w:tplc="52366CA6">
      <w:start w:val="1"/>
      <w:numFmt w:val="lowerLetter"/>
      <w:lvlText w:val="%5."/>
      <w:lvlJc w:val="left"/>
      <w:pPr>
        <w:ind w:left="3600" w:hanging="360"/>
      </w:pPr>
    </w:lvl>
    <w:lvl w:ilvl="5" w:tplc="98DA6E4C">
      <w:start w:val="1"/>
      <w:numFmt w:val="lowerRoman"/>
      <w:lvlText w:val="%6."/>
      <w:lvlJc w:val="right"/>
      <w:pPr>
        <w:ind w:left="4320" w:hanging="180"/>
      </w:pPr>
    </w:lvl>
    <w:lvl w:ilvl="6" w:tplc="D4D21A46">
      <w:start w:val="1"/>
      <w:numFmt w:val="decimal"/>
      <w:lvlText w:val="%7."/>
      <w:lvlJc w:val="left"/>
      <w:pPr>
        <w:ind w:left="5040" w:hanging="360"/>
      </w:pPr>
    </w:lvl>
    <w:lvl w:ilvl="7" w:tplc="42062C50">
      <w:start w:val="1"/>
      <w:numFmt w:val="lowerLetter"/>
      <w:lvlText w:val="%8."/>
      <w:lvlJc w:val="left"/>
      <w:pPr>
        <w:ind w:left="5760" w:hanging="360"/>
      </w:pPr>
    </w:lvl>
    <w:lvl w:ilvl="8" w:tplc="4ECA2F0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B51AD"/>
    <w:multiLevelType w:val="hybridMultilevel"/>
    <w:tmpl w:val="72B2A472"/>
    <w:lvl w:ilvl="0" w:tplc="370C311E">
      <w:start w:val="3"/>
      <w:numFmt w:val="decimal"/>
      <w:lvlText w:val="%1."/>
      <w:lvlJc w:val="left"/>
      <w:pPr>
        <w:ind w:left="720" w:hanging="360"/>
      </w:pPr>
    </w:lvl>
    <w:lvl w:ilvl="1" w:tplc="A0A0B17C">
      <w:start w:val="1"/>
      <w:numFmt w:val="lowerLetter"/>
      <w:lvlText w:val="%2."/>
      <w:lvlJc w:val="left"/>
      <w:pPr>
        <w:ind w:left="1440" w:hanging="360"/>
      </w:pPr>
    </w:lvl>
    <w:lvl w:ilvl="2" w:tplc="79D4333A">
      <w:start w:val="1"/>
      <w:numFmt w:val="lowerRoman"/>
      <w:lvlText w:val="%3."/>
      <w:lvlJc w:val="right"/>
      <w:pPr>
        <w:ind w:left="2160" w:hanging="180"/>
      </w:pPr>
    </w:lvl>
    <w:lvl w:ilvl="3" w:tplc="93489588">
      <w:start w:val="1"/>
      <w:numFmt w:val="decimal"/>
      <w:lvlText w:val="%4."/>
      <w:lvlJc w:val="left"/>
      <w:pPr>
        <w:ind w:left="2880" w:hanging="360"/>
      </w:pPr>
    </w:lvl>
    <w:lvl w:ilvl="4" w:tplc="1F9E7ABC">
      <w:start w:val="1"/>
      <w:numFmt w:val="lowerLetter"/>
      <w:lvlText w:val="%5."/>
      <w:lvlJc w:val="left"/>
      <w:pPr>
        <w:ind w:left="3600" w:hanging="360"/>
      </w:pPr>
    </w:lvl>
    <w:lvl w:ilvl="5" w:tplc="038C837A">
      <w:start w:val="1"/>
      <w:numFmt w:val="lowerRoman"/>
      <w:lvlText w:val="%6."/>
      <w:lvlJc w:val="right"/>
      <w:pPr>
        <w:ind w:left="4320" w:hanging="180"/>
      </w:pPr>
    </w:lvl>
    <w:lvl w:ilvl="6" w:tplc="5F7C830A">
      <w:start w:val="1"/>
      <w:numFmt w:val="decimal"/>
      <w:lvlText w:val="%7."/>
      <w:lvlJc w:val="left"/>
      <w:pPr>
        <w:ind w:left="5040" w:hanging="360"/>
      </w:pPr>
    </w:lvl>
    <w:lvl w:ilvl="7" w:tplc="79042E4C">
      <w:start w:val="1"/>
      <w:numFmt w:val="lowerLetter"/>
      <w:lvlText w:val="%8."/>
      <w:lvlJc w:val="left"/>
      <w:pPr>
        <w:ind w:left="5760" w:hanging="360"/>
      </w:pPr>
    </w:lvl>
    <w:lvl w:ilvl="8" w:tplc="82EE49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F8715"/>
    <w:multiLevelType w:val="hybridMultilevel"/>
    <w:tmpl w:val="722C9F0A"/>
    <w:lvl w:ilvl="0" w:tplc="D4C89C4E">
      <w:start w:val="2"/>
      <w:numFmt w:val="decimal"/>
      <w:lvlText w:val="%1."/>
      <w:lvlJc w:val="left"/>
      <w:pPr>
        <w:ind w:left="720" w:hanging="360"/>
      </w:pPr>
    </w:lvl>
    <w:lvl w:ilvl="1" w:tplc="ED78A07C">
      <w:start w:val="1"/>
      <w:numFmt w:val="lowerLetter"/>
      <w:lvlText w:val="%2."/>
      <w:lvlJc w:val="left"/>
      <w:pPr>
        <w:ind w:left="1440" w:hanging="360"/>
      </w:pPr>
    </w:lvl>
    <w:lvl w:ilvl="2" w:tplc="257EBA70">
      <w:start w:val="1"/>
      <w:numFmt w:val="lowerRoman"/>
      <w:lvlText w:val="%3."/>
      <w:lvlJc w:val="right"/>
      <w:pPr>
        <w:ind w:left="2160" w:hanging="180"/>
      </w:pPr>
    </w:lvl>
    <w:lvl w:ilvl="3" w:tplc="CB760050">
      <w:start w:val="1"/>
      <w:numFmt w:val="decimal"/>
      <w:lvlText w:val="%4."/>
      <w:lvlJc w:val="left"/>
      <w:pPr>
        <w:ind w:left="2880" w:hanging="360"/>
      </w:pPr>
    </w:lvl>
    <w:lvl w:ilvl="4" w:tplc="37D2D8D4">
      <w:start w:val="1"/>
      <w:numFmt w:val="lowerLetter"/>
      <w:lvlText w:val="%5."/>
      <w:lvlJc w:val="left"/>
      <w:pPr>
        <w:ind w:left="3600" w:hanging="360"/>
      </w:pPr>
    </w:lvl>
    <w:lvl w:ilvl="5" w:tplc="DADE0A14">
      <w:start w:val="1"/>
      <w:numFmt w:val="lowerRoman"/>
      <w:lvlText w:val="%6."/>
      <w:lvlJc w:val="right"/>
      <w:pPr>
        <w:ind w:left="4320" w:hanging="180"/>
      </w:pPr>
    </w:lvl>
    <w:lvl w:ilvl="6" w:tplc="013E11E0">
      <w:start w:val="1"/>
      <w:numFmt w:val="decimal"/>
      <w:lvlText w:val="%7."/>
      <w:lvlJc w:val="left"/>
      <w:pPr>
        <w:ind w:left="5040" w:hanging="360"/>
      </w:pPr>
    </w:lvl>
    <w:lvl w:ilvl="7" w:tplc="0F86DE34">
      <w:start w:val="1"/>
      <w:numFmt w:val="lowerLetter"/>
      <w:lvlText w:val="%8."/>
      <w:lvlJc w:val="left"/>
      <w:pPr>
        <w:ind w:left="5760" w:hanging="360"/>
      </w:pPr>
    </w:lvl>
    <w:lvl w:ilvl="8" w:tplc="1C90450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C5DA1"/>
    <w:multiLevelType w:val="hybridMultilevel"/>
    <w:tmpl w:val="5CD00664"/>
    <w:lvl w:ilvl="0" w:tplc="27DC72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13E84"/>
    <w:multiLevelType w:val="hybridMultilevel"/>
    <w:tmpl w:val="226E3708"/>
    <w:lvl w:ilvl="0" w:tplc="9378E142">
      <w:start w:val="1"/>
      <w:numFmt w:val="decimal"/>
      <w:lvlText w:val="%1."/>
      <w:lvlJc w:val="left"/>
      <w:pPr>
        <w:ind w:left="720" w:hanging="360"/>
      </w:pPr>
    </w:lvl>
    <w:lvl w:ilvl="1" w:tplc="2850FD96">
      <w:start w:val="1"/>
      <w:numFmt w:val="lowerLetter"/>
      <w:lvlText w:val="%2."/>
      <w:lvlJc w:val="left"/>
      <w:pPr>
        <w:ind w:left="1440" w:hanging="360"/>
      </w:pPr>
    </w:lvl>
    <w:lvl w:ilvl="2" w:tplc="0A56DB22">
      <w:start w:val="1"/>
      <w:numFmt w:val="lowerRoman"/>
      <w:lvlText w:val="%3."/>
      <w:lvlJc w:val="right"/>
      <w:pPr>
        <w:ind w:left="2160" w:hanging="180"/>
      </w:pPr>
    </w:lvl>
    <w:lvl w:ilvl="3" w:tplc="4B7C3550">
      <w:start w:val="1"/>
      <w:numFmt w:val="decimal"/>
      <w:lvlText w:val="%4."/>
      <w:lvlJc w:val="left"/>
      <w:pPr>
        <w:ind w:left="2880" w:hanging="360"/>
      </w:pPr>
    </w:lvl>
    <w:lvl w:ilvl="4" w:tplc="B5528F5E">
      <w:start w:val="1"/>
      <w:numFmt w:val="lowerLetter"/>
      <w:lvlText w:val="%5."/>
      <w:lvlJc w:val="left"/>
      <w:pPr>
        <w:ind w:left="3600" w:hanging="360"/>
      </w:pPr>
    </w:lvl>
    <w:lvl w:ilvl="5" w:tplc="72C42BE0">
      <w:start w:val="1"/>
      <w:numFmt w:val="lowerRoman"/>
      <w:lvlText w:val="%6."/>
      <w:lvlJc w:val="right"/>
      <w:pPr>
        <w:ind w:left="4320" w:hanging="180"/>
      </w:pPr>
    </w:lvl>
    <w:lvl w:ilvl="6" w:tplc="A1B4F774">
      <w:start w:val="1"/>
      <w:numFmt w:val="decimal"/>
      <w:lvlText w:val="%7."/>
      <w:lvlJc w:val="left"/>
      <w:pPr>
        <w:ind w:left="5040" w:hanging="360"/>
      </w:pPr>
    </w:lvl>
    <w:lvl w:ilvl="7" w:tplc="B584F6D2">
      <w:start w:val="1"/>
      <w:numFmt w:val="lowerLetter"/>
      <w:lvlText w:val="%8."/>
      <w:lvlJc w:val="left"/>
      <w:pPr>
        <w:ind w:left="5760" w:hanging="360"/>
      </w:pPr>
    </w:lvl>
    <w:lvl w:ilvl="8" w:tplc="A11407C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5E6603"/>
    <w:multiLevelType w:val="hybridMultilevel"/>
    <w:tmpl w:val="9D08ABC2"/>
    <w:lvl w:ilvl="0" w:tplc="B202A9F4">
      <w:start w:val="4"/>
      <w:numFmt w:val="decimal"/>
      <w:lvlText w:val="%1."/>
      <w:lvlJc w:val="left"/>
      <w:pPr>
        <w:ind w:left="720" w:hanging="360"/>
      </w:pPr>
    </w:lvl>
    <w:lvl w:ilvl="1" w:tplc="81540192">
      <w:start w:val="1"/>
      <w:numFmt w:val="lowerLetter"/>
      <w:lvlText w:val="%2."/>
      <w:lvlJc w:val="left"/>
      <w:pPr>
        <w:ind w:left="1440" w:hanging="360"/>
      </w:pPr>
    </w:lvl>
    <w:lvl w:ilvl="2" w:tplc="BF5CCF1A">
      <w:start w:val="1"/>
      <w:numFmt w:val="lowerRoman"/>
      <w:lvlText w:val="%3."/>
      <w:lvlJc w:val="right"/>
      <w:pPr>
        <w:ind w:left="2160" w:hanging="180"/>
      </w:pPr>
    </w:lvl>
    <w:lvl w:ilvl="3" w:tplc="CE122A80">
      <w:start w:val="1"/>
      <w:numFmt w:val="decimal"/>
      <w:lvlText w:val="%4."/>
      <w:lvlJc w:val="left"/>
      <w:pPr>
        <w:ind w:left="2880" w:hanging="360"/>
      </w:pPr>
    </w:lvl>
    <w:lvl w:ilvl="4" w:tplc="E146FCA6">
      <w:start w:val="1"/>
      <w:numFmt w:val="lowerLetter"/>
      <w:lvlText w:val="%5."/>
      <w:lvlJc w:val="left"/>
      <w:pPr>
        <w:ind w:left="3600" w:hanging="360"/>
      </w:pPr>
    </w:lvl>
    <w:lvl w:ilvl="5" w:tplc="3AC29A9A">
      <w:start w:val="1"/>
      <w:numFmt w:val="lowerRoman"/>
      <w:lvlText w:val="%6."/>
      <w:lvlJc w:val="right"/>
      <w:pPr>
        <w:ind w:left="4320" w:hanging="180"/>
      </w:pPr>
    </w:lvl>
    <w:lvl w:ilvl="6" w:tplc="8BB077F8">
      <w:start w:val="1"/>
      <w:numFmt w:val="decimal"/>
      <w:lvlText w:val="%7."/>
      <w:lvlJc w:val="left"/>
      <w:pPr>
        <w:ind w:left="5040" w:hanging="360"/>
      </w:pPr>
    </w:lvl>
    <w:lvl w:ilvl="7" w:tplc="F87C2EC0">
      <w:start w:val="1"/>
      <w:numFmt w:val="lowerLetter"/>
      <w:lvlText w:val="%8."/>
      <w:lvlJc w:val="left"/>
      <w:pPr>
        <w:ind w:left="5760" w:hanging="360"/>
      </w:pPr>
    </w:lvl>
    <w:lvl w:ilvl="8" w:tplc="0C2673D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2D481"/>
    <w:multiLevelType w:val="hybridMultilevel"/>
    <w:tmpl w:val="8924CC62"/>
    <w:lvl w:ilvl="0" w:tplc="6D143AB4">
      <w:start w:val="5"/>
      <w:numFmt w:val="decimal"/>
      <w:lvlText w:val="%1."/>
      <w:lvlJc w:val="left"/>
      <w:pPr>
        <w:ind w:left="720" w:hanging="360"/>
      </w:pPr>
    </w:lvl>
    <w:lvl w:ilvl="1" w:tplc="8BFEF052">
      <w:start w:val="1"/>
      <w:numFmt w:val="lowerLetter"/>
      <w:lvlText w:val="%2."/>
      <w:lvlJc w:val="left"/>
      <w:pPr>
        <w:ind w:left="1440" w:hanging="360"/>
      </w:pPr>
    </w:lvl>
    <w:lvl w:ilvl="2" w:tplc="0A721622">
      <w:start w:val="1"/>
      <w:numFmt w:val="lowerRoman"/>
      <w:lvlText w:val="%3."/>
      <w:lvlJc w:val="right"/>
      <w:pPr>
        <w:ind w:left="2160" w:hanging="180"/>
      </w:pPr>
    </w:lvl>
    <w:lvl w:ilvl="3" w:tplc="9DF40F66">
      <w:start w:val="1"/>
      <w:numFmt w:val="decimal"/>
      <w:lvlText w:val="%4."/>
      <w:lvlJc w:val="left"/>
      <w:pPr>
        <w:ind w:left="2880" w:hanging="360"/>
      </w:pPr>
    </w:lvl>
    <w:lvl w:ilvl="4" w:tplc="299A3ED4">
      <w:start w:val="1"/>
      <w:numFmt w:val="lowerLetter"/>
      <w:lvlText w:val="%5."/>
      <w:lvlJc w:val="left"/>
      <w:pPr>
        <w:ind w:left="3600" w:hanging="360"/>
      </w:pPr>
    </w:lvl>
    <w:lvl w:ilvl="5" w:tplc="BA32850A">
      <w:start w:val="1"/>
      <w:numFmt w:val="lowerRoman"/>
      <w:lvlText w:val="%6."/>
      <w:lvlJc w:val="right"/>
      <w:pPr>
        <w:ind w:left="4320" w:hanging="180"/>
      </w:pPr>
    </w:lvl>
    <w:lvl w:ilvl="6" w:tplc="3CBC69E8">
      <w:start w:val="1"/>
      <w:numFmt w:val="decimal"/>
      <w:lvlText w:val="%7."/>
      <w:lvlJc w:val="left"/>
      <w:pPr>
        <w:ind w:left="5040" w:hanging="360"/>
      </w:pPr>
    </w:lvl>
    <w:lvl w:ilvl="7" w:tplc="4B128584">
      <w:start w:val="1"/>
      <w:numFmt w:val="lowerLetter"/>
      <w:lvlText w:val="%8."/>
      <w:lvlJc w:val="left"/>
      <w:pPr>
        <w:ind w:left="5760" w:hanging="360"/>
      </w:pPr>
    </w:lvl>
    <w:lvl w:ilvl="8" w:tplc="910CEE4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0D312"/>
    <w:multiLevelType w:val="hybridMultilevel"/>
    <w:tmpl w:val="5FC6AA2E"/>
    <w:lvl w:ilvl="0" w:tplc="137E1998">
      <w:start w:val="2"/>
      <w:numFmt w:val="decimal"/>
      <w:lvlText w:val="%1."/>
      <w:lvlJc w:val="left"/>
      <w:pPr>
        <w:ind w:left="720" w:hanging="360"/>
      </w:pPr>
    </w:lvl>
    <w:lvl w:ilvl="1" w:tplc="1D7C9D9E">
      <w:start w:val="1"/>
      <w:numFmt w:val="lowerLetter"/>
      <w:lvlText w:val="%2."/>
      <w:lvlJc w:val="left"/>
      <w:pPr>
        <w:ind w:left="1440" w:hanging="360"/>
      </w:pPr>
    </w:lvl>
    <w:lvl w:ilvl="2" w:tplc="1D6E6196">
      <w:start w:val="1"/>
      <w:numFmt w:val="lowerRoman"/>
      <w:lvlText w:val="%3."/>
      <w:lvlJc w:val="right"/>
      <w:pPr>
        <w:ind w:left="2160" w:hanging="180"/>
      </w:pPr>
    </w:lvl>
    <w:lvl w:ilvl="3" w:tplc="24425474">
      <w:start w:val="1"/>
      <w:numFmt w:val="decimal"/>
      <w:lvlText w:val="%4."/>
      <w:lvlJc w:val="left"/>
      <w:pPr>
        <w:ind w:left="2880" w:hanging="360"/>
      </w:pPr>
    </w:lvl>
    <w:lvl w:ilvl="4" w:tplc="49248122">
      <w:start w:val="1"/>
      <w:numFmt w:val="lowerLetter"/>
      <w:lvlText w:val="%5."/>
      <w:lvlJc w:val="left"/>
      <w:pPr>
        <w:ind w:left="3600" w:hanging="360"/>
      </w:pPr>
    </w:lvl>
    <w:lvl w:ilvl="5" w:tplc="52B67662">
      <w:start w:val="1"/>
      <w:numFmt w:val="lowerRoman"/>
      <w:lvlText w:val="%6."/>
      <w:lvlJc w:val="right"/>
      <w:pPr>
        <w:ind w:left="4320" w:hanging="180"/>
      </w:pPr>
    </w:lvl>
    <w:lvl w:ilvl="6" w:tplc="EC32CB9C">
      <w:start w:val="1"/>
      <w:numFmt w:val="decimal"/>
      <w:lvlText w:val="%7."/>
      <w:lvlJc w:val="left"/>
      <w:pPr>
        <w:ind w:left="5040" w:hanging="360"/>
      </w:pPr>
    </w:lvl>
    <w:lvl w:ilvl="7" w:tplc="D0749C8C">
      <w:start w:val="1"/>
      <w:numFmt w:val="lowerLetter"/>
      <w:lvlText w:val="%8."/>
      <w:lvlJc w:val="left"/>
      <w:pPr>
        <w:ind w:left="5760" w:hanging="360"/>
      </w:pPr>
    </w:lvl>
    <w:lvl w:ilvl="8" w:tplc="3868605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577499"/>
    <w:multiLevelType w:val="hybridMultilevel"/>
    <w:tmpl w:val="5FC6AA2E"/>
    <w:lvl w:ilvl="0" w:tplc="FFFFFFFF">
      <w:start w:val="2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74D88"/>
    <w:multiLevelType w:val="hybridMultilevel"/>
    <w:tmpl w:val="25E405C2"/>
    <w:lvl w:ilvl="0" w:tplc="27DC72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517442"/>
    <w:multiLevelType w:val="hybridMultilevel"/>
    <w:tmpl w:val="AF4C99EC"/>
    <w:lvl w:ilvl="0" w:tplc="27DC72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ADE79"/>
    <w:multiLevelType w:val="hybridMultilevel"/>
    <w:tmpl w:val="896A45FA"/>
    <w:lvl w:ilvl="0" w:tplc="1B609340">
      <w:start w:val="3"/>
      <w:numFmt w:val="decimal"/>
      <w:lvlText w:val="%1."/>
      <w:lvlJc w:val="left"/>
      <w:pPr>
        <w:ind w:left="720" w:hanging="360"/>
      </w:pPr>
    </w:lvl>
    <w:lvl w:ilvl="1" w:tplc="83A00D88">
      <w:start w:val="1"/>
      <w:numFmt w:val="lowerLetter"/>
      <w:lvlText w:val="%2."/>
      <w:lvlJc w:val="left"/>
      <w:pPr>
        <w:ind w:left="1440" w:hanging="360"/>
      </w:pPr>
    </w:lvl>
    <w:lvl w:ilvl="2" w:tplc="923C8CB6">
      <w:start w:val="1"/>
      <w:numFmt w:val="lowerRoman"/>
      <w:lvlText w:val="%3."/>
      <w:lvlJc w:val="right"/>
      <w:pPr>
        <w:ind w:left="2160" w:hanging="180"/>
      </w:pPr>
    </w:lvl>
    <w:lvl w:ilvl="3" w:tplc="BB460F60">
      <w:start w:val="1"/>
      <w:numFmt w:val="decimal"/>
      <w:lvlText w:val="%4."/>
      <w:lvlJc w:val="left"/>
      <w:pPr>
        <w:ind w:left="2880" w:hanging="360"/>
      </w:pPr>
    </w:lvl>
    <w:lvl w:ilvl="4" w:tplc="20ACAC5A">
      <w:start w:val="1"/>
      <w:numFmt w:val="lowerLetter"/>
      <w:lvlText w:val="%5."/>
      <w:lvlJc w:val="left"/>
      <w:pPr>
        <w:ind w:left="3600" w:hanging="360"/>
      </w:pPr>
    </w:lvl>
    <w:lvl w:ilvl="5" w:tplc="6FBE260C">
      <w:start w:val="1"/>
      <w:numFmt w:val="lowerRoman"/>
      <w:lvlText w:val="%6."/>
      <w:lvlJc w:val="right"/>
      <w:pPr>
        <w:ind w:left="4320" w:hanging="180"/>
      </w:pPr>
    </w:lvl>
    <w:lvl w:ilvl="6" w:tplc="2548A734">
      <w:start w:val="1"/>
      <w:numFmt w:val="decimal"/>
      <w:lvlText w:val="%7."/>
      <w:lvlJc w:val="left"/>
      <w:pPr>
        <w:ind w:left="5040" w:hanging="360"/>
      </w:pPr>
    </w:lvl>
    <w:lvl w:ilvl="7" w:tplc="20747B02">
      <w:start w:val="1"/>
      <w:numFmt w:val="lowerLetter"/>
      <w:lvlText w:val="%8."/>
      <w:lvlJc w:val="left"/>
      <w:pPr>
        <w:ind w:left="5760" w:hanging="360"/>
      </w:pPr>
    </w:lvl>
    <w:lvl w:ilvl="8" w:tplc="676E50E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7BBDCF"/>
    <w:multiLevelType w:val="hybridMultilevel"/>
    <w:tmpl w:val="5B48448C"/>
    <w:lvl w:ilvl="0" w:tplc="1034EDD6">
      <w:start w:val="2"/>
      <w:numFmt w:val="decimal"/>
      <w:lvlText w:val="%1."/>
      <w:lvlJc w:val="left"/>
      <w:pPr>
        <w:ind w:left="720" w:hanging="360"/>
      </w:pPr>
    </w:lvl>
    <w:lvl w:ilvl="1" w:tplc="AA18E476">
      <w:start w:val="1"/>
      <w:numFmt w:val="lowerLetter"/>
      <w:lvlText w:val="%2."/>
      <w:lvlJc w:val="left"/>
      <w:pPr>
        <w:ind w:left="1440" w:hanging="360"/>
      </w:pPr>
    </w:lvl>
    <w:lvl w:ilvl="2" w:tplc="FFE81150">
      <w:start w:val="1"/>
      <w:numFmt w:val="lowerRoman"/>
      <w:lvlText w:val="%3."/>
      <w:lvlJc w:val="right"/>
      <w:pPr>
        <w:ind w:left="2160" w:hanging="180"/>
      </w:pPr>
    </w:lvl>
    <w:lvl w:ilvl="3" w:tplc="8DA8EC50">
      <w:start w:val="1"/>
      <w:numFmt w:val="decimal"/>
      <w:lvlText w:val="%4."/>
      <w:lvlJc w:val="left"/>
      <w:pPr>
        <w:ind w:left="2880" w:hanging="360"/>
      </w:pPr>
    </w:lvl>
    <w:lvl w:ilvl="4" w:tplc="55D6787E">
      <w:start w:val="1"/>
      <w:numFmt w:val="lowerLetter"/>
      <w:lvlText w:val="%5."/>
      <w:lvlJc w:val="left"/>
      <w:pPr>
        <w:ind w:left="3600" w:hanging="360"/>
      </w:pPr>
    </w:lvl>
    <w:lvl w:ilvl="5" w:tplc="D95E8D32">
      <w:start w:val="1"/>
      <w:numFmt w:val="lowerRoman"/>
      <w:lvlText w:val="%6."/>
      <w:lvlJc w:val="right"/>
      <w:pPr>
        <w:ind w:left="4320" w:hanging="180"/>
      </w:pPr>
    </w:lvl>
    <w:lvl w:ilvl="6" w:tplc="50DEEE1C">
      <w:start w:val="1"/>
      <w:numFmt w:val="decimal"/>
      <w:lvlText w:val="%7."/>
      <w:lvlJc w:val="left"/>
      <w:pPr>
        <w:ind w:left="5040" w:hanging="360"/>
      </w:pPr>
    </w:lvl>
    <w:lvl w:ilvl="7" w:tplc="37866DCC">
      <w:start w:val="1"/>
      <w:numFmt w:val="lowerLetter"/>
      <w:lvlText w:val="%8."/>
      <w:lvlJc w:val="left"/>
      <w:pPr>
        <w:ind w:left="5760" w:hanging="360"/>
      </w:pPr>
    </w:lvl>
    <w:lvl w:ilvl="8" w:tplc="BCB01C1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6CEA1"/>
    <w:multiLevelType w:val="hybridMultilevel"/>
    <w:tmpl w:val="4850873E"/>
    <w:lvl w:ilvl="0" w:tplc="DC900AEA">
      <w:start w:val="1"/>
      <w:numFmt w:val="decimal"/>
      <w:lvlText w:val="%1."/>
      <w:lvlJc w:val="left"/>
      <w:pPr>
        <w:ind w:left="720" w:hanging="360"/>
      </w:pPr>
    </w:lvl>
    <w:lvl w:ilvl="1" w:tplc="2E305C60">
      <w:start w:val="1"/>
      <w:numFmt w:val="lowerLetter"/>
      <w:lvlText w:val="%2."/>
      <w:lvlJc w:val="left"/>
      <w:pPr>
        <w:ind w:left="1440" w:hanging="360"/>
      </w:pPr>
    </w:lvl>
    <w:lvl w:ilvl="2" w:tplc="4DC261D0">
      <w:start w:val="1"/>
      <w:numFmt w:val="lowerRoman"/>
      <w:lvlText w:val="%3."/>
      <w:lvlJc w:val="right"/>
      <w:pPr>
        <w:ind w:left="2160" w:hanging="180"/>
      </w:pPr>
    </w:lvl>
    <w:lvl w:ilvl="3" w:tplc="FFBA200E">
      <w:start w:val="1"/>
      <w:numFmt w:val="decimal"/>
      <w:lvlText w:val="%4."/>
      <w:lvlJc w:val="left"/>
      <w:pPr>
        <w:ind w:left="2880" w:hanging="360"/>
      </w:pPr>
    </w:lvl>
    <w:lvl w:ilvl="4" w:tplc="3D8A50BA">
      <w:start w:val="1"/>
      <w:numFmt w:val="lowerLetter"/>
      <w:lvlText w:val="%5."/>
      <w:lvlJc w:val="left"/>
      <w:pPr>
        <w:ind w:left="3600" w:hanging="360"/>
      </w:pPr>
    </w:lvl>
    <w:lvl w:ilvl="5" w:tplc="791A35F2">
      <w:start w:val="1"/>
      <w:numFmt w:val="lowerRoman"/>
      <w:lvlText w:val="%6."/>
      <w:lvlJc w:val="right"/>
      <w:pPr>
        <w:ind w:left="4320" w:hanging="180"/>
      </w:pPr>
    </w:lvl>
    <w:lvl w:ilvl="6" w:tplc="EA62611E">
      <w:start w:val="1"/>
      <w:numFmt w:val="decimal"/>
      <w:lvlText w:val="%7."/>
      <w:lvlJc w:val="left"/>
      <w:pPr>
        <w:ind w:left="5040" w:hanging="360"/>
      </w:pPr>
    </w:lvl>
    <w:lvl w:ilvl="7" w:tplc="258CE5E6">
      <w:start w:val="1"/>
      <w:numFmt w:val="lowerLetter"/>
      <w:lvlText w:val="%8."/>
      <w:lvlJc w:val="left"/>
      <w:pPr>
        <w:ind w:left="5760" w:hanging="360"/>
      </w:pPr>
    </w:lvl>
    <w:lvl w:ilvl="8" w:tplc="28E0677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2E124F"/>
    <w:multiLevelType w:val="hybridMultilevel"/>
    <w:tmpl w:val="B99058CE"/>
    <w:lvl w:ilvl="0" w:tplc="66D6A2B8">
      <w:start w:val="4"/>
      <w:numFmt w:val="decimal"/>
      <w:lvlText w:val="%1."/>
      <w:lvlJc w:val="left"/>
      <w:pPr>
        <w:ind w:left="720" w:hanging="360"/>
      </w:pPr>
    </w:lvl>
    <w:lvl w:ilvl="1" w:tplc="DAF809C4">
      <w:start w:val="1"/>
      <w:numFmt w:val="lowerLetter"/>
      <w:lvlText w:val="%2."/>
      <w:lvlJc w:val="left"/>
      <w:pPr>
        <w:ind w:left="1440" w:hanging="360"/>
      </w:pPr>
    </w:lvl>
    <w:lvl w:ilvl="2" w:tplc="FBB85814">
      <w:start w:val="1"/>
      <w:numFmt w:val="lowerRoman"/>
      <w:lvlText w:val="%3."/>
      <w:lvlJc w:val="right"/>
      <w:pPr>
        <w:ind w:left="2160" w:hanging="180"/>
      </w:pPr>
    </w:lvl>
    <w:lvl w:ilvl="3" w:tplc="5CCC84A4">
      <w:start w:val="1"/>
      <w:numFmt w:val="decimal"/>
      <w:lvlText w:val="%4."/>
      <w:lvlJc w:val="left"/>
      <w:pPr>
        <w:ind w:left="2880" w:hanging="360"/>
      </w:pPr>
    </w:lvl>
    <w:lvl w:ilvl="4" w:tplc="2054B16A">
      <w:start w:val="1"/>
      <w:numFmt w:val="lowerLetter"/>
      <w:lvlText w:val="%5."/>
      <w:lvlJc w:val="left"/>
      <w:pPr>
        <w:ind w:left="3600" w:hanging="360"/>
      </w:pPr>
    </w:lvl>
    <w:lvl w:ilvl="5" w:tplc="E5E62A62">
      <w:start w:val="1"/>
      <w:numFmt w:val="lowerRoman"/>
      <w:lvlText w:val="%6."/>
      <w:lvlJc w:val="right"/>
      <w:pPr>
        <w:ind w:left="4320" w:hanging="180"/>
      </w:pPr>
    </w:lvl>
    <w:lvl w:ilvl="6" w:tplc="682859E8">
      <w:start w:val="1"/>
      <w:numFmt w:val="decimal"/>
      <w:lvlText w:val="%7."/>
      <w:lvlJc w:val="left"/>
      <w:pPr>
        <w:ind w:left="5040" w:hanging="360"/>
      </w:pPr>
    </w:lvl>
    <w:lvl w:ilvl="7" w:tplc="A02E7548">
      <w:start w:val="1"/>
      <w:numFmt w:val="lowerLetter"/>
      <w:lvlText w:val="%8."/>
      <w:lvlJc w:val="left"/>
      <w:pPr>
        <w:ind w:left="5760" w:hanging="360"/>
      </w:pPr>
    </w:lvl>
    <w:lvl w:ilvl="8" w:tplc="BEEE469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2F3C5A"/>
    <w:multiLevelType w:val="hybridMultilevel"/>
    <w:tmpl w:val="ED6CE3D6"/>
    <w:lvl w:ilvl="0" w:tplc="0412A392">
      <w:start w:val="1"/>
      <w:numFmt w:val="decimal"/>
      <w:lvlText w:val="%1."/>
      <w:lvlJc w:val="left"/>
      <w:pPr>
        <w:ind w:left="720" w:hanging="360"/>
      </w:pPr>
    </w:lvl>
    <w:lvl w:ilvl="1" w:tplc="BF243870">
      <w:start w:val="1"/>
      <w:numFmt w:val="lowerLetter"/>
      <w:lvlText w:val="%2."/>
      <w:lvlJc w:val="left"/>
      <w:pPr>
        <w:ind w:left="1440" w:hanging="360"/>
      </w:pPr>
    </w:lvl>
    <w:lvl w:ilvl="2" w:tplc="67BC0F56">
      <w:start w:val="1"/>
      <w:numFmt w:val="lowerRoman"/>
      <w:lvlText w:val="%3."/>
      <w:lvlJc w:val="right"/>
      <w:pPr>
        <w:ind w:left="2160" w:hanging="180"/>
      </w:pPr>
    </w:lvl>
    <w:lvl w:ilvl="3" w:tplc="D4E29B0A">
      <w:start w:val="1"/>
      <w:numFmt w:val="decimal"/>
      <w:lvlText w:val="%4."/>
      <w:lvlJc w:val="left"/>
      <w:pPr>
        <w:ind w:left="2880" w:hanging="360"/>
      </w:pPr>
    </w:lvl>
    <w:lvl w:ilvl="4" w:tplc="55864C88">
      <w:start w:val="1"/>
      <w:numFmt w:val="lowerLetter"/>
      <w:lvlText w:val="%5."/>
      <w:lvlJc w:val="left"/>
      <w:pPr>
        <w:ind w:left="3600" w:hanging="360"/>
      </w:pPr>
    </w:lvl>
    <w:lvl w:ilvl="5" w:tplc="4F02957A">
      <w:start w:val="1"/>
      <w:numFmt w:val="lowerRoman"/>
      <w:lvlText w:val="%6."/>
      <w:lvlJc w:val="right"/>
      <w:pPr>
        <w:ind w:left="4320" w:hanging="180"/>
      </w:pPr>
    </w:lvl>
    <w:lvl w:ilvl="6" w:tplc="D5B4FC5A">
      <w:start w:val="1"/>
      <w:numFmt w:val="decimal"/>
      <w:lvlText w:val="%7."/>
      <w:lvlJc w:val="left"/>
      <w:pPr>
        <w:ind w:left="5040" w:hanging="360"/>
      </w:pPr>
    </w:lvl>
    <w:lvl w:ilvl="7" w:tplc="AFA4B1B8">
      <w:start w:val="1"/>
      <w:numFmt w:val="lowerLetter"/>
      <w:lvlText w:val="%8."/>
      <w:lvlJc w:val="left"/>
      <w:pPr>
        <w:ind w:left="5760" w:hanging="360"/>
      </w:pPr>
    </w:lvl>
    <w:lvl w:ilvl="8" w:tplc="832A742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0ADB6A"/>
    <w:multiLevelType w:val="hybridMultilevel"/>
    <w:tmpl w:val="304A108C"/>
    <w:lvl w:ilvl="0" w:tplc="0C32229E">
      <w:start w:val="1"/>
      <w:numFmt w:val="decimal"/>
      <w:lvlText w:val="%1."/>
      <w:lvlJc w:val="left"/>
      <w:pPr>
        <w:ind w:left="720" w:hanging="360"/>
      </w:pPr>
    </w:lvl>
    <w:lvl w:ilvl="1" w:tplc="61743A34">
      <w:start w:val="1"/>
      <w:numFmt w:val="lowerLetter"/>
      <w:lvlText w:val="%2."/>
      <w:lvlJc w:val="left"/>
      <w:pPr>
        <w:ind w:left="1440" w:hanging="360"/>
      </w:pPr>
    </w:lvl>
    <w:lvl w:ilvl="2" w:tplc="2ADEEFA0">
      <w:start w:val="1"/>
      <w:numFmt w:val="lowerRoman"/>
      <w:lvlText w:val="%3."/>
      <w:lvlJc w:val="right"/>
      <w:pPr>
        <w:ind w:left="2160" w:hanging="180"/>
      </w:pPr>
    </w:lvl>
    <w:lvl w:ilvl="3" w:tplc="7C2E53B8">
      <w:start w:val="1"/>
      <w:numFmt w:val="decimal"/>
      <w:lvlText w:val="%4."/>
      <w:lvlJc w:val="left"/>
      <w:pPr>
        <w:ind w:left="2880" w:hanging="360"/>
      </w:pPr>
    </w:lvl>
    <w:lvl w:ilvl="4" w:tplc="4F56EE8C">
      <w:start w:val="1"/>
      <w:numFmt w:val="lowerLetter"/>
      <w:lvlText w:val="%5."/>
      <w:lvlJc w:val="left"/>
      <w:pPr>
        <w:ind w:left="3600" w:hanging="360"/>
      </w:pPr>
    </w:lvl>
    <w:lvl w:ilvl="5" w:tplc="F8B49D24">
      <w:start w:val="1"/>
      <w:numFmt w:val="lowerRoman"/>
      <w:lvlText w:val="%6."/>
      <w:lvlJc w:val="right"/>
      <w:pPr>
        <w:ind w:left="4320" w:hanging="180"/>
      </w:pPr>
    </w:lvl>
    <w:lvl w:ilvl="6" w:tplc="EEC0D954">
      <w:start w:val="1"/>
      <w:numFmt w:val="decimal"/>
      <w:lvlText w:val="%7."/>
      <w:lvlJc w:val="left"/>
      <w:pPr>
        <w:ind w:left="5040" w:hanging="360"/>
      </w:pPr>
    </w:lvl>
    <w:lvl w:ilvl="7" w:tplc="20F24572">
      <w:start w:val="1"/>
      <w:numFmt w:val="lowerLetter"/>
      <w:lvlText w:val="%8."/>
      <w:lvlJc w:val="left"/>
      <w:pPr>
        <w:ind w:left="5760" w:hanging="360"/>
      </w:pPr>
    </w:lvl>
    <w:lvl w:ilvl="8" w:tplc="9ED4C5D8">
      <w:start w:val="1"/>
      <w:numFmt w:val="lowerRoman"/>
      <w:lvlText w:val="%9."/>
      <w:lvlJc w:val="right"/>
      <w:pPr>
        <w:ind w:left="6480" w:hanging="180"/>
      </w:pPr>
    </w:lvl>
  </w:abstractNum>
  <w:num w:numId="1" w16cid:durableId="277566277">
    <w:abstractNumId w:val="8"/>
  </w:num>
  <w:num w:numId="2" w16cid:durableId="1367485105">
    <w:abstractNumId w:val="19"/>
  </w:num>
  <w:num w:numId="3" w16cid:durableId="705640601">
    <w:abstractNumId w:val="9"/>
  </w:num>
  <w:num w:numId="4" w16cid:durableId="53549280">
    <w:abstractNumId w:val="17"/>
  </w:num>
  <w:num w:numId="5" w16cid:durableId="531377921">
    <w:abstractNumId w:val="14"/>
  </w:num>
  <w:num w:numId="6" w16cid:durableId="466552329">
    <w:abstractNumId w:val="3"/>
  </w:num>
  <w:num w:numId="7" w16cid:durableId="1970091592">
    <w:abstractNumId w:val="0"/>
  </w:num>
  <w:num w:numId="8" w16cid:durableId="741947805">
    <w:abstractNumId w:val="4"/>
  </w:num>
  <w:num w:numId="9" w16cid:durableId="417681734">
    <w:abstractNumId w:val="10"/>
  </w:num>
  <w:num w:numId="10" w16cid:durableId="1167091024">
    <w:abstractNumId w:val="16"/>
  </w:num>
  <w:num w:numId="11" w16cid:durableId="1207453316">
    <w:abstractNumId w:val="1"/>
  </w:num>
  <w:num w:numId="12" w16cid:durableId="1667635151">
    <w:abstractNumId w:val="5"/>
  </w:num>
  <w:num w:numId="13" w16cid:durableId="1353341143">
    <w:abstractNumId w:val="18"/>
  </w:num>
  <w:num w:numId="14" w16cid:durableId="1015809181">
    <w:abstractNumId w:val="15"/>
  </w:num>
  <w:num w:numId="15" w16cid:durableId="1530529580">
    <w:abstractNumId w:val="7"/>
  </w:num>
  <w:num w:numId="16" w16cid:durableId="1084644428">
    <w:abstractNumId w:val="2"/>
  </w:num>
  <w:num w:numId="17" w16cid:durableId="1358654592">
    <w:abstractNumId w:val="11"/>
  </w:num>
  <w:num w:numId="18" w16cid:durableId="511528163">
    <w:abstractNumId w:val="13"/>
  </w:num>
  <w:num w:numId="19" w16cid:durableId="863519929">
    <w:abstractNumId w:val="6"/>
  </w:num>
  <w:num w:numId="20" w16cid:durableId="6894554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EA2CC7"/>
    <w:rsid w:val="00103CE3"/>
    <w:rsid w:val="00154AA7"/>
    <w:rsid w:val="001C1184"/>
    <w:rsid w:val="00214724"/>
    <w:rsid w:val="00474732"/>
    <w:rsid w:val="006C4F01"/>
    <w:rsid w:val="0081335D"/>
    <w:rsid w:val="00835E6D"/>
    <w:rsid w:val="00A52976"/>
    <w:rsid w:val="00AF5C14"/>
    <w:rsid w:val="00C350F0"/>
    <w:rsid w:val="00C57B27"/>
    <w:rsid w:val="00F24F1D"/>
    <w:rsid w:val="00F27EB6"/>
    <w:rsid w:val="02B371DA"/>
    <w:rsid w:val="03D1064E"/>
    <w:rsid w:val="04D8E5DC"/>
    <w:rsid w:val="0520974D"/>
    <w:rsid w:val="06EA2CC7"/>
    <w:rsid w:val="0DFC7284"/>
    <w:rsid w:val="0F77929C"/>
    <w:rsid w:val="1DDD5A5E"/>
    <w:rsid w:val="206A3410"/>
    <w:rsid w:val="2DA6B3DC"/>
    <w:rsid w:val="2F34CAD7"/>
    <w:rsid w:val="341009BD"/>
    <w:rsid w:val="42518455"/>
    <w:rsid w:val="429F544C"/>
    <w:rsid w:val="59F88774"/>
    <w:rsid w:val="5CF3A639"/>
    <w:rsid w:val="63F5CA2B"/>
    <w:rsid w:val="66B85E43"/>
    <w:rsid w:val="697B1D76"/>
    <w:rsid w:val="749C85E1"/>
    <w:rsid w:val="7CEAE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EEF46"/>
  <w15:chartTrackingRefBased/>
  <w15:docId w15:val="{B455551F-8CB6-4363-947B-4F2D43AE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F34C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DFC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C4F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F01"/>
  </w:style>
  <w:style w:type="paragraph" w:styleId="ListParagraph">
    <w:name w:val="List Paragraph"/>
    <w:basedOn w:val="Normal"/>
    <w:uiPriority w:val="34"/>
    <w:qFormat/>
    <w:rsid w:val="2F34C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hart" Target="charts/chart3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chart" Target="charts/chart2.xml"/><Relationship Id="rId17" Type="http://schemas.openxmlformats.org/officeDocument/2006/relationships/chart" Target="charts/chart6.xml"/><Relationship Id="rId2" Type="http://schemas.openxmlformats.org/officeDocument/2006/relationships/customXml" Target="../customXml/item2.xml"/><Relationship Id="rId16" Type="http://schemas.openxmlformats.org/officeDocument/2006/relationships/chart" Target="charts/chart5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1.xml"/><Relationship Id="rId5" Type="http://schemas.openxmlformats.org/officeDocument/2006/relationships/styles" Target="styles.xml"/><Relationship Id="rId15" Type="http://schemas.openxmlformats.org/officeDocument/2006/relationships/chart" Target="charts/chart4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worldbankgroup.sharepoint.com/teams/CPATWB-IMF-WBGroup/Shared%20Documents/General/CPAT/CPAT%20UI/4.%20Core%20Graphs%20and%20Other%20Feedback/Country%20Work%20Tool%201.17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worldbankgroup.sharepoint.com/teams/CPATWB-IMF-WBGroup/Shared%20Documents/General/CPAT/CPAT%20UI/4.%20Core%20Graphs%20and%20Other%20Feedback/Country%20Work%20Tool%201.17.xlsb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worldbankgroup.sharepoint.com/teams/CPATWB-IMF-WBGroup/Shared%20Documents/General/CPAT/CPAT%20UI/4.%20Core%20Graphs%20and%20Other%20Feedback/Country%20Work%20Tool%201.17.xlsb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worldbankgroup.sharepoint.com/teams/CPATWB-IMF-WBGroup/Shared%20Documents/General/CPAT/CPAT%20UI/4.%20Core%20Graphs%20and%20Other%20Feedback/Country%20Work%20Tool%201.17.xlsb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worldbankgroup.sharepoint.com/teams/CPATWB-IMF-WBGroup/Shared%20Documents/General/CPAT/CPAT%20UI/4.%20Core%20Graphs%20and%20Other%20Feedback/Country%20Work%20Tool%201.17.xlsb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worldbankgroup.sharepoint.com/teams/CPATWB-IMF-WBGroup/Shared%20Documents/General/CPAT/CPAT%20UI/4.%20Core%20Graphs%20and%20Other%20Feedback/Country%20Work%20Tool%201.17.xlsb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Energy Price Change, Natural Gas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Main!$U$239</c:f>
              <c:strCache>
                <c:ptCount val="1"/>
                <c:pt idx="0">
                  <c:v>Baseline, nga</c:v>
                </c:pt>
              </c:strCache>
              <c:extLst xmlns:c15="http://schemas.microsoft.com/office/drawing/2012/chart"/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Main!$V$238:$AF$238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  <c:extLst xmlns:c15="http://schemas.microsoft.com/office/drawing/2012/chart"/>
            </c:numRef>
          </c:cat>
          <c:val>
            <c:numRef>
              <c:f>Main!$V$239:$AF$239</c:f>
              <c:extLst xmlns:c15="http://schemas.microsoft.com/office/drawing/2012/chart"/>
            </c:numRef>
          </c: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0-87B0-4165-AC44-02369D0A43F1}"/>
            </c:ext>
          </c:extLst>
        </c:ser>
        <c:ser>
          <c:idx val="3"/>
          <c:order val="2"/>
          <c:tx>
            <c:strRef>
              <c:f>Main!$U$241</c:f>
              <c:strCache>
                <c:ptCount val="1"/>
                <c:pt idx="0">
                  <c:v>Carbon Tax in Industry, nga</c:v>
                </c:pt>
              </c:strCache>
              <c:extLst xmlns:c15="http://schemas.microsoft.com/office/drawing/2012/chart"/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Main!$V$238:$AF$238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  <c:extLst xmlns:c15="http://schemas.microsoft.com/office/drawing/2012/chart"/>
            </c:numRef>
          </c:cat>
          <c:val>
            <c:numRef>
              <c:f>Main!$V$241:$AF$241</c:f>
              <c:numCache>
                <c:formatCode>0%</c:formatCode>
                <c:ptCount val="11"/>
                <c:pt idx="0">
                  <c:v>0</c:v>
                </c:pt>
                <c:pt idx="1">
                  <c:v>6.6000000000000003E-2</c:v>
                </c:pt>
                <c:pt idx="2">
                  <c:v>0.13300000000000001</c:v>
                </c:pt>
                <c:pt idx="3">
                  <c:v>0.20100000000000001</c:v>
                </c:pt>
                <c:pt idx="4">
                  <c:v>0.26900000000000002</c:v>
                </c:pt>
                <c:pt idx="5">
                  <c:v>0.33800000000000002</c:v>
                </c:pt>
                <c:pt idx="6">
                  <c:v>0.40699999999999997</c:v>
                </c:pt>
                <c:pt idx="7">
                  <c:v>0.47799999999999998</c:v>
                </c:pt>
                <c:pt idx="8">
                  <c:v>0.54900000000000004</c:v>
                </c:pt>
                <c:pt idx="9">
                  <c:v>0.622</c:v>
                </c:pt>
                <c:pt idx="10">
                  <c:v>0.69499999999999995</c:v>
                </c:pt>
              </c:numCache>
              <c:extLst xmlns:c15="http://schemas.microsoft.com/office/drawing/2012/chart"/>
            </c:numRef>
          </c: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1-87B0-4165-AC44-02369D0A43F1}"/>
            </c:ext>
          </c:extLst>
        </c:ser>
        <c:ser>
          <c:idx val="4"/>
          <c:order val="3"/>
          <c:tx>
            <c:strRef>
              <c:f>Main!$U$242</c:f>
              <c:strCache>
                <c:ptCount val="1"/>
                <c:pt idx="0">
                  <c:v>100% Subsidy Reform (Old meth), nga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Main!$V$238:$AF$238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Main!$V$242:$AF$242</c:f>
              <c:numCache>
                <c:formatCode>0%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0.1</c:v>
                </c:pt>
                <c:pt idx="3">
                  <c:v>0.20100000000000001</c:v>
                </c:pt>
                <c:pt idx="4">
                  <c:v>0.30099999999999999</c:v>
                </c:pt>
                <c:pt idx="5">
                  <c:v>0.40200000000000002</c:v>
                </c:pt>
                <c:pt idx="6">
                  <c:v>0.503</c:v>
                </c:pt>
                <c:pt idx="7">
                  <c:v>0.60299999999999998</c:v>
                </c:pt>
                <c:pt idx="8">
                  <c:v>0.70399999999999996</c:v>
                </c:pt>
                <c:pt idx="9">
                  <c:v>0.80500000000000005</c:v>
                </c:pt>
                <c:pt idx="10">
                  <c:v>0.90700000000000003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7B0-4165-AC44-02369D0A43F1}"/>
            </c:ext>
          </c:extLst>
        </c:ser>
        <c:ser>
          <c:idx val="6"/>
          <c:order val="5"/>
          <c:tx>
            <c:strRef>
              <c:f>Main!$U$249</c:f>
              <c:strCache>
                <c:ptCount val="1"/>
                <c:pt idx="0">
                  <c:v>Baseline, gso</c:v>
                </c:pt>
              </c:strCache>
              <c:extLst xmlns:c15="http://schemas.microsoft.com/office/drawing/2012/chart"/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Main!$V$238:$AF$238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  <c:extLst xmlns:c15="http://schemas.microsoft.com/office/drawing/2012/chart"/>
            </c:numRef>
          </c:cat>
          <c:val>
            <c:numRef>
              <c:f>Main!$V$249:$AF$249</c:f>
              <c:extLst xmlns:c15="http://schemas.microsoft.com/office/drawing/2012/chart"/>
            </c:numRef>
          </c: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3-87B0-4165-AC44-02369D0A43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27851679"/>
        <c:axId val="1227852159"/>
        <c:extLst>
          <c:ext xmlns:c15="http://schemas.microsoft.com/office/drawing/2012/chart" uri="{02D57815-91ED-43cb-92C2-25804820EDAC}">
            <c15:filteredLineSeries>
              <c15:ser>
                <c:idx val="2"/>
                <c:order val="1"/>
                <c:tx>
                  <c:strRef>
                    <c:extLst>
                      <c:ext uri="{02D57815-91ED-43cb-92C2-25804820EDAC}">
                        <c15:formulaRef>
                          <c15:sqref>Main!$U$240</c15:sqref>
                        </c15:formulaRef>
                      </c:ext>
                    </c:extLst>
                    <c:strCache>
                      <c:ptCount val="1"/>
                      <c:pt idx="0">
                        <c:v>Large Feebates, nga</c:v>
                      </c:pt>
                    </c:strCache>
                  </c:strRef>
                </c:tx>
                <c:spPr>
                  <a:ln w="28575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Main!$V$238:$AF$238</c15:sqref>
                        </c15:formulaRef>
                      </c:ext>
                    </c:extLst>
                    <c:numCache>
                      <c:formatCode>0</c:formatCode>
                      <c:ptCount val="11"/>
                      <c:pt idx="0">
                        <c:v>2026</c:v>
                      </c:pt>
                      <c:pt idx="1">
                        <c:v>2027</c:v>
                      </c:pt>
                      <c:pt idx="2">
                        <c:v>2028</c:v>
                      </c:pt>
                      <c:pt idx="3">
                        <c:v>2029</c:v>
                      </c:pt>
                      <c:pt idx="4">
                        <c:v>2030</c:v>
                      </c:pt>
                      <c:pt idx="5">
                        <c:v>2031</c:v>
                      </c:pt>
                      <c:pt idx="6">
                        <c:v>2032</c:v>
                      </c:pt>
                      <c:pt idx="7">
                        <c:v>2033</c:v>
                      </c:pt>
                      <c:pt idx="8">
                        <c:v>2034</c:v>
                      </c:pt>
                      <c:pt idx="9">
                        <c:v>2035</c:v>
                      </c:pt>
                      <c:pt idx="10">
                        <c:v>2036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Main!$V$240:$AF$240</c15:sqref>
                        </c15:formulaRef>
                      </c:ext>
                    </c:extLst>
                    <c:numCache>
                      <c:formatCode>0%</c:formatCode>
                      <c:ptCount val="11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4-87B0-4165-AC44-02369D0A43F1}"/>
                  </c:ext>
                </c:extLst>
              </c15:ser>
            </c15:filteredLineSeries>
            <c15:filteredLineSeries>
              <c15:ser>
                <c:idx val="5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Main!#REF!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:tx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Main!$V$238:$AF$238</c15:sqref>
                        </c15:formulaRef>
                      </c:ext>
                    </c:extLst>
                    <c:numCache>
                      <c:formatCode>0</c:formatCode>
                      <c:ptCount val="11"/>
                      <c:pt idx="0">
                        <c:v>2026</c:v>
                      </c:pt>
                      <c:pt idx="1">
                        <c:v>2027</c:v>
                      </c:pt>
                      <c:pt idx="2">
                        <c:v>2028</c:v>
                      </c:pt>
                      <c:pt idx="3">
                        <c:v>2029</c:v>
                      </c:pt>
                      <c:pt idx="4">
                        <c:v>2030</c:v>
                      </c:pt>
                      <c:pt idx="5">
                        <c:v>2031</c:v>
                      </c:pt>
                      <c:pt idx="6">
                        <c:v>2032</c:v>
                      </c:pt>
                      <c:pt idx="7">
                        <c:v>2033</c:v>
                      </c:pt>
                      <c:pt idx="8">
                        <c:v>2034</c:v>
                      </c:pt>
                      <c:pt idx="9">
                        <c:v>2035</c:v>
                      </c:pt>
                      <c:pt idx="10">
                        <c:v>2036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Main!#REF!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87B0-4165-AC44-02369D0A43F1}"/>
                  </c:ext>
                </c:extLst>
              </c15:ser>
            </c15:filteredLineSeries>
            <c15:filteredLineSeries>
              <c15:ser>
                <c:idx val="7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Main!$U$250</c15:sqref>
                        </c15:formulaRef>
                      </c:ext>
                    </c:extLst>
                    <c:strCache>
                      <c:ptCount val="1"/>
                      <c:pt idx="0">
                        <c:v>Large Feebates, gso</c:v>
                      </c:pt>
                    </c:strCache>
                  </c:strRef>
                </c:tx>
                <c:spPr>
                  <a:ln w="28575" cap="rnd">
                    <a:solidFill>
                      <a:schemeClr val="accent5"/>
                    </a:solidFill>
                    <a:prstDash val="sysDash"/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Main!$V$238:$AF$238</c15:sqref>
                        </c15:formulaRef>
                      </c:ext>
                    </c:extLst>
                    <c:numCache>
                      <c:formatCode>0</c:formatCode>
                      <c:ptCount val="11"/>
                      <c:pt idx="0">
                        <c:v>2026</c:v>
                      </c:pt>
                      <c:pt idx="1">
                        <c:v>2027</c:v>
                      </c:pt>
                      <c:pt idx="2">
                        <c:v>2028</c:v>
                      </c:pt>
                      <c:pt idx="3">
                        <c:v>2029</c:v>
                      </c:pt>
                      <c:pt idx="4">
                        <c:v>2030</c:v>
                      </c:pt>
                      <c:pt idx="5">
                        <c:v>2031</c:v>
                      </c:pt>
                      <c:pt idx="6">
                        <c:v>2032</c:v>
                      </c:pt>
                      <c:pt idx="7">
                        <c:v>2033</c:v>
                      </c:pt>
                      <c:pt idx="8">
                        <c:v>2034</c:v>
                      </c:pt>
                      <c:pt idx="9">
                        <c:v>2035</c:v>
                      </c:pt>
                      <c:pt idx="10">
                        <c:v>2036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Main!$V$250:$AF$250</c15:sqref>
                        </c15:formulaRef>
                      </c:ext>
                    </c:extLst>
                    <c:numCache>
                      <c:formatCode>0%</c:formatCode>
                      <c:ptCount val="11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87B0-4165-AC44-02369D0A43F1}"/>
                  </c:ext>
                </c:extLst>
              </c15:ser>
            </c15:filteredLineSeries>
            <c15:filteredLineSeries>
              <c15:ser>
                <c:idx val="8"/>
                <c:order val="7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Main!$U$251</c15:sqref>
                        </c15:formulaRef>
                      </c:ext>
                    </c:extLst>
                    <c:strCache>
                      <c:ptCount val="1"/>
                      <c:pt idx="0">
                        <c:v>Carbon Tax in Industry, gso</c:v>
                      </c:pt>
                    </c:strCache>
                  </c:strRef>
                </c:tx>
                <c:spPr>
                  <a:ln w="28575" cap="rnd">
                    <a:solidFill>
                      <a:schemeClr val="accent3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Main!$V$238:$AF$238</c15:sqref>
                        </c15:formulaRef>
                      </c:ext>
                    </c:extLst>
                    <c:numCache>
                      <c:formatCode>0</c:formatCode>
                      <c:ptCount val="11"/>
                      <c:pt idx="0">
                        <c:v>2026</c:v>
                      </c:pt>
                      <c:pt idx="1">
                        <c:v>2027</c:v>
                      </c:pt>
                      <c:pt idx="2">
                        <c:v>2028</c:v>
                      </c:pt>
                      <c:pt idx="3">
                        <c:v>2029</c:v>
                      </c:pt>
                      <c:pt idx="4">
                        <c:v>2030</c:v>
                      </c:pt>
                      <c:pt idx="5">
                        <c:v>2031</c:v>
                      </c:pt>
                      <c:pt idx="6">
                        <c:v>2032</c:v>
                      </c:pt>
                      <c:pt idx="7">
                        <c:v>2033</c:v>
                      </c:pt>
                      <c:pt idx="8">
                        <c:v>2034</c:v>
                      </c:pt>
                      <c:pt idx="9">
                        <c:v>2035</c:v>
                      </c:pt>
                      <c:pt idx="10">
                        <c:v>2036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Main!$V$251:$AF$251</c15:sqref>
                        </c15:formulaRef>
                      </c:ext>
                    </c:extLst>
                    <c:numCache>
                      <c:formatCode>0%</c:formatCode>
                      <c:ptCount val="11"/>
                      <c:pt idx="0">
                        <c:v>0</c:v>
                      </c:pt>
                      <c:pt idx="1">
                        <c:v>0.65</c:v>
                      </c:pt>
                      <c:pt idx="2">
                        <c:v>1.3</c:v>
                      </c:pt>
                      <c:pt idx="3">
                        <c:v>1.95</c:v>
                      </c:pt>
                      <c:pt idx="4">
                        <c:v>2.6</c:v>
                      </c:pt>
                      <c:pt idx="5">
                        <c:v>3.25</c:v>
                      </c:pt>
                      <c:pt idx="6">
                        <c:v>3.9</c:v>
                      </c:pt>
                      <c:pt idx="7">
                        <c:v>4.55</c:v>
                      </c:pt>
                      <c:pt idx="8">
                        <c:v>5.2</c:v>
                      </c:pt>
                      <c:pt idx="9">
                        <c:v>5.85</c:v>
                      </c:pt>
                      <c:pt idx="10">
                        <c:v>6.5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87B0-4165-AC44-02369D0A43F1}"/>
                  </c:ext>
                </c:extLst>
              </c15:ser>
            </c15:filteredLineSeries>
            <c15:filteredLineSeries>
              <c15:ser>
                <c:idx val="9"/>
                <c:order val="8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Main!$U$252</c15:sqref>
                        </c15:formulaRef>
                      </c:ext>
                    </c:extLst>
                    <c:strCache>
                      <c:ptCount val="1"/>
                      <c:pt idx="0">
                        <c:v>100% Subsidy Reform (Old meth), gso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Main!$V$238:$AF$238</c15:sqref>
                        </c15:formulaRef>
                      </c:ext>
                    </c:extLst>
                    <c:numCache>
                      <c:formatCode>0</c:formatCode>
                      <c:ptCount val="11"/>
                      <c:pt idx="0">
                        <c:v>2026</c:v>
                      </c:pt>
                      <c:pt idx="1">
                        <c:v>2027</c:v>
                      </c:pt>
                      <c:pt idx="2">
                        <c:v>2028</c:v>
                      </c:pt>
                      <c:pt idx="3">
                        <c:v>2029</c:v>
                      </c:pt>
                      <c:pt idx="4">
                        <c:v>2030</c:v>
                      </c:pt>
                      <c:pt idx="5">
                        <c:v>2031</c:v>
                      </c:pt>
                      <c:pt idx="6">
                        <c:v>2032</c:v>
                      </c:pt>
                      <c:pt idx="7">
                        <c:v>2033</c:v>
                      </c:pt>
                      <c:pt idx="8">
                        <c:v>2034</c:v>
                      </c:pt>
                      <c:pt idx="9">
                        <c:v>2035</c:v>
                      </c:pt>
                      <c:pt idx="10">
                        <c:v>2036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Main!$V$252:$AF$252</c15:sqref>
                        </c15:formulaRef>
                      </c:ext>
                    </c:extLst>
                    <c:numCache>
                      <c:formatCode>0%</c:formatCode>
                      <c:ptCount val="11"/>
                      <c:pt idx="0">
                        <c:v>0</c:v>
                      </c:pt>
                      <c:pt idx="1">
                        <c:v>0</c:v>
                      </c:pt>
                      <c:pt idx="2">
                        <c:v>0.23</c:v>
                      </c:pt>
                      <c:pt idx="3">
                        <c:v>0.46</c:v>
                      </c:pt>
                      <c:pt idx="4">
                        <c:v>0.68899999999999995</c:v>
                      </c:pt>
                      <c:pt idx="5">
                        <c:v>0.91900000000000004</c:v>
                      </c:pt>
                      <c:pt idx="6">
                        <c:v>1.149</c:v>
                      </c:pt>
                      <c:pt idx="7">
                        <c:v>1.379</c:v>
                      </c:pt>
                      <c:pt idx="8">
                        <c:v>1.609</c:v>
                      </c:pt>
                      <c:pt idx="9">
                        <c:v>1.839</c:v>
                      </c:pt>
                      <c:pt idx="10">
                        <c:v>2.0680000000000001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87B0-4165-AC44-02369D0A43F1}"/>
                  </c:ext>
                </c:extLst>
              </c15:ser>
            </c15:filteredLineSeries>
            <c15:filteredLineSeries>
              <c15:ser>
                <c:idx val="10"/>
                <c:order val="9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Main!$U$253</c15:sqref>
                        </c15:formulaRef>
                      </c:ext>
                    </c:extLst>
                    <c:strCache>
                      <c:ptCount val="1"/>
                      <c:pt idx="0">
                        <c:v>Combined Feebate and 100% Subsidy Reform, gso</c:v>
                      </c:pt>
                    </c:strCache>
                  </c:strRef>
                </c:tx>
                <c:spPr>
                  <a:ln w="28575" cap="rnd">
                    <a:solidFill>
                      <a:schemeClr val="accent5">
                        <a:lumMod val="60000"/>
                      </a:schemeClr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Main!$V$238:$AF$238</c15:sqref>
                        </c15:formulaRef>
                      </c:ext>
                    </c:extLst>
                    <c:numCache>
                      <c:formatCode>0</c:formatCode>
                      <c:ptCount val="11"/>
                      <c:pt idx="0">
                        <c:v>2026</c:v>
                      </c:pt>
                      <c:pt idx="1">
                        <c:v>2027</c:v>
                      </c:pt>
                      <c:pt idx="2">
                        <c:v>2028</c:v>
                      </c:pt>
                      <c:pt idx="3">
                        <c:v>2029</c:v>
                      </c:pt>
                      <c:pt idx="4">
                        <c:v>2030</c:v>
                      </c:pt>
                      <c:pt idx="5">
                        <c:v>2031</c:v>
                      </c:pt>
                      <c:pt idx="6">
                        <c:v>2032</c:v>
                      </c:pt>
                      <c:pt idx="7">
                        <c:v>2033</c:v>
                      </c:pt>
                      <c:pt idx="8">
                        <c:v>2034</c:v>
                      </c:pt>
                      <c:pt idx="9">
                        <c:v>2035</c:v>
                      </c:pt>
                      <c:pt idx="10">
                        <c:v>2036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Main!$V$253:$AF$253</c15:sqref>
                        </c15:formulaRef>
                      </c:ext>
                    </c:extLst>
                    <c:numCache>
                      <c:formatCode>0%</c:formatCode>
                      <c:ptCount val="11"/>
                      <c:pt idx="0">
                        <c:v>0</c:v>
                      </c:pt>
                      <c:pt idx="1">
                        <c:v>0</c:v>
                      </c:pt>
                      <c:pt idx="2">
                        <c:v>1.149</c:v>
                      </c:pt>
                      <c:pt idx="3">
                        <c:v>2.298</c:v>
                      </c:pt>
                      <c:pt idx="4">
                        <c:v>3.4470000000000001</c:v>
                      </c:pt>
                      <c:pt idx="5">
                        <c:v>4.5970000000000004</c:v>
                      </c:pt>
                      <c:pt idx="6">
                        <c:v>5.7460000000000004</c:v>
                      </c:pt>
                      <c:pt idx="7">
                        <c:v>6.8949999999999996</c:v>
                      </c:pt>
                      <c:pt idx="8">
                        <c:v>8.0440000000000005</c:v>
                      </c:pt>
                      <c:pt idx="9">
                        <c:v>9.1929999999999996</c:v>
                      </c:pt>
                      <c:pt idx="10">
                        <c:v>10.342000000000001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9-87B0-4165-AC44-02369D0A43F1}"/>
                  </c:ext>
                </c:extLst>
              </c15:ser>
            </c15:filteredLineSeries>
          </c:ext>
        </c:extLst>
      </c:lineChart>
      <c:catAx>
        <c:axId val="1227851679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7852159"/>
        <c:crosses val="autoZero"/>
        <c:auto val="1"/>
        <c:lblAlgn val="ctr"/>
        <c:lblOffset val="100"/>
        <c:noMultiLvlLbl val="0"/>
      </c:catAx>
      <c:valAx>
        <c:axId val="12278521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% change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78516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strRef>
          <c:f>Main!$I$17</c:f>
          <c:strCache>
            <c:ptCount val="1"/>
            <c:pt idx="0">
              <c:v>Total GHG Emissions</c:v>
            </c:pt>
          </c:strCache>
        </c:strRef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Main!$U$19</c:f>
              <c:strCache>
                <c:ptCount val="1"/>
                <c:pt idx="0">
                  <c:v>Baseline</c:v>
                </c:pt>
              </c:strCache>
            </c:strRef>
          </c:tx>
          <c:spPr>
            <a:ln w="28575" cap="rnd">
              <a:solidFill>
                <a:schemeClr val="tx1">
                  <a:lumMod val="50000"/>
                  <a:lumOff val="5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numRef>
              <c:f>Main!$V$18:$AF$18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Main!$V$19:$AF$19</c:f>
              <c:numCache>
                <c:formatCode>0.0</c:formatCode>
                <c:ptCount val="11"/>
                <c:pt idx="0">
                  <c:v>124.029</c:v>
                </c:pt>
                <c:pt idx="1">
                  <c:v>124.462</c:v>
                </c:pt>
                <c:pt idx="2">
                  <c:v>125.331</c:v>
                </c:pt>
                <c:pt idx="3">
                  <c:v>126.27200000000001</c:v>
                </c:pt>
                <c:pt idx="4">
                  <c:v>127.179</c:v>
                </c:pt>
                <c:pt idx="5">
                  <c:v>128.06399999999999</c:v>
                </c:pt>
                <c:pt idx="6">
                  <c:v>128.756</c:v>
                </c:pt>
                <c:pt idx="7">
                  <c:v>129.44800000000001</c:v>
                </c:pt>
                <c:pt idx="8">
                  <c:v>130.14400000000001</c:v>
                </c:pt>
                <c:pt idx="9">
                  <c:v>130.83799999999999</c:v>
                </c:pt>
                <c:pt idx="10">
                  <c:v>131.52799999999999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B50-4CB1-A6BB-A2254E6982FA}"/>
            </c:ext>
          </c:extLst>
        </c:ser>
        <c:ser>
          <c:idx val="2"/>
          <c:order val="1"/>
          <c:tx>
            <c:strRef>
              <c:f>Main!$U$20</c:f>
              <c:strCache>
                <c:ptCount val="1"/>
                <c:pt idx="0">
                  <c:v>Large Feebates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Main!$V$18:$AF$18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Main!$V$20:$AF$20</c:f>
              <c:numCache>
                <c:formatCode>0.0</c:formatCode>
                <c:ptCount val="11"/>
                <c:pt idx="0">
                  <c:v>124.029</c:v>
                </c:pt>
                <c:pt idx="1">
                  <c:v>120.934</c:v>
                </c:pt>
                <c:pt idx="2">
                  <c:v>120.614</c:v>
                </c:pt>
                <c:pt idx="3">
                  <c:v>120.758</c:v>
                </c:pt>
                <c:pt idx="4">
                  <c:v>121.06100000000001</c:v>
                </c:pt>
                <c:pt idx="5">
                  <c:v>121.467</c:v>
                </c:pt>
                <c:pt idx="6">
                  <c:v>121.75700000000001</c:v>
                </c:pt>
                <c:pt idx="7">
                  <c:v>122.12</c:v>
                </c:pt>
                <c:pt idx="8">
                  <c:v>122.71599999999999</c:v>
                </c:pt>
                <c:pt idx="9">
                  <c:v>123.336</c:v>
                </c:pt>
                <c:pt idx="10">
                  <c:v>123.974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B50-4CB1-A6BB-A2254E6982FA}"/>
            </c:ext>
          </c:extLst>
        </c:ser>
        <c:ser>
          <c:idx val="3"/>
          <c:order val="2"/>
          <c:tx>
            <c:strRef>
              <c:f>Main!$U$21</c:f>
              <c:strCache>
                <c:ptCount val="1"/>
                <c:pt idx="0">
                  <c:v>Carbon Tax in Industry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Main!$V$18:$AF$18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Main!$V$21:$AF$21</c:f>
              <c:numCache>
                <c:formatCode>0.0</c:formatCode>
                <c:ptCount val="11"/>
                <c:pt idx="0">
                  <c:v>124.029</c:v>
                </c:pt>
                <c:pt idx="1">
                  <c:v>117.84</c:v>
                </c:pt>
                <c:pt idx="2">
                  <c:v>116.879</c:v>
                </c:pt>
                <c:pt idx="3">
                  <c:v>116.733</c:v>
                </c:pt>
                <c:pt idx="4">
                  <c:v>116.877</c:v>
                </c:pt>
                <c:pt idx="5">
                  <c:v>117.17700000000001</c:v>
                </c:pt>
                <c:pt idx="6">
                  <c:v>117.4</c:v>
                </c:pt>
                <c:pt idx="7">
                  <c:v>117.73399999999999</c:v>
                </c:pt>
                <c:pt idx="8">
                  <c:v>117.92400000000001</c:v>
                </c:pt>
                <c:pt idx="9">
                  <c:v>118.172</c:v>
                </c:pt>
                <c:pt idx="10">
                  <c:v>118.517</c:v>
                </c:pt>
              </c:numCache>
            </c:numRef>
          </c: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2-0B50-4CB1-A6BB-A2254E6982FA}"/>
            </c:ext>
          </c:extLst>
        </c:ser>
        <c:ser>
          <c:idx val="4"/>
          <c:order val="3"/>
          <c:tx>
            <c:strRef>
              <c:f>Main!$U$22</c:f>
              <c:strCache>
                <c:ptCount val="1"/>
                <c:pt idx="0">
                  <c:v>100% Subsidy Reform (Old meth)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Main!$V$18:$AF$18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Main!$V$22:$AF$22</c:f>
              <c:numCache>
                <c:formatCode>0.0</c:formatCode>
                <c:ptCount val="11"/>
                <c:pt idx="0">
                  <c:v>124</c:v>
                </c:pt>
                <c:pt idx="1">
                  <c:v>124.43600000000001</c:v>
                </c:pt>
                <c:pt idx="2">
                  <c:v>125.258</c:v>
                </c:pt>
                <c:pt idx="3">
                  <c:v>126.01</c:v>
                </c:pt>
                <c:pt idx="4">
                  <c:v>126.459</c:v>
                </c:pt>
                <c:pt idx="5">
                  <c:v>126.258</c:v>
                </c:pt>
                <c:pt idx="6">
                  <c:v>126.232</c:v>
                </c:pt>
                <c:pt idx="7">
                  <c:v>126.14</c:v>
                </c:pt>
                <c:pt idx="8">
                  <c:v>126.255</c:v>
                </c:pt>
                <c:pt idx="9">
                  <c:v>126.417</c:v>
                </c:pt>
                <c:pt idx="10">
                  <c:v>126.746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B50-4CB1-A6BB-A2254E6982FA}"/>
            </c:ext>
          </c:extLst>
        </c:ser>
        <c:ser>
          <c:idx val="6"/>
          <c:order val="4"/>
          <c:tx>
            <c:strRef>
              <c:f>Main!$U$24</c:f>
              <c:strCache>
                <c:ptCount val="1"/>
                <c:pt idx="0">
                  <c:v>Combined Carbon Tax in Industry and 100% Subsidy Reform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Main!$V$18:$AF$18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Main!$V$24:$AF$24</c:f>
            </c:numRef>
          </c:val>
          <c:smooth val="0"/>
          <c:extLst>
            <c:ext xmlns:c16="http://schemas.microsoft.com/office/drawing/2014/chart" uri="{C3380CC4-5D6E-409C-BE32-E72D297353CC}">
              <c16:uniqueId val="{00000004-0B50-4CB1-A6BB-A2254E6982FA}"/>
            </c:ext>
          </c:extLst>
        </c:ser>
        <c:ser>
          <c:idx val="7"/>
          <c:order val="5"/>
          <c:tx>
            <c:strRef>
              <c:f>Main!$U$25</c:f>
              <c:strCache>
                <c:ptCount val="1"/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Main!$V$18:$AF$18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Main!$V$25:$AF$25</c:f>
            </c:numRef>
          </c:val>
          <c:smooth val="0"/>
          <c:extLst>
            <c:ext xmlns:c16="http://schemas.microsoft.com/office/drawing/2014/chart" uri="{C3380CC4-5D6E-409C-BE32-E72D297353CC}">
              <c16:uniqueId val="{00000005-0B50-4CB1-A6BB-A2254E6982FA}"/>
            </c:ext>
          </c:extLst>
        </c:ser>
        <c:ser>
          <c:idx val="8"/>
          <c:order val="6"/>
          <c:tx>
            <c:strRef>
              <c:f>Main!$U$26</c:f>
              <c:strCache>
                <c:ptCount val="1"/>
              </c:strCache>
            </c:strRef>
          </c:tx>
          <c:spPr>
            <a:ln w="28575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Main!$V$18:$AF$18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Main!$V$26:$AF$26</c:f>
            </c:numRef>
          </c:val>
          <c:smooth val="0"/>
          <c:extLst>
            <c:ext xmlns:c16="http://schemas.microsoft.com/office/drawing/2014/chart" uri="{C3380CC4-5D6E-409C-BE32-E72D297353CC}">
              <c16:uniqueId val="{00000006-0B50-4CB1-A6BB-A2254E6982FA}"/>
            </c:ext>
          </c:extLst>
        </c:ser>
        <c:ser>
          <c:idx val="9"/>
          <c:order val="7"/>
          <c:tx>
            <c:strRef>
              <c:f>Main!$U$27</c:f>
              <c:strCache>
                <c:ptCount val="1"/>
              </c:strCache>
            </c:strRef>
          </c:tx>
          <c:spPr>
            <a:ln w="28575" cap="rnd">
              <a:solidFill>
                <a:schemeClr val="accent4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Main!$V$18:$AF$18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Main!$V$27:$AF$27</c:f>
              <c:numCache>
                <c:formatCode>General</c:formatCode>
                <c:ptCount val="11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0B50-4CB1-A6BB-A2254E6982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0972127"/>
        <c:axId val="190968767"/>
        <c:extLst/>
      </c:lineChart>
      <c:catAx>
        <c:axId val="190972127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n-US"/>
          </a:p>
        </c:txPr>
        <c:crossAx val="190968767"/>
        <c:crosses val="autoZero"/>
        <c:auto val="1"/>
        <c:lblAlgn val="ctr"/>
        <c:lblOffset val="100"/>
        <c:noMultiLvlLbl val="0"/>
      </c:catAx>
      <c:valAx>
        <c:axId val="190968767"/>
        <c:scaling>
          <c:orientation val="minMax"/>
          <c:min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j-lt"/>
                    <a:ea typeface="+mn-ea"/>
                    <a:cs typeface="+mn-cs"/>
                  </a:defRPr>
                </a:pPr>
                <a:r>
                  <a:rPr lang="en-US"/>
                  <a:t>GHG Emissions (million</a:t>
                </a:r>
                <a:r>
                  <a:rPr lang="en-US" baseline="0"/>
                  <a:t> tons of CO2e)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j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n-US"/>
          </a:p>
        </c:txPr>
        <c:crossAx val="1909721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>
          <a:latin typeface="+mj-lt"/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strRef>
          <c:f>Main!$I$68</c:f>
          <c:strCache>
            <c:ptCount val="1"/>
            <c:pt idx="0">
              <c:v>Additional Revenues</c:v>
            </c:pt>
          </c:strCache>
        </c:strRef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Segoe UI" panose="020B0502040204020203" pitchFamily="34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630630723008932"/>
          <c:y val="0.11500029018966929"/>
          <c:w val="0.71509541338966187"/>
          <c:h val="0.52383450229382245"/>
        </c:manualLayout>
      </c:layout>
      <c:lineChart>
        <c:grouping val="standard"/>
        <c:varyColors val="0"/>
        <c:ser>
          <c:idx val="2"/>
          <c:order val="0"/>
          <c:tx>
            <c:strRef>
              <c:f>Main!$U$83</c:f>
              <c:strCache>
                <c:ptCount val="1"/>
                <c:pt idx="0">
                  <c:v>Large Feebates (% of GDP)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none"/>
          </c:marker>
          <c:cat>
            <c:numRef>
              <c:f>Main!$V$69:$AF$69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Main!$V$83:$AF$83</c:f>
              <c:numCache>
                <c:formatCode>0.00%</c:formatCode>
                <c:ptCount val="11"/>
                <c:pt idx="0">
                  <c:v>0</c:v>
                </c:pt>
                <c:pt idx="1">
                  <c:v>3.8099999999999801E-3</c:v>
                </c:pt>
                <c:pt idx="2">
                  <c:v>5.0400000000000444E-3</c:v>
                </c:pt>
                <c:pt idx="3">
                  <c:v>5.8799999999999963E-3</c:v>
                </c:pt>
                <c:pt idx="4">
                  <c:v>6.4799999999999858E-3</c:v>
                </c:pt>
                <c:pt idx="5">
                  <c:v>6.9099999999999717E-3</c:v>
                </c:pt>
                <c:pt idx="6">
                  <c:v>7.2099999999999942E-3</c:v>
                </c:pt>
                <c:pt idx="7">
                  <c:v>7.3699999999999877E-3</c:v>
                </c:pt>
                <c:pt idx="8">
                  <c:v>7.2799999999999532E-3</c:v>
                </c:pt>
                <c:pt idx="9">
                  <c:v>7.1200000000000152E-3</c:v>
                </c:pt>
                <c:pt idx="10">
                  <c:v>6.8900000000000072E-3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339-4308-BA1D-7481B5A30647}"/>
            </c:ext>
          </c:extLst>
        </c:ser>
        <c:ser>
          <c:idx val="3"/>
          <c:order val="1"/>
          <c:tx>
            <c:strRef>
              <c:f>Main!$U$84</c:f>
              <c:strCache>
                <c:ptCount val="1"/>
                <c:pt idx="0">
                  <c:v>Carbon Tax in Industry (% of GDP)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Main!$V$69:$AF$69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Main!$V$84:$AF$84</c:f>
              <c:numCache>
                <c:formatCode>0.00%</c:formatCode>
                <c:ptCount val="11"/>
                <c:pt idx="0">
                  <c:v>0</c:v>
                </c:pt>
                <c:pt idx="1">
                  <c:v>7.6499999999999901E-3</c:v>
                </c:pt>
                <c:pt idx="2">
                  <c:v>9.8000000000000309E-3</c:v>
                </c:pt>
                <c:pt idx="3">
                  <c:v>1.1160000000000003E-2</c:v>
                </c:pt>
                <c:pt idx="4">
                  <c:v>1.208999999999999E-2</c:v>
                </c:pt>
                <c:pt idx="5">
                  <c:v>1.2770000000000004E-2</c:v>
                </c:pt>
                <c:pt idx="6">
                  <c:v>1.3229999999999964E-2</c:v>
                </c:pt>
                <c:pt idx="7">
                  <c:v>1.3439999999999952E-2</c:v>
                </c:pt>
                <c:pt idx="8">
                  <c:v>1.3649999999999995E-2</c:v>
                </c:pt>
                <c:pt idx="9">
                  <c:v>1.3670000000000015E-2</c:v>
                </c:pt>
                <c:pt idx="10">
                  <c:v>1.3530000000000014E-2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339-4308-BA1D-7481B5A30647}"/>
            </c:ext>
          </c:extLst>
        </c:ser>
        <c:ser>
          <c:idx val="5"/>
          <c:order val="2"/>
          <c:tx>
            <c:strRef>
              <c:f>Main!$U$85</c:f>
              <c:strCache>
                <c:ptCount val="1"/>
                <c:pt idx="0">
                  <c:v>100% Subsidy Reform (Old meth) (% of GDP)</c:v>
                </c:pt>
              </c:strCache>
            </c:strRef>
          </c:tx>
          <c:spPr>
            <a:ln w="28575" cap="rnd">
              <a:solidFill>
                <a:srgbClr val="7030A0"/>
              </a:solidFill>
              <a:round/>
            </a:ln>
            <a:effectLst/>
          </c:spPr>
          <c:marker>
            <c:symbol val="none"/>
          </c:marker>
          <c:cat>
            <c:numRef>
              <c:f>Main!$V$69:$AF$69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Main!$V$85:$AF$85</c:f>
              <c:numCache>
                <c:formatCode>0.00%</c:formatCode>
                <c:ptCount val="11"/>
                <c:pt idx="0">
                  <c:v>6.0000000000004494E-5</c:v>
                </c:pt>
                <c:pt idx="1">
                  <c:v>6.0000000000004494E-5</c:v>
                </c:pt>
                <c:pt idx="2">
                  <c:v>3.7700000000000511E-3</c:v>
                </c:pt>
                <c:pt idx="3">
                  <c:v>7.6100000000000056E-3</c:v>
                </c:pt>
                <c:pt idx="4">
                  <c:v>1.2139999999999984E-2</c:v>
                </c:pt>
                <c:pt idx="5">
                  <c:v>1.8749999999999989E-2</c:v>
                </c:pt>
                <c:pt idx="6">
                  <c:v>2.4320000000000008E-2</c:v>
                </c:pt>
                <c:pt idx="7">
                  <c:v>2.9809999999999975E-2</c:v>
                </c:pt>
                <c:pt idx="8">
                  <c:v>3.455999999999998E-2</c:v>
                </c:pt>
                <c:pt idx="9">
                  <c:v>3.895000000000004E-2</c:v>
                </c:pt>
                <c:pt idx="10">
                  <c:v>4.2780000000000012E-2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339-4308-BA1D-7481B5A306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89928031"/>
        <c:axId val="1855844943"/>
      </c:lineChart>
      <c:catAx>
        <c:axId val="789928031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50000"/>
                <a:lumOff val="50000"/>
                <a:alpha val="90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Segoe UI" panose="020B0502040204020203" pitchFamily="34" charset="0"/>
              </a:defRPr>
            </a:pPr>
            <a:endParaRPr lang="en-US"/>
          </a:p>
        </c:txPr>
        <c:crossAx val="1855844943"/>
        <c:crosses val="autoZero"/>
        <c:auto val="1"/>
        <c:lblAlgn val="ctr"/>
        <c:lblOffset val="100"/>
        <c:noMultiLvlLbl val="0"/>
      </c:catAx>
      <c:valAx>
        <c:axId val="18558449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j-lt"/>
                    <a:ea typeface="+mn-ea"/>
                    <a:cs typeface="Segoe UI" panose="020B0502040204020203" pitchFamily="34" charset="0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cs typeface="Segoe UI" panose="020B0502040204020203" pitchFamily="34" charset="0"/>
                  </a:rPr>
                  <a:t>  2026 real US$ billion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j-lt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</c:title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Segoe UI" panose="020B0502040204020203" pitchFamily="34" charset="0"/>
              </a:defRPr>
            </a:pPr>
            <a:endParaRPr lang="en-US"/>
          </a:p>
        </c:txPr>
        <c:crossAx val="7899280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3693115774361515"/>
          <c:y val="0.81164429643635638"/>
          <c:w val="0.60712089025247873"/>
          <c:h val="0.171737506638010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Segoe UI" panose="020B0502040204020203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>
          <a:latin typeface="+mj-lt"/>
          <a:cs typeface="Segoe UI" panose="020B0502040204020203" pitchFamily="34" charset="0"/>
        </a:defRPr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0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/>
              <a:t>Distributional Impact by Income Decile</a:t>
            </a:r>
            <a:r>
              <a:rPr lang="en-US" sz="1000"/>
              <a:t> </a:t>
            </a:r>
          </a:p>
          <a:p>
            <a:pPr>
              <a:defRPr sz="1000"/>
            </a:pPr>
            <a:r>
              <a:rPr lang="en-US" sz="1000"/>
              <a:t>Large Carbon Tax, 50% Pub. Inv, 50% Transfers to Bottom 40%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250212551777613"/>
          <c:y val="0.13857126183897789"/>
          <c:w val="0.7721888148727224"/>
          <c:h val="0.50143600270948019"/>
        </c:manualLayout>
      </c:layout>
      <c:barChart>
        <c:barDir val="col"/>
        <c:grouping val="stacked"/>
        <c:varyColors val="0"/>
        <c:ser>
          <c:idx val="5"/>
          <c:order val="0"/>
          <c:tx>
            <c:strRef>
              <c:f>'TCP+Distn'!$U$6</c:f>
              <c:strCache>
                <c:ptCount val="1"/>
                <c:pt idx="0">
                  <c:v>Indirect Effects (Non-fuel goods)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/>
          </c:spPr>
          <c:invertIfNegative val="0"/>
          <c:cat>
            <c:strRef>
              <c:f>'TCP+Distn'!$V$4:$AE$4</c:f>
              <c:strCache>
                <c:ptCount val="10"/>
                <c:pt idx="0">
                  <c:v>Decile 1</c:v>
                </c:pt>
                <c:pt idx="1">
                  <c:v>Decile 2</c:v>
                </c:pt>
                <c:pt idx="2">
                  <c:v>Decile 3</c:v>
                </c:pt>
                <c:pt idx="3">
                  <c:v>Decile 4</c:v>
                </c:pt>
                <c:pt idx="4">
                  <c:v>Decile 5</c:v>
                </c:pt>
                <c:pt idx="5">
                  <c:v>Decile 6</c:v>
                </c:pt>
                <c:pt idx="6">
                  <c:v>Decile 7</c:v>
                </c:pt>
                <c:pt idx="7">
                  <c:v>Decile 8</c:v>
                </c:pt>
                <c:pt idx="8">
                  <c:v>Decile 9</c:v>
                </c:pt>
                <c:pt idx="9">
                  <c:v>Wealthiest</c:v>
                </c:pt>
              </c:strCache>
            </c:strRef>
          </c:cat>
          <c:val>
            <c:numRef>
              <c:f>'TCP+Distn'!$V$6:$AE$6</c:f>
              <c:numCache>
                <c:formatCode>General</c:formatCode>
                <c:ptCount val="10"/>
                <c:pt idx="0">
                  <c:v>-0.34423782572530537</c:v>
                </c:pt>
                <c:pt idx="1">
                  <c:v>-0.33604475579329046</c:v>
                </c:pt>
                <c:pt idx="2">
                  <c:v>-0.3402029157646641</c:v>
                </c:pt>
                <c:pt idx="3">
                  <c:v>-0.34550664441646506</c:v>
                </c:pt>
                <c:pt idx="4">
                  <c:v>-0.34967890157151388</c:v>
                </c:pt>
                <c:pt idx="5">
                  <c:v>-0.35218412501795504</c:v>
                </c:pt>
                <c:pt idx="6">
                  <c:v>-0.35604926952627541</c:v>
                </c:pt>
                <c:pt idx="7">
                  <c:v>-0.35677889545999608</c:v>
                </c:pt>
                <c:pt idx="8">
                  <c:v>-0.35917788394465117</c:v>
                </c:pt>
                <c:pt idx="9">
                  <c:v>-0.37862554155898376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7FC-45F1-B28E-065B57679879}"/>
            </c:ext>
          </c:extLst>
        </c:ser>
        <c:ser>
          <c:idx val="1"/>
          <c:order val="1"/>
          <c:tx>
            <c:strRef>
              <c:f>'TCP+Distn'!$U$5</c:f>
              <c:strCache>
                <c:ptCount val="1"/>
                <c:pt idx="0">
                  <c:v>Direct Effects (Fuel Prices)</c:v>
                </c:pt>
              </c:strCache>
            </c:strRef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cat>
            <c:strRef>
              <c:f>'TCP+Distn'!$V$4:$AE$4</c:f>
              <c:strCache>
                <c:ptCount val="10"/>
                <c:pt idx="0">
                  <c:v>Decile 1</c:v>
                </c:pt>
                <c:pt idx="1">
                  <c:v>Decile 2</c:v>
                </c:pt>
                <c:pt idx="2">
                  <c:v>Decile 3</c:v>
                </c:pt>
                <c:pt idx="3">
                  <c:v>Decile 4</c:v>
                </c:pt>
                <c:pt idx="4">
                  <c:v>Decile 5</c:v>
                </c:pt>
                <c:pt idx="5">
                  <c:v>Decile 6</c:v>
                </c:pt>
                <c:pt idx="6">
                  <c:v>Decile 7</c:v>
                </c:pt>
                <c:pt idx="7">
                  <c:v>Decile 8</c:v>
                </c:pt>
                <c:pt idx="8">
                  <c:v>Decile 9</c:v>
                </c:pt>
                <c:pt idx="9">
                  <c:v>Wealthiest</c:v>
                </c:pt>
              </c:strCache>
            </c:strRef>
          </c:cat>
          <c:val>
            <c:numRef>
              <c:f>'TCP+Distn'!$V$5:$AE$5</c:f>
              <c:numCache>
                <c:formatCode>General</c:formatCode>
                <c:ptCount val="10"/>
                <c:pt idx="0">
                  <c:v>-0.6567766440242192</c:v>
                </c:pt>
                <c:pt idx="1">
                  <c:v>-0.47987046250349014</c:v>
                </c:pt>
                <c:pt idx="2">
                  <c:v>-0.5159746498185398</c:v>
                </c:pt>
                <c:pt idx="3">
                  <c:v>-0.52386643641709596</c:v>
                </c:pt>
                <c:pt idx="4">
                  <c:v>-0.46478864354848903</c:v>
                </c:pt>
                <c:pt idx="5">
                  <c:v>-0.43788466244550051</c:v>
                </c:pt>
                <c:pt idx="6">
                  <c:v>-0.45497772192337743</c:v>
                </c:pt>
                <c:pt idx="7">
                  <c:v>-0.38918137017059901</c:v>
                </c:pt>
                <c:pt idx="8">
                  <c:v>-0.38532122449182632</c:v>
                </c:pt>
                <c:pt idx="9">
                  <c:v>-0.34041931608867237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7FC-45F1-B28E-065B57679879}"/>
            </c:ext>
          </c:extLst>
        </c:ser>
        <c:ser>
          <c:idx val="7"/>
          <c:order val="3"/>
          <c:tx>
            <c:strRef>
              <c:f>'TCP+Distn'!$U$8</c:f>
              <c:strCache>
                <c:ptCount val="1"/>
                <c:pt idx="0">
                  <c:v>Public Investment (All Infr.)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'TCP+Distn'!$V$4:$AE$4</c:f>
              <c:strCache>
                <c:ptCount val="10"/>
                <c:pt idx="0">
                  <c:v>Decile 1</c:v>
                </c:pt>
                <c:pt idx="1">
                  <c:v>Decile 2</c:v>
                </c:pt>
                <c:pt idx="2">
                  <c:v>Decile 3</c:v>
                </c:pt>
                <c:pt idx="3">
                  <c:v>Decile 4</c:v>
                </c:pt>
                <c:pt idx="4">
                  <c:v>Decile 5</c:v>
                </c:pt>
                <c:pt idx="5">
                  <c:v>Decile 6</c:v>
                </c:pt>
                <c:pt idx="6">
                  <c:v>Decile 7</c:v>
                </c:pt>
                <c:pt idx="7">
                  <c:v>Decile 8</c:v>
                </c:pt>
                <c:pt idx="8">
                  <c:v>Decile 9</c:v>
                </c:pt>
                <c:pt idx="9">
                  <c:v>Wealthiest</c:v>
                </c:pt>
              </c:strCache>
            </c:strRef>
          </c:cat>
          <c:val>
            <c:numRef>
              <c:f>'TCP+Distn'!$V$8:$AE$8</c:f>
              <c:numCache>
                <c:formatCode>General</c:formatCode>
                <c:ptCount val="10"/>
                <c:pt idx="0">
                  <c:v>1.0761829407105648</c:v>
                </c:pt>
                <c:pt idx="1">
                  <c:v>0.64281530767052619</c:v>
                </c:pt>
                <c:pt idx="2">
                  <c:v>0.58530905858517424</c:v>
                </c:pt>
                <c:pt idx="3">
                  <c:v>0.54417044848576468</c:v>
                </c:pt>
                <c:pt idx="4">
                  <c:v>0.47487758094558569</c:v>
                </c:pt>
                <c:pt idx="5">
                  <c:v>0.4288087457481749</c:v>
                </c:pt>
                <c:pt idx="6">
                  <c:v>0.42276620979442264</c:v>
                </c:pt>
                <c:pt idx="7">
                  <c:v>0.32497735700821406</c:v>
                </c:pt>
                <c:pt idx="8">
                  <c:v>0.21945609392728838</c:v>
                </c:pt>
                <c:pt idx="9">
                  <c:v>0.13781403242503371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7FC-45F1-B28E-065B57679879}"/>
            </c:ext>
          </c:extLst>
        </c:ser>
        <c:ser>
          <c:idx val="0"/>
          <c:order val="4"/>
          <c:tx>
            <c:strRef>
              <c:f>'TCP+Distn'!$U$10</c:f>
              <c:strCache>
                <c:ptCount val="1"/>
                <c:pt idx="0">
                  <c:v>Targeted Transfer (Cash)</c:v>
                </c:pt>
              </c:strCache>
            </c:strRef>
          </c:tx>
          <c:spPr>
            <a:solidFill>
              <a:schemeClr val="accent1"/>
            </a:solidFill>
            <a:ln w="25400">
              <a:noFill/>
            </a:ln>
            <a:effectLst/>
          </c:spPr>
          <c:invertIfNegative val="0"/>
          <c:cat>
            <c:strRef>
              <c:f>'TCP+Distn'!$V$4:$AE$4</c:f>
              <c:strCache>
                <c:ptCount val="10"/>
                <c:pt idx="0">
                  <c:v>Decile 1</c:v>
                </c:pt>
                <c:pt idx="1">
                  <c:v>Decile 2</c:v>
                </c:pt>
                <c:pt idx="2">
                  <c:v>Decile 3</c:v>
                </c:pt>
                <c:pt idx="3">
                  <c:v>Decile 4</c:v>
                </c:pt>
                <c:pt idx="4">
                  <c:v>Decile 5</c:v>
                </c:pt>
                <c:pt idx="5">
                  <c:v>Decile 6</c:v>
                </c:pt>
                <c:pt idx="6">
                  <c:v>Decile 7</c:v>
                </c:pt>
                <c:pt idx="7">
                  <c:v>Decile 8</c:v>
                </c:pt>
                <c:pt idx="8">
                  <c:v>Decile 9</c:v>
                </c:pt>
                <c:pt idx="9">
                  <c:v>Wealthiest</c:v>
                </c:pt>
              </c:strCache>
            </c:strRef>
          </c:cat>
          <c:val>
            <c:numRef>
              <c:f>'TCP+Distn'!$V$10:$AE$10</c:f>
              <c:numCache>
                <c:formatCode>General</c:formatCode>
                <c:ptCount val="10"/>
                <c:pt idx="0">
                  <c:v>2.5037565603694958</c:v>
                </c:pt>
                <c:pt idx="1">
                  <c:v>1.7713127252588841</c:v>
                </c:pt>
                <c:pt idx="2">
                  <c:v>1.4937183118736761</c:v>
                </c:pt>
                <c:pt idx="3">
                  <c:v>1.3037844315875917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7FC-45F1-B28E-065B576798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886465968"/>
        <c:axId val="-886482288"/>
        <c:extLst>
          <c:ext xmlns:c15="http://schemas.microsoft.com/office/drawing/2012/chart" uri="{02D57815-91ED-43cb-92C2-25804820EDAC}">
            <c15:filteredBarSeries>
              <c15:ser>
                <c:idx val="6"/>
                <c:order val="2"/>
                <c:tx>
                  <c:strRef>
                    <c:extLst>
                      <c:ext uri="{02D57815-91ED-43cb-92C2-25804820EDAC}">
                        <c15:formulaRef>
                          <c15:sqref>'TCP+Distn'!$U$7</c15:sqref>
                        </c15:formulaRef>
                      </c:ext>
                    </c:extLst>
                    <c:strCache>
                      <c:ptCount val="1"/>
                      <c:pt idx="0">
                        <c:v>PIT reductions (Personal Allowance)</c:v>
                      </c:pt>
                    </c:strCache>
                  </c:strRef>
                </c:tx>
                <c:spPr>
                  <a:solidFill>
                    <a:schemeClr val="accent1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'TCP+Distn'!$V$4:$AE$4</c15:sqref>
                        </c15:formulaRef>
                      </c:ext>
                    </c:extLst>
                    <c:strCache>
                      <c:ptCount val="10"/>
                      <c:pt idx="0">
                        <c:v>Decile 1</c:v>
                      </c:pt>
                      <c:pt idx="1">
                        <c:v>Decile 2</c:v>
                      </c:pt>
                      <c:pt idx="2">
                        <c:v>Decile 3</c:v>
                      </c:pt>
                      <c:pt idx="3">
                        <c:v>Decile 4</c:v>
                      </c:pt>
                      <c:pt idx="4">
                        <c:v>Decile 5</c:v>
                      </c:pt>
                      <c:pt idx="5">
                        <c:v>Decile 6</c:v>
                      </c:pt>
                      <c:pt idx="6">
                        <c:v>Decile 7</c:v>
                      </c:pt>
                      <c:pt idx="7">
                        <c:v>Decile 8</c:v>
                      </c:pt>
                      <c:pt idx="8">
                        <c:v>Decile 9</c:v>
                      </c:pt>
                      <c:pt idx="9">
                        <c:v>Wealthiest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'TCP+Distn'!$V$7:$AE$7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5-67FC-45F1-B28E-065B57679879}"/>
                  </c:ext>
                </c:extLst>
              </c15:ser>
            </c15:filteredBarSeries>
            <c15:filteredBarSeries>
              <c15:ser>
                <c:idx val="2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'TCP+Distn'!$U$9</c15:sqref>
                        </c15:formulaRef>
                      </c:ext>
                    </c:extLst>
                    <c:strCache>
                      <c:ptCount val="1"/>
                      <c:pt idx="0">
                        <c:v>Current Spending (All Social Protection and Labor)</c:v>
                      </c:pt>
                    </c:strCache>
                  </c:strRef>
                </c:tx>
                <c:spPr>
                  <a:solidFill>
                    <a:schemeClr val="accent3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'TCP+Distn'!$V$4:$AE$4</c15:sqref>
                        </c15:formulaRef>
                      </c:ext>
                    </c:extLst>
                    <c:strCache>
                      <c:ptCount val="10"/>
                      <c:pt idx="0">
                        <c:v>Decile 1</c:v>
                      </c:pt>
                      <c:pt idx="1">
                        <c:v>Decile 2</c:v>
                      </c:pt>
                      <c:pt idx="2">
                        <c:v>Decile 3</c:v>
                      </c:pt>
                      <c:pt idx="3">
                        <c:v>Decile 4</c:v>
                      </c:pt>
                      <c:pt idx="4">
                        <c:v>Decile 5</c:v>
                      </c:pt>
                      <c:pt idx="5">
                        <c:v>Decile 6</c:v>
                      </c:pt>
                      <c:pt idx="6">
                        <c:v>Decile 7</c:v>
                      </c:pt>
                      <c:pt idx="7">
                        <c:v>Decile 8</c:v>
                      </c:pt>
                      <c:pt idx="8">
                        <c:v>Decile 9</c:v>
                      </c:pt>
                      <c:pt idx="9">
                        <c:v>Wealthiest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'TCP+Distn'!$V$9:$AE$9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67FC-45F1-B28E-065B57679879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3"/>
          <c:order val="6"/>
          <c:tx>
            <c:strRef>
              <c:f>'TCP+Distn'!$U$11</c:f>
              <c:strCache>
                <c:ptCount val="1"/>
                <c:pt idx="0">
                  <c:v>Net Change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'TCP+Distn'!$V$4:$AE$4</c:f>
              <c:strCache>
                <c:ptCount val="10"/>
                <c:pt idx="0">
                  <c:v>Decile 1</c:v>
                </c:pt>
                <c:pt idx="1">
                  <c:v>Decile 2</c:v>
                </c:pt>
                <c:pt idx="2">
                  <c:v>Decile 3</c:v>
                </c:pt>
                <c:pt idx="3">
                  <c:v>Decile 4</c:v>
                </c:pt>
                <c:pt idx="4">
                  <c:v>Decile 5</c:v>
                </c:pt>
                <c:pt idx="5">
                  <c:v>Decile 6</c:v>
                </c:pt>
                <c:pt idx="6">
                  <c:v>Decile 7</c:v>
                </c:pt>
                <c:pt idx="7">
                  <c:v>Decile 8</c:v>
                </c:pt>
                <c:pt idx="8">
                  <c:v>Decile 9</c:v>
                </c:pt>
                <c:pt idx="9">
                  <c:v>Wealthiest</c:v>
                </c:pt>
              </c:strCache>
            </c:strRef>
          </c:cat>
          <c:val>
            <c:numRef>
              <c:f>'TCP+Distn'!$V$11:$AE$11</c:f>
              <c:numCache>
                <c:formatCode>General</c:formatCode>
                <c:ptCount val="10"/>
                <c:pt idx="0">
                  <c:v>2.5789250313305359</c:v>
                </c:pt>
                <c:pt idx="1">
                  <c:v>1.5982128146326295</c:v>
                </c:pt>
                <c:pt idx="2">
                  <c:v>1.2228498048756462</c:v>
                </c:pt>
                <c:pt idx="3">
                  <c:v>0.97858179923979549</c:v>
                </c:pt>
                <c:pt idx="4">
                  <c:v>-0.33958996417441728</c:v>
                </c:pt>
                <c:pt idx="5">
                  <c:v>-0.36126004171528064</c:v>
                </c:pt>
                <c:pt idx="6">
                  <c:v>-0.3882607816552302</c:v>
                </c:pt>
                <c:pt idx="7">
                  <c:v>-0.42098290862238097</c:v>
                </c:pt>
                <c:pt idx="8">
                  <c:v>-0.52504301450918911</c:v>
                </c:pt>
                <c:pt idx="9">
                  <c:v>-0.58123082522262237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7FC-45F1-B28E-065B5767987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886465968"/>
        <c:axId val="-886482288"/>
      </c:lineChart>
      <c:catAx>
        <c:axId val="-8864659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2700000" spcFirstLastPara="1" vertOverflow="ellipsis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886482288"/>
        <c:crosses val="autoZero"/>
        <c:auto val="1"/>
        <c:lblAlgn val="ctr"/>
        <c:lblOffset val="100"/>
        <c:noMultiLvlLbl val="0"/>
      </c:catAx>
      <c:valAx>
        <c:axId val="-886482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Relative Income Impact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0"/>
        <c:majorTickMark val="none"/>
        <c:minorTickMark val="none"/>
        <c:tickLblPos val="low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886465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8.2037804098017156E-2"/>
          <c:y val="0.79560522087608709"/>
          <c:w val="0.86511436766641514"/>
          <c:h val="0.1825367781400356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000"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840" b="0" i="0" u="none" strike="noStrike" kern="1200" spc="0" baseline="0">
                <a:solidFill>
                  <a:sysClr val="windowText" lastClr="000000"/>
                </a:solidFill>
                <a:latin typeface="+mj-lt"/>
                <a:ea typeface="+mn-ea"/>
                <a:cs typeface="Segoe UI" panose="020B0502040204020203" pitchFamily="34" charset="0"/>
              </a:defRPr>
            </a:pPr>
            <a:r>
              <a:rPr lang="en-US"/>
              <a:t>Cumulative Avoided</a:t>
            </a:r>
            <a:r>
              <a:rPr lang="en-US" baseline="0"/>
              <a:t> Deaths (Thousands) (Large Carbon Tax Scenario)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40" b="0" i="0" u="none" strike="noStrike" kern="1200" spc="0" baseline="0">
              <a:solidFill>
                <a:sysClr val="windowText" lastClr="000000"/>
              </a:solidFill>
              <a:latin typeface="+mj-lt"/>
              <a:ea typeface="+mn-ea"/>
              <a:cs typeface="Segoe UI" panose="020B0502040204020203" pitchFamily="34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5684922717993585"/>
          <c:y val="0.16658741379762021"/>
          <c:w val="0.77051641878098576"/>
          <c:h val="0.62451723888825816"/>
        </c:manualLayout>
      </c:layout>
      <c:barChart>
        <c:barDir val="col"/>
        <c:grouping val="stacked"/>
        <c:varyColors val="0"/>
        <c:ser>
          <c:idx val="1"/>
          <c:order val="0"/>
          <c:tx>
            <c:strRef>
              <c:f>Main!$U$166</c:f>
              <c:strCache>
                <c:ptCount val="1"/>
                <c:pt idx="0">
                  <c:v>Ambient ozone</c:v>
                </c:pt>
              </c:strCache>
              <c:extLst xmlns:c15="http://schemas.microsoft.com/office/drawing/2012/chart"/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Main!$V$165:$AF$165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  <c:extLst xmlns:c15="http://schemas.microsoft.com/office/drawing/2012/chart"/>
            </c:numRef>
          </c:cat>
          <c:val>
            <c:numRef>
              <c:f>Main!$V$166:$AF$166</c:f>
              <c:numCache>
                <c:formatCode>_(* #,##0.00_);_(* \(#,##0.00\);_(* "-"??_);_(@_)</c:formatCode>
                <c:ptCount val="11"/>
                <c:pt idx="0">
                  <c:v>0</c:v>
                </c:pt>
                <c:pt idx="1">
                  <c:v>2</c:v>
                </c:pt>
                <c:pt idx="2">
                  <c:v>4</c:v>
                </c:pt>
                <c:pt idx="3">
                  <c:v>6</c:v>
                </c:pt>
                <c:pt idx="4">
                  <c:v>9</c:v>
                </c:pt>
                <c:pt idx="5">
                  <c:v>12</c:v>
                </c:pt>
                <c:pt idx="6">
                  <c:v>16</c:v>
                </c:pt>
                <c:pt idx="7">
                  <c:v>19</c:v>
                </c:pt>
                <c:pt idx="8">
                  <c:v>22</c:v>
                </c:pt>
                <c:pt idx="9">
                  <c:v>26</c:v>
                </c:pt>
                <c:pt idx="10">
                  <c:v>30</c:v>
                </c:pt>
              </c:numCache>
              <c:extLst xmlns:c15="http://schemas.microsoft.com/office/drawing/2012/chart"/>
            </c:numRef>
          </c:val>
          <c:extLst xmlns:c15="http://schemas.microsoft.com/office/drawing/2012/chart">
            <c:ext xmlns:c16="http://schemas.microsoft.com/office/drawing/2014/chart" uri="{C3380CC4-5D6E-409C-BE32-E72D297353CC}">
              <c16:uniqueId val="{00000000-80AF-43EA-8AD3-55D1D4BE1A7B}"/>
            </c:ext>
          </c:extLst>
        </c:ser>
        <c:ser>
          <c:idx val="4"/>
          <c:order val="1"/>
          <c:tx>
            <c:strRef>
              <c:f>Main!$U$167</c:f>
              <c:strCache>
                <c:ptCount val="1"/>
                <c:pt idx="0">
                  <c:v>Ambient PM2.5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Main!$V$165:$AF$165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Main!$V$167:$AF$167</c:f>
              <c:numCache>
                <c:formatCode>_(* #,##0.00_);_(* \(#,##0.00\);_(* "-"??_);_(@_)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3</c:v>
                </c:pt>
                <c:pt idx="3">
                  <c:v>5</c:v>
                </c:pt>
                <c:pt idx="4">
                  <c:v>8</c:v>
                </c:pt>
                <c:pt idx="5">
                  <c:v>11</c:v>
                </c:pt>
                <c:pt idx="6">
                  <c:v>14</c:v>
                </c:pt>
                <c:pt idx="7">
                  <c:v>17</c:v>
                </c:pt>
                <c:pt idx="8">
                  <c:v>21</c:v>
                </c:pt>
                <c:pt idx="9">
                  <c:v>27</c:v>
                </c:pt>
                <c:pt idx="10">
                  <c:v>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0AF-43EA-8AD3-55D1D4BE1A7B}"/>
            </c:ext>
          </c:extLst>
        </c:ser>
        <c:ser>
          <c:idx val="3"/>
          <c:order val="2"/>
          <c:tx>
            <c:strRef>
              <c:f>Main!$U$168</c:f>
              <c:strCache>
                <c:ptCount val="1"/>
                <c:pt idx="0">
                  <c:v>Household PM2.5</c:v>
                </c:pt>
              </c:strCache>
              <c:extLst xmlns:c15="http://schemas.microsoft.com/office/drawing/2012/chart"/>
            </c:strRef>
          </c:tx>
          <c:spPr>
            <a:solidFill>
              <a:schemeClr val="accent4"/>
            </a:solidFill>
            <a:ln w="25400">
              <a:noFill/>
            </a:ln>
            <a:effectLst/>
          </c:spPr>
          <c:invertIfNegative val="0"/>
          <c:cat>
            <c:numRef>
              <c:f>Main!$V$165:$AF$165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  <c:extLst xmlns:c15="http://schemas.microsoft.com/office/drawing/2012/chart"/>
            </c:numRef>
          </c:cat>
          <c:val>
            <c:numRef>
              <c:f>Main!$V$168:$AF$168</c:f>
              <c:numCache>
                <c:formatCode>_(* #,##0.00_);_(* \(#,##0.00\);_(* "-"??_);_(@_)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</c:numCache>
              <c:extLst xmlns:c15="http://schemas.microsoft.com/office/drawing/2012/chart"/>
            </c:numRef>
          </c:val>
          <c:extLst xmlns:c15="http://schemas.microsoft.com/office/drawing/2012/chart">
            <c:ext xmlns:c16="http://schemas.microsoft.com/office/drawing/2014/chart" uri="{C3380CC4-5D6E-409C-BE32-E72D297353CC}">
              <c16:uniqueId val="{00000002-80AF-43EA-8AD3-55D1D4BE1A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896242224"/>
        <c:axId val="-896225904"/>
        <c:extLst>
          <c:ext xmlns:c15="http://schemas.microsoft.com/office/drawing/2012/chart" uri="{02D57815-91ED-43cb-92C2-25804820EDAC}">
            <c15:filteredBarSeries>
              <c15:ser>
                <c:idx val="2"/>
                <c:order val="3"/>
                <c:tx>
                  <c:strRef>
                    <c:extLst>
                      <c:ext uri="{02D57815-91ED-43cb-92C2-25804820EDAC}">
                        <c15:formulaRef>
                          <c15:sqref>Main!$U$169</c15:sqref>
                        </c15:formulaRef>
                      </c:ext>
                    </c:extLst>
                    <c:strCache>
                      <c:ptCount val="1"/>
                      <c:pt idx="0">
                        <c:v>Road accidents</c:v>
                      </c:pt>
                    </c:strCache>
                  </c:strRef>
                </c:tx>
                <c:spPr>
                  <a:solidFill>
                    <a:schemeClr val="accent3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Main!$V$165:$AF$165</c15:sqref>
                        </c15:formulaRef>
                      </c:ext>
                    </c:extLst>
                    <c:numCache>
                      <c:formatCode>0</c:formatCode>
                      <c:ptCount val="11"/>
                      <c:pt idx="0">
                        <c:v>2026</c:v>
                      </c:pt>
                      <c:pt idx="1">
                        <c:v>2027</c:v>
                      </c:pt>
                      <c:pt idx="2">
                        <c:v>2028</c:v>
                      </c:pt>
                      <c:pt idx="3">
                        <c:v>2029</c:v>
                      </c:pt>
                      <c:pt idx="4">
                        <c:v>2030</c:v>
                      </c:pt>
                      <c:pt idx="5">
                        <c:v>2031</c:v>
                      </c:pt>
                      <c:pt idx="6">
                        <c:v>2032</c:v>
                      </c:pt>
                      <c:pt idx="7">
                        <c:v>2033</c:v>
                      </c:pt>
                      <c:pt idx="8">
                        <c:v>2034</c:v>
                      </c:pt>
                      <c:pt idx="9">
                        <c:v>2035</c:v>
                      </c:pt>
                      <c:pt idx="10">
                        <c:v>2036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Main!$V$169:$AF$169</c15:sqref>
                        </c15:formulaRef>
                      </c:ext>
                    </c:extLst>
                    <c:numCache>
                      <c:formatCode>_(* #,##0.00_);_(* \(#,##0.00\);_(* "-"??_);_(@_)</c:formatCode>
                      <c:ptCount val="11"/>
                      <c:pt idx="0">
                        <c:v>0</c:v>
                      </c:pt>
                      <c:pt idx="1">
                        <c:v>0</c:v>
                      </c:pt>
                      <c:pt idx="2">
                        <c:v>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4-80AF-43EA-8AD3-55D1D4BE1A7B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ser>
          <c:idx val="0"/>
          <c:order val="4"/>
          <c:tx>
            <c:strRef>
              <c:f>Main!$U$170</c:f>
              <c:strCache>
                <c:ptCount val="1"/>
                <c:pt idx="0">
                  <c:v>Net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diamond"/>
            <c:size val="5"/>
            <c:spPr>
              <a:solidFill>
                <a:schemeClr val="bg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Main!$V$165:$AF$165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Main!$V$170:$AF$170</c:f>
              <c:numCache>
                <c:formatCode>0.00</c:formatCode>
                <c:ptCount val="11"/>
                <c:pt idx="0">
                  <c:v>0</c:v>
                </c:pt>
                <c:pt idx="1">
                  <c:v>3</c:v>
                </c:pt>
                <c:pt idx="2">
                  <c:v>7</c:v>
                </c:pt>
                <c:pt idx="3">
                  <c:v>11</c:v>
                </c:pt>
                <c:pt idx="4">
                  <c:v>17</c:v>
                </c:pt>
                <c:pt idx="5">
                  <c:v>23</c:v>
                </c:pt>
                <c:pt idx="6">
                  <c:v>30</c:v>
                </c:pt>
                <c:pt idx="7">
                  <c:v>36</c:v>
                </c:pt>
                <c:pt idx="8">
                  <c:v>43</c:v>
                </c:pt>
                <c:pt idx="9">
                  <c:v>53</c:v>
                </c:pt>
                <c:pt idx="10">
                  <c:v>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0AF-43EA-8AD3-55D1D4BE1A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896242224"/>
        <c:axId val="-896225904"/>
      </c:lineChart>
      <c:catAx>
        <c:axId val="-896242224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6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Segoe UI" panose="020B0502040204020203" pitchFamily="34" charset="0"/>
              </a:defRPr>
            </a:pPr>
            <a:endParaRPr lang="en-US"/>
          </a:p>
        </c:txPr>
        <c:crossAx val="-896225904"/>
        <c:crosses val="autoZero"/>
        <c:auto val="1"/>
        <c:lblAlgn val="ctr"/>
        <c:lblOffset val="100"/>
        <c:noMultiLvlLbl val="0"/>
      </c:catAx>
      <c:valAx>
        <c:axId val="-89622590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j-lt"/>
                    <a:ea typeface="+mn-ea"/>
                    <a:cs typeface="Segoe UI" panose="020B0502040204020203" pitchFamily="34" charset="0"/>
                  </a:defRPr>
                </a:pPr>
                <a:r>
                  <a:rPr lang="en-US"/>
                  <a:t>Cum. averted death (thousands)</a:t>
                </a:r>
              </a:p>
            </c:rich>
          </c:tx>
          <c:layout>
            <c:manualLayout>
              <c:xMode val="edge"/>
              <c:yMode val="edge"/>
              <c:x val="3.7503878681831436E-2"/>
              <c:y val="0.280718292964647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700" b="0" i="0" u="none" strike="noStrike" kern="1200" baseline="0">
                  <a:solidFill>
                    <a:sysClr val="windowText" lastClr="000000"/>
                  </a:solidFill>
                  <a:latin typeface="+mj-lt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</c:title>
        <c:numFmt formatCode="#,##0.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Segoe UI" panose="020B0502040204020203" pitchFamily="34" charset="0"/>
              </a:defRPr>
            </a:pPr>
            <a:endParaRPr lang="en-US"/>
          </a:p>
        </c:txPr>
        <c:crossAx val="-896242224"/>
        <c:crosses val="autoZero"/>
        <c:crossBetween val="between"/>
        <c:dispUnits>
          <c:builtInUnit val="thousands"/>
        </c:dispUnits>
      </c:valAx>
      <c:spPr>
        <a:noFill/>
        <a:ln>
          <a:solidFill>
            <a:schemeClr val="bg1">
              <a:lumMod val="85000"/>
            </a:schemeClr>
          </a:solidFill>
        </a:ln>
        <a:effectLst/>
      </c:spPr>
    </c:plotArea>
    <c:legend>
      <c:legendPos val="b"/>
      <c:layout>
        <c:manualLayout>
          <c:xMode val="edge"/>
          <c:yMode val="edge"/>
          <c:x val="0.37037037037037035"/>
          <c:y val="0.89602685124249715"/>
          <c:w val="0.42976634587343249"/>
          <c:h val="7.28894855126020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ysClr val="windowText" lastClr="000000"/>
              </a:solidFill>
              <a:latin typeface="+mj-lt"/>
              <a:ea typeface="+mn-ea"/>
              <a:cs typeface="Segoe UI" panose="020B0502040204020203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+mj-lt"/>
          <a:cs typeface="Segoe UI" panose="020B0502040204020203" pitchFamily="34" charset="0"/>
        </a:defRPr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840" b="0" i="0" u="none" strike="noStrike" kern="1200" spc="0" baseline="0">
                <a:solidFill>
                  <a:sysClr val="windowText" lastClr="000000"/>
                </a:solidFill>
                <a:latin typeface="+mj-lt"/>
                <a:ea typeface="+mn-ea"/>
                <a:cs typeface="Segoe UI" panose="020B0502040204020203" pitchFamily="34" charset="0"/>
              </a:defRPr>
            </a:pPr>
            <a:r>
              <a:rPr lang="en-US"/>
              <a:t>Monetised Benefits (% of GDP)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40" b="0" i="0" u="none" strike="noStrike" kern="1200" spc="0" baseline="0">
              <a:solidFill>
                <a:sysClr val="windowText" lastClr="000000"/>
              </a:solidFill>
              <a:latin typeface="+mj-lt"/>
              <a:ea typeface="+mn-ea"/>
              <a:cs typeface="Segoe UI" panose="020B0502040204020203" pitchFamily="34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3152154191749446"/>
          <c:y val="0.13832697831282775"/>
          <c:w val="0.7935528537640526"/>
          <c:h val="0.66604212947223329"/>
        </c:manualLayout>
      </c:layout>
      <c:areaChart>
        <c:grouping val="stacked"/>
        <c:varyColors val="0"/>
        <c:ser>
          <c:idx val="4"/>
          <c:order val="0"/>
          <c:tx>
            <c:v>Efficiency costs</c:v>
          </c:tx>
          <c:spPr>
            <a:solidFill>
              <a:schemeClr val="accent5"/>
            </a:solidFill>
            <a:ln w="25400">
              <a:noFill/>
            </a:ln>
            <a:effectLst/>
          </c:spPr>
          <c:cat>
            <c:numRef>
              <c:f>Main!$V$183:$AF$183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Main!$V$187:$AF$187</c:f>
              <c:numCache>
                <c:formatCode>0.0%</c:formatCode>
                <c:ptCount val="11"/>
                <c:pt idx="0">
                  <c:v>0</c:v>
                </c:pt>
                <c:pt idx="1">
                  <c:v>6.2899999999999996E-3</c:v>
                </c:pt>
                <c:pt idx="2">
                  <c:v>7.9900000000000006E-3</c:v>
                </c:pt>
                <c:pt idx="3">
                  <c:v>9.0799999999999995E-3</c:v>
                </c:pt>
                <c:pt idx="4">
                  <c:v>9.7699999999999992E-3</c:v>
                </c:pt>
                <c:pt idx="5">
                  <c:v>1.0240000000000001E-2</c:v>
                </c:pt>
                <c:pt idx="6">
                  <c:v>1.0500000000000001E-2</c:v>
                </c:pt>
                <c:pt idx="7">
                  <c:v>1.051E-2</c:v>
                </c:pt>
                <c:pt idx="8">
                  <c:v>1.055E-2</c:v>
                </c:pt>
                <c:pt idx="9">
                  <c:v>1.043E-2</c:v>
                </c:pt>
                <c:pt idx="10">
                  <c:v>1.0149999999999999E-2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671-46B4-BC9A-28008C38A169}"/>
            </c:ext>
          </c:extLst>
        </c:ser>
        <c:ser>
          <c:idx val="2"/>
          <c:order val="1"/>
          <c:tx>
            <c:strRef>
              <c:f>Main!$U$186</c:f>
              <c:strCache>
                <c:ptCount val="1"/>
                <c:pt idx="0">
                  <c:v>Transport co-benefits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cat>
            <c:numRef>
              <c:f>Main!$V$183:$AF$183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Main!$V$186:$AF$186</c:f>
              <c:numCache>
                <c:formatCode>0.0%</c:formatCode>
                <c:ptCount val="11"/>
                <c:pt idx="0">
                  <c:v>0</c:v>
                </c:pt>
                <c:pt idx="1">
                  <c:v>2.2530000000000001E-2</c:v>
                </c:pt>
                <c:pt idx="2">
                  <c:v>3.798E-2</c:v>
                </c:pt>
                <c:pt idx="3">
                  <c:v>5.083E-2</c:v>
                </c:pt>
                <c:pt idx="4">
                  <c:v>6.2549999999999994E-2</c:v>
                </c:pt>
                <c:pt idx="5">
                  <c:v>7.374E-2</c:v>
                </c:pt>
                <c:pt idx="6">
                  <c:v>8.3250000000000005E-2</c:v>
                </c:pt>
                <c:pt idx="7">
                  <c:v>9.0709999999999999E-2</c:v>
                </c:pt>
                <c:pt idx="8">
                  <c:v>9.6430000000000002E-2</c:v>
                </c:pt>
                <c:pt idx="9">
                  <c:v>0.10047</c:v>
                </c:pt>
                <c:pt idx="10">
                  <c:v>0.10296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671-46B4-BC9A-28008C38A169}"/>
            </c:ext>
          </c:extLst>
        </c:ser>
        <c:ser>
          <c:idx val="1"/>
          <c:order val="2"/>
          <c:tx>
            <c:strRef>
              <c:f>Main!$U$185</c:f>
              <c:strCache>
                <c:ptCount val="1"/>
                <c:pt idx="0">
                  <c:v>Air pollution co-benefits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cat>
            <c:numRef>
              <c:f>Main!$V$183:$AF$183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Main!$V$185:$AF$185</c:f>
              <c:numCache>
                <c:formatCode>0.0%</c:formatCode>
                <c:ptCount val="11"/>
                <c:pt idx="0">
                  <c:v>0</c:v>
                </c:pt>
                <c:pt idx="1">
                  <c:v>4.0000000000000003E-5</c:v>
                </c:pt>
                <c:pt idx="2">
                  <c:v>6.0000000000000002E-5</c:v>
                </c:pt>
                <c:pt idx="3">
                  <c:v>6.9999999999999994E-5</c:v>
                </c:pt>
                <c:pt idx="4">
                  <c:v>8.0000000000000007E-5</c:v>
                </c:pt>
                <c:pt idx="5">
                  <c:v>9.0000000000000006E-5</c:v>
                </c:pt>
                <c:pt idx="6">
                  <c:v>1E-4</c:v>
                </c:pt>
                <c:pt idx="7">
                  <c:v>1E-4</c:v>
                </c:pt>
                <c:pt idx="8">
                  <c:v>1.2E-4</c:v>
                </c:pt>
                <c:pt idx="9">
                  <c:v>1.3999999999999999E-4</c:v>
                </c:pt>
                <c:pt idx="10">
                  <c:v>1.4999999999999999E-4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671-46B4-BC9A-28008C38A169}"/>
            </c:ext>
          </c:extLst>
        </c:ser>
        <c:ser>
          <c:idx val="0"/>
          <c:order val="3"/>
          <c:tx>
            <c:strRef>
              <c:f>Main!$U$184</c:f>
              <c:strCache>
                <c:ptCount val="1"/>
                <c:pt idx="0">
                  <c:v>Climate benefits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numRef>
              <c:f>Main!$V$183:$AF$183</c:f>
              <c:numCache>
                <c:formatCode>0</c:formatCode>
                <c:ptCount val="11"/>
                <c:pt idx="0">
                  <c:v>2026</c:v>
                </c:pt>
                <c:pt idx="1">
                  <c:v>2027</c:v>
                </c:pt>
                <c:pt idx="2">
                  <c:v>2028</c:v>
                </c:pt>
                <c:pt idx="3">
                  <c:v>2029</c:v>
                </c:pt>
                <c:pt idx="4">
                  <c:v>2030</c:v>
                </c:pt>
                <c:pt idx="5">
                  <c:v>2031</c:v>
                </c:pt>
                <c:pt idx="6">
                  <c:v>2032</c:v>
                </c:pt>
                <c:pt idx="7">
                  <c:v>2033</c:v>
                </c:pt>
                <c:pt idx="8">
                  <c:v>2034</c:v>
                </c:pt>
                <c:pt idx="9">
                  <c:v>2035</c:v>
                </c:pt>
                <c:pt idx="10">
                  <c:v>2036</c:v>
                </c:pt>
              </c:numCache>
            </c:numRef>
          </c:cat>
          <c:val>
            <c:numRef>
              <c:f>Main!$V$184:$AF$184</c:f>
              <c:numCache>
                <c:formatCode>0.0%</c:formatCode>
                <c:ptCount val="11"/>
                <c:pt idx="0">
                  <c:v>0</c:v>
                </c:pt>
                <c:pt idx="1">
                  <c:v>8.6800000000000002E-3</c:v>
                </c:pt>
                <c:pt idx="2">
                  <c:v>1.1299999999999999E-2</c:v>
                </c:pt>
                <c:pt idx="3">
                  <c:v>1.299E-2</c:v>
                </c:pt>
                <c:pt idx="4">
                  <c:v>1.427E-2</c:v>
                </c:pt>
                <c:pt idx="5">
                  <c:v>1.533E-2</c:v>
                </c:pt>
                <c:pt idx="6">
                  <c:v>1.626E-2</c:v>
                </c:pt>
                <c:pt idx="7">
                  <c:v>1.7059999999999999E-2</c:v>
                </c:pt>
                <c:pt idx="8">
                  <c:v>1.8089999999999998E-2</c:v>
                </c:pt>
                <c:pt idx="9">
                  <c:v>1.907E-2</c:v>
                </c:pt>
                <c:pt idx="10">
                  <c:v>1.992E-2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671-46B4-BC9A-28008C38A1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895312320"/>
        <c:axId val="-895309600"/>
      </c:areaChart>
      <c:lineChart>
        <c:grouping val="standard"/>
        <c:varyColors val="0"/>
        <c:ser>
          <c:idx val="3"/>
          <c:order val="4"/>
          <c:tx>
            <c:strRef>
              <c:f>Main!$U$188</c:f>
              <c:strCache>
                <c:ptCount val="1"/>
                <c:pt idx="0">
                  <c:v>Total national welfare benefits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bg1"/>
              </a:solidFill>
              <a:ln w="9525">
                <a:solidFill>
                  <a:schemeClr val="tx1"/>
                </a:solidFill>
              </a:ln>
              <a:effectLst/>
            </c:spPr>
          </c:marker>
          <c:cat>
            <c:numLit>
              <c:formatCode>General</c:formatCode>
              <c:ptCount val="15"/>
              <c:pt idx="0">
                <c:v>2021</c:v>
              </c:pt>
              <c:pt idx="1">
                <c:v>2022</c:v>
              </c:pt>
              <c:pt idx="2">
                <c:v>2023</c:v>
              </c:pt>
              <c:pt idx="3">
                <c:v>2024</c:v>
              </c:pt>
              <c:pt idx="4">
                <c:v>2025</c:v>
              </c:pt>
              <c:pt idx="5">
                <c:v>2026</c:v>
              </c:pt>
              <c:pt idx="6">
                <c:v>2027</c:v>
              </c:pt>
              <c:pt idx="7">
                <c:v>2028</c:v>
              </c:pt>
              <c:pt idx="8">
                <c:v>2029</c:v>
              </c:pt>
              <c:pt idx="9">
                <c:v>2030</c:v>
              </c:pt>
              <c:pt idx="10">
                <c:v>2031</c:v>
              </c:pt>
              <c:pt idx="11">
                <c:v>2032</c:v>
              </c:pt>
              <c:pt idx="12">
                <c:v>2033</c:v>
              </c:pt>
              <c:pt idx="13">
                <c:v>2034</c:v>
              </c:pt>
              <c:pt idx="14">
                <c:v>2035</c:v>
              </c:pt>
            </c:numLit>
          </c:cat>
          <c:val>
            <c:numRef>
              <c:f>Main!$V$188:$AF$188</c:f>
              <c:numCache>
                <c:formatCode>0.0%</c:formatCode>
                <c:ptCount val="11"/>
                <c:pt idx="0">
                  <c:v>0</c:v>
                </c:pt>
                <c:pt idx="1">
                  <c:v>3.755E-2</c:v>
                </c:pt>
                <c:pt idx="2">
                  <c:v>5.7329999999999999E-2</c:v>
                </c:pt>
                <c:pt idx="3">
                  <c:v>7.2969999999999993E-2</c:v>
                </c:pt>
                <c:pt idx="4">
                  <c:v>8.6660000000000001E-2</c:v>
                </c:pt>
                <c:pt idx="5">
                  <c:v>9.9409999999999998E-2</c:v>
                </c:pt>
                <c:pt idx="6">
                  <c:v>0.11011</c:v>
                </c:pt>
                <c:pt idx="7">
                  <c:v>0.11838</c:v>
                </c:pt>
                <c:pt idx="8">
                  <c:v>0.12519</c:v>
                </c:pt>
                <c:pt idx="9">
                  <c:v>0.13009999999999999</c:v>
                </c:pt>
                <c:pt idx="10">
                  <c:v>0.13317999999999999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671-46B4-BC9A-28008C38A1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895312320"/>
        <c:axId val="-895309600"/>
      </c:lineChart>
      <c:catAx>
        <c:axId val="-895312320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Segoe UI" panose="020B0502040204020203" pitchFamily="34" charset="0"/>
              </a:defRPr>
            </a:pPr>
            <a:endParaRPr lang="en-US"/>
          </a:p>
        </c:txPr>
        <c:crossAx val="-895309600"/>
        <c:crosses val="autoZero"/>
        <c:auto val="1"/>
        <c:lblAlgn val="ctr"/>
        <c:lblOffset val="100"/>
        <c:tickLblSkip val="2"/>
        <c:noMultiLvlLbl val="0"/>
      </c:catAx>
      <c:valAx>
        <c:axId val="-895309600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j-lt"/>
                    <a:ea typeface="+mn-ea"/>
                    <a:cs typeface="Segoe UI" panose="020B0502040204020203" pitchFamily="34" charset="0"/>
                  </a:defRPr>
                </a:pPr>
                <a:r>
                  <a:rPr lang="en-US"/>
                  <a:t>Welfare</a:t>
                </a:r>
                <a:r>
                  <a:rPr lang="en-US" baseline="0"/>
                  <a:t> benefits (% </a:t>
                </a:r>
                <a:r>
                  <a:rPr lang="en-US"/>
                  <a:t>GDP)</a:t>
                </a:r>
              </a:p>
            </c:rich>
          </c:tx>
          <c:layout>
            <c:manualLayout>
              <c:xMode val="edge"/>
              <c:yMode val="edge"/>
              <c:x val="1.0518676750054837E-2"/>
              <c:y val="2.5841508270567224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700" b="0" i="0" u="none" strike="noStrike" kern="1200" baseline="0">
                  <a:solidFill>
                    <a:sysClr val="windowText" lastClr="000000"/>
                  </a:solidFill>
                  <a:latin typeface="+mj-lt"/>
                  <a:ea typeface="+mn-ea"/>
                  <a:cs typeface="Segoe UI" panose="020B0502040204020203" pitchFamily="34" charset="0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j-lt"/>
                <a:ea typeface="+mn-ea"/>
                <a:cs typeface="Segoe UI" panose="020B0502040204020203" pitchFamily="34" charset="0"/>
              </a:defRPr>
            </a:pPr>
            <a:endParaRPr lang="en-US"/>
          </a:p>
        </c:txPr>
        <c:crossAx val="-895312320"/>
        <c:crosses val="autoZero"/>
        <c:crossBetween val="between"/>
      </c:valAx>
      <c:spPr>
        <a:noFill/>
        <a:ln>
          <a:solidFill>
            <a:schemeClr val="bg1">
              <a:lumMod val="85000"/>
            </a:schemeClr>
          </a:solidFill>
        </a:ln>
        <a:effectLst/>
      </c:spPr>
    </c:plotArea>
    <c:legend>
      <c:legendPos val="b"/>
      <c:layout>
        <c:manualLayout>
          <c:xMode val="edge"/>
          <c:yMode val="edge"/>
          <c:x val="0"/>
          <c:y val="0.89535666575927553"/>
          <c:w val="0.97369698295334328"/>
          <c:h val="0.1046433342407244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600" b="0" i="0" u="none" strike="noStrike" kern="1200" baseline="0">
              <a:solidFill>
                <a:sysClr val="windowText" lastClr="000000"/>
              </a:solidFill>
              <a:latin typeface="+mj-lt"/>
              <a:ea typeface="+mn-ea"/>
              <a:cs typeface="Segoe UI" panose="020B0502040204020203" pitchFamily="34" charset="0"/>
            </a:defRPr>
          </a:pPr>
          <a:endParaRPr lang="en-US"/>
        </a:p>
      </c:txPr>
    </c:legend>
    <c:plotVisOnly val="1"/>
    <c:dispBlanksAs val="zero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700">
          <a:solidFill>
            <a:sysClr val="windowText" lastClr="000000"/>
          </a:solidFill>
          <a:latin typeface="+mj-lt"/>
          <a:cs typeface="Segoe UI" panose="020B0502040204020203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8033965C425B4096B45C738AFDD784" ma:contentTypeVersion="17" ma:contentTypeDescription="Create a new document." ma:contentTypeScope="" ma:versionID="9c1732ee7a25a4e8acb8d96c4f217788">
  <xsd:schema xmlns:xsd="http://www.w3.org/2001/XMLSchema" xmlns:xs="http://www.w3.org/2001/XMLSchema" xmlns:p="http://schemas.microsoft.com/office/2006/metadata/properties" xmlns:ns1="http://schemas.microsoft.com/sharepoint/v3" xmlns:ns2="6da25918-1bbc-4f8d-86b2-1161a4d0f75d" xmlns:ns3="76cbe74e-7cd4-4bc0-a35c-d3ee6e5e8f9f" targetNamespace="http://schemas.microsoft.com/office/2006/metadata/properties" ma:root="true" ma:fieldsID="55b39b2be5860e8cf2504e89a1f5dc73" ns1:_="" ns2:_="" ns3:_="">
    <xsd:import namespace="http://schemas.microsoft.com/sharepoint/v3"/>
    <xsd:import namespace="6da25918-1bbc-4f8d-86b2-1161a4d0f75d"/>
    <xsd:import namespace="76cbe74e-7cd4-4bc0-a35c-d3ee6e5e8f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25918-1bbc-4f8d-86b2-1161a4d0f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a6c10d7-b926-4fc0-945e-3cbf5049f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be74e-7cd4-4bc0-a35c-d3ee6e5e8f9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b4c923a6-c63f-40b5-92dd-7685153e33d5}" ma:internalName="TaxCatchAll" ma:showField="CatchAllData" ma:web="76cbe74e-7cd4-4bc0-a35c-d3ee6e5e8f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da25918-1bbc-4f8d-86b2-1161a4d0f75d">
      <Terms xmlns="http://schemas.microsoft.com/office/infopath/2007/PartnerControls"/>
    </lcf76f155ced4ddcb4097134ff3c332f>
    <_ip_UnifiedCompliancePolicyProperties xmlns="http://schemas.microsoft.com/sharepoint/v3" xsi:nil="true"/>
    <TaxCatchAll xmlns="76cbe74e-7cd4-4bc0-a35c-d3ee6e5e8f9f" xsi:nil="true"/>
  </documentManagement>
</p:properties>
</file>

<file path=customXml/itemProps1.xml><?xml version="1.0" encoding="utf-8"?>
<ds:datastoreItem xmlns:ds="http://schemas.openxmlformats.org/officeDocument/2006/customXml" ds:itemID="{D81A6109-8D10-4FB8-B2E5-B5572CC78B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a25918-1bbc-4f8d-86b2-1161a4d0f75d"/>
    <ds:schemaRef ds:uri="76cbe74e-7cd4-4bc0-a35c-d3ee6e5e8f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16338C-E4F3-473C-AF94-4FB7AC3E4B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91E73B-3591-456A-B209-E0C4F315E58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da25918-1bbc-4f8d-86b2-1161a4d0f75d"/>
    <ds:schemaRef ds:uri="76cbe74e-7cd4-4bc0-a35c-d3ee6e5e8f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289</Words>
  <Characters>1620</Characters>
  <Application>Microsoft Office Word</Application>
  <DocSecurity>0</DocSecurity>
  <Lines>46</Lines>
  <Paragraphs>39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 Stretton</dc:creator>
  <cp:keywords/>
  <dc:description/>
  <cp:lastModifiedBy>Stephen John Stretton</cp:lastModifiedBy>
  <cp:revision>11</cp:revision>
  <dcterms:created xsi:type="dcterms:W3CDTF">2026-05-07T15:10:00Z</dcterms:created>
  <dcterms:modified xsi:type="dcterms:W3CDTF">2026-07-22T14:05:00Z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0x010100E78033965C425B4096B45C738AFDD784</vt:lpwstr>
  </property>
  <property fmtid="{D5CDD505-2E9C-101B-9397-08002B2CF9AE}" pid="3" name="ClassificationContentMarkingFooterShapeIds">
    <vt:lpwstr>5dc6313d,2ede6c52,138b1d2f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Official Use Only</vt:lpwstr>
  </property>
  <property fmtid="{D5CDD505-2E9C-101B-9397-08002B2CF9AE}" pid="6" name="MSIP_Label_f1bf45b6-5649-4236-82a3-f45024cd282e_Enabled">
    <vt:lpwstr>true</vt:lpwstr>
  </property>
  <property fmtid="{D5CDD505-2E9C-101B-9397-08002B2CF9AE}" pid="7" name="MSIP_Label_f1bf45b6-5649-4236-82a3-f45024cd282e_SetDate">
    <vt:lpwstr>2026-05-07T15:10:50Z</vt:lpwstr>
  </property>
  <property fmtid="{D5CDD505-2E9C-101B-9397-08002B2CF9AE}" pid="8" name="MSIP_Label_f1bf45b6-5649-4236-82a3-f45024cd282e_Method">
    <vt:lpwstr>Standard</vt:lpwstr>
  </property>
  <property fmtid="{D5CDD505-2E9C-101B-9397-08002B2CF9AE}" pid="9" name="MSIP_Label_f1bf45b6-5649-4236-82a3-f45024cd282e_Name">
    <vt:lpwstr>Official Use Only</vt:lpwstr>
  </property>
  <property fmtid="{D5CDD505-2E9C-101B-9397-08002B2CF9AE}" pid="10" name="MSIP_Label_f1bf45b6-5649-4236-82a3-f45024cd282e_SiteId">
    <vt:lpwstr>31a2fec0-266b-4c67-b56e-2796d8f59c36</vt:lpwstr>
  </property>
  <property fmtid="{D5CDD505-2E9C-101B-9397-08002B2CF9AE}" pid="11" name="MSIP_Label_f1bf45b6-5649-4236-82a3-f45024cd282e_ActionId">
    <vt:lpwstr>43587e7e-ae30-45d8-953d-0f6a96dea417</vt:lpwstr>
  </property>
  <property fmtid="{D5CDD505-2E9C-101B-9397-08002B2CF9AE}" pid="12" name="MSIP_Label_f1bf45b6-5649-4236-82a3-f45024cd282e_ContentBits">
    <vt:lpwstr>2</vt:lpwstr>
  </property>
  <property fmtid="{D5CDD505-2E9C-101B-9397-08002B2CF9AE}" pid="13" name="MSIP_Label_f1bf45b6-5649-4236-82a3-f45024cd282e_Tag">
    <vt:lpwstr>10, 3, 0, 2</vt:lpwstr>
  </property>
  <property fmtid="{D5CDD505-2E9C-101B-9397-08002B2CF9AE}" pid="14" name="MediaServiceImageTags">
    <vt:lpwstr/>
  </property>
</Properties>
</file>