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Transport co-benefits module: the prompt and how to run it</w:t>
      </w:r>
    </w:p>
    <w:p>
      <w:pPr>
        <w:spacing w:after="200"/>
      </w:pPr>
      <w:r>
        <w:rPr>
          <w:rFonts w:ascii="Arial" w:cs="Arial" w:eastAsia="Arial" w:hAnsi="Arial"/>
          <w:color w:val="595959"/>
          <w:sz w:val="18"/>
          <w:szCs w:val="18"/>
        </w:rPr>
        <w:t xml:space="preserve">CPAT-AI · repo github.com/cpmodelai/cpat_ai · prompt file excel_ai/plans/prompts/TCB_module_prompt.md · 2026-10-29</w:t>
      </w:r>
    </w:p>
    <w:p>
      <w:pPr>
        <w:pStyle w:val="Heading1"/>
        <w:spacing w:after="120" w:before="280"/>
      </w:pPr>
      <w:r>
        <w:rPr>
          <w:rFonts w:ascii="Arial" w:cs="Arial" w:eastAsia="Arial" w:hAnsi="Arial"/>
          <w:b/>
          <w:bCs/>
          <w:color w:val="00AE49"/>
          <w:sz w:val="30"/>
          <w:szCs w:val="30"/>
        </w:rPr>
        <w:t xml:space="preserve">1. What this does</w:t>
      </w:r>
    </w:p>
    <w:p>
      <w:pPr>
        <w:spacing w:after="120"/>
      </w:pPr>
      <w:r>
        <w:rPr>
          <w:rFonts w:ascii="Arial" w:cs="Arial" w:eastAsia="Arial" w:hAnsi="Arial"/>
          <w:sz w:val="21"/>
          <w:szCs w:val="21"/>
        </w:rPr>
        <w:t xml:space="preserve">Builds the </w:t>
      </w:r>
      <w:r>
        <w:rPr>
          <w:rFonts w:ascii="Arial" w:cs="Arial" w:eastAsia="Arial" w:hAnsi="Arial"/>
          <w:b/>
          <w:bCs/>
          <w:sz w:val="21"/>
          <w:szCs w:val="21"/>
        </w:rPr>
        <w:t xml:space="preserve">transport co-benefits module</w:t>
      </w:r>
      <w:r>
        <w:rPr>
          <w:rFonts w:ascii="Arial" w:cs="Arial" w:eastAsia="Arial" w:hAnsi="Arial"/>
          <w:sz w:val="21"/>
          <w:szCs w:val="21"/>
        </w:rPr>
        <w:t xml:space="preserve"> (accidents, congestion and road damage) as a free-standing workbook, </w:t>
      </w:r>
      <w:r>
        <w:rPr>
          <w:rFonts w:ascii="Consolas" w:cs="Consolas" w:eastAsia="Consolas" w:hAnsi="Consolas"/>
          <w:sz w:val="19"/>
          <w:szCs w:val="19"/>
        </w:rPr>
        <w:t xml:space="preserve">CPAT-AI-Transport-Cobenefits-Prototype_v0.1.0.xlsm</w:t>
      </w:r>
      <w:r>
        <w:rPr>
          <w:rFonts w:ascii="Arial" w:cs="Arial" w:eastAsia="Arial" w:hAnsi="Arial"/>
          <w:sz w:val="21"/>
          <w:szCs w:val="21"/>
        </w:rPr>
        <w:t xml:space="preserve">, that reproduces the legacy </w:t>
      </w:r>
      <w:r>
        <w:rPr>
          <w:rFonts w:ascii="Consolas" w:cs="Consolas" w:eastAsia="Consolas" w:hAnsi="Consolas"/>
          <w:sz w:val="19"/>
          <w:szCs w:val="19"/>
        </w:rPr>
        <w:t xml:space="preserve">Transport</w:t>
      </w:r>
      <w:r>
        <w:rPr>
          <w:rFonts w:ascii="Arial" w:cs="Arial" w:eastAsia="Arial" w:hAnsi="Arial"/>
          <w:sz w:val="21"/>
          <w:szCs w:val="21"/>
        </w:rPr>
        <w:t xml:space="preserve"> sheet of CPAT 1.0pre_465. It follows the module rules of </w:t>
      </w:r>
      <w:r>
        <w:rPr>
          <w:rFonts w:ascii="Consolas" w:cs="Consolas" w:eastAsia="Consolas" w:hAnsi="Consolas"/>
          <w:sz w:val="19"/>
          <w:szCs w:val="19"/>
        </w:rPr>
        <w:t xml:space="preserve">NORMS.md</w:t>
      </w:r>
      <w:r>
        <w:rPr>
          <w:rFonts w:ascii="Arial" w:cs="Arial" w:eastAsia="Arial" w:hAnsi="Arial"/>
          <w:sz w:val="21"/>
          <w:szCs w:val="21"/>
        </w:rPr>
        <w:t xml:space="preserve"> section 9: inputs only through the tabs </w:t>
      </w:r>
      <w:r>
        <w:rPr>
          <w:rFonts w:ascii="Consolas" w:cs="Consolas" w:eastAsia="Consolas" w:hAnsi="Consolas"/>
          <w:sz w:val="19"/>
          <w:szCs w:val="19"/>
        </w:rPr>
        <w:t xml:space="preserve">FromMitigation</w:t>
      </w:r>
      <w:r>
        <w:rPr>
          <w:rFonts w:ascii="Arial" w:cs="Arial" w:eastAsia="Arial" w:hAnsi="Arial"/>
          <w:sz w:val="21"/>
          <w:szCs w:val="21"/>
        </w:rPr>
        <w:t xml:space="preserve"> (Mitigation section 5b, the road engineer model) and </w:t>
      </w:r>
      <w:r>
        <w:rPr>
          <w:rFonts w:ascii="Consolas" w:cs="Consolas" w:eastAsia="Consolas" w:hAnsi="Consolas"/>
          <w:sz w:val="19"/>
          <w:szCs w:val="19"/>
        </w:rPr>
        <w:t xml:space="preserve">FromAirPollution</w:t>
      </w:r>
      <w:r>
        <w:rPr>
          <w:rFonts w:ascii="Arial" w:cs="Arial" w:eastAsia="Arial" w:hAnsi="Arial"/>
          <w:sz w:val="21"/>
          <w:szCs w:val="21"/>
        </w:rPr>
        <w:t xml:space="preserve"> (VSL and earnings), outputs only through </w:t>
      </w:r>
      <w:r>
        <w:rPr>
          <w:rFonts w:ascii="Consolas" w:cs="Consolas" w:eastAsia="Consolas" w:hAnsi="Consolas"/>
          <w:sz w:val="19"/>
          <w:szCs w:val="19"/>
        </w:rPr>
        <w:t xml:space="preserve">ToMitigation</w:t>
      </w:r>
      <w:r>
        <w:rPr>
          <w:rFonts w:ascii="Arial" w:cs="Arial" w:eastAsia="Arial" w:hAnsi="Arial"/>
          <w:sz w:val="21"/>
          <w:szCs w:val="21"/>
        </w:rPr>
        <w:t xml:space="preserve">; the same column layout as the Mitigation sheet; links to the other modules through the files in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(then </w:t>
      </w:r>
      <w:r>
        <w:rPr>
          <w:rFonts w:ascii="Consolas" w:cs="Consolas" w:eastAsia="Consolas" w:hAnsi="Consolas"/>
          <w:sz w:val="19"/>
          <w:szCs w:val="19"/>
        </w:rPr>
        <w:t xml:space="preserve">permalink/</w:t>
      </w:r>
      <w:r>
        <w:rPr>
          <w:rFonts w:ascii="Arial" w:cs="Arial" w:eastAsia="Arial" w:hAnsi="Arial"/>
          <w:sz w:val="21"/>
          <w:szCs w:val="21"/>
        </w:rPr>
        <w:t xml:space="preserve">).</w:t>
      </w:r>
    </w:p>
    <w:p>
      <w:pPr>
        <w:spacing w:after="120"/>
      </w:pPr>
      <w:r>
        <w:rPr>
          <w:rFonts w:ascii="Arial" w:cs="Arial" w:eastAsia="Arial" w:hAnsi="Arial"/>
          <w:b/>
          <w:bCs/>
          <w:sz w:val="21"/>
          <w:szCs w:val="21"/>
        </w:rPr>
        <w:t xml:space="preserve">Legacy rule</w:t>
      </w:r>
      <w:r>
        <w:rPr>
          <w:rFonts w:ascii="Arial" w:cs="Arial" w:eastAsia="Arial" w:hAnsi="Arial"/>
          <w:sz w:val="21"/>
          <w:szCs w:val="21"/>
        </w:rPr>
        <w:t xml:space="preserve"> (</w:t>
      </w:r>
      <w:r>
        <w:rPr>
          <w:rFonts w:ascii="Consolas" w:cs="Consolas" w:eastAsia="Consolas" w:hAnsi="Consolas"/>
          <w:sz w:val="19"/>
          <w:szCs w:val="19"/>
        </w:rPr>
        <w:t xml:space="preserve">NORMS.md</w:t>
      </w:r>
      <w:r>
        <w:rPr>
          <w:rFonts w:ascii="Arial" w:cs="Arial" w:eastAsia="Arial" w:hAnsi="Arial"/>
          <w:sz w:val="21"/>
          <w:szCs w:val="21"/>
        </w:rPr>
        <w:t xml:space="preserve"> section 0): legacy bugs are never replicated; they are fixed and added to the register (L codes). Legacy issues are always replicated, and added to the register (I codes). Bug candidates that need your decision (B-c value of time, B-d road-damage fuel economy, B-e earnings deflator) are replicated as issues and listed for you.</w:t>
      </w:r>
    </w:p>
    <w:p>
      <w:pPr>
        <w:pStyle w:val="Heading2"/>
        <w:spacing w:after="100" w:before="200"/>
      </w:pPr>
      <w:r>
        <w:rPr>
          <w:rFonts w:ascii="Arial" w:cs="Arial" w:eastAsia="Arial" w:hAnsi="Arial"/>
          <w:b/>
          <w:bCs/>
          <w:sz w:val="24"/>
          <w:szCs w:val="24"/>
        </w:rPr>
        <w:t xml:space="preserve">The two modes (setting TcbMode)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560"/>
        <w:gridCol w:w="2300"/>
      </w:tblGrid>
      <w:tr>
        <w:trPr>
          <w:tblHeader/>
        </w:trPr>
        <w:tc>
          <w:tcPr>
            <w:tcW w:type="dxa" w:w="1700"/>
            <w:shd w:fill="EBF1DE" w:color="auto" w:val="clear"/>
            <w:tcMar>
              <w:top w:type="dxa" w:w="60"/>
              <w:left w:type="dxa" w:w="100"/>
              <w:bottom w:type="dxa" w:w="60"/>
              <w:right w:type="dxa" w:w="100"/>
            </w:tcMar>
          </w:tcPr>
          <w:p>
            <w:r>
              <w:rPr>
                <w:rFonts w:ascii="Arial" w:cs="Arial" w:eastAsia="Arial" w:hAnsi="Arial"/>
                <w:b/>
                <w:bCs/>
                <w:sz w:val="19"/>
                <w:szCs w:val="19"/>
              </w:rPr>
              <w:t xml:space="preserve">Mode</w:t>
            </w:r>
          </w:p>
        </w:tc>
        <w:tc>
          <w:tcPr>
            <w:tcW w:type="dxa" w:w="2800"/>
            <w:shd w:fill="EBF1DE" w:color="auto" w:val="clear"/>
            <w:tcMar>
              <w:top w:type="dxa" w:w="60"/>
              <w:left w:type="dxa" w:w="100"/>
              <w:bottom w:type="dxa" w:w="60"/>
              <w:right w:type="dxa" w:w="100"/>
            </w:tcMar>
          </w:tcPr>
          <w:p>
            <w:r>
              <w:rPr>
                <w:rFonts w:ascii="Arial" w:cs="Arial" w:eastAsia="Arial" w:hAnsi="Arial"/>
                <w:b/>
                <w:bCs/>
                <w:sz w:val="19"/>
                <w:szCs w:val="19"/>
              </w:rPr>
              <w:t xml:space="preserve">Vehicle-km, fuel economy, class splits</w:t>
            </w:r>
          </w:p>
        </w:tc>
        <w:tc>
          <w:tcPr>
            <w:tcW w:type="dxa" w:w="2560"/>
            <w:shd w:fill="EBF1DE" w:color="auto" w:val="clear"/>
            <w:tcMar>
              <w:top w:type="dxa" w:w="60"/>
              <w:left w:type="dxa" w:w="100"/>
              <w:bottom w:type="dxa" w:w="60"/>
              <w:right w:type="dxa" w:w="100"/>
            </w:tcMar>
          </w:tcPr>
          <w:p>
            <w:r>
              <w:rPr>
                <w:rFonts w:ascii="Arial" w:cs="Arial" w:eastAsia="Arial" w:hAnsi="Arial"/>
                <w:b/>
                <w:bCs/>
                <w:sz w:val="19"/>
                <w:szCs w:val="19"/>
              </w:rPr>
              <w:t xml:space="preserve">Road fuel shares</w:t>
            </w:r>
          </w:p>
        </w:tc>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Consistent?</w:t>
            </w:r>
          </w:p>
        </w:tc>
      </w:tr>
      <w:tr>
        <w:trPr>
          <w:tblHeader w:val="false"/>
        </w:trPr>
        <w:tc>
          <w:tcPr>
            <w:tcW w:type="dxa" w:w="1700"/>
            <w:tcMar>
              <w:top w:type="dxa" w:w="60"/>
              <w:left w:type="dxa" w:w="100"/>
              <w:bottom w:type="dxa" w:w="60"/>
              <w:right w:type="dxa" w:w="100"/>
            </w:tcMar>
          </w:tcPr>
          <w:p>
            <w:r>
              <w:rPr>
                <w:rFonts w:ascii="Consolas" w:cs="Consolas" w:eastAsia="Consolas" w:hAnsi="Consolas"/>
                <w:sz w:val="19"/>
                <w:szCs w:val="19"/>
              </w:rPr>
              <w:t xml:space="preserve">Legacy</w:t>
            </w:r>
            <w:r>
              <w:rPr>
                <w:rFonts w:ascii="Arial" w:cs="Arial" w:eastAsia="Arial" w:hAnsi="Arial"/>
                <w:sz w:val="21"/>
                <w:szCs w:val="21"/>
              </w:rPr>
              <w:t xml:space="preserve"> (default)</w:t>
            </w:r>
          </w:p>
        </w:tc>
        <w:tc>
          <w:tcPr>
            <w:tcW w:type="dxa" w:w="2800"/>
            <w:tcMar>
              <w:top w:type="dxa" w:w="60"/>
              <w:left w:type="dxa" w:w="100"/>
              <w:bottom w:type="dxa" w:w="60"/>
              <w:right w:type="dxa" w:w="100"/>
            </w:tcMar>
          </w:tcPr>
          <w:p>
            <w:r>
              <w:rPr>
                <w:rFonts w:ascii="Arial" w:cs="Arial" w:eastAsia="Arial" w:hAnsi="Arial"/>
                <w:sz w:val="21"/>
                <w:szCs w:val="21"/>
              </w:rPr>
              <w:t xml:space="preserve">Engineer road model (Mitigation 5b), whatever TrModel is</w:t>
            </w:r>
          </w:p>
        </w:tc>
        <w:tc>
          <w:tcPr>
            <w:tcW w:type="dxa" w:w="2560"/>
            <w:tcMar>
              <w:top w:type="dxa" w:w="60"/>
              <w:left w:type="dxa" w:w="100"/>
              <w:bottom w:type="dxa" w:w="60"/>
              <w:right w:type="dxa" w:w="100"/>
            </w:tcMar>
          </w:tcPr>
          <w:p>
            <w:r>
              <w:rPr>
                <w:rFonts w:ascii="Arial" w:cs="Arial" w:eastAsia="Arial" w:hAnsi="Arial"/>
                <w:sz w:val="21"/>
                <w:szCs w:val="21"/>
              </w:rPr>
              <w:t xml:space="preserve">Switched model (TrModel; Egypt default Elasticity)</w:t>
            </w:r>
          </w:p>
        </w:tc>
        <w:tc>
          <w:tcPr>
            <w:tcW w:type="dxa" w:w="2300"/>
            <w:tcMar>
              <w:top w:type="dxa" w:w="60"/>
              <w:left w:type="dxa" w:w="100"/>
              <w:bottom w:type="dxa" w:w="60"/>
              <w:right w:type="dxa" w:w="100"/>
            </w:tcMar>
          </w:tcPr>
          <w:p>
            <w:r>
              <w:rPr>
                <w:rFonts w:ascii="Arial" w:cs="Arial" w:eastAsia="Arial" w:hAnsi="Arial"/>
                <w:b/>
                <w:bCs/>
                <w:sz w:val="21"/>
                <w:szCs w:val="21"/>
              </w:rPr>
              <w:t xml:space="preserve">No</w:t>
            </w:r>
            <w:r>
              <w:rPr>
                <w:rFonts w:ascii="Arial" w:cs="Arial" w:eastAsia="Arial" w:hAnsi="Arial"/>
                <w:sz w:val="21"/>
                <w:szCs w:val="21"/>
              </w:rPr>
              <w:t xml:space="preserve">, when TrModel = Elasticity (issue I100, replicated)</w:t>
            </w:r>
          </w:p>
        </w:tc>
      </w:tr>
      <w:tr>
        <w:trPr>
          <w:tblHeader w:val="false"/>
        </w:trPr>
        <w:tc>
          <w:tcPr>
            <w:tcW w:type="dxa" w:w="1700"/>
            <w:tcMar>
              <w:top w:type="dxa" w:w="60"/>
              <w:left w:type="dxa" w:w="100"/>
              <w:bottom w:type="dxa" w:w="60"/>
              <w:right w:type="dxa" w:w="100"/>
            </w:tcMar>
          </w:tcPr>
          <w:p>
            <w:r>
              <w:rPr>
                <w:rFonts w:ascii="Consolas" w:cs="Consolas" w:eastAsia="Consolas" w:hAnsi="Consolas"/>
                <w:sz w:val="19"/>
                <w:szCs w:val="19"/>
              </w:rPr>
              <w:t xml:space="preserve">Engineer</w:t>
            </w:r>
          </w:p>
        </w:tc>
        <w:tc>
          <w:tcPr>
            <w:tcW w:type="dxa" w:w="2800"/>
            <w:tcMar>
              <w:top w:type="dxa" w:w="60"/>
              <w:left w:type="dxa" w:w="100"/>
              <w:bottom w:type="dxa" w:w="60"/>
              <w:right w:type="dxa" w:w="100"/>
            </w:tcMar>
          </w:tcPr>
          <w:p>
            <w:r>
              <w:rPr>
                <w:rFonts w:ascii="Arial" w:cs="Arial" w:eastAsia="Arial" w:hAnsi="Arial"/>
                <w:sz w:val="21"/>
                <w:szCs w:val="21"/>
              </w:rPr>
              <w:t xml:space="preserve">Engineer road model</w:t>
            </w:r>
          </w:p>
        </w:tc>
        <w:tc>
          <w:tcPr>
            <w:tcW w:type="dxa" w:w="2560"/>
            <w:tcMar>
              <w:top w:type="dxa" w:w="60"/>
              <w:left w:type="dxa" w:w="100"/>
              <w:bottom w:type="dxa" w:w="60"/>
              <w:right w:type="dxa" w:w="100"/>
            </w:tcMar>
          </w:tcPr>
          <w:p>
            <w:r>
              <w:rPr>
                <w:rFonts w:ascii="Arial" w:cs="Arial" w:eastAsia="Arial" w:hAnsi="Arial"/>
                <w:sz w:val="21"/>
                <w:szCs w:val="21"/>
              </w:rPr>
              <w:t xml:space="preserve">Engineer model's own fuel use</w:t>
            </w:r>
          </w:p>
        </w:tc>
        <w:tc>
          <w:tcPr>
            <w:tcW w:type="dxa" w:w="2300"/>
            <w:tcMar>
              <w:top w:type="dxa" w:w="60"/>
              <w:left w:type="dxa" w:w="100"/>
              <w:bottom w:type="dxa" w:w="60"/>
              <w:right w:type="dxa" w:w="100"/>
            </w:tcMar>
          </w:tcPr>
          <w:p>
            <w:r>
              <w:rPr>
                <w:rFonts w:ascii="Arial" w:cs="Arial" w:eastAsia="Arial" w:hAnsi="Arial"/>
                <w:sz w:val="21"/>
                <w:szCs w:val="21"/>
              </w:rPr>
              <w:t xml:space="preserve">Yes, with the engineer model; Cover warns if Mitigation does not run TrModel = Engineer</w:t>
            </w:r>
          </w:p>
        </w:tc>
      </w:tr>
    </w:tbl>
    <w:p>
      <w:pPr>
        <w:spacing w:after="80"/>
      </w:pPr>
    </w:p>
    <w:p>
      <w:pPr>
        <w:spacing w:after="120"/>
      </w:pPr>
      <w:r>
        <w:rPr>
          <w:rFonts w:ascii="Arial" w:cs="Arial" w:eastAsia="Arial" w:hAnsi="Arial"/>
          <w:b/>
          <w:bCs/>
          <w:sz w:val="21"/>
          <w:szCs w:val="21"/>
        </w:rPr>
        <w:t xml:space="preserve">The legacy method is inconsistent (checked).</w:t>
      </w:r>
      <w:r>
        <w:rPr>
          <w:rFonts w:ascii="Arial" w:cs="Arial" w:eastAsia="Arial" w:hAnsi="Arial"/>
          <w:sz w:val="21"/>
          <w:szCs w:val="21"/>
        </w:rPr>
        <w:t xml:space="preserve"> Legacy takes vehicle-km, fuel economy and the passenger/freight splits from the engineer road model even when TrModel = Elasticity (the default), while the road share of each fuel follows TrModel. For Egypt in 2031 the engineer vehicle-km fall by 8.6%, while the road fuel use the elasticity model computes falls by 12.9% (gasoline) and 14.3% (diesel): the welfare from accidents, congestion and road damage does not follow the fuel use modelled. This was found in the review of 2026-10-29 (register issue I100, </w:t>
      </w:r>
      <w:r>
        <w:rPr>
          <w:rFonts w:ascii="Consolas" w:cs="Consolas" w:eastAsia="Consolas" w:hAnsi="Consolas"/>
          <w:sz w:val="19"/>
          <w:szCs w:val="19"/>
        </w:rPr>
        <w:t xml:space="preserve">excel_ai/plans/Transport_cobenefits.md</w:t>
      </w:r>
      <w:r>
        <w:rPr>
          <w:rFonts w:ascii="Arial" w:cs="Arial" w:eastAsia="Arial" w:hAnsi="Arial"/>
          <w:sz w:val="21"/>
          <w:szCs w:val="21"/>
        </w:rPr>
        <w:t xml:space="preserve"> section 1.3); phase 0 of the prompt re-checks it on legacy 465.</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2"/>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2"/>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2"/>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2"/>
        </w:numPr>
        <w:spacing w:after="60"/>
      </w:pPr>
      <w:r>
        <w:rPr>
          <w:rFonts w:ascii="Arial" w:cs="Arial" w:eastAsia="Arial" w:hAnsi="Arial"/>
          <w:sz w:val="21"/>
          <w:szCs w:val="21"/>
        </w:rPr>
        <w:t xml:space="preserve">Read the transport co-benefits plan </w:t>
      </w:r>
      <w:r>
        <w:rPr>
          <w:rFonts w:ascii="Consolas" w:cs="Consolas" w:eastAsia="Consolas" w:hAnsi="Consolas"/>
          <w:sz w:val="19"/>
          <w:szCs w:val="19"/>
        </w:rPr>
        <w:t xml:space="preserve">excel_ai/plans/Transport_cobenefits.md</w:t>
      </w:r>
      <w:r>
        <w:rPr>
          <w:rFonts w:ascii="Arial" w:cs="Arial" w:eastAsia="Arial" w:hAnsi="Arial"/>
          <w:sz w:val="21"/>
          <w:szCs w:val="21"/>
        </w:rPr>
        <w:t xml:space="preserve"> section 7 (decisions D1-D9): Copilot will ask you about them.</w:t>
      </w:r>
    </w:p>
    <w:p>
      <w:pPr>
        <w:spacing w:after="120"/>
      </w:pPr>
      <w:r>
        <w:rPr>
          <w:rFonts w:ascii="Arial" w:cs="Arial" w:eastAsia="Arial" w:hAnsi="Arial"/>
          <w:b/>
          <w:bCs/>
          <w:sz w:val="21"/>
          <w:szCs w:val="21"/>
        </w:rPr>
        <w:t xml:space="preserve">Optional</w:t>
      </w:r>
      <w:r>
        <w:rPr>
          <w:rFonts w:ascii="Arial" w:cs="Arial" w:eastAsia="Arial" w:hAnsi="Arial"/>
          <w:sz w:val="21"/>
          <w:szCs w:val="21"/>
        </w:rPr>
        <w:t xml:space="preserve"> (not needed to start): Copilot runs the builders and checks with Python and recalculates the workbooks in LibreOffice. If either is missing on your desktop, the prompt tells Copilot to say so, install nothing without your OK, and list what it could not run; you then review the workbook in Excel 365.</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You only type a short </w:t>
      </w:r>
      <w:r>
        <w:rPr>
          <w:rFonts w:ascii="Arial" w:cs="Arial" w:eastAsia="Arial" w:hAnsi="Arial"/>
          <w:b/>
          <w:bCs/>
          <w:sz w:val="21"/>
          <w:szCs w:val="21"/>
        </w:rPr>
        <w:t xml:space="preserve">starter prompt</w:t>
      </w:r>
      <w:r>
        <w:rPr>
          <w:rFonts w:ascii="Arial" w:cs="Arial" w:eastAsia="Arial" w:hAnsi="Arial"/>
          <w:sz w:val="21"/>
          <w:szCs w:val="21"/>
        </w:rPr>
        <w:t xml:space="preserve">. The long instructions are a file in the repo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that Copilot reads itself; the starter and the follow-up prompts are in </w:t>
      </w:r>
      <w:r>
        <w:rPr>
          <w:rFonts w:ascii="Consolas" w:cs="Consolas" w:eastAsia="Consolas" w:hAnsi="Consolas"/>
          <w:sz w:val="19"/>
          <w:szCs w:val="19"/>
        </w:rPr>
        <w:t xml:space="preserve">excel_ai/plans/prompts/TCB_starter_prompts.md</w:t>
      </w:r>
      <w:r>
        <w:rPr>
          <w:rFonts w:ascii="Arial" w:cs="Arial" w:eastAsia="Arial" w:hAnsi="Arial"/>
          <w:sz w:val="21"/>
          <w:szCs w:val="21"/>
        </w:rPr>
        <w:t xml:space="preserve"> and in Appendix B.</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@excel_ai/plans/prompts/TCB_module_prompt.md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TCB.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Python reference </w:t>
            </w:r>
            <w:r>
              <w:rPr>
                <w:rFonts w:ascii="Consolas" w:cs="Consolas" w:eastAsia="Consolas" w:hAnsi="Consolas"/>
                <w:sz w:val="19"/>
                <w:szCs w:val="19"/>
              </w:rPr>
              <w:t xml:space="preserve">tcb_ref.py</w:t>
            </w:r>
            <w:r>
              <w:rPr>
                <w:rFonts w:ascii="Arial" w:cs="Arial" w:eastAsia="Arial" w:hAnsi="Arial"/>
                <w:sz w:val="21"/>
                <w:szCs w:val="21"/>
              </w:rPr>
              <w:t xml:space="preserve">: legacy equations, both modes, fixes on and off</w:t>
            </w:r>
          </w:p>
        </w:tc>
        <w:tc>
          <w:tcPr>
            <w:tcW w:type="dxa" w:w="3360"/>
            <w:tcMar>
              <w:top w:type="dxa" w:w="60"/>
              <w:left w:type="dxa" w:w="100"/>
              <w:bottom w:type="dxa" w:w="60"/>
              <w:right w:type="dxa" w:w="100"/>
            </w:tcMar>
          </w:tcPr>
          <w:p>
            <w:r>
              <w:rPr>
                <w:rFonts w:ascii="Arial" w:cs="Arial" w:eastAsia="Arial" w:hAnsi="Arial"/>
                <w:sz w:val="21"/>
                <w:szCs w:val="21"/>
              </w:rPr>
              <w:t xml:space="preserve">Legacy mode with fixes off reproduces the cached Egypt values (plan section 4); the effect of each fix is listed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Data: Transport1, Tran_Elast, the Transport literals as TransportParams, in </w:t>
            </w:r>
            <w:r>
              <w:rPr>
                <w:rFonts w:ascii="Consolas" w:cs="Consolas" w:eastAsia="Consolas" w:hAnsi="Consolas"/>
                <w:sz w:val="19"/>
                <w:szCs w:val="19"/>
              </w:rPr>
              <w:t xml:space="preserve">data/transport_cobenefits/</w:t>
            </w:r>
          </w:p>
        </w:tc>
        <w:tc>
          <w:tcPr>
            <w:tcW w:type="dxa" w:w="3360"/>
            <w:tcMar>
              <w:top w:type="dxa" w:w="60"/>
              <w:left w:type="dxa" w:w="100"/>
              <w:bottom w:type="dxa" w:w="60"/>
              <w:right w:type="dxa" w:w="100"/>
            </w:tcMar>
          </w:tcPr>
          <w:p>
            <w:r>
              <w:rPr>
                <w:rFonts w:ascii="Arial" w:cs="Arial" w:eastAsia="Arial" w:hAnsi="Arial"/>
                <w:sz w:val="21"/>
                <w:szCs w:val="21"/>
              </w:rPr>
              <w:t xml:space="preserve">Tables unchanged from legacy; tests pass; public data only</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The workbook and its builder, with Cover, From and To tabs, the macros</w:t>
            </w:r>
          </w:p>
        </w:tc>
        <w:tc>
          <w:tcPr>
            <w:tcW w:type="dxa" w:w="3360"/>
            <w:tcMar>
              <w:top w:type="dxa" w:w="60"/>
              <w:left w:type="dxa" w:w="100"/>
              <w:bottom w:type="dxa" w:w="60"/>
              <w:right w:type="dxa" w:w="100"/>
            </w:tcMar>
          </w:tcPr>
          <w:p>
            <w:r>
              <w:rPr>
                <w:rFonts w:ascii="Arial" w:cs="Arial" w:eastAsia="Arial" w:hAnsi="Arial"/>
                <w:sz w:val="21"/>
                <w:szCs w:val="21"/>
              </w:rPr>
              <w:t xml:space="preserve">Opens in Excel without a repair prompt; Mitigation column layout; both modes switch</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4.</w:t>
            </w:r>
          </w:p>
        </w:tc>
        <w:tc>
          <w:tcPr>
            <w:tcW w:type="dxa" w:w="3700"/>
            <w:tcMar>
              <w:top w:type="dxa" w:w="60"/>
              <w:left w:type="dxa" w:w="100"/>
              <w:bottom w:type="dxa" w:w="60"/>
              <w:right w:type="dxa" w:w="100"/>
            </w:tcMar>
          </w:tcPr>
          <w:p>
            <w:r>
              <w:rPr>
                <w:rFonts w:ascii="Consolas" w:cs="Consolas" w:eastAsia="Consolas" w:hAnsi="Consolas"/>
                <w:sz w:val="19"/>
                <w:szCs w:val="19"/>
              </w:rPr>
              <w:t xml:space="preserve">check_tcb.py</w:t>
            </w:r>
            <w:r>
              <w:rPr>
                <w:rFonts w:ascii="Arial" w:cs="Arial" w:eastAsia="Arial" w:hAnsi="Arial"/>
                <w:sz w:val="21"/>
                <w:szCs w:val="21"/>
              </w:rPr>
              <w:t xml:space="preserve"> and its report</w:t>
            </w:r>
          </w:p>
        </w:tc>
        <w:tc>
          <w:tcPr>
            <w:tcW w:type="dxa" w:w="3360"/>
            <w:tcMar>
              <w:top w:type="dxa" w:w="60"/>
              <w:left w:type="dxa" w:w="100"/>
              <w:bottom w:type="dxa" w:w="60"/>
              <w:right w:type="dxa" w:w="100"/>
            </w:tcMar>
          </w:tcPr>
          <w:p>
            <w:r>
              <w:rPr>
                <w:rFonts w:ascii="Arial" w:cs="Arial" w:eastAsia="Arial" w:hAnsi="Arial"/>
                <w:sz w:val="21"/>
                <w:szCs w:val="21"/>
              </w:rPr>
              <w:t xml:space="preserve">PASS; welfare 0 in scenario 1; ToMitigation matches Mitigation's FromTransportCB</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5.</w:t>
            </w:r>
          </w:p>
        </w:tc>
        <w:tc>
          <w:tcPr>
            <w:tcW w:type="dxa" w:w="3700"/>
            <w:tcMar>
              <w:top w:type="dxa" w:w="60"/>
              <w:left w:type="dxa" w:w="100"/>
              <w:bottom w:type="dxa" w:w="60"/>
              <w:right w:type="dxa" w:w="100"/>
            </w:tcMar>
          </w:tcPr>
          <w:p>
            <w:r>
              <w:rPr>
                <w:rFonts w:ascii="Arial" w:cs="Arial" w:eastAsia="Arial" w:hAnsi="Arial"/>
                <w:sz w:val="21"/>
                <w:szCs w:val="21"/>
              </w:rPr>
              <w:t xml:space="preserve">Release to </w:t>
            </w:r>
            <w:r>
              <w:rPr>
                <w:rFonts w:ascii="Consolas" w:cs="Consolas" w:eastAsia="Consolas" w:hAnsi="Consolas"/>
                <w:sz w:val="19"/>
                <w:szCs w:val="19"/>
              </w:rPr>
              <w:t xml:space="preserve">excel_ai/</w:t>
            </w:r>
            <w:r>
              <w:rPr>
                <w:rFonts w:ascii="Arial" w:cs="Arial" w:eastAsia="Arial" w:hAnsi="Arial"/>
                <w:sz w:val="21"/>
                <w:szCs w:val="21"/>
              </w:rPr>
              <w:t xml:space="preserve">, </w:t>
            </w:r>
            <w:r>
              <w:rPr>
                <w:rFonts w:ascii="Consolas" w:cs="Consolas" w:eastAsia="Consolas" w:hAnsi="Consolas"/>
                <w:sz w:val="19"/>
                <w:szCs w:val="19"/>
              </w:rPr>
              <w:t xml:space="preserve">permalink/</w:t>
            </w:r>
            <w:r>
              <w:rPr>
                <w:rFonts w:ascii="Arial" w:cs="Arial" w:eastAsia="Arial" w:hAnsi="Arial"/>
                <w:sz w:val="21"/>
                <w:szCs w:val="21"/>
              </w:rPr>
              <w:t xml:space="preserve">, </w:t>
            </w:r>
            <w:r>
              <w:rPr>
                <w:rFonts w:ascii="Consolas" w:cs="Consolas" w:eastAsia="Consolas" w:hAnsi="Consolas"/>
                <w:sz w:val="19"/>
                <w:szCs w:val="19"/>
              </w:rPr>
              <w:t xml:space="preserve">permalink_countryeditable/</w:t>
            </w:r>
            <w:r>
              <w:rPr>
                <w:rFonts w:ascii="Arial" w:cs="Arial" w:eastAsia="Arial" w:hAnsi="Arial"/>
                <w:sz w:val="21"/>
                <w:szCs w:val="21"/>
              </w:rPr>
              <w:t xml:space="preserve">; README, method note, CAVEATS, TODO, register</w:t>
            </w:r>
          </w:p>
        </w:tc>
        <w:tc>
          <w:tcPr>
            <w:tcW w:type="dxa" w:w="3360"/>
            <w:tcMar>
              <w:top w:type="dxa" w:w="60"/>
              <w:left w:type="dxa" w:w="100"/>
              <w:bottom w:type="dxa" w:w="60"/>
              <w:right w:type="dxa" w:w="100"/>
            </w:tcMar>
          </w:tcPr>
          <w:p>
            <w:r>
              <w:rPr>
                <w:rFonts w:ascii="Consolas" w:cs="Consolas" w:eastAsia="Consolas" w:hAnsi="Consolas"/>
                <w:sz w:val="19"/>
                <w:szCs w:val="19"/>
              </w:rPr>
              <w:t xml:space="preserve">_latest</w:t>
            </w:r>
            <w:r>
              <w:rPr>
                <w:rFonts w:ascii="Arial" w:cs="Arial" w:eastAsia="Arial" w:hAnsi="Arial"/>
                <w:sz w:val="21"/>
                <w:szCs w:val="21"/>
              </w:rPr>
              <w:t xml:space="preserve"> in both permalink folders; CAVEATS entry at the bottom</w:t>
            </w:r>
          </w:p>
        </w:tc>
      </w:tr>
    </w:tbl>
    <w:p>
      <w:pPr>
        <w:spacing w:after="80"/>
      </w:pPr>
    </w:p>
    <w:p>
      <w:pPr>
        <w:spacing w:after="120"/>
      </w:pPr>
      <w:r>
        <w:rPr>
          <w:rFonts w:ascii="Arial" w:cs="Arial" w:eastAsia="Arial" w:hAnsi="Arial"/>
          <w:sz w:val="21"/>
          <w:szCs w:val="21"/>
        </w:rPr>
        <w:t xml:space="preserve">More example follow-ups (answering its decisions, asking for an explanation, a failing check, stopping and resuming in a new session): </w:t>
      </w:r>
      <w:r>
        <w:rPr>
          <w:rFonts w:ascii="Arial" w:cs="Arial" w:eastAsia="Arial" w:hAnsi="Arial"/>
          <w:b/>
          <w:bCs/>
          <w:sz w:val="21"/>
          <w:szCs w:val="21"/>
        </w:rPr>
        <w:t xml:space="preserve">Appendix B</w:t>
      </w:r>
      <w:r>
        <w:rPr>
          <w:rFonts w:ascii="Arial" w:cs="Arial" w:eastAsia="Arial" w:hAnsi="Arial"/>
          <w:sz w:val="21"/>
          <w:szCs w:val="21"/>
        </w:rPr>
        <w:t xml:space="preserve">.</w:t>
      </w: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3"/>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3"/>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3"/>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Transport co-benefits module v0.1.0</w:t>
      </w:r>
      <w:r>
        <w:rPr>
          <w:rFonts w:ascii="Arial" w:cs="Arial" w:eastAsia="Arial" w:hAnsi="Arial"/>
          <w:sz w:val="21"/>
          <w:szCs w:val="21"/>
        </w:rPr>
        <w:t xml:space="preserve">, and press Enter.</w:t>
      </w:r>
    </w:p>
    <w:p>
      <w:pPr>
        <w:pStyle w:val="ListParagraph"/>
        <w:numPr>
          <w:ilvl w:val="0"/>
          <w:numId w:val="3"/>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3"/>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 Prompt: build the transport co-benefits module (TCB), v0.1.0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Paste this whole file into GitHub Copilot (Current checkout, Interactive, Claude Opus), with `@AGENTS.md` attached, or attach this file and type "Follow this file. Do phase 0 only, then stop and report." Work one phase per message. Human guide: `CPAT-AI_Prompt_TransportCobenefits.docx` in this folder.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You are working in the CPAT-AI repository on the local checkout. Follow `AGENTS.md` and every document it points to, above all `NORMS.md` section 0 (bugs and issues) and **section 9 (how modules work)**, which this task applies for the first time to a new module. Read before you start: `excel_ai/plans/Transport_cobenefits.md` (the legacy map, equations, cached Egypt values, bugs B-a to B-j, issues I-a to I-h, decisions D1-D9), `excel_ai/legacy/Transport_Legacy_Survey.md`, `excel_ai/plans/Modules.md`, `excel_ai/plans/Remaining_functionality.md` sections 7-8, `excel_ai/distribution/README.md` (the module already built this way: copy its patterns), `excel_ai/mitigation/build.py` (section 5b and the tab `FromTransportCB`: `TCB_TYPED`, `COB_TRF`, `TR_CLS_ROWS`), register items I100 and I111 in `excel_ai/mitigation/issues_register.py`, and the bottom of `CAVEATS.md`.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Goal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A free-standing workbook `excel_ai/CPAT-AI-Transport-Cobenefits-Prototype_v0.1.0.xlsm` that reproduces the legacy `Transport` sheet of `excel_ai/legacy/workbooks/CPAT 1.0pre_465_NoPropData.xlsb` (read-only; never save it) for accidents, congestion and road damage, with **two modes**, its inputs and outputs encapsulated, and the links to the other modules through the permalink folders.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Rules (do not break them)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1. **Legacy first.** Follow legacy 465 row by row. **Never replicate a legacy bug**: fix it, and add it to the register as an `L` item with its cells and a cell-level fix plan. **Always replicate a legacy issue** (a design choice, old data, a simplification, a literal), even when you would do it differently, and add it to the register as an `I` item. When unsure, treat it as an issue, replicate it, and ask me. Use the next free codes of `excel_ai/mitigation/register.py`; never reuse a code. Plan section 5 lists the candidates: B-a, B-b, B-g, B-h, B-j are bugs; **B-c, B-d, B-e need my decision: replicate them as issues, note them, and list them for me**; B-f, B-i belong to other modules.</w:t>
            </w:r>
          </w:p>
          <w:p>
            <w:pPr>
              <w:spacing w:after="0"/>
            </w:pPr>
            <w:r>
              <w:rPr>
                <w:rFonts w:ascii="Consolas" w:cs="Consolas" w:eastAsia="Consolas" w:hAnsi="Consolas"/>
                <w:sz w:val="18"/>
                <w:szCs w:val="18"/>
              </w:rPr>
              <w:t xml:space="preserve">2. **The same column norms as Mitigation** (`NORMS.md` 1.1 and 9.2): column A section number, B fuel, C sector, D description, E unit, F source, G input code, H output code, I note, J helper; K the code column of scenario group 1; L..AE the years 2022..2041 (L = base year); AF a blank spacer; groups of 22 columns, group 2 from AG (the LAMBDA group), capacity groups 1-7; years in row 1, title band in row 2, scenario name in row 4, scenario number in row 5 (a formula); differences against scenario 1 by `.ref` rows (3e). The `FromMitigation`, `FromAirPollution` and `ToMitigation` tabs use the same columns, so a row copies 1:1. Visual style: `NORMS.md` section 2 (Arial, `00AE49` title bar, `92D050` section bands, input cells `EBF1DE`, codes `DCE6F1`, bold only on summary rows, one row group per section with the summary row last).</w:t>
            </w:r>
          </w:p>
          <w:p>
            <w:pPr>
              <w:spacing w:after="0"/>
            </w:pPr>
            <w:r>
              <w:rPr>
                <w:rFonts w:ascii="Consolas" w:cs="Consolas" w:eastAsia="Consolas" w:hAnsi="Consolas"/>
                <w:sz w:val="18"/>
                <w:szCs w:val="18"/>
              </w:rPr>
              <w:t xml:space="preserve">3. **Encapsulated, free-standing** (`NORMS.md` 9.1-9.2). The calculation sheet `Transport` (legacy name) reads only `FromMitigation`, `FromAirPollution`, `ScenarioDefinition`, its data tabs and constants. No formula reads another workbook; no hard-coded number in a calculation cell (literals of legacy become named parameters on `TransportParams` with their legacy cell as source, and are registered as issues, plan I-d). Outputs leave only through `ToMitigation` (defined name `OutTCB`).</w:t>
            </w:r>
          </w:p>
          <w:p>
            <w:pPr>
              <w:spacing w:after="0"/>
            </w:pPr>
            <w:r>
              <w:rPr>
                <w:rFonts w:ascii="Consolas" w:cs="Consolas" w:eastAsia="Consolas" w:hAnsi="Consolas"/>
                <w:sz w:val="18"/>
                <w:szCs w:val="18"/>
              </w:rPr>
              <w:t xml:space="preserve">4. **Links through the permalink folders** (`NORMS.md` 9.3), as the distribution module does (`excel_ai/distribution/CPATDistribution.bas`): macro `UpdateFromMitigation` reads Mitigation section 5b ("5b. Road transport: engineer model and outputs to the transport co-benefits module") and the macro rows it needs (GDP and its growth for scenario 1, population, deflator) from `CPAT-AI-Mitigation-Prototype_latest.xlsm`, searching `permalink_countryeditable/` first, then `permalink/` (next to the workbook and one folder up), else the path on Cover; copy **values by code**, check every row is the same variable, write the link table on Cover. Macro `UpdateFromAirPollution` does the same for VSL and daily earnings from `CPAT-AI-Air-Pollution-Prototype_latest.xlsm` (block `OutAPtoTCB`). **The AP module does not export them yet**: ship `FromAirPollution` with legacy 465 Egypt values typed (legacy `Air pollution` rows 741 and 855, as cached; source column says so) and register an issue "typed until the AP module exports VSL and earnings"; the macro reports "not available yet" and keeps the typed values.</w:t>
            </w:r>
          </w:p>
          <w:p>
            <w:pPr>
              <w:spacing w:after="0"/>
            </w:pPr>
            <w:r>
              <w:rPr>
                <w:rFonts w:ascii="Consolas" w:cs="Consolas" w:eastAsia="Consolas" w:hAnsi="Consolas"/>
                <w:sz w:val="18"/>
                <w:szCs w:val="18"/>
              </w:rPr>
              <w:t xml:space="preserve">5. **One scenario at a time**, no batch; the module never runs Mitigation's macros.</w:t>
            </w:r>
          </w:p>
          <w:p>
            <w:pPr>
              <w:spacing w:after="0"/>
            </w:pPr>
            <w:r>
              <w:rPr>
                <w:rFonts w:ascii="Consolas" w:cs="Consolas" w:eastAsia="Consolas" w:hAnsi="Consolas"/>
                <w:sz w:val="18"/>
                <w:szCs w:val="18"/>
              </w:rPr>
              <w:t xml:space="preserve">6. Excel rules: short formulas (100 characters; LAMBDAs for longer logic), names (`NORMS.md` 3b, 3d), no volatile functions, `INDEX/MATCH` exact, lint every file (`python excel_ai/shared/excel_lint.py &lt;file&gt;`), write with openpyxl and recalculate in LibreOffice as the other builders do. VBA: `NORMS.md` 3h. If Python, openpyxl or LibreOffice is missing on this computer, say so before you start: install nothing without my OK; where LibreOffice is missing, skip the recalculation steps and list what was not run (I review in Excel 365).</w:t>
            </w:r>
          </w:p>
          <w:p>
            <w:pPr>
              <w:spacing w:after="0"/>
            </w:pPr>
            <w:r>
              <w:rPr>
                <w:rFonts w:ascii="Consolas" w:cs="Consolas" w:eastAsia="Consolas" w:hAnsi="Consolas"/>
                <w:sz w:val="18"/>
                <w:szCs w:val="18"/>
              </w:rPr>
              <w:t xml:space="preserve">7. Do not change the mitigation prototype in this task. If Mitigation section 5b lacks a row the module needs, stop and tell me; list the change in `excel_ai/plans/TODO.md`.</w:t>
            </w:r>
          </w:p>
          <w:p>
            <w:pPr>
              <w:spacing w:after="0"/>
            </w:pPr>
            <w:r>
              <w:rPr>
                <w:rFonts w:ascii="Consolas" w:cs="Consolas" w:eastAsia="Consolas" w:hAnsi="Consolas"/>
                <w:sz w:val="18"/>
                <w:szCs w:val="18"/>
              </w:rPr>
              <w:t xml:space="preserve">8. Never commit real data. Do not commit or push unless I ask.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The two modes (ScenarioDefinition, below the last legacy row: `TcbMode`, default `Legacy`)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**`Legacy` (legacy-consistent):** exactly what legacy 465 does. Vehicle-km, freight vehicle-km, average fuel economy by fuel and the passenger/freight splits come from the **engineer** road model (section 5b) whatever `TrModel` is, while the road share of each fuel follows the **switched** model (`TrModel`; Egypt default `Elasticity`). **This is internally inconsistent** (register issue I100, plan section 1.3 and issue I-a): under `TrModel = Elasticity`, the welfare change follows engineer vehicle-km (Egypt 2031: -8.6%) while the fuel use modelled falls by -12.9% (road gasoline) and -14.3% (diesel). Phase 0 re-checks this on legacy 465. Replicate it, and show a warning on Cover when `TrModel` is not `Engineer`.</w:t>
            </w:r>
          </w:p>
          <w:p>
            <w:pPr>
              <w:spacing w:after="0"/>
            </w:pPr>
            <w:r>
              <w:rPr>
                <w:rFonts w:ascii="Consolas" w:cs="Consolas" w:eastAsia="Consolas" w:hAnsi="Consolas"/>
                <w:sz w:val="18"/>
                <w:szCs w:val="18"/>
              </w:rPr>
              <w:t xml:space="preserve">- **`Engineer` (connected to the transport engineer model):** every quantity from the engineer road model, consistently: vehicle-km, freight vehicle-km, fuel economy, class splits, **and** the road fuel use and road shares of the engineer model's own fuel use (`trfcp`, `trfcf`, `trfcc`, `trfce` of section 5b) instead of the switched model, so the $/l values and the welfare match the engineer fuel use. Cover states whether Mitigation ran `TrModel = Engineer` (otherwise Mitigation's fuel use and emissions follow the elasticity model and the two do not match). Register this mode as an upgrade (`U`) linked to I100; it is not the default.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Both modes run in the same rows; the switch picks the inputs in one block of input rows (no duplicated calculation blocks).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Phases (one per message; stop after each and report)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0. Check legacy 465 and register (no workbook yet).**</w:t>
            </w:r>
          </w:p>
          <w:p>
            <w:pPr>
              <w:spacing w:after="0"/>
            </w:pPr>
            <w:r>
              <w:rPr>
                <w:rFonts w:ascii="Consolas" w:cs="Consolas" w:eastAsia="Consolas" w:hAnsi="Consolas"/>
                <w:sz w:val="18"/>
                <w:szCs w:val="18"/>
              </w:rPr>
              <w:t xml:space="preserve">- Map the legacy `Transport` sheet of 465 (the plan was written on 456: confirm the rows of sections B-F and of Mitigation block E 15724-15823 on 465 with `excel_ai/legacy/bugfixes/data/rowmap_456_465.json` and the xlsb tools in `excel_ai/legacy/tools/`). Report every row that moved or changed.</w:t>
            </w:r>
          </w:p>
          <w:p>
            <w:pPr>
              <w:spacing w:after="0"/>
            </w:pPr>
            <w:r>
              <w:rPr>
                <w:rFonts w:ascii="Consolas" w:cs="Consolas" w:eastAsia="Consolas" w:hAnsi="Consolas"/>
                <w:sz w:val="18"/>
                <w:szCs w:val="18"/>
              </w:rPr>
              <w:t xml:space="preserve">- Re-check the inconsistency of the legacy method (I100): engineer vehicle-km against the switched road fuel use for Egypt, 2025-2041, both scenarios, from the cached values. Say whether it holds on 465.</w:t>
            </w:r>
          </w:p>
          <w:p>
            <w:pPr>
              <w:spacing w:after="0"/>
            </w:pPr>
            <w:r>
              <w:rPr>
                <w:rFonts w:ascii="Consolas" w:cs="Consolas" w:eastAsia="Consolas" w:hAnsi="Consolas"/>
                <w:sz w:val="18"/>
                <w:szCs w:val="18"/>
              </w:rPr>
              <w:t xml:space="preserve">- Re-check bug candidates B-a to B-j and issues I-a to I-h on 465. Add every bug and issue to the register (`issues_register.py`, `make_legacy_fixes.py` for the cell plans; Module = Transport co-benefits; cross-references to I100, I111, the plan). Regenerate `excel_ai/BUGS.md` and `excel_ai/ISSUES.md` (`make_replication_lists.py`).</w:t>
            </w:r>
          </w:p>
          <w:p>
            <w:pPr>
              <w:spacing w:after="0"/>
            </w:pPr>
            <w:r>
              <w:rPr>
                <w:rFonts w:ascii="Consolas" w:cs="Consolas" w:eastAsia="Consolas" w:hAnsi="Consolas"/>
                <w:sz w:val="18"/>
                <w:szCs w:val="18"/>
              </w:rPr>
              <w:t xml:space="preserve">- Report: a table of bugs (fixed) and issues (replicated), the decisions I owe you (B-c, B-d, B-e, D3, D5, D7, D8), and anything that contradicts the plan.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1. Python reference.** `excel_ai/transport_cobenefits/tcb_ref.py`: pure functions for plan section 1.2 (deaths, accident cost, congestion path, speed, delay hours, congestion cost, road damage, per-km costs, $/l by fuel, welfare), with `mode='Legacy'|'Engineer'` and `fixes=True|False`. `legacy_test()` feeds the cached legacy inputs (Transport rows 91-157; `data/mvp_legacy_extracts/legacy_transport_reference.csv`, `excel_ai/mitigation/transport_model_ref.py`) and must reproduce plan section 4 (every row, 2022-2041, both blocks) to rounding with `fixes=False`. Print the effect of each fix and of `Engineer` against `Legacy` for Egypt.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2. Data.** Extract the legacy tables the module needs, unchanged (NORMS 1.5), into `data/transport_cobenefits/` with their script in `data/scripts/` and a test in `data/tests/`: Transport1 (already in `data/mvp_legacy_extracts/legacy_Transport1.csv`: reuse), Tran_Elast, the Transport literals F28:F47 and the literals inside formulas (0.049, -2.56, 8 hours) as TransportParams. Add the files to `data/interface_manifest.csv`. Public data only.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3. Workbook.** `excel_ai/transport_cobenefits/build_tcb.py` writes the workbook, tabs in this order: `Cover` (contents, link table, mode, warnings, buttons), `FromMitigation`, `FromAirPollution`, `ScenarioDefinition` (the 465 MTInputs rows exactly, NORMS 4; TCB rows green: TrModel 340, VSLMethod 327, VSLManual 328, WorkDays 334, YearDistn 304; `TcbMode` below the legacy rows), `Transport` (the calculation, legacy section order: B key assumptions and country data, inputs by mode, C/D as scenario groups, E results for Mitigation, F results; one row group per section, summary row last), `ToMitigation` (plain copies, defined name `OutTCB`, the rows and codes of Mitigation's tab `FromTransportCB`: `tran.acc.km`, `tran.con.km`, `tran.rdm.km`; then $/l `tran.acc.cost.&lt;f&gt;`, `tran.con.cost.&lt;f&gt;`, `tran.rdm.cost.die`, welfare `wel.rod.aci.usd`, `wel.rod.con.usd`, `wel.rod.dmg.usd`, `wel.rod.pct`, under the legacy codes), `DATA_TRAN-&gt;&gt;` with Transport1, Tran_Elast, TransportParams, then `Check`. Group 1 plain formulas, group 2 LAMBDAs (3e). VBA module `CPATTransportCB.bas` (UpdateFromMitigation, UpdateFromAirPollution, RecalculateNow). Fill `FromMitigation` from the current `excel_ai/permalink/CPAT-AI-Mitigation-Prototype_latest.xlsm` by the same code mapping the macro uses (Python emulation).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4. Checks.** `excel_ai/transport_cobenefits/check_tcb.py` (NORMS 9.6): lint; no formula outside the allowed tabs; no external links; `FromMitigation` equals section 5b through the mapping; `ToMitigation` matches Mitigation's `FromTransportCB` row for row; group 2 equals `tcb_ref.py` fed with the sheet's own inputs (1e-9), in both modes; `Legacy` mode with `fixes=False` against the legacy cache for the scenario-independent per-km costs and the base year; welfare = 0 in scenario 1; paste test of group 2 into groups 3-6; the end-to-end test (change Mitigation's live carbon price, update, recalculate, compare with the reference). Write `check_tcb_report.md`.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5. Release and documents.** Publish with `excel_ai/shared/release.py` `publish(link=True)`: the versioned file at the top of `excel_ai/`, `CPAT-AI-Transport-Cobenefits-Prototype_latest.xlsm` in `permalink/` and `permalink_countryeditable/`. Version table (NORMS 5b) naming the mitigation version used. `excel_ai/transport_cobenefits/README.md` (how it works, how to update, the two modes, build and check commands). A method note `excel_ai/transport_cobenefits/Method.md` (current method only, no history: NORMS 7). Update `excel_ai/README.md`, `excel_ai/plans/TODO.md` (M4, M6; the Mitigation change to read `OutTCB` instead of the typed `FromTransportCB` values as a new item), the register lists, and add the entry at the bottom of `CAVEATS.md` (task, inputs, outputs, caveats: the typed AP values, decisions open, what was not run in Excel).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Report after each phase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What you did; files changed; check results (PASS/FAIL with numbers); bugs fixed and issues replicated (codes); open questions for me. Do not go to the next phase until I say so.</w:t>
            </w:r>
          </w:p>
        </w:tc>
      </w:tr>
    </w:tbl>
    <w:p>
      <w:r>
        <w:br w:type="page"/>
      </w:r>
    </w:p>
    <w:p>
      <w:pPr>
        <w:pStyle w:val="Heading1"/>
        <w:spacing w:after="120" w:before="280"/>
      </w:pPr>
      <w:r>
        <w:rPr>
          <w:rFonts w:ascii="Arial" w:cs="Arial" w:eastAsia="Arial" w:hAnsi="Arial"/>
          <w:b/>
          <w:bCs/>
          <w:color w:val="00AE49"/>
          <w:sz w:val="30"/>
          <w:szCs w:val="30"/>
        </w:rPr>
        <w:t xml:space="preserve">Appendix B. Starter and follow-up prompts</w:t>
      </w:r>
    </w:p>
    <w:p>
      <w:pPr>
        <w:spacing w:after="120"/>
      </w:pPr>
      <w:r>
        <w:rPr>
          <w:rFonts w:ascii="Arial" w:cs="Arial" w:eastAsia="Arial" w:hAnsi="Arial"/>
          <w:sz w:val="21"/>
          <w:szCs w:val="21"/>
        </w:rPr>
        <w:t xml:space="preserve">The content of </w:t>
      </w:r>
      <w:r>
        <w:rPr>
          <w:rFonts w:ascii="Consolas" w:cs="Consolas" w:eastAsia="Consolas" w:hAnsi="Consolas"/>
          <w:sz w:val="19"/>
          <w:szCs w:val="19"/>
        </w:rPr>
        <w:t xml:space="preserve">excel_ai/plans/prompts/TCB_starter_prompts.md</w:t>
      </w:r>
      <w:r>
        <w:rPr>
          <w:rFonts w:ascii="Arial" w:cs="Arial" w:eastAsia="Arial" w:hAnsi="Arial"/>
          <w:sz w:val="21"/>
          <w:szCs w:val="21"/>
        </w:rPr>
        <w:t xml:space="preserve">. Type or paste one box at a time.</w:t>
      </w:r>
    </w:p>
    <w:p>
      <w:pPr>
        <w:spacing w:after="120"/>
      </w:pPr>
      <w:r>
        <w:rPr>
          <w:rFonts w:ascii="Arial" w:cs="Arial" w:eastAsia="Arial" w:hAnsi="Arial"/>
          <w:sz w:val="21"/>
          <w:szCs w:val="21"/>
        </w:rPr>
        <w:t xml:space="preserve">Short prompts to type into GitHub Copilot (Current checkout, Claude Opus, Interactive). The long instructions are in </w:t>
      </w:r>
      <w:r>
        <w:rPr>
          <w:rFonts w:ascii="Consolas" w:cs="Consolas" w:eastAsia="Consolas" w:hAnsi="Consolas"/>
          <w:sz w:val="19"/>
          <w:szCs w:val="19"/>
        </w:rPr>
        <w:t xml:space="preserve">TCB_module_prompt.md</w:t>
      </w:r>
      <w:r>
        <w:rPr>
          <w:rFonts w:ascii="Arial" w:cs="Arial" w:eastAsia="Arial" w:hAnsi="Arial"/>
          <w:sz w:val="21"/>
          <w:szCs w:val="21"/>
        </w:rPr>
        <w:t xml:space="preserve">; Copilot reads them from the repo, so you never paste them. Send one prompt, read the report, then send the next.</w:t>
      </w:r>
    </w:p>
    <w:p>
      <w:pPr>
        <w:pStyle w:val="Heading2"/>
        <w:spacing w:after="100" w:before="200"/>
      </w:pPr>
      <w:r>
        <w:rPr>
          <w:rFonts w:ascii="Arial" w:cs="Arial" w:eastAsia="Arial" w:hAnsi="Arial"/>
          <w:b/>
          <w:bCs/>
          <w:sz w:val="24"/>
          <w:szCs w:val="24"/>
        </w:rPr>
        <w:t xml:space="preserve">Starter (new session)</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w:t>
      </w:r>
      <w:r>
        <w:rPr>
          <w:rFonts w:ascii="Arial" w:cs="Arial" w:eastAsia="Arial" w:hAnsi="Arial"/>
          <w:sz w:val="21"/>
          <w:szCs w:val="21"/>
        </w:rPr>
        <w:t xml:space="preserve"> to attach the two files,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@excel_ai/plans/prompts/TCB_module_prompt.md Follow these files. Do phase 0 only, then stop and report.</w:t>
            </w:r>
          </w:p>
        </w:tc>
      </w:tr>
    </w:tbl>
    <w:p>
      <w:pPr>
        <w:spacing w:after="80"/>
      </w:pPr>
    </w:p>
    <w:p>
      <w:pPr>
        <w:spacing w:after="120"/>
      </w:pPr>
      <w:r>
        <w:rPr>
          <w:rFonts w:ascii="Arial" w:cs="Arial" w:eastAsia="Arial" w:hAnsi="Arial"/>
          <w:sz w:val="21"/>
          <w:szCs w:val="21"/>
        </w:rPr>
        <w:t xml:space="preserve">If </w:t>
      </w:r>
      <w:r>
        <w:rPr>
          <w:rFonts w:ascii="Consolas" w:cs="Consolas" w:eastAsia="Consolas" w:hAnsi="Consolas"/>
          <w:sz w:val="19"/>
          <w:szCs w:val="19"/>
        </w:rPr>
        <w:t xml:space="preserve">excel_ai/plans/prompts/</w:t>
      </w:r>
      <w:r>
        <w:rPr>
          <w:rFonts w:ascii="Arial" w:cs="Arial" w:eastAsia="Arial" w:hAnsi="Arial"/>
          <w:sz w:val="21"/>
          <w:szCs w:val="21"/>
        </w:rPr>
        <w:t xml:space="preserve"> is not in your checkout, double-click </w:t>
      </w:r>
      <w:r>
        <w:rPr>
          <w:rFonts w:ascii="Consolas" w:cs="Consolas" w:eastAsia="Consolas" w:hAnsi="Consolas"/>
          <w:sz w:val="19"/>
          <w:szCs w:val="19"/>
        </w:rPr>
        <w:t xml:space="preserve">SyncRepo.bat</w:t>
      </w:r>
      <w:r>
        <w:rPr>
          <w:rFonts w:ascii="Arial" w:cs="Arial" w:eastAsia="Arial" w:hAnsi="Arial"/>
          <w:sz w:val="21"/>
          <w:szCs w:val="21"/>
        </w:rPr>
        <w:t xml:space="preserve"> first; if it is still missing, paste the whole of </w:t>
      </w:r>
      <w:r>
        <w:rPr>
          <w:rFonts w:ascii="Consolas" w:cs="Consolas" w:eastAsia="Consolas" w:hAnsi="Consolas"/>
          <w:sz w:val="19"/>
          <w:szCs w:val="19"/>
        </w:rPr>
        <w:t xml:space="preserve">TCB_module_prompt.md</w:t>
      </w:r>
      <w:r>
        <w:rPr>
          <w:rFonts w:ascii="Arial" w:cs="Arial" w:eastAsia="Arial" w:hAnsi="Arial"/>
          <w:sz w:val="21"/>
          <w:szCs w:val="21"/>
        </w:rPr>
        <w:t xml:space="preserve"> instead (Appendix A of the Word guide).</w:t>
      </w:r>
    </w:p>
    <w:p>
      <w:pPr>
        <w:pStyle w:val="Heading2"/>
        <w:spacing w:after="100" w:before="200"/>
      </w:pPr>
      <w:r>
        <w:rPr>
          <w:rFonts w:ascii="Arial" w:cs="Arial" w:eastAsia="Arial" w:hAnsi="Arial"/>
          <w:b/>
          <w:bCs/>
          <w:sz w:val="24"/>
          <w:szCs w:val="24"/>
        </w:rPr>
        <w:t xml:space="preserve">Starter queries</w:t>
      </w:r>
    </w:p>
    <w:p>
      <w:pPr>
        <w:spacing w:after="120"/>
      </w:pPr>
      <w:r>
        <w:rPr>
          <w:rFonts w:ascii="Arial" w:cs="Arial" w:eastAsia="Arial" w:hAnsi="Arial"/>
          <w:sz w:val="21"/>
          <w:szCs w:val="21"/>
        </w:rPr>
        <w:t xml:space="preserve">One at a time, after the starter (or in a new session with the two files attached):</w:t>
      </w:r>
    </w:p>
    <w:p>
      <w:pPr>
        <w:spacing w:after="120"/>
      </w:pPr>
      <w:r>
        <w:rPr>
          <w:rFonts w:ascii="Arial" w:cs="Arial" w:eastAsia="Arial" w:hAnsi="Arial"/>
          <w:sz w:val="21"/>
          <w:szCs w:val="21"/>
        </w:rPr>
        <w:t xml:space="preserve">- Build it, starting from what already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@excel_ai/plans/prompts/TCB_module_prompt.md Build the module, starting from what already exists: the plan `excel_ai/plans/Transport_cobenefits.md`, the legacy extracts in `data/mvp_legacy_extracts/`, `transport_model_ref.py`, the typed values of Mitigation's tab FromTransportCB and the distribution module's patterns. Do phase 0 only, then stop and report.</w:t>
            </w:r>
          </w:p>
        </w:tc>
      </w:tr>
    </w:tbl>
    <w:p>
      <w:pPr>
        <w:spacing w:after="80"/>
      </w:pPr>
    </w:p>
    <w:p>
      <w:pPr>
        <w:spacing w:after="120"/>
      </w:pPr>
      <w:r>
        <w:rPr>
          <w:rFonts w:ascii="Arial" w:cs="Arial" w:eastAsia="Arial" w:hAnsi="Arial"/>
          <w:sz w:val="21"/>
          <w:szCs w:val="21"/>
        </w:rPr>
        <w:t xml:space="preserve">- Check it against legacy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 it against legacy outputs: compare the transport co-benefits module's results for Egypt with legacy 465's cached values, year by year, both scenarios. List every difference above 0.1% with its cause: a registered bug fix, a replicated issue, or unexplained (then find the cause).</w:t>
            </w:r>
          </w:p>
        </w:tc>
      </w:tr>
    </w:tbl>
    <w:p>
      <w:pPr>
        <w:spacing w:after="80"/>
      </w:pPr>
    </w:p>
    <w:p>
      <w:pPr>
        <w:spacing w:after="120"/>
      </w:pPr>
      <w:r>
        <w:rPr>
          <w:rFonts w:ascii="Arial" w:cs="Arial" w:eastAsia="Arial" w:hAnsi="Arial"/>
          <w:sz w:val="21"/>
          <w:szCs w:val="21"/>
        </w:rPr>
        <w:t xml:space="preserve">- Produce a short PowerPoint, following the norms of the other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Produce a short PowerPoint (about 6 slides) on the transport co-benefits module: what it does, how it links to the other modules, the results for Egypt against legacy, the bugs fixed and issues replicated (codes), open decisions. Follow the norms of the other documents: the CPAT-AI Overview deck (`excel_ai/CPAT-AI_Overview_v&lt;version&gt;.pptx`, builder `excel_ai/mitigation/presentation/build_deck.js`), counts taken from the register, `NORMS.md` 5. Save it as `excel_ai/CPAT-AI_TransportCobenefits_Overview_v&lt;version&gt;.pptx`.</w:t>
            </w:r>
          </w:p>
        </w:tc>
      </w:tr>
    </w:tbl>
    <w:p>
      <w:pPr>
        <w:spacing w:after="80"/>
      </w:pPr>
    </w:p>
    <w:p>
      <w:pPr>
        <w:spacing w:after="120"/>
      </w:pPr>
      <w:r>
        <w:rPr>
          <w:rFonts w:ascii="Arial" w:cs="Arial" w:eastAsia="Arial" w:hAnsi="Arial"/>
          <w:sz w:val="21"/>
          <w:szCs w:val="21"/>
        </w:rPr>
        <w:t xml:space="preserve">- Check that every bug found is in the registers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 that every bug and issue you found is in the register (`excel_ai/mitigation/issues_register.py`, `make_legacy_fixes.py`), with its code, legacy cells and cross-references; regenerate `excel_ai/BUGS.md`, `excel_ai/ISSUES.md` and the tracker, and list what you added.</w:t>
            </w:r>
          </w:p>
        </w:tc>
      </w:tr>
    </w:tbl>
    <w:p>
      <w:pPr>
        <w:spacing w:after="80"/>
      </w:pPr>
    </w:p>
    <w:p>
      <w:pPr>
        <w:spacing w:after="120"/>
      </w:pPr>
      <w:r>
        <w:rPr>
          <w:rFonts w:ascii="Arial" w:cs="Arial" w:eastAsia="Arial" w:hAnsi="Arial"/>
          <w:sz w:val="21"/>
          <w:szCs w:val="21"/>
        </w:rPr>
        <w:t xml:space="preserve">- Adjust what you do not like or what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I found I don't like format (x) / you are lacking output (y): please adjust. Change the builder, not the built workbook; rebuild, rerun the check and show me the result.</w:t>
            </w:r>
          </w:p>
        </w:tc>
      </w:tr>
    </w:tbl>
    <w:p>
      <w:pPr>
        <w:spacing w:after="80"/>
      </w:pPr>
    </w:p>
    <w:p>
      <w:pPr>
        <w:pStyle w:val="Heading2"/>
        <w:spacing w:after="100" w:before="200"/>
      </w:pPr>
      <w:r>
        <w:rPr>
          <w:rFonts w:ascii="Arial" w:cs="Arial" w:eastAsia="Arial" w:hAnsi="Arial"/>
          <w:b/>
          <w:bCs/>
          <w:sz w:val="24"/>
          <w:szCs w:val="24"/>
        </w:rPr>
        <w:t xml:space="preserve">Next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1.</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2.</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3.</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4.</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5.</w:t>
            </w:r>
          </w:p>
        </w:tc>
      </w:tr>
    </w:tbl>
    <w:p>
      <w:pPr>
        <w:spacing w:after="80"/>
      </w:pPr>
    </w:p>
    <w:p>
      <w:pPr>
        <w:pStyle w:val="Heading2"/>
        <w:spacing w:after="100" w:before="200"/>
      </w:pPr>
      <w:r>
        <w:rPr>
          <w:rFonts w:ascii="Arial" w:cs="Arial" w:eastAsia="Arial" w:hAnsi="Arial"/>
          <w:b/>
          <w:bCs/>
          <w:sz w:val="24"/>
          <w:szCs w:val="24"/>
        </w:rPr>
        <w:t xml:space="preserve">Example follow-ups</w:t>
      </w:r>
    </w:p>
    <w:p>
      <w:pPr>
        <w:spacing w:after="120"/>
      </w:pPr>
      <w:r>
        <w:rPr>
          <w:rFonts w:ascii="Arial" w:cs="Arial" w:eastAsia="Arial" w:hAnsi="Arial"/>
          <w:sz w:val="21"/>
          <w:szCs w:val="21"/>
        </w:rPr>
        <w:t xml:space="preserve">Answer the decisions it asks for (example only: use your own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Decisions: B-c replicate as an issue (legacy uses 100% of the after-tax wage); B-d fix as a bug; B-e replicate as an issue. D5: gasoline and diesel only. D7: charts of vehicle-km, deaths, congestion and road damage; skip the historical scatter. D8: import the whole Tran_Elast table. Record these in the register, then go ahead with phase 1.</w:t>
            </w:r>
          </w:p>
        </w:tc>
      </w:tr>
    </w:tbl>
    <w:p>
      <w:pPr>
        <w:spacing w:after="80"/>
      </w:pPr>
    </w:p>
    <w:p>
      <w:pPr>
        <w:spacing w:after="120"/>
      </w:pPr>
      <w:r>
        <w:rPr>
          <w:rFonts w:ascii="Arial" w:cs="Arial" w:eastAsia="Arial" w:hAnsi="Arial"/>
          <w:sz w:val="21"/>
          <w:szCs w:val="21"/>
        </w:rPr>
        <w:t xml:space="preserve">Ask for an explanation: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Explain in plain words, with the Egypt numbers for 2030, how the Legacy and Engineer modes differ and why legacy is inconsistent.</w:t>
            </w:r>
          </w:p>
        </w:tc>
      </w:tr>
    </w:tbl>
    <w:p>
      <w:pPr>
        <w:spacing w:after="80"/>
      </w:pPr>
    </w:p>
    <w:p>
      <w:pPr>
        <w:spacing w:after="120"/>
      </w:pPr>
      <w:r>
        <w:rPr>
          <w:rFonts w:ascii="Arial" w:cs="Arial" w:eastAsia="Arial" w:hAnsi="Arial"/>
          <w:sz w:val="21"/>
          <w:szCs w:val="21"/>
        </w:rPr>
        <w:t xml:space="preserve">When a check fails: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check_tcb.py fails on &lt;name of the check&gt;. Find the cause, fix the builder (not the check), rebuild and run the check again. Tell me what was wrong.</w:t>
            </w:r>
          </w:p>
        </w:tc>
      </w:tr>
    </w:tbl>
    <w:p>
      <w:pPr>
        <w:spacing w:after="80"/>
      </w:pPr>
    </w:p>
    <w:p>
      <w:pPr>
        <w:spacing w:after="120"/>
      </w:pPr>
      <w:r>
        <w:rPr>
          <w:rFonts w:ascii="Arial" w:cs="Arial" w:eastAsia="Arial" w:hAnsi="Arial"/>
          <w:sz w:val="21"/>
          <w:szCs w:val="21"/>
        </w:rPr>
        <w:t xml:space="preserve">Before you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Show me the changes before you save them. List every file you changed and why.</w:t>
            </w:r>
          </w:p>
        </w:tc>
      </w:tr>
    </w:tbl>
    <w:p>
      <w:pPr>
        <w:spacing w:after="80"/>
      </w:pPr>
    </w:p>
    <w:p>
      <w:pPr>
        <w:spacing w:after="120"/>
      </w:pPr>
      <w:r>
        <w:rPr>
          <w:rFonts w:ascii="Arial" w:cs="Arial" w:eastAsia="Arial" w:hAnsi="Arial"/>
          <w:sz w:val="21"/>
          <w:szCs w:val="21"/>
        </w:rPr>
        <w:t xml:space="preserve">When it found something you did not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Is this a legacy bug or a legacy issue under NORMS.md section 0? Show me the legacy cells. If unsure, treat it as an issue, replicate it and register it.</w:t>
            </w:r>
          </w:p>
        </w:tc>
      </w:tr>
    </w:tbl>
    <w:p>
      <w:pPr>
        <w:spacing w:after="80"/>
      </w:pPr>
    </w:p>
    <w:p>
      <w:pPr>
        <w:spacing w:after="120"/>
      </w:pPr>
      <w:r>
        <w:rPr>
          <w:rFonts w:ascii="Arial" w:cs="Arial" w:eastAsia="Arial" w:hAnsi="Arial"/>
          <w:sz w:val="21"/>
          <w:szCs w:val="21"/>
        </w:rPr>
        <w:t xml:space="preserve">Stop for the day, and resume later in a new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Stop here. Add the CAVEATS.md entry and the TODO items for what is left, and tell me which phase is next.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@excel_ai/plans/prompts/TCB_module_prompt.md We are at phase &lt;n&gt;. Read the bottom of CAVEATS.md and the last report, then do phase &lt;n&gt; only and stop.</w:t>
            </w:r>
          </w:p>
        </w:tc>
      </w:tr>
    </w:tbl>
    <w:p>
      <w:pPr>
        <w:spacing w:after="80"/>
      </w:pPr>
    </w:p>
    <w:p>
      <w:pPr>
        <w:spacing w:after="120"/>
      </w:pPr>
      <w:r>
        <w:rPr>
          <w:rFonts w:ascii="Arial" w:cs="Arial" w:eastAsia="Arial" w:hAnsi="Arial"/>
          <w:sz w:val="21"/>
          <w:szCs w:val="21"/>
        </w:rPr>
        <w:t xml:space="preserve">Then save to GitHub: close the workbooks and double-click </w:t>
      </w:r>
      <w:r>
        <w:rPr>
          <w:rFonts w:ascii="Consolas" w:cs="Consolas" w:eastAsia="Consolas" w:hAnsi="Consolas"/>
          <w:sz w:val="19"/>
          <w:szCs w:val="19"/>
        </w:rPr>
        <w:t xml:space="preserve">SyncRepo.bat</w:t>
      </w:r>
      <w:r>
        <w:rPr>
          <w:rFonts w:ascii="Arial" w:cs="Arial" w:eastAsia="Arial" w:hAnsi="Arial"/>
          <w:sz w:val="21"/>
          <w:szCs w:val="21"/>
        </w:rPr>
        <w:t xml:space="preserve"> in the repo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c5a16c84737a82497ae6f754a3a58543404aad.png"/><Relationship Id="rId8" Type="http://schemas.openxmlformats.org/officeDocument/2006/relationships/image" Target="media/05adf517ba50a52f70cade9c364cf25c763db279.png"/><Relationship Id="rId9" Type="http://schemas.openxmlformats.org/officeDocument/2006/relationships/image" Target="media/e897f91224adcb3d9d4f61e51d5be2b86e3309b8.png"/><Relationship Id="rId10" Type="http://schemas.openxmlformats.org/officeDocument/2006/relationships/image" Target="media/650e8bfe7520769eff8e2204d2cc5949680f4f66.png"/><Relationship Id="rId11" Type="http://schemas.openxmlformats.org/officeDocument/2006/relationships/image" Target="media/31f5e3f3c26d5d5774a33f49d6bdd50ac7739da3.png"/><Relationship Id="rId12" Type="http://schemas.openxmlformats.org/officeDocument/2006/relationships/image" Target="media/9c3c0f04826e12154aef7d3e0640d4fed66b01e2.png"/><Relationship Id="rId13" Type="http://schemas.openxmlformats.org/officeDocument/2006/relationships/image" Target="media/cfa1d04973e0364165601d73d7d817f78f08d375.png"/><Relationship Id="rId14" Type="http://schemas.openxmlformats.org/officeDocument/2006/relationships/image" Target="media/db2ca51938d03bd4fb3d3ce8f812e6209649ea00.png"/><Relationship Id="rId15" Type="http://schemas.openxmlformats.org/officeDocument/2006/relationships/image" Target="media/0022984f5f9765405ec37a47828698c51482be6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co-benefits module: the prompt and how to run it</dc:title>
  <dc:creator>CPAT-AI</dc:creator>
  <cp:lastModifiedBy>Un-named</cp:lastModifiedBy>
  <cp:revision>1</cp:revision>
  <dcterms:created xsi:type="dcterms:W3CDTF">2026-10-29T11:29:23.026Z</dcterms:created>
  <dcterms:modified xsi:type="dcterms:W3CDTF">2026-10-29T11:29:23.028Z</dcterms:modified>
</cp:coreProperties>
</file>

<file path=docProps/custom.xml><?xml version="1.0" encoding="utf-8"?>
<Properties xmlns="http://schemas.openxmlformats.org/officeDocument/2006/custom-properties" xmlns:vt="http://schemas.openxmlformats.org/officeDocument/2006/docPropsVTypes"/>
</file>