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v1.0.3</w:t>
      </w:r>
    </w:p>
    <w:p>
      <w:pPr>
        <w:spacing w:after="80"/>
      </w:pPr>
      <w:r>
        <w:rPr>
          <w:sz w:val="18"/>
        </w:rPr>
        <w:t>Version 1.0.3, 2026-10-29, the version of CPAT-AI-Mitigation-Prototype v1.0.3. Generated from the CPAT-AI repository (make_bugfix_book.py). Legacy workbook: CPAT 1.0pre_465_NoPropData.xlsb. Master list: tracker Tracking_Legacy_Bugs_v1.0.3.xlsx.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L1-L230</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Tracking_Legacy_Bugs_v1.0.3.xlsx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Tracking_Legacy_Bugs_v1.0.3.xlsx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Tracking_Legacy_Bugs_v1.0.3.xlsx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Tracking_Legacy_Bugs_v1.0.3.xlsx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Tracking_Legacy_Bugs_v1.0.3.xlsx</w:t>
            </w:r>
          </w:p>
        </w:tc>
      </w:tr>
      <w:tr>
        <w:tc>
          <w:tcPr>
            <w:tcW w:type="dxa" w:w="1020"/>
          </w:tcPr>
          <w:p>
            <w:pPr>
              <w:spacing w:after="20"/>
            </w:pPr>
            <w:r>
              <w:rPr>
                <w:rFonts w:ascii="Arial" w:hAnsi="Arial"/>
                <w:b w:val="0"/>
                <w:sz w:val="16"/>
              </w:rPr>
              <w:t>U1-U19</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Tracking_Legacy_Bugs_v1.0.3.xlsx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Tracking_Legacy_Bugs_v1.0.3.xlsx,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228</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220 fixed, 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165</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196 legacy bugs of the mitigation sheets (29 engineer power, 17 engineer transport, 150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115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