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CPAT-AI</w:t>
      </w:r>
      <w:r>
        <w:t xml:space="preserve"> </w:t>
      </w:r>
      <w:r>
        <w:t xml:space="preserve">Mitigation</w:t>
      </w:r>
      <w:r>
        <w:t xml:space="preserve"> </w:t>
      </w:r>
      <w:r>
        <w:t xml:space="preserve">Prototype</w:t>
      </w:r>
      <w:r>
        <w:t xml:space="preserve"> </w:t>
      </w:r>
      <w:r>
        <w:t xml:space="preserve">v1.0.4</w:t>
      </w:r>
    </w:p>
    <w:p>
      <w:pPr>
        <w:pStyle w:val="Subtitle"/>
      </w:pPr>
      <w:r>
        <w:t xml:space="preserve">Methods</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iCs/>
          <w:i/>
        </w:rPr>
        <w:t xml:space="preserve">Legacy row numbers in this volume are rows of CPAT 1.0pre_456_NoPropData.xlsb, the file the prototype was built and checked against. In the latest file, CPAT 1.0pre_465, Mitigation rows from 5667 on sit 11 to 15 rows higher; the bug-fix register quotes 465 rows (v0.8.2).</w:t>
      </w:r>
    </w:p>
    <w:bookmarkStart w:id="33" w:name="prices-and-energy-demand"/>
    <w:p>
      <w:pPr>
        <w:pStyle w:val="Heading1"/>
      </w:pPr>
      <w:r>
        <w:t xml:space="preserve">Prices and energy demand</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w:t>
      </w:r>
    </w:p>
    <w:p>
      <w:pPr>
        <w:pStyle w:val="BodyText"/>
      </w:pPr>
      <w:r>
        <w:t xml:space="preserve">How the model projects fuel supply costs and retail prices, following legacy CPAT cut down to the basics, and the existing carbon pricing on top of them (section 5b). Subsidy phase-outs and price liberalisation are left out; electricity prices are in chapter Power. The workbook sheet</w:t>
      </w:r>
      <w:r>
        <w:t xml:space="preserve"> </w:t>
      </w:r>
      <w:r>
        <w:rPr>
          <w:rStyle w:val="VerbatimChar"/>
        </w:rPr>
        <w:t xml:space="preserve">LegacyDiff</w:t>
      </w:r>
      <w:r>
        <w:t xml:space="preserve"> </w:t>
      </w:r>
      <w:r>
        <w:t xml:space="preserve">lists all differences with legacy. Two data rules differ from legacy by user decision (A10, A11); legacy bug L14 is fixed (A10).</w:t>
      </w:r>
    </w:p>
    <w:p>
      <w:pPr>
        <w:pStyle w:val="BodyText"/>
      </w:pPr>
      <w:r>
        <w:t xml:space="preserve">Sources: CPAT documentation, Mitigation chapter 3.2 (github.com/cpmodel/cpat_public); legacy workbook</w:t>
      </w:r>
      <w:r>
        <w:t xml:space="preserve"> </w:t>
      </w:r>
      <w:r>
        <w:rPr>
          <w:rStyle w:val="VerbatimChar"/>
        </w:rPr>
        <w:t xml:space="preserve">CPAT 1.0pre_456_NoPropData.xlsb</w:t>
      </w:r>
      <w:r>
        <w:t xml:space="preserve">, sheet</w:t>
      </w:r>
      <w:r>
        <w:t xml:space="preserve"> </w:t>
      </w:r>
      <w:r>
        <w:rPr>
          <w:rStyle w:val="VerbatimChar"/>
        </w:rPr>
        <w:t xml:space="preserve">Mitigation</w:t>
      </w:r>
      <w:r>
        <w:t xml:space="preserve"> </w:t>
      </w:r>
      <w:r>
        <w:t xml:space="preserve">(rows 452/455 US deflator and CPI, 456/467/725 inflation indices, 633-695 international prices by source) and sheet</w:t>
      </w:r>
      <w:r>
        <w:t xml:space="preserve"> </w:t>
      </w:r>
      <w:r>
        <w:rPr>
          <w:rStyle w:val="VerbatimChar"/>
        </w:rPr>
        <w:t xml:space="preserve">Prices_int</w:t>
      </w:r>
      <w:r>
        <w:t xml:space="preserve"> </w:t>
      </w:r>
      <w:r>
        <w:t xml:space="preserve">(regional assumptions);</w:t>
      </w:r>
      <w:r>
        <w:t xml:space="preserve"> </w:t>
      </w:r>
      <w:r>
        <w:rPr>
          <w:rStyle w:val="VerbatimChar"/>
        </w:rPr>
        <w:t xml:space="preserve">coded/cpat_model/mitigation/prices/</w:t>
      </w:r>
      <w:r>
        <w:t xml:space="preserve"> </w:t>
      </w:r>
      <w:r>
        <w:t xml:space="preserve">(</w:t>
      </w:r>
      <w:r>
        <w:rPr>
          <w:rStyle w:val="VerbatimChar"/>
        </w:rPr>
        <w:t xml:space="preserve">prices.py</w:t>
      </w:r>
      <w:r>
        <w:t xml:space="preserve">,</w:t>
      </w:r>
      <w:r>
        <w:t xml:space="preserve"> </w:t>
      </w:r>
      <w:r>
        <w:rPr>
          <w:rStyle w:val="VerbatimChar"/>
        </w:rPr>
        <w:t xml:space="preserve">domestic_prices.py</w:t>
      </w:r>
      <w:r>
        <w:t xml:space="preserve">,</w:t>
      </w:r>
      <w:r>
        <w:t xml:space="preserve"> </w:t>
      </w:r>
      <w:r>
        <w:rPr>
          <w:rStyle w:val="VerbatimChar"/>
        </w:rPr>
        <w:t xml:space="preserve">international_prices.py</w:t>
      </w:r>
      <w:r>
        <w:t xml:space="preserve">), which ports the legacy formulas line by line.</w:t>
      </w:r>
    </w:p>
    <w:bookmarkStart w:id="20" w:name="assumptions-what-the-numbers-mean"/>
    <w:p>
      <w:pPr>
        <w:pStyle w:val="Heading3"/>
      </w:pPr>
      <w:r>
        <w:t xml:space="preserve">0. Assumptions: what the numbers mean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Assumption</w:t>
            </w:r>
          </w:p>
        </w:tc>
      </w:tr>
      <w:tr>
        <w:tc>
          <w:tcPr/>
          <w:p>
            <w:pPr>
              <w:pStyle w:val="Compact"/>
              <w:jc w:val="left"/>
            </w:pPr>
            <w:r>
              <w:t xml:space="preserve">A1</w:t>
            </w:r>
          </w:p>
        </w:tc>
        <w:tc>
          <w:tcPr/>
          <w:p>
            <w:pPr>
              <w:pStyle w:val="Compact"/>
              <w:jc w:val="left"/>
            </w:pPr>
            <w:r>
              <w:rPr>
                <w:bCs/>
                <w:b/>
              </w:rPr>
              <w:t xml:space="preserve">Every price, tax and policy value is in real US dollars of the results year</w:t>
            </w:r>
            <w:r>
              <w:t xml:space="preserve"> </w:t>
            </w:r>
            <w:r>
              <w:t xml:space="preserve">(ScenarioDefinition</w:t>
            </w:r>
            <w:r>
              <w:t xml:space="preserve"> </w:t>
            </w:r>
            <w:r>
              <w:rPr>
                <w:rStyle w:val="VerbatimChar"/>
              </w:rPr>
              <w:t xml:space="preserve">ResultsYear</w:t>
            </w:r>
            <w:r>
              <w:t xml:space="preserve">, 2026, from scenario 1), per GJ. A constant real price is a constant number. There is no inflation after the conversion, and fuel use responds only to real price changes.</w:t>
            </w:r>
          </w:p>
        </w:tc>
      </w:tr>
      <w:tr>
        <w:tc>
          <w:tcPr/>
          <w:p>
            <w:pPr>
              <w:pStyle w:val="Compact"/>
              <w:jc w:val="left"/>
            </w:pPr>
            <w:r>
              <w:t xml:space="preserve">A2</w:t>
            </w:r>
          </w:p>
        </w:tc>
        <w:tc>
          <w:tcPr/>
          <w:p>
            <w:pPr>
              <w:pStyle w:val="Compact"/>
              <w:jc w:val="left"/>
            </w:pPr>
            <w:r>
              <w:rPr>
                <w:bCs/>
                <w:b/>
              </w:rPr>
              <w:t xml:space="preserve">Two indices, both 1 in the results year.</w:t>
            </w:r>
            <w:r>
              <w:t xml:space="preserve"> </w:t>
            </w:r>
            <w:r>
              <w:t xml:space="preserve">The CPI index (US CPI of the results year / of the year) converts nominal</w:t>
            </w:r>
            <w:r>
              <w:t xml:space="preserve"> </w:t>
            </w:r>
            <w:r>
              <w:rPr>
                <w:iCs/>
                <w:i/>
              </w:rPr>
              <w:t xml:space="preserve">domestic</w:t>
            </w:r>
            <w:r>
              <w:t xml:space="preserve"> </w:t>
            </w:r>
            <w:r>
              <w:t xml:space="preserve">values; the deflator index (US GDP deflator, same form) converts nominal</w:t>
            </w:r>
            <w:r>
              <w:t xml:space="preserve"> </w:t>
            </w:r>
            <w:r>
              <w:rPr>
                <w:iCs/>
                <w:i/>
              </w:rPr>
              <w:t xml:space="preserve">international</w:t>
            </w:r>
            <w:r>
              <w:t xml:space="preserve"> </w:t>
            </w:r>
            <w:r>
              <w:t xml:space="preserve">prices. This is the legacy split (CPI rows 456/725, deflator row 467; row 630 is its reciprocal). Up to 2030 they differ by up to 1.2% (2022: 1.137 vs 1.124; 2030: 0.918 vs 0.929), so one index would not reproduce legacy.</w:t>
            </w:r>
          </w:p>
        </w:tc>
      </w:tr>
      <w:tr>
        <w:tc>
          <w:tcPr/>
          <w:p>
            <w:pPr>
              <w:pStyle w:val="Compact"/>
              <w:jc w:val="left"/>
            </w:pPr>
            <w:r>
              <w:t xml:space="preserve">A3</w:t>
            </w:r>
          </w:p>
        </w:tc>
        <w:tc>
          <w:tcPr/>
          <w:p>
            <w:pPr>
              <w:pStyle w:val="Compact"/>
              <w:jc w:val="left"/>
            </w:pPr>
            <w:r>
              <w:rPr>
                <w:bCs/>
                <w:b/>
              </w:rPr>
              <w:t xml:space="preserve">Domestic price data are nominal USD of their own year</w:t>
            </w:r>
            <w:r>
              <w:t xml:space="preserve"> </w:t>
            </w:r>
            <w:r>
              <w:t xml:space="preserve">(IMF price dataset,</w:t>
            </w:r>
            <w:r>
              <w:t xml:space="preserve"> </w:t>
            </w:r>
            <w:r>
              <w:rPr>
                <w:rStyle w:val="VerbatimChar"/>
              </w:rPr>
              <w:t xml:space="preserve">Prices_dom</w:t>
            </w:r>
            <w:r>
              <w:t xml:space="preserve">: supply cost, excise and other taxes, retail price). Each is converted with that year’s CPI index and divided by GJ per price unit. Units: $/liter for gasoline, diesel, LPG and kerosene; $/bbl for other oil products; $/GJ for coal, gas and biomass.</w:t>
            </w:r>
          </w:p>
        </w:tc>
      </w:tr>
      <w:tr>
        <w:tc>
          <w:tcPr/>
          <w:p>
            <w:pPr>
              <w:pStyle w:val="Compact"/>
              <w:jc w:val="left"/>
            </w:pPr>
            <w:r>
              <w:t xml:space="preserve">A4</w:t>
            </w:r>
          </w:p>
        </w:tc>
        <w:tc>
          <w:tcPr/>
          <w:p>
            <w:pPr>
              <w:pStyle w:val="Compact"/>
              <w:jc w:val="left"/>
            </w:pPr>
            <w:r>
              <w:rPr>
                <w:bCs/>
                <w:b/>
              </w:rPr>
              <w:t xml:space="preserve">Forecasting coefficients are base-year (2022) nominal values</w:t>
            </w:r>
            <w:r>
              <w:t xml:space="preserve">: the margin over international prices and the domestic production cost. They are converted with the 2022 CPI index and held constant in real terms. (</w:t>
            </w:r>
            <w:r>
              <w:rPr>
                <w:rStyle w:val="VerbatimChar"/>
              </w:rPr>
              <w:t xml:space="preserve">coded</w:t>
            </w:r>
            <w:r>
              <w:t xml:space="preserve"> </w:t>
            </w:r>
            <w:r>
              <w:t xml:space="preserve">applies no conversion here; to check against legacy in bucket 5.)</w:t>
            </w:r>
          </w:p>
        </w:tc>
      </w:tr>
      <w:tr>
        <w:tc>
          <w:tcPr/>
          <w:p>
            <w:pPr>
              <w:pStyle w:val="Compact"/>
              <w:jc w:val="left"/>
            </w:pPr>
            <w:r>
              <w:t xml:space="preserve">A5</w:t>
            </w:r>
          </w:p>
        </w:tc>
        <w:tc>
          <w:tcPr/>
          <w:p>
            <w:pPr>
              <w:pStyle w:val="Compact"/>
              <w:jc w:val="left"/>
            </w:pPr>
            <w:r>
              <w:rPr>
                <w:bCs/>
                <w:b/>
              </w:rPr>
              <w:t xml:space="preserve">International prices are nominal by source</w:t>
            </w:r>
            <w:r>
              <w:t xml:space="preserve"> </w:t>
            </w:r>
            <w:r>
              <w:t xml:space="preserve">(IMF, WB, IEA, EIA, averages, Manual: IMF to 2025, then sheet</w:t>
            </w:r>
            <w:r>
              <w:t xml:space="preserve"> </w:t>
            </w:r>
            <w:r>
              <w:rPr>
                <w:rStyle w:val="VerbatimChar"/>
              </w:rPr>
              <w:t xml:space="preserve">Manual inputs</w:t>
            </w:r>
            <w:r>
              <w:t xml:space="preserve"> </w:t>
            </w:r>
            <w:r>
              <w:t xml:space="preserve">D221:AF225 at the legacy addresses, by label and year), converted with the deflator. Only their year-on-year ratio moves the supply cost, so their units and level drop out. Beyond a source’s horizon the data hold them constant in real terms.</w:t>
            </w:r>
          </w:p>
        </w:tc>
      </w:tr>
      <w:tr>
        <w:tc>
          <w:tcPr/>
          <w:p>
            <w:pPr>
              <w:pStyle w:val="Compact"/>
              <w:jc w:val="left"/>
            </w:pPr>
            <w:r>
              <w:t xml:space="preserve">A6</w:t>
            </w:r>
          </w:p>
        </w:tc>
        <w:tc>
          <w:tcPr/>
          <w:p>
            <w:pPr>
              <w:pStyle w:val="Compact"/>
              <w:jc w:val="left"/>
            </w:pPr>
            <w:r>
              <w:rPr>
                <w:bCs/>
                <w:b/>
              </w:rPr>
              <w:t xml:space="preserve">ScenarioDefinition policy inputs are real (results-year USD)</w:t>
            </w:r>
            <w:r>
              <w:t xml:space="preserve">: the carbon price, feebate rates and fuel price reform increases (in price units, e.g. $/liter real). Only the carbon price has a nominal option:</w:t>
            </w:r>
            <w:r>
              <w:t xml:space="preserve"> </w:t>
            </w:r>
            <w:r>
              <w:rPr>
                <w:rStyle w:val="VerbatimChar"/>
              </w:rPr>
              <w:t xml:space="preserve">NomorReal</w:t>
            </w:r>
            <w:r>
              <w:t xml:space="preserve"> </w:t>
            </w:r>
            <w:r>
              <w:t xml:space="preserve">= Nominal makes the path nominal, then multiplied by the CPI index (legacy row 2249).</w:t>
            </w:r>
          </w:p>
        </w:tc>
      </w:tr>
      <w:tr>
        <w:tc>
          <w:tcPr/>
          <w:p>
            <w:pPr>
              <w:pStyle w:val="Compact"/>
              <w:jc w:val="left"/>
            </w:pPr>
            <w:r>
              <w:t xml:space="preserve">A7</w:t>
            </w:r>
          </w:p>
        </w:tc>
        <w:tc>
          <w:tcPr/>
          <w:p>
            <w:pPr>
              <w:pStyle w:val="Compact"/>
              <w:jc w:val="left"/>
            </w:pPr>
            <w:r>
              <w:rPr>
                <w:bCs/>
                <w:b/>
              </w:rPr>
              <w:t xml:space="preserve">History vs projection.</w:t>
            </w:r>
            <w:r>
              <w:t xml:space="preserve"> </w:t>
            </w:r>
            <w:r>
              <w:t xml:space="preserve">Prices up to the last historical price year (Settings C10; default 2022, as legacy) come from data; later years are projected. Fuel use is data in the base year (2022) and modelled from 2023. The IMF dataset also holds 2023-2024; setting C10 to 2024 uses them (issue I89).</w:t>
            </w:r>
          </w:p>
        </w:tc>
      </w:tr>
      <w:tr>
        <w:tc>
          <w:tcPr/>
          <w:p>
            <w:pPr>
              <w:pStyle w:val="Compact"/>
              <w:jc w:val="left"/>
            </w:pPr>
            <w:r>
              <w:t xml:space="preserve">A8</w:t>
            </w:r>
          </w:p>
        </w:tc>
        <w:tc>
          <w:tcPr/>
          <w:p>
            <w:pPr>
              <w:pStyle w:val="Compact"/>
              <w:jc w:val="left"/>
            </w:pPr>
            <w:r>
              <w:rPr>
                <w:bCs/>
                <w:b/>
              </w:rPr>
              <w:t xml:space="preserve">Global vs per scenario.</w:t>
            </w:r>
            <w:r>
              <w:t xml:space="preserve"> </w:t>
            </w:r>
            <w:r>
              <w:t xml:space="preserve">Global (Settings, ScenarioDefinition scenario 1): results year, government price controls (pass-through), last historical year, the country’s gas market. Per scenario: international price source and High/Low adjustment, carbon price and its nominal/real switch, fuel price reform, feebates, coverage.</w:t>
            </w:r>
          </w:p>
        </w:tc>
      </w:tr>
      <w:tr>
        <w:tc>
          <w:tcPr/>
          <w:p>
            <w:pPr>
              <w:pStyle w:val="Compact"/>
              <w:jc w:val="left"/>
            </w:pPr>
            <w:r>
              <w:t xml:space="preserve">A9</w:t>
            </w:r>
          </w:p>
        </w:tc>
        <w:tc>
          <w:tcPr/>
          <w:p>
            <w:pPr>
              <w:pStyle w:val="Compact"/>
              <w:jc w:val="left"/>
            </w:pPr>
            <w:r>
              <w:rPr>
                <w:bCs/>
                <w:b/>
              </w:rPr>
              <w:t xml:space="preserve">Horizon.</w:t>
            </w:r>
            <w:r>
              <w:t xml:space="preserve"> </w:t>
            </w:r>
            <w:r>
              <w:t xml:space="preserve">Values after 2030 are not compared with legacy. The legacy CPI is held flat after 2031 (WEO horizon), the deflator is not, and some legacy rules (A10) misbehave over long horizons. The model computes to 2041 (the legacy horizon of the power block), but 2031-2041 are not a target.</w:t>
            </w:r>
          </w:p>
        </w:tc>
      </w:tr>
      <w:tr>
        <w:tc>
          <w:tcPr/>
          <w:p>
            <w:pPr>
              <w:pStyle w:val="Compact"/>
              <w:jc w:val="left"/>
            </w:pPr>
            <w:r>
              <w:t xml:space="preserve">A10</w:t>
            </w:r>
          </w:p>
        </w:tc>
        <w:tc>
          <w:tcPr/>
          <w:p>
            <w:pPr>
              <w:pStyle w:val="Compact"/>
              <w:jc w:val="left"/>
            </w:pPr>
            <w:r>
              <w:rPr>
                <w:bCs/>
                <w:b/>
              </w:rPr>
              <w:t xml:space="preserve">Legacy rules are copied as they are, except the bugs.</w:t>
            </w:r>
            <w:r>
              <w:t xml:space="preserve"> </w:t>
            </w:r>
            <w:r>
              <w:t xml:space="preserve">v0.4.10 (user rule: bugs are never replicated): legacy bug L14 is fixed: with pass-through 0.5 or 0.8, legacy’s other taxes jumped in the first projected year (the floating subsidy multiplied by (1 - pcc) a second time); the prototype applies (1 - pcc) once (no effect for Egypt, pass-through 0 or 1).</w:t>
            </w:r>
            <w:r>
              <w:t xml:space="preserve"> </w:t>
            </w:r>
            <w:r>
              <w:rPr>
                <w:bCs/>
                <w:b/>
              </w:rPr>
              <w:t xml:space="preserve">Changed (user decision): other oil products are treated like the other oil products</w:t>
            </w:r>
            <w:r>
              <w:t xml:space="preserve">, taking pass-through and margin from the dataset (Egypt: 0 and 7.95 $/bbl) instead of the legacy hardcodes 1 and 0. Under the legacy rule their retail price fell with the oil price to the 0.01 floor (3.79 $/GJ in 2024, 0.23 in 2030), and their fuel use rose 10x by 2030.</w:t>
            </w:r>
          </w:p>
        </w:tc>
      </w:tr>
      <w:tr>
        <w:tc>
          <w:tcPr/>
          <w:p>
            <w:pPr>
              <w:pStyle w:val="Compact"/>
              <w:jc w:val="left"/>
            </w:pPr>
            <w:r>
              <w:t xml:space="preserve">A11</w:t>
            </w:r>
          </w:p>
        </w:tc>
        <w:tc>
          <w:tcPr/>
          <w:p>
            <w:pPr>
              <w:pStyle w:val="Compact"/>
              <w:jc w:val="left"/>
            </w:pPr>
            <w:r>
              <w:rPr>
                <w:bCs/>
                <w:b/>
              </w:rPr>
              <w:t xml:space="preserve">VAT rate (user decision).</w:t>
            </w:r>
            <w:r>
              <w:t xml:space="preserve"> </w:t>
            </w:r>
            <w:r>
              <w:t xml:space="preserve">Use the dataset’s VAT rate where it is filled. Otherwise use the country’s general VAT rate (Egypt 14%) for residential coal and gas and the all-sector oil products (gasoline, diesel, LPG, kerosene, other oil products), and 0 for power, industry (VAT is credited to firms) and biomass (largely informal). For Egypt the dataset’s own retail prices imply exactly this: rp = (sp + txo) x 1.14 for residential gas and the oil products, and rp = sp + txo for power and industry. So historical oil-product retail prices equal the dataset’s (14% higher than without the rule), and new policies pay 14% VAT in those sectors.</w:t>
            </w:r>
          </w:p>
        </w:tc>
      </w:tr>
    </w:tbl>
    <w:bookmarkEnd w:id="20"/>
    <w:bookmarkStart w:id="21" w:name="dimensions-and-units"/>
    <w:p>
      <w:pPr>
        <w:pStyle w:val="Heading3"/>
      </w:pPr>
      <w:r>
        <w:t xml:space="preserve">1. Dimensions and units</w:t>
      </w:r>
    </w:p>
    <w:p>
      <w:pPr>
        <w:numPr>
          <w:ilvl w:val="0"/>
          <w:numId w:val="1001"/>
        </w:numPr>
        <w:pStyle w:val="Compact"/>
      </w:pPr>
      <w:r>
        <w:t xml:space="preserve">Prices are kept by</w:t>
      </w:r>
      <w:r>
        <w:t xml:space="preserve"> </w:t>
      </w:r>
      <w:r>
        <w:rPr>
          <w:bCs/>
          <w:b/>
        </w:rPr>
        <w:t xml:space="preserve">fuel x price sector</w:t>
      </w:r>
      <w:r>
        <w:t xml:space="preserve">, as in the IMF dataset: 12 price fuels, namely coal and natural gas for power, residential and industry; gasoline, diesel, LPG, kerosene, other oil products and biomass for all sectors. Electricity is left to the power module. Subsectors take the price of their price sector (road and residential use the residential coal and gas prices).</w:t>
      </w:r>
    </w:p>
    <w:p>
      <w:pPr>
        <w:numPr>
          <w:ilvl w:val="0"/>
          <w:numId w:val="1001"/>
        </w:numPr>
        <w:pStyle w:val="Compact"/>
      </w:pPr>
      <w:r>
        <w:t xml:space="preserve">All in real $/GJ of the results year (A1-A3).</w:t>
      </w:r>
    </w:p>
    <w:bookmarkEnd w:id="21"/>
    <w:bookmarkStart w:id="22" w:name="international-prices-gp"/>
    <w:p>
      <w:pPr>
        <w:pStyle w:val="Heading3"/>
      </w:pPr>
      <w:r>
        <w:t xml:space="preserve">2. International prices</w:t>
      </w:r>
      <w:r>
        <w:t xml:space="preserve"> </w:t>
      </w:r>
      <w:r>
        <w:rPr>
          <w:rStyle w:val="VerbatimChar"/>
        </w:rPr>
        <w:t xml:space="preserve">gp</w:t>
      </w:r>
    </w:p>
    <w:p>
      <w:pPr>
        <w:pStyle w:val="FirstParagraph"/>
      </w:pPr>
      <w:r>
        <w:rPr>
          <w:rStyle w:val="VerbatimChar"/>
        </w:rPr>
        <w:t xml:space="preserve">gp_t</w:t>
      </w:r>
      <w:r>
        <w:t xml:space="preserve"> </w:t>
      </w:r>
      <w:r>
        <w:t xml:space="preserve">= international price of the source and commodity x deflator x adjustment factor.</w:t>
      </w:r>
    </w:p>
    <w:p>
      <w:pPr>
        <w:numPr>
          <w:ilvl w:val="0"/>
          <w:numId w:val="1002"/>
        </w:numPr>
        <w:pStyle w:val="Compact"/>
      </w:pPr>
      <w:r>
        <w:t xml:space="preserve">Source: ScenarioDefinition</w:t>
      </w:r>
      <w:r>
        <w:t xml:space="preserve"> </w:t>
      </w:r>
      <w:r>
        <w:rPr>
          <w:rStyle w:val="VerbatimChar"/>
        </w:rPr>
        <w:t xml:space="preserve">IntEnerPricForeSource</w:t>
      </w:r>
      <w:r>
        <w:t xml:space="preserve">, asterisk dropped (</w:t>
      </w:r>
      <w:r>
        <w:rPr>
          <w:rStyle w:val="VerbatimChar"/>
        </w:rPr>
        <w:t xml:space="preserve">IMF-WB*</w:t>
      </w:r>
      <w:r>
        <w:t xml:space="preserve"> </w:t>
      </w:r>
      <w:r>
        <w:t xml:space="preserve">= average of IMF and WB).</w:t>
      </w:r>
    </w:p>
    <w:p>
      <w:pPr>
        <w:numPr>
          <w:ilvl w:val="0"/>
          <w:numId w:val="1002"/>
        </w:numPr>
        <w:pStyle w:val="Compact"/>
      </w:pPr>
      <w:r>
        <w:t xml:space="preserve">Commodity: crude oil (gasoline, diesel, LPG, kerosene, other oil products); coal; gas of the country’s market (Egypt</w:t>
      </w:r>
      <w:r>
        <w:t xml:space="preserve"> </w:t>
      </w:r>
      <w:r>
        <w:rPr>
          <w:iCs/>
          <w:i/>
        </w:rPr>
        <w:t xml:space="preserve">Global</w:t>
      </w:r>
      <w:r>
        <w:t xml:space="preserve"> </w:t>
      </w:r>
      <w:r>
        <w:t xml:space="preserve">= average of LNG, North America and Europe); a flat 1 (biomass).</w:t>
      </w:r>
    </w:p>
    <w:p>
      <w:pPr>
        <w:numPr>
          <w:ilvl w:val="0"/>
          <w:numId w:val="1002"/>
        </w:numPr>
        <w:pStyle w:val="Compact"/>
      </w:pPr>
      <w:r>
        <w:t xml:space="preserve">Factor (ScenarioDefinition</w:t>
      </w:r>
      <w:r>
        <w:t xml:space="preserve"> </w:t>
      </w:r>
      <w:r>
        <w:rPr>
          <w:rStyle w:val="VerbatimChar"/>
        </w:rPr>
        <w:t xml:space="preserve">IntEnerPricForecastAdjustment</w:t>
      </w:r>
      <w:r>
        <w:t xml:space="preserve">):</w:t>
      </w:r>
      <w:r>
        <w:t xml:space="preserve"> </w:t>
      </w:r>
      <w:r>
        <w:rPr>
          <w:iCs/>
          <w:i/>
        </w:rPr>
        <w:t xml:space="preserve">Base</w:t>
      </w:r>
      <w:r>
        <w:t xml:space="preserve"> </w:t>
      </w:r>
      <w:r>
        <w:t xml:space="preserve">= 1;</w:t>
      </w:r>
      <w:r>
        <w:t xml:space="preserve"> </w:t>
      </w:r>
      <w:r>
        <w:rPr>
          <w:iCs/>
          <w:i/>
        </w:rPr>
        <w:t xml:space="preserve">High</w:t>
      </w:r>
      <w:r>
        <w:t xml:space="preserve"> </w:t>
      </w:r>
      <w:r>
        <w:t xml:space="preserve">/</w:t>
      </w:r>
      <w:r>
        <w:t xml:space="preserve"> </w:t>
      </w:r>
      <w:r>
        <w:rPr>
          <w:iCs/>
          <w:i/>
        </w:rPr>
        <w:t xml:space="preserve">Low</w:t>
      </w:r>
      <w:r>
        <w:t xml:space="preserve"> </w:t>
      </w:r>
      <w:r>
        <w:t xml:space="preserve">= 1.5 / 0.5 for oil and 1.25 / 0.75 for gas and coal, after the last historical year.</w:t>
      </w:r>
    </w:p>
    <w:bookmarkEnd w:id="22"/>
    <w:bookmarkStart w:id="23" w:name="supply-cost-sp"/>
    <w:p>
      <w:pPr>
        <w:pStyle w:val="Heading3"/>
      </w:pPr>
      <w:r>
        <w:t xml:space="preserve">3. Supply cost</w:t>
      </w:r>
      <w:r>
        <w:t xml:space="preserve"> </w:t>
      </w:r>
      <w:r>
        <w:rPr>
          <w:rStyle w:val="VerbatimChar"/>
        </w:rPr>
        <w:t xml:space="preserve">sp</w:t>
      </w:r>
    </w:p>
    <w:p>
      <w:pPr>
        <w:pStyle w:val="FirstParagraph"/>
      </w:pPr>
      <w:r>
        <w:t xml:space="preserve">Data up to the last historical year L; then</w:t>
      </w:r>
      <w:r>
        <w:t xml:space="preserve"> </w:t>
      </w:r>
      <w:r>
        <w:rPr>
          <w:rStyle w:val="VerbatimChar"/>
        </w:rPr>
        <w:t xml:space="preserve">sp_t = fixsp + (sp_{t-1} - fixsp - ps_{t-1}) x gp_t / gp_{t-1} + ps_t</w:t>
      </w:r>
      <w:r>
        <w:t xml:space="preserve">: a fixed part, a part that floats with the international price, and the existing producer subsidy</w:t>
      </w:r>
      <w:r>
        <w:t xml:space="preserve"> </w:t>
      </w:r>
      <w:r>
        <w:rPr>
          <w:rStyle w:val="VerbatimChar"/>
        </w:rPr>
        <w:t xml:space="preserve">ps</w:t>
      </w:r>
      <w:r>
        <w:t xml:space="preserve"> </w:t>
      </w:r>
      <w:r>
        <w:t xml:space="preserve">(block row</w:t>
      </w:r>
      <w:r>
        <w:t xml:space="preserve"> </w:t>
      </w:r>
      <w:r>
        <w:rPr>
          <w:rStyle w:val="VerbatimChar"/>
        </w:rPr>
        <w:t xml:space="preserve">psp</w:t>
      </w:r>
      <w:r>
        <w:t xml:space="preserve">, $/GJ; legacy</w:t>
      </w:r>
      <w:r>
        <w:t xml:space="preserve"> </w:t>
      </w:r>
      <w:r>
        <w:rPr>
          <w:rStyle w:val="VerbatimChar"/>
        </w:rPr>
        <w:t xml:space="preserve">sp = fixsp + fltsp + ps</w:t>
      </w:r>
      <w:r>
        <w:t xml:space="preserve">, rows 2455-2708; v0.6.1, I49). The producer subsidy phase-out is not in</w:t>
      </w:r>
      <w:r>
        <w:t xml:space="preserve"> </w:t>
      </w:r>
      <w:r>
        <w:rPr>
          <w:rStyle w:val="VerbatimChar"/>
        </w:rPr>
        <w:t xml:space="preserve">sp</w:t>
      </w:r>
      <w:r>
        <w:t xml:space="preserve">: it is a separate new-policy wedge (section 6b; v0.6.2).</w:t>
      </w:r>
    </w:p>
    <w:p>
      <w:pPr>
        <w:pStyle w:val="BodyText"/>
      </w:pPr>
      <w:r>
        <w:rPr>
          <w:rStyle w:val="VerbatimChar"/>
        </w:rPr>
        <w:t xml:space="preserve">fixsp = (margin + bucketed pass-through x production cost [coal, gas]) x CPI index(2022) / GJ per unit</w:t>
      </w:r>
      <w:r>
        <w:t xml:space="preserve">. The margin of biomass is 0 (legacy hardcode; other oil products from data, A10). Producer subsidies enter through</w:t>
      </w:r>
      <w:r>
        <w:t xml:space="preserve"> </w:t>
      </w:r>
      <w:r>
        <w:rPr>
          <w:rStyle w:val="VerbatimChar"/>
        </w:rPr>
        <w:t xml:space="preserve">ps</w:t>
      </w:r>
      <w:r>
        <w:t xml:space="preserve"> </w:t>
      </w:r>
      <w:r>
        <w:t xml:space="preserve">(section 6b; 0 for Egypt).</w:t>
      </w:r>
    </w:p>
    <w:bookmarkEnd w:id="23"/>
    <w:bookmarkStart w:id="24" w:name="excise-and-other-taxes-txo-pass-through"/>
    <w:p>
      <w:pPr>
        <w:pStyle w:val="Heading3"/>
      </w:pPr>
      <w:r>
        <w:t xml:space="preserve">4. Excise and other taxes</w:t>
      </w:r>
      <w:r>
        <w:t xml:space="preserve"> </w:t>
      </w:r>
      <w:r>
        <w:rPr>
          <w:rStyle w:val="VerbatimChar"/>
        </w:rPr>
        <w:t xml:space="preserve">txo</w:t>
      </w:r>
      <w:r>
        <w:t xml:space="preserve"> </w:t>
      </w:r>
      <w:r>
        <w:t xml:space="preserve">(pass-through)</w:t>
      </w:r>
    </w:p>
    <w:p>
      <w:pPr>
        <w:numPr>
          <w:ilvl w:val="0"/>
          <w:numId w:val="1003"/>
        </w:numPr>
        <w:pStyle w:val="Compact"/>
      </w:pPr>
      <w:r>
        <w:t xml:space="preserve">Pass-through</w:t>
      </w:r>
      <w:r>
        <w:t xml:space="preserve"> </w:t>
      </w:r>
      <w:r>
        <w:rPr>
          <w:rStyle w:val="VerbatimChar"/>
        </w:rPr>
        <w:t xml:space="preserve">pcc</w:t>
      </w:r>
      <w:r>
        <w:t xml:space="preserve">: raw = the dataset’s base-year value (blank = 0; biomass = 1; other oil products from data, A10). Bucketed: &lt;= 0.25 -&gt; 0, &lt;= 0.5 -&gt; 0.5, else 1. Settings</w:t>
      </w:r>
      <w:r>
        <w:t xml:space="preserve"> </w:t>
      </w:r>
      <w:r>
        <w:rPr>
          <w:rStyle w:val="VerbatimChar"/>
        </w:rPr>
        <w:t xml:space="preserve">GovPriceControls</w:t>
      </w:r>
      <w:r>
        <w:t xml:space="preserve"> </w:t>
      </w:r>
      <w:r>
        <w:t xml:space="preserve">chooses</w:t>
      </w:r>
      <w:r>
        <w:t xml:space="preserve"> </w:t>
      </w:r>
      <w:r>
        <w:rPr>
          <w:iCs/>
          <w:i/>
        </w:rPr>
        <w:t xml:space="preserve">Bucketed</w:t>
      </w:r>
      <w:r>
        <w:t xml:space="preserve"> </w:t>
      </w:r>
      <w:r>
        <w:t xml:space="preserve">(default),</w:t>
      </w:r>
      <w:r>
        <w:t xml:space="preserve"> </w:t>
      </w:r>
      <w:r>
        <w:rPr>
          <w:iCs/>
          <w:i/>
        </w:rPr>
        <w:t xml:space="preserve">Manual</w:t>
      </w:r>
      <w:r>
        <w:t xml:space="preserve"> </w:t>
      </w:r>
      <w:r>
        <w:t xml:space="preserve">or</w:t>
      </w:r>
      <w:r>
        <w:t xml:space="preserve"> </w:t>
      </w:r>
      <w:r>
        <w:rPr>
          <w:iCs/>
          <w:i/>
        </w:rPr>
        <w:t xml:space="preserve">None</w:t>
      </w:r>
      <w:r>
        <w:t xml:space="preserve"> </w:t>
      </w:r>
      <w:r>
        <w:t xml:space="preserve">= 1.</w:t>
      </w:r>
      <w:r>
        <w:t xml:space="preserve"> </w:t>
      </w:r>
      <w:r>
        <w:rPr>
          <w:iCs/>
          <w:i/>
        </w:rPr>
        <w:t xml:space="preserve">Manual</w:t>
      </w:r>
      <w:r>
        <w:t xml:space="preserve"> </w:t>
      </w:r>
      <w:r>
        <w:t xml:space="preserve">takes the retail price control (pass-through) of the block from sheet</w:t>
      </w:r>
      <w:r>
        <w:t xml:space="preserve"> </w:t>
      </w:r>
      <w:r>
        <w:rPr>
          <w:rStyle w:val="VerbatimChar"/>
        </w:rPr>
        <w:t xml:space="preserve">Manual inputs</w:t>
      </w:r>
      <w:r>
        <w:t xml:space="preserve"> </w:t>
      </w:r>
      <w:r>
        <w:t xml:space="preserve">J167:J180, the legacy addresses, by the code in column G (</w:t>
      </w:r>
      <w:r>
        <w:rPr>
          <w:rStyle w:val="VerbatimChar"/>
        </w:rPr>
        <w:t xml:space="preserve">mit.rp.&lt;fuel&gt;.&lt;sector&gt;.ctrl</w:t>
      </w:r>
      <w:r>
        <w:t xml:space="preserve">; legacy default 0.8 for every block); a blank cell gives 1, as legacy rows 747-760. The electricity rows (J178:J179) are not read: electricity prices come from the power section. Egypt bucketed: coal 1, gas 0, oil products incl. other oil products 0, biomass 1.</w:t>
      </w:r>
    </w:p>
    <w:p>
      <w:pPr>
        <w:numPr>
          <w:ilvl w:val="0"/>
          <w:numId w:val="1003"/>
        </w:numPr>
        <w:pStyle w:val="Compact"/>
      </w:pPr>
      <w:r>
        <w:t xml:space="preserve">Historical</w:t>
      </w:r>
      <w:r>
        <w:t xml:space="preserve"> </w:t>
      </w:r>
      <w:r>
        <w:rPr>
          <w:rStyle w:val="VerbatimChar"/>
        </w:rPr>
        <w:t xml:space="preserve">txo</w:t>
      </w:r>
      <w:r>
        <w:t xml:space="preserve"> </w:t>
      </w:r>
      <w:r>
        <w:t xml:space="preserve">(as legacy): coal, gas and biomass</w:t>
      </w:r>
      <w:r>
        <w:t xml:space="preserve"> </w:t>
      </w:r>
      <w:r>
        <w:rPr>
          <w:rStyle w:val="VerbatimChar"/>
        </w:rPr>
        <w:t xml:space="preserve">rp / (1 + vr) - sp</w:t>
      </w:r>
      <w:r>
        <w:t xml:space="preserve">; oil products the dataset’s</w:t>
      </w:r>
      <w:r>
        <w:t xml:space="preserve"> </w:t>
      </w:r>
      <w:r>
        <w:rPr>
          <w:rStyle w:val="VerbatimChar"/>
        </w:rPr>
        <w:t xml:space="preserve">txo</w:t>
      </w:r>
      <w:r>
        <w:t xml:space="preserve"> </w:t>
      </w:r>
      <w:r>
        <w:t xml:space="preserve">(legacy builds their retail price as</w:t>
      </w:r>
      <w:r>
        <w:t xml:space="preserve"> </w:t>
      </w:r>
      <w:r>
        <w:rPr>
          <w:rStyle w:val="VerbatimChar"/>
        </w:rPr>
        <w:t xml:space="preserve">sp + txo</w:t>
      </w:r>
      <w:r>
        <w:t xml:space="preserve">, times</w:t>
      </w:r>
      <w:r>
        <w:t xml:space="preserve"> </w:t>
      </w:r>
      <w:r>
        <w:rPr>
          <w:rStyle w:val="VerbatimChar"/>
        </w:rPr>
        <w:t xml:space="preserve">(1 + vr)</w:t>
      </w:r>
      <w:r>
        <w:t xml:space="preserve">).</w:t>
      </w:r>
    </w:p>
    <w:p>
      <w:pPr>
        <w:numPr>
          <w:ilvl w:val="0"/>
          <w:numId w:val="1003"/>
        </w:numPr>
        <w:pStyle w:val="Compact"/>
      </w:pPr>
      <w:r>
        <w:t xml:space="preserve">Projected:</w:t>
      </w:r>
      <w:r>
        <w:t xml:space="preserve"> </w:t>
      </w:r>
      <w:r>
        <w:rPr>
          <w:rStyle w:val="VerbatimChar"/>
        </w:rPr>
        <w:t xml:space="preserve">txo_t = txo_L x pcc + cs_t</w:t>
      </w:r>
      <w:r>
        <w:t xml:space="preserve">, with the floating subsidy</w:t>
      </w:r>
      <w:r>
        <w:t xml:space="preserve"> </w:t>
      </w:r>
      <w:r>
        <w:rPr>
          <w:rStyle w:val="VerbatimChar"/>
        </w:rPr>
        <w:t xml:space="preserve">cs_t = (sp_L - sp_t + txo_L(1 - pcc)) x (1 - pcc)</w:t>
      </w:r>
      <w:r>
        <w:t xml:space="preserve">, and</w:t>
      </w:r>
      <w:r>
        <w:t xml:space="preserve"> </w:t>
      </w:r>
      <w:r>
        <w:rPr>
          <w:rStyle w:val="VerbatimChar"/>
        </w:rPr>
        <w:t xml:space="preserve">cs_t</w:t>
      </w:r>
      <w:r>
        <w:t xml:space="preserve"> </w:t>
      </w:r>
      <w:r>
        <w:t xml:space="preserve">not below</w:t>
      </w:r>
      <w:r>
        <w:t xml:space="preserve"> </w:t>
      </w:r>
      <w:r>
        <w:rPr>
          <w:rStyle w:val="VerbatimChar"/>
        </w:rPr>
        <w:t xml:space="preserve">txo_L(1 - pcc)</w:t>
      </w:r>
      <w:r>
        <w:t xml:space="preserve"> </w:t>
      </w:r>
      <w:r>
        <w:t xml:space="preserve">when that is &gt;= 0.</w:t>
      </w:r>
    </w:p>
    <w:p>
      <w:pPr>
        <w:numPr>
          <w:ilvl w:val="0"/>
          <w:numId w:val="1003"/>
        </w:numPr>
        <w:pStyle w:val="Compact"/>
      </w:pPr>
      <w:r>
        <w:t xml:space="preserve">pcc = 1: supply-cost changes are passed on in full. pcc = 0: the retail price before new policies stays at its value in L, and the floating subsidy absorbs the change.</w:t>
      </w:r>
    </w:p>
    <w:bookmarkEnd w:id="24"/>
    <w:bookmarkStart w:id="26" w:name="X22b6b083602209ec724a3af71c05f0bdac641ee"/>
    <w:p>
      <w:pPr>
        <w:pStyle w:val="Heading3"/>
      </w:pPr>
      <w:r>
        <w:t xml:space="preserve">5. Retail price before new policies</w:t>
      </w:r>
      <w:r>
        <w:t xml:space="preserve"> </w:t>
      </w:r>
      <w:r>
        <w:rPr>
          <w:rStyle w:val="VerbatimChar"/>
        </w:rPr>
        <w:t xml:space="preserve">rpb</w:t>
      </w:r>
      <w:r>
        <w:t xml:space="preserve"> </w:t>
      </w:r>
      <w:r>
        <w:t xml:space="preserve">and the after-tax price</w:t>
      </w:r>
      <w:r>
        <w:t xml:space="preserve"> </w:t>
      </w:r>
      <w:r>
        <w:rPr>
          <w:rStyle w:val="VerbatimChar"/>
        </w:rPr>
        <w:t xml:space="preserve">atp</w:t>
      </w:r>
    </w:p>
    <w:p>
      <w:pPr>
        <w:pStyle w:val="FirstParagraph"/>
      </w:pPr>
      <w:r>
        <w:rPr>
          <w:rStyle w:val="VerbatimChar"/>
        </w:rPr>
        <w:t xml:space="preserve">rpb = (sp + txo) x (1 + vr)</w:t>
      </w:r>
      <w:r>
        <w:t xml:space="preserve">, with</w:t>
      </w:r>
      <w:r>
        <w:t xml:space="preserve"> </w:t>
      </w:r>
      <w:r>
        <w:rPr>
          <w:rStyle w:val="VerbatimChar"/>
        </w:rPr>
        <w:t xml:space="preserve">vr</w:t>
      </w:r>
      <w:r>
        <w:t xml:space="preserve"> </w:t>
      </w:r>
      <w:r>
        <w:t xml:space="preserve">the VAT rate of L (A11). For gasoline, diesel, LPG and kerosene</w:t>
      </w:r>
      <w:r>
        <w:t xml:space="preserve"> </w:t>
      </w:r>
      <w:r>
        <w:rPr>
          <w:rStyle w:val="VerbatimChar"/>
        </w:rPr>
        <w:t xml:space="preserve">vr</w:t>
      </w:r>
      <w:r>
        <w:t xml:space="preserve"> </w:t>
      </w:r>
      <w:r>
        <w:t xml:space="preserve">is the VAT rate x the household share of the product (sheet</w:t>
      </w:r>
      <w:r>
        <w:t xml:space="preserve"> </w:t>
      </w:r>
      <w:r>
        <w:rPr>
          <w:rStyle w:val="VerbatimChar"/>
        </w:rPr>
        <w:t xml:space="preserve">OilProductShares</w:t>
      </w:r>
      <w:r>
        <w:t xml:space="preserve">; Egypt: gasoline 1, diesel 0.03, LPG 0.99, kerosene 0.39), as legacy rows 797-816: VAT is charged on the household part only, firms reclaim it (v0.4.12, LD5; issue I39). Other oil products and the other fuels take the full rate, as legacy.</w:t>
      </w:r>
    </w:p>
    <w:p>
      <w:pPr>
        <w:pStyle w:val="BodyText"/>
      </w:pPr>
      <w:r>
        <w:t xml:space="preserve">By subsector:</w:t>
      </w:r>
      <w:r>
        <w:t xml:space="preserve"> </w:t>
      </w:r>
      <w:r>
        <w:rPr>
          <w:rStyle w:val="VerbatimChar"/>
        </w:rPr>
        <w:t xml:space="preserve">atp = max(rpb + (nce + xcpd) x (1 + vr), 0.01)</w:t>
      </w:r>
      <w:r>
        <w:t xml:space="preserve">. New policies (</w:t>
      </w:r>
      <w:r>
        <w:rPr>
          <w:rStyle w:val="VerbatimChar"/>
        </w:rPr>
        <w:t xml:space="preserve">nce</w:t>
      </w:r>
      <w:r>
        <w:t xml:space="preserve"> </w:t>
      </w:r>
      <w:r>
        <w:t xml:space="preserve">= new carbon tax + new ETS cost + new excise) are passed through in full and pay VAT (legacy</w:t>
      </w:r>
      <w:r>
        <w:t xml:space="preserve"> </w:t>
      </w:r>
      <w:r>
        <w:rPr>
          <w:rStyle w:val="VerbatimChar"/>
        </w:rPr>
        <w:t xml:space="preserve">vat = (sp + txo) x vr</w:t>
      </w:r>
      <w:r>
        <w:t xml:space="preserve"> </w:t>
      </w:r>
      <w:r>
        <w:t xml:space="preserve">with</w:t>
      </w:r>
      <w:r>
        <w:t xml:space="preserve"> </w:t>
      </w:r>
      <w:r>
        <w:rPr>
          <w:rStyle w:val="VerbatimChar"/>
        </w:rPr>
        <w:t xml:space="preserve">nce</w:t>
      </w:r>
      <w:r>
        <w:t xml:space="preserve"> </w:t>
      </w:r>
      <w:r>
        <w:t xml:space="preserve">inside</w:t>
      </w:r>
      <w:r>
        <w:t xml:space="preserve"> </w:t>
      </w:r>
      <w:r>
        <w:rPr>
          <w:rStyle w:val="VerbatimChar"/>
        </w:rPr>
        <w:t xml:space="preserve">txo</w:t>
      </w:r>
      <w:r>
        <w:t xml:space="preserve">);</w:t>
      </w:r>
      <w:r>
        <w:t xml:space="preserve"> </w:t>
      </w:r>
      <w:r>
        <w:rPr>
          <w:rStyle w:val="VerbatimChar"/>
        </w:rPr>
        <w:t xml:space="preserve">xcpd</w:t>
      </w:r>
      <w:r>
        <w:t xml:space="preserve"> </w:t>
      </w:r>
      <w:r>
        <w:t xml:space="preserve">is the change in existing carbon pricing (section 5b). The 0.01 floor is legacy’s.</w:t>
      </w:r>
    </w:p>
    <w:p>
      <w:pPr>
        <w:pStyle w:val="BodyText"/>
      </w:pPr>
      <w:r>
        <w:rPr>
          <w:bCs/>
          <w:b/>
        </w:rPr>
        <w:t xml:space="preserve">Residential LPG and kerosene always exempted</w:t>
      </w:r>
      <w:r>
        <w:t xml:space="preserve"> </w:t>
      </w:r>
      <w:r>
        <w:t xml:space="preserve">(ScenarioDefinition</w:t>
      </w:r>
      <w:r>
        <w:t xml:space="preserve"> </w:t>
      </w:r>
      <w:r>
        <w:rPr>
          <w:rStyle w:val="VerbatimChar"/>
        </w:rPr>
        <w:t xml:space="preserve">AlwaysExemptResLPGKer</w:t>
      </w:r>
      <w:r>
        <w:t xml:space="preserve">, row 268, by scenario; default No</w:t>
      </w:r>
      <w:r>
        <w:rPr>
          <w:iCs/>
          <w:i/>
        </w:rPr>
        <w:t xml:space="preserve">; legacy rows 5546-5547). If the switch starts with</w:t>
      </w:r>
      <w:r>
        <w:rPr>
          <w:iCs/>
          <w:i/>
        </w:rPr>
        <w:t xml:space="preserve"> </w:t>
      </w:r>
      <w:r>
        <w:rPr>
          <w:iCs/>
          <w:i/>
        </w:rPr>
        <w:t xml:space="preserve">“</w:t>
      </w:r>
      <w:r>
        <w:rPr>
          <w:iCs/>
          <w:i/>
        </w:rPr>
        <w:t xml:space="preserve">Yes</w:t>
      </w:r>
      <w:r>
        <w:rPr>
          <w:iCs/>
          <w:i/>
        </w:rPr>
        <w:t xml:space="preserve">”</w:t>
      </w:r>
      <w:r>
        <w:rPr>
          <w:iCs/>
          <w:i/>
        </w:rPr>
        <w:t xml:space="preserve"> </w:t>
      </w:r>
      <w:r>
        <w:rPr>
          <w:iCs/>
          <w:i/>
        </w:rPr>
        <w:t xml:space="preserve">(Yes or Yes</w:t>
      </w:r>
      <w:r>
        <w:t xml:space="preserve">), the new carbon tax, the new ETS cost and the new excise of the residential LPG and kerosene rows are 0: each is multiplied by the exemption factor of Section-1 rows</w:t>
      </w:r>
      <w:r>
        <w:t xml:space="preserve"> </w:t>
      </w:r>
      <w:r>
        <w:rPr>
          <w:rStyle w:val="VerbatimChar"/>
        </w:rPr>
        <w:t xml:space="preserve">exf</w:t>
      </w:r>
      <w:r>
        <w:t xml:space="preserve"> </w:t>
      </w:r>
      <w:r>
        <w:t xml:space="preserve">(</w:t>
      </w:r>
      <w:r>
        <w:rPr>
          <w:rStyle w:val="VerbatimChar"/>
        </w:rPr>
        <w:t xml:space="preserve">exf.all</w:t>
      </w:r>
      <w:r>
        <w:t xml:space="preserve"> </w:t>
      </w:r>
      <w:r>
        <w:t xml:space="preserve">= 1,</w:t>
      </w:r>
      <w:r>
        <w:t xml:space="preserve"> </w:t>
      </w:r>
      <w:r>
        <w:rPr>
          <w:rStyle w:val="VerbatimChar"/>
        </w:rPr>
        <w:t xml:space="preserve">exf.res</w:t>
      </w:r>
      <w:r>
        <w:t xml:space="preserve"> </w:t>
      </w:r>
      <w:r>
        <w:t xml:space="preserve">= 0 if Yes), at the row’s position in Inputs column</w:t>
      </w:r>
      <w:r>
        <w:t xml:space="preserve"> </w:t>
      </w:r>
      <w:r>
        <w:rPr>
          <w:rStyle w:val="VerbatimChar"/>
        </w:rPr>
        <w:t xml:space="preserve">exg</w:t>
      </w:r>
      <w:r>
        <w:t xml:space="preserve"> </w:t>
      </w:r>
      <w:r>
        <w:t xml:space="preserve">(2 for residential LPG and kerosene, 1 elsewhere). Their</w:t>
      </w:r>
      <w:r>
        <w:t xml:space="preserve"> </w:t>
      </w:r>
      <w:r>
        <w:rPr>
          <w:rStyle w:val="VerbatimChar"/>
        </w:rPr>
        <w:t xml:space="preserve">nce</w:t>
      </w:r>
      <w:r>
        <w:t xml:space="preserve"> </w:t>
      </w:r>
      <w:r>
        <w:t xml:space="preserve">is then 0, so</w:t>
      </w:r>
      <w:r>
        <w:t xml:space="preserve"> </w:t>
      </w:r>
      <w:r>
        <w:rPr>
          <w:rStyle w:val="VerbatimChar"/>
        </w:rPr>
        <w:t xml:space="preserve">atp = max(rpb + (xcpd + csw + pcw) x (1 + vr), 0.01)</w:t>
      </w:r>
      <w:r>
        <w:t xml:space="preserve">: no new policy and no VAT on it, while existing taxes, the change in existing carbon pricing and the subsidy phase-outs stay, as legacy (row 2651, the price before new policies). The shadow price</w:t>
      </w:r>
      <w:r>
        <w:t xml:space="preserve"> </w:t>
      </w:r>
      <w:r>
        <w:rPr>
          <w:rStyle w:val="VerbatimChar"/>
        </w:rPr>
        <w:t xml:space="preserve">shp</w:t>
      </w:r>
      <w:r>
        <w:t xml:space="preserve"> </w:t>
      </w:r>
      <w:r>
        <w:t xml:space="preserve">is not exempted, as legacy. The new-policy revenue of these rows (</w:t>
      </w:r>
      <w:r>
        <w:rPr>
          <w:rStyle w:val="VerbatimChar"/>
        </w:rPr>
        <w:t xml:space="preserve">rnew</w:t>
      </w:r>
      <w:r>
        <w:t xml:space="preserve">, the excise revenue</w:t>
      </w:r>
      <w:r>
        <w:t xml:space="preserve"> </w:t>
      </w:r>
      <w:r>
        <w:rPr>
          <w:rStyle w:val="VerbatimChar"/>
        </w:rPr>
        <w:t xml:space="preserve">rex</w:t>
      </w:r>
      <w:r>
        <w:t xml:space="preserve"> </w:t>
      </w:r>
      <w:r>
        <w:t xml:space="preserve">and the VAT on the new policies in</w:t>
      </w:r>
      <w:r>
        <w:t xml:space="preserve"> </w:t>
      </w:r>
      <w:r>
        <w:rPr>
          <w:rStyle w:val="VerbatimChar"/>
        </w:rPr>
        <w:t xml:space="preserve">rvt</w:t>
      </w:r>
      <w:r>
        <w:t xml:space="preserve">) is 0 with the price. ETS-covered emissions still count them where the residential sector is in an ETS. The residential leakage to biomass reads the row’s own</w:t>
      </w:r>
      <w:r>
        <w:t xml:space="preserve"> </w:t>
      </w:r>
      <w:r>
        <w:rPr>
          <w:rStyle w:val="VerbatimChar"/>
        </w:rPr>
        <w:t xml:space="preserve">nce</w:t>
      </w:r>
      <w:r>
        <w:t xml:space="preserve">, so an exempt fuel does not leak (</w:t>
      </w:r>
      <w:r>
        <w:rPr>
          <w:rStyle w:val="VerbatimChar"/>
        </w:rPr>
        <w:t xml:space="preserve">Equations.md</w:t>
      </w:r>
      <w:r>
        <w:t xml:space="preserve"> </w:t>
      </w:r>
      <w:r>
        <w:t xml:space="preserve">4a).</w:t>
      </w:r>
    </w:p>
    <w:bookmarkStart w:id="25" w:name="X7e8299a3961d2896c8f7b1c87de09833b672779"/>
    <w:p>
      <w:pPr>
        <w:pStyle w:val="Heading4"/>
      </w:pPr>
      <w:r>
        <w:t xml:space="preserve">Layout of a price block and the price incl. new policies by block</w:t>
      </w:r>
    </w:p>
    <w:p>
      <w:pPr>
        <w:pStyle w:val="FirstParagraph"/>
      </w:pPr>
      <w:r>
        <w:t xml:space="preserve">Each fuel | sector block of section 2 reads: settings (italic: parameter row, international reference price</w:t>
      </w:r>
      <w:r>
        <w:t xml:space="preserve"> </w:t>
      </w:r>
      <w:r>
        <w:rPr>
          <w:rStyle w:val="VerbatimChar"/>
        </w:rPr>
        <w:t xml:space="preserve">gpi</w:t>
      </w:r>
      <w:r>
        <w:t xml:space="preserve">, fixed supply cost</w:t>
      </w:r>
      <w:r>
        <w:t xml:space="preserve"> </w:t>
      </w:r>
      <w:r>
        <w:rPr>
          <w:rStyle w:val="VerbatimChar"/>
        </w:rPr>
        <w:t xml:space="preserve">spf</w:t>
      </w:r>
      <w:r>
        <w:t xml:space="preserve">, existing subsidy per price unit</w:t>
      </w:r>
      <w:r>
        <w:t xml:space="preserve"> </w:t>
      </w:r>
      <w:r>
        <w:rPr>
          <w:rStyle w:val="VerbatimChar"/>
        </w:rPr>
        <w:t xml:space="preserve">esubpu</w:t>
      </w:r>
      <w:r>
        <w:t xml:space="preserve">); the</w:t>
      </w:r>
      <w:r>
        <w:t xml:space="preserve"> </w:t>
      </w:r>
      <w:r>
        <w:rPr>
          <w:bCs/>
          <w:b/>
        </w:rPr>
        <w:t xml:space="preserve">full retail price</w:t>
      </w:r>
      <w:r>
        <w:rPr>
          <w:bCs/>
          <w:b/>
        </w:rPr>
        <w:t xml:space="preserve"> </w:t>
      </w:r>
      <w:r>
        <w:rPr>
          <w:rStyle w:val="VerbatimChar"/>
          <w:bCs/>
          <w:b/>
        </w:rPr>
        <w:t xml:space="preserve">rpn</w:t>
      </w:r>
      <w:r>
        <w:t xml:space="preserve"> </w:t>
      </w:r>
      <w:r>
        <w:t xml:space="preserve">(bold); the build-up</w:t>
      </w:r>
      <w:r>
        <w:t xml:space="preserve"> </w:t>
      </w:r>
      <w:r>
        <w:rPr>
          <w:rStyle w:val="VerbatimChar"/>
        </w:rPr>
        <w:t xml:space="preserve">sp</w:t>
      </w:r>
      <w:r>
        <w:t xml:space="preserve">,</w:t>
      </w:r>
      <w:r>
        <w:t xml:space="preserve"> </w:t>
      </w:r>
      <w:r>
        <w:rPr>
          <w:rStyle w:val="VerbatimChar"/>
        </w:rPr>
        <w:t xml:space="preserve">txf</w:t>
      </w:r>
      <w:r>
        <w:t xml:space="preserve">,</w:t>
      </w:r>
      <w:r>
        <w:t xml:space="preserve"> </w:t>
      </w:r>
      <w:r>
        <w:rPr>
          <w:rStyle w:val="VerbatimChar"/>
        </w:rPr>
        <w:t xml:space="preserve">txo</w:t>
      </w:r>
      <w:r>
        <w:t xml:space="preserve">,</w:t>
      </w:r>
      <w:r>
        <w:t xml:space="preserve"> </w:t>
      </w:r>
      <w:r>
        <w:rPr>
          <w:rStyle w:val="VerbatimChar"/>
        </w:rPr>
        <w:t xml:space="preserve">etx</w:t>
      </w:r>
      <w:r>
        <w:t xml:space="preserve">,</w:t>
      </w:r>
      <w:r>
        <w:t xml:space="preserve"> </w:t>
      </w:r>
      <w:r>
        <w:rPr>
          <w:rStyle w:val="VerbatimChar"/>
        </w:rPr>
        <w:t xml:space="preserve">esub</w:t>
      </w:r>
      <w:r>
        <w:t xml:space="preserve">,</w:t>
      </w:r>
      <w:r>
        <w:t xml:space="preserve"> </w:t>
      </w:r>
      <w:r>
        <w:rPr>
          <w:rStyle w:val="VerbatimChar"/>
        </w:rPr>
        <w:t xml:space="preserve">vat</w:t>
      </w:r>
      <w:r>
        <w:t xml:space="preserve"> </w:t>
      </w:r>
      <w:r>
        <w:t xml:space="preserve">ending with</w:t>
      </w:r>
      <w:r>
        <w:t xml:space="preserve"> </w:t>
      </w:r>
      <w:r>
        <w:rPr>
          <w:rStyle w:val="VerbatimChar"/>
        </w:rPr>
        <w:t xml:space="preserve">rpb</w:t>
      </w:r>
      <w:r>
        <w:t xml:space="preserve">; then the new taxes and subsidies.</w:t>
      </w:r>
    </w:p>
    <w:p>
      <w:pPr>
        <w:pStyle w:val="BodyText"/>
      </w:pPr>
      <w:r>
        <w:t xml:space="preserve">New policies act by subsector (sections 5-8). The block shows them as averages over the subsectors priced by the block (the</w:t>
      </w:r>
      <w:r>
        <w:t xml:space="preserve"> </w:t>
      </w:r>
      <w:r>
        <w:rPr>
          <w:rStyle w:val="VerbatimChar"/>
        </w:rPr>
        <w:t xml:space="preserve">atp</w:t>
      </w:r>
      <w:r>
        <w:t xml:space="preserve"> </w:t>
      </w:r>
      <w:r>
        <w:t xml:space="preserve">rows whose D is the block position), weighted by their fuel use</w:t>
      </w:r>
      <w:r>
        <w:t xml:space="preserve"> </w:t>
      </w:r>
      <w:r>
        <w:rPr>
          <w:rStyle w:val="VerbatimChar"/>
        </w:rPr>
        <w:t xml:space="preserve">ener</w:t>
      </w:r>
      <w:r>
        <w:t xml:space="preserve">:</w:t>
      </w:r>
    </w:p>
    <w:p>
      <w:pPr>
        <w:numPr>
          <w:ilvl w:val="0"/>
          <w:numId w:val="1004"/>
        </w:numPr>
        <w:pStyle w:val="Compact"/>
      </w:pPr>
      <w:r>
        <w:rPr>
          <w:rStyle w:val="VerbatimChar"/>
        </w:rPr>
        <w:t xml:space="preserve">pnq = sum of ener</w:t>
      </w:r>
      <w:r>
        <w:t xml:space="preserve"> </w:t>
      </w:r>
      <w:r>
        <w:t xml:space="preserve">over those subsectors (ktoe);</w:t>
      </w:r>
    </w:p>
    <w:p>
      <w:pPr>
        <w:numPr>
          <w:ilvl w:val="0"/>
          <w:numId w:val="1004"/>
        </w:numPr>
        <w:pStyle w:val="Compact"/>
      </w:pPr>
      <w:r>
        <w:rPr>
          <w:rStyle w:val="VerbatimChar"/>
        </w:rPr>
        <w:t xml:space="preserve">pctx</w:t>
      </w:r>
      <w:r>
        <w:t xml:space="preserve">,</w:t>
      </w:r>
      <w:r>
        <w:t xml:space="preserve"> </w:t>
      </w:r>
      <w:r>
        <w:rPr>
          <w:rStyle w:val="VerbatimChar"/>
        </w:rPr>
        <w:t xml:space="preserve">pets</w:t>
      </w:r>
      <w:r>
        <w:t xml:space="preserve">,</w:t>
      </w:r>
      <w:r>
        <w:t xml:space="preserve"> </w:t>
      </w:r>
      <w:r>
        <w:rPr>
          <w:rStyle w:val="VerbatimChar"/>
        </w:rPr>
        <w:t xml:space="preserve">pntx</w:t>
      </w:r>
      <w:r>
        <w:t xml:space="preserve">,</w:t>
      </w:r>
      <w:r>
        <w:t xml:space="preserve"> </w:t>
      </w:r>
      <w:r>
        <w:rPr>
          <w:rStyle w:val="VerbatimChar"/>
        </w:rPr>
        <w:t xml:space="preserve">pxcd</w:t>
      </w:r>
      <w:r>
        <w:t xml:space="preserve"> </w:t>
      </w:r>
      <w:r>
        <w:t xml:space="preserve">= fuel-use weighted averages of</w:t>
      </w:r>
      <w:r>
        <w:t xml:space="preserve"> </w:t>
      </w:r>
      <w:r>
        <w:rPr>
          <w:rStyle w:val="VerbatimChar"/>
        </w:rPr>
        <w:t xml:space="preserve">ctxnew</w:t>
      </w:r>
      <w:r>
        <w:t xml:space="preserve">,</w:t>
      </w:r>
      <w:r>
        <w:t xml:space="preserve"> </w:t>
      </w:r>
      <w:r>
        <w:rPr>
          <w:rStyle w:val="VerbatimChar"/>
        </w:rPr>
        <w:t xml:space="preserve">ets</w:t>
      </w:r>
      <w:r>
        <w:t xml:space="preserve">,</w:t>
      </w:r>
      <w:r>
        <w:t xml:space="preserve"> </w:t>
      </w:r>
      <w:r>
        <w:rPr>
          <w:rStyle w:val="VerbatimChar"/>
        </w:rPr>
        <w:t xml:space="preserve">ntx</w:t>
      </w:r>
      <w:r>
        <w:t xml:space="preserve">,</w:t>
      </w:r>
      <w:r>
        <w:t xml:space="preserve"> </w:t>
      </w:r>
      <w:r>
        <w:rPr>
          <w:rStyle w:val="VerbatimChar"/>
        </w:rPr>
        <w:t xml:space="preserve">xcpd</w:t>
      </w:r>
      <w:r>
        <w:t xml:space="preserve">;</w:t>
      </w:r>
    </w:p>
    <w:p>
      <w:pPr>
        <w:numPr>
          <w:ilvl w:val="0"/>
          <w:numId w:val="1004"/>
        </w:numPr>
        <w:pStyle w:val="Compact"/>
      </w:pPr>
      <w:r>
        <w:rPr>
          <w:rStyle w:val="VerbatimChar"/>
        </w:rPr>
        <w:t xml:space="preserve">rpn = sum(atp x ener) / pnq</w:t>
      </w:r>
      <w:r>
        <w:t xml:space="preserve"> </w:t>
      </w:r>
      <w:r>
        <w:t xml:space="preserve">(</w:t>
      </w:r>
      <w:r>
        <w:rPr>
          <w:rStyle w:val="VerbatimChar"/>
        </w:rPr>
        <w:t xml:space="preserve">rpb</w:t>
      </w:r>
      <w:r>
        <w:t xml:space="preserve"> </w:t>
      </w:r>
      <w:r>
        <w:t xml:space="preserve">where</w:t>
      </w:r>
      <w:r>
        <w:t xml:space="preserve"> </w:t>
      </w:r>
      <w:r>
        <w:rPr>
          <w:rStyle w:val="VerbatimChar"/>
        </w:rPr>
        <w:t xml:space="preserve">pnq = 0</w:t>
      </w:r>
      <w:r>
        <w:t xml:space="preserve">);</w:t>
      </w:r>
    </w:p>
    <w:p>
      <w:pPr>
        <w:numPr>
          <w:ilvl w:val="0"/>
          <w:numId w:val="1004"/>
        </w:numPr>
        <w:pStyle w:val="Compact"/>
      </w:pPr>
      <w:r>
        <w:rPr>
          <w:rStyle w:val="VerbatimChar"/>
        </w:rPr>
        <w:t xml:space="preserve">pnce = rpn - rpb</w:t>
      </w:r>
      <w:r>
        <w:t xml:space="preserve">, the total new policy;</w:t>
      </w:r>
      <w:r>
        <w:t xml:space="preserve"> </w:t>
      </w:r>
      <w:r>
        <w:rPr>
          <w:rStyle w:val="VerbatimChar"/>
        </w:rPr>
        <w:t xml:space="preserve">pvatn = pnce - (pctx + pets + pntx + pxcd)</w:t>
      </w:r>
      <w:r>
        <w:t xml:space="preserve">, the VAT on the new policies (and the 0.01 floor).</w:t>
      </w:r>
    </w:p>
    <w:p>
      <w:pPr>
        <w:pStyle w:val="FirstParagraph"/>
      </w:pPr>
      <w:r>
        <w:t xml:space="preserve">These are weighted averages with each scenario’s own quantities, not price indices; price changes between scenarios are the indices of section 7.</w:t>
      </w:r>
    </w:p>
    <w:bookmarkEnd w:id="25"/>
    <w:bookmarkEnd w:id="26"/>
    <w:bookmarkStart w:id="27" w:name="b.-existing-carbon-pricing"/>
    <w:p>
      <w:pPr>
        <w:pStyle w:val="Heading3"/>
      </w:pPr>
      <w:r>
        <w:t xml:space="preserve">5b. Existing carbon pricing</w:t>
      </w:r>
    </w:p>
    <w:p>
      <w:pPr>
        <w:pStyle w:val="FirstParagraph"/>
      </w:pPr>
      <w:r>
        <w:t xml:space="preserve">Legacy CPAT adds existing carbon taxes and ETS from its sheet</w:t>
      </w:r>
      <w:r>
        <w:t xml:space="preserve"> </w:t>
      </w:r>
      <w:r>
        <w:rPr>
          <w:rStyle w:val="VerbatimChar"/>
        </w:rPr>
        <w:t xml:space="preserve">ECP</w:t>
      </w:r>
      <w:r>
        <w:t xml:space="preserve"> </w:t>
      </w:r>
      <w:r>
        <w:t xml:space="preserve">(WB Carbon Pricing Dashboard, ICAP; as of 1 April 2025) as parts of</w:t>
      </w:r>
      <w:r>
        <w:t xml:space="preserve"> </w:t>
      </w:r>
      <w:r>
        <w:rPr>
          <w:rStyle w:val="VerbatimChar"/>
        </w:rPr>
        <w:t xml:space="preserve">txo</w:t>
      </w:r>
      <w:r>
        <w:t xml:space="preserve"> </w:t>
      </w:r>
      <w:r>
        <w:t xml:space="preserve">(Mitigation rows 1675-1764). Since v0.4.12 the prototype follows legacy with several schemes (user decision 2026-10-18; was issue I7), with legacy bugs L61-L65 fixed. It differs in how the level enters: the IMF retail prices already contain whatever existing carbon pricing a country had, so only the change against that level enters (below); legacy subtracts the same level from the fixed part of</w:t>
      </w:r>
      <w:r>
        <w:t xml:space="preserve"> </w:t>
      </w:r>
      <w:r>
        <w:rPr>
          <w:rStyle w:val="VerbatimChar"/>
        </w:rPr>
        <w:t xml:space="preserve">txo</w:t>
      </w:r>
      <w:r>
        <w:t xml:space="preserve">, which gives the same numbers.</w:t>
      </w:r>
    </w:p>
    <w:p>
      <w:pPr>
        <w:numPr>
          <w:ilvl w:val="0"/>
          <w:numId w:val="1005"/>
        </w:numPr>
        <w:pStyle w:val="Compact"/>
      </w:pPr>
      <w:r>
        <w:rPr>
          <w:bCs/>
          <w:b/>
        </w:rPr>
        <w:t xml:space="preserve">Data</w:t>
      </w:r>
      <w:r>
        <w:t xml:space="preserve"> </w:t>
      </w:r>
      <w:r>
        <w:t xml:space="preserve">(sheet</w:t>
      </w:r>
      <w:r>
        <w:t xml:space="preserve"> </w:t>
      </w:r>
      <w:r>
        <w:rPr>
          <w:rStyle w:val="VerbatimChar"/>
        </w:rPr>
        <w:t xml:space="preserve">ECP</w:t>
      </w:r>
      <w:r>
        <w:t xml:space="preserve"> </w:t>
      </w:r>
      <w:r>
        <w:t xml:space="preserve">at its legacy addresses, 52 countries; Egypt has none). Each code is looked up in its own legacy block (sheet</w:t>
      </w:r>
      <w:r>
        <w:t xml:space="preserve"> </w:t>
      </w:r>
      <w:r>
        <w:rPr>
          <w:rStyle w:val="VerbatimChar"/>
        </w:rPr>
        <w:t xml:space="preserve">Inputs_ecp</w:t>
      </w:r>
      <w:r>
        <w:t xml:space="preserve">, columns K:L give the block’s first and last row):</w:t>
      </w:r>
    </w:p>
    <w:p>
      <w:pPr>
        <w:numPr>
          <w:ilvl w:val="1"/>
          <w:numId w:val="1006"/>
        </w:numPr>
        <w:pStyle w:val="Compact"/>
      </w:pPr>
      <w:r>
        <w:t xml:space="preserve">carbon tax: single rate</w:t>
      </w:r>
      <w:r>
        <w:t xml:space="preserve"> </w:t>
      </w:r>
      <w:r>
        <w:rPr>
          <w:rStyle w:val="VerbatimChar"/>
        </w:rPr>
        <w:t xml:space="preserve">ecr.all</w:t>
      </w:r>
      <w:r>
        <w:t xml:space="preserve">, fuel rates</w:t>
      </w:r>
      <w:r>
        <w:t xml:space="preserve"> </w:t>
      </w:r>
      <w:r>
        <w:rPr>
          <w:rStyle w:val="VerbatimChar"/>
        </w:rPr>
        <w:t xml:space="preserve">ecr.&lt;fuel&gt;</w:t>
      </w:r>
      <w:r>
        <w:t xml:space="preserve">, sector coverage</w:t>
      </w:r>
      <w:r>
        <w:t xml:space="preserve"> </w:t>
      </w:r>
      <w:r>
        <w:rPr>
          <w:rStyle w:val="VerbatimChar"/>
        </w:rPr>
        <w:t xml:space="preserve">ecs.&lt;sector&gt;</w:t>
      </w:r>
      <w:r>
        <w:t xml:space="preserve">, fuel coverage</w:t>
      </w:r>
      <w:r>
        <w:t xml:space="preserve"> </w:t>
      </w:r>
      <w:r>
        <w:rPr>
          <w:rStyle w:val="VerbatimChar"/>
        </w:rPr>
        <w:t xml:space="preserve">ecf.&lt;fuel&gt;</w:t>
      </w:r>
      <w:r>
        <w:t xml:space="preserve"> </w:t>
      </w:r>
      <w:r>
        <w:t xml:space="preserve">(rows 69-559);</w:t>
      </w:r>
    </w:p>
    <w:p>
      <w:pPr>
        <w:numPr>
          <w:ilvl w:val="1"/>
          <w:numId w:val="1006"/>
        </w:numPr>
        <w:pStyle w:val="Compact"/>
      </w:pPr>
      <w:r>
        <w:t xml:space="preserve">national ETS: price</w:t>
      </w:r>
      <w:r>
        <w:t xml:space="preserve"> </w:t>
      </w:r>
      <w:r>
        <w:rPr>
          <w:rStyle w:val="VerbatimChar"/>
        </w:rPr>
        <w:t xml:space="preserve">eer.all</w:t>
      </w:r>
      <w:r>
        <w:t xml:space="preserve">, coverage</w:t>
      </w:r>
      <w:r>
        <w:t xml:space="preserve"> </w:t>
      </w:r>
      <w:r>
        <w:rPr>
          <w:rStyle w:val="VerbatimChar"/>
        </w:rPr>
        <w:t xml:space="preserve">ees</w:t>
      </w:r>
      <w:r>
        <w:t xml:space="preserve">,</w:t>
      </w:r>
      <w:r>
        <w:t xml:space="preserve"> </w:t>
      </w:r>
      <w:r>
        <w:rPr>
          <w:rStyle w:val="VerbatimChar"/>
        </w:rPr>
        <w:t xml:space="preserve">eef</w:t>
      </w:r>
      <w:r>
        <w:t xml:space="preserve"> </w:t>
      </w:r>
      <w:r>
        <w:t xml:space="preserve">(rows 600-615, 619-737, 1040-1093);</w:t>
      </w:r>
    </w:p>
    <w:p>
      <w:pPr>
        <w:numPr>
          <w:ilvl w:val="1"/>
          <w:numId w:val="1006"/>
        </w:numPr>
        <w:pStyle w:val="Compact"/>
      </w:pPr>
      <w:r>
        <w:t xml:space="preserve">regional EU ETS: the EU price (row 616) and the country’s regional coverage (rows 738-1036, 1094-1223), where the country’s</w:t>
      </w:r>
      <w:r>
        <w:t xml:space="preserve"> </w:t>
      </w:r>
      <w:r>
        <w:t xml:space="preserve">“</w:t>
      </w:r>
      <w:r>
        <w:t xml:space="preserve">EU ETS?</w:t>
      </w:r>
      <w:r>
        <w:t xml:space="preserve">”</w:t>
      </w:r>
      <w:r>
        <w:t xml:space="preserve"> </w:t>
      </w:r>
      <w:r>
        <w:t xml:space="preserve">flag (general information, column K) is Yes or Both (legacy row 1695).</w:t>
      </w:r>
    </w:p>
    <w:p>
      <w:pPr>
        <w:numPr>
          <w:ilvl w:val="0"/>
          <w:numId w:val="1005"/>
        </w:numPr>
        <w:pStyle w:val="Compact"/>
      </w:pPr>
      <w:r>
        <w:rPr>
          <w:bCs/>
          <w:b/>
        </w:rPr>
        <w:t xml:space="preserve">Prices</w:t>
      </w:r>
      <w:r>
        <w:t xml:space="preserve"> </w:t>
      </w:r>
      <w:r>
        <w:t xml:space="preserve">in real USD of ResultsYear (nominal x CPI index).</w:t>
      </w:r>
      <w:r>
        <w:t xml:space="preserve"> </w:t>
      </w:r>
      <w:r>
        <w:rPr>
          <w:bCs/>
          <w:b/>
        </w:rPr>
        <w:t xml:space="preserve">Coverage</w:t>
      </w:r>
      <w:r>
        <w:t xml:space="preserve"> </w:t>
      </w:r>
      <w:r>
        <w:t xml:space="preserve">of each data year (2021-2025; blank = 0, as legacy), the last data year after.</w:t>
      </w:r>
    </w:p>
    <w:p>
      <w:pPr>
        <w:numPr>
          <w:ilvl w:val="0"/>
          <w:numId w:val="1005"/>
        </w:numPr>
        <w:pStyle w:val="Compact"/>
      </w:pPr>
      <w:r>
        <w:rPr>
          <w:bCs/>
          <w:b/>
        </w:rPr>
        <w:t xml:space="preserve">Carbon tax rate by fuel</w:t>
      </w:r>
      <w:r>
        <w:t xml:space="preserve"> </w:t>
      </w:r>
      <w:r>
        <w:t xml:space="preserve">(legacy rows 1752-1764): the fuel rate where the country has one and no</w:t>
      </w:r>
      <w:r>
        <w:t xml:space="preserve"> </w:t>
      </w:r>
      <w:r>
        <w:t xml:space="preserve">“</w:t>
      </w:r>
      <w:r>
        <w:t xml:space="preserve">single price</w:t>
      </w:r>
      <w:r>
        <w:t xml:space="preserve">”</w:t>
      </w:r>
      <w:r>
        <w:t xml:space="preserve"> </w:t>
      </w:r>
      <w:r>
        <w:t xml:space="preserve">flag (general information, column E), else the single rate.</w:t>
      </w:r>
    </w:p>
    <w:p>
      <w:pPr>
        <w:numPr>
          <w:ilvl w:val="0"/>
          <w:numId w:val="1005"/>
        </w:numPr>
        <w:pStyle w:val="Compact"/>
      </w:pPr>
      <w:r>
        <w:rPr>
          <w:bCs/>
          <w:b/>
        </w:rPr>
        <w:t xml:space="preserve">Sector of a price</w:t>
      </w:r>
      <w:r>
        <w:t xml:space="preserve">: the ECP sector of the price fuel, as legacy: coal and gas by their price sector (power, residential, industry); oil products, biomass and jet fuel transport; other oil products industry (power: power).</w:t>
      </w:r>
    </w:p>
    <w:p>
      <w:pPr>
        <w:numPr>
          <w:ilvl w:val="0"/>
          <w:numId w:val="1005"/>
        </w:numPr>
        <w:pStyle w:val="Compact"/>
      </w:pPr>
      <w:r>
        <w:rPr>
          <w:bCs/>
          <w:b/>
        </w:rPr>
        <w:t xml:space="preserve">Tables</w:t>
      </w:r>
      <w:r>
        <w:t xml:space="preserve"> </w:t>
      </w:r>
      <w:r>
        <w:t xml:space="preserve">(sheet</w:t>
      </w:r>
      <w:r>
        <w:t xml:space="preserve"> </w:t>
      </w:r>
      <w:r>
        <w:rPr>
          <w:rStyle w:val="VerbatimChar"/>
        </w:rPr>
        <w:t xml:space="preserve">Inputs_ecp</w:t>
      </w:r>
      <w:r>
        <w:t xml:space="preserve">), by ECP sector | fuel and data year, $/tCO2: carbon tax = rate x sector coverage x fuel coverage; ETS = national price x its coverage + EU price x the regional coverage (the two schemes add up, as legacy).</w:t>
      </w:r>
    </w:p>
    <w:p>
      <w:pPr>
        <w:numPr>
          <w:ilvl w:val="0"/>
          <w:numId w:val="1005"/>
        </w:numPr>
        <w:pStyle w:val="Compact"/>
      </w:pPr>
      <w:r>
        <w:rPr>
          <w:bCs/>
          <w:b/>
        </w:rPr>
        <w:t xml:space="preserve">Scenario factors</w:t>
      </w:r>
      <w:r>
        <w:t xml:space="preserve"> </w:t>
      </w:r>
      <w:r>
        <w:t xml:space="preserve">(section 1, ScenarioDefinition):</w:t>
      </w:r>
      <w:r>
        <w:t xml:space="preserve"> </w:t>
      </w:r>
      <w:r>
        <w:rPr>
          <w:rStyle w:val="VerbatimChar"/>
        </w:rPr>
        <w:t xml:space="preserve">xct.p</w:t>
      </w:r>
      <w:r>
        <w:t xml:space="preserve"> </w:t>
      </w:r>
      <w:r>
        <w:t xml:space="preserve">= 1 if</w:t>
      </w:r>
      <w:r>
        <w:t xml:space="preserve"> </w:t>
      </w:r>
      <w:r>
        <w:rPr>
          <w:rStyle w:val="VerbatimChar"/>
        </w:rPr>
        <w:t xml:space="preserve">ExistingCTApply</w:t>
      </w:r>
      <w:r>
        <w:t xml:space="preserve"> </w:t>
      </w:r>
      <w:r>
        <w:t xml:space="preserve">= Yes, x (1 +</w:t>
      </w:r>
      <w:r>
        <w:t xml:space="preserve"> </w:t>
      </w:r>
      <w:r>
        <w:rPr>
          <w:rStyle w:val="VerbatimChar"/>
        </w:rPr>
        <w:t xml:space="preserve">ExistingCTGrowth</w:t>
      </w:r>
      <w:r>
        <w:t xml:space="preserve">)^(years after the last data year), else 0;</w:t>
      </w:r>
      <w:r>
        <w:t xml:space="preserve"> </w:t>
      </w:r>
      <w:r>
        <w:rPr>
          <w:rStyle w:val="VerbatimChar"/>
        </w:rPr>
        <w:t xml:space="preserve">xets.p</w:t>
      </w:r>
      <w:r>
        <w:t xml:space="preserve"> </w:t>
      </w:r>
      <w:r>
        <w:t xml:space="preserve">the same with</w:t>
      </w:r>
      <w:r>
        <w:t xml:space="preserve"> </w:t>
      </w:r>
      <w:r>
        <w:rPr>
          <w:rStyle w:val="VerbatimChar"/>
        </w:rPr>
        <w:t xml:space="preserve">ExistingETSApply</w:t>
      </w:r>
      <w:r>
        <w:t xml:space="preserve">,</w:t>
      </w:r>
      <w:r>
        <w:t xml:space="preserve"> </w:t>
      </w:r>
      <w:r>
        <w:rPr>
          <w:rStyle w:val="VerbatimChar"/>
        </w:rPr>
        <w:t xml:space="preserve">ExistingETSGrowth</w:t>
      </w:r>
      <w:r>
        <w:t xml:space="preserve"> </w:t>
      </w:r>
      <w:r>
        <w:t xml:space="preserve">(legacy grows the EU ETS with the carbon-tax growth: bug L61).</w:t>
      </w:r>
      <w:r>
        <w:t xml:space="preserve"> </w:t>
      </w:r>
      <w:r>
        <w:rPr>
          <w:rStyle w:val="VerbatimChar"/>
        </w:rPr>
        <w:t xml:space="preserve">xct.c</w:t>
      </w:r>
      <w:r>
        <w:t xml:space="preserve"> </w:t>
      </w:r>
      <w:r>
        <w:t xml:space="preserve">is the data column of the year.</w:t>
      </w:r>
    </w:p>
    <w:p>
      <w:pPr>
        <w:numPr>
          <w:ilvl w:val="0"/>
          <w:numId w:val="1005"/>
        </w:numPr>
        <w:pStyle w:val="Compact"/>
      </w:pPr>
      <w:r>
        <w:rPr>
          <w:bCs/>
          <w:b/>
        </w:rPr>
        <w:t xml:space="preserve">Per subsector and fuel</w:t>
      </w:r>
      <w:r>
        <w:t xml:space="preserve">: level</w:t>
      </w:r>
      <w:r>
        <w:t xml:space="preserve"> </w:t>
      </w:r>
      <w:r>
        <w:rPr>
          <w:rStyle w:val="VerbatimChar"/>
        </w:rPr>
        <w:t xml:space="preserve">xcp</w:t>
      </w:r>
      <w:r>
        <w:t xml:space="preserve"> </w:t>
      </w:r>
      <w:r>
        <w:t xml:space="preserve">= EF x (carbon tax x</w:t>
      </w:r>
      <w:r>
        <w:t xml:space="preserve"> </w:t>
      </w:r>
      <w:r>
        <w:rPr>
          <w:rStyle w:val="VerbatimChar"/>
        </w:rPr>
        <w:t xml:space="preserve">xct.p</w:t>
      </w:r>
      <w:r>
        <w:t xml:space="preserve"> </w:t>
      </w:r>
      <w:r>
        <w:t xml:space="preserve">+ ETS x</w:t>
      </w:r>
      <w:r>
        <w:t xml:space="preserve"> </w:t>
      </w:r>
      <w:r>
        <w:rPr>
          <w:rStyle w:val="VerbatimChar"/>
        </w:rPr>
        <w:t xml:space="preserve">xets.p</w:t>
      </w:r>
      <w:r>
        <w:t xml:space="preserve">) ($/GJ); change</w:t>
      </w:r>
      <w:r>
        <w:t xml:space="preserve"> </w:t>
      </w:r>
      <w:r>
        <w:rPr>
          <w:rStyle w:val="VerbatimChar"/>
        </w:rPr>
        <w:t xml:space="preserve">xcpd</w:t>
      </w:r>
      <w:r>
        <w:t xml:space="preserve"> </w:t>
      </w:r>
      <w:r>
        <w:t xml:space="preserve">= the level minus the level embedded in the price data (</w:t>
      </w:r>
      <w:r>
        <w:rPr>
          <w:rStyle w:val="VerbatimChar"/>
        </w:rPr>
        <w:t xml:space="preserve">xcp0</w:t>
      </w:r>
      <w:r>
        <w:t xml:space="preserve">, Inputs: the tables in the last historical price year L). Only the change enters the after-tax price, so a country’s history is not counted twice: switching a scheme off lowers the price by its embedded level; growth or new data raise it.</w:t>
      </w:r>
    </w:p>
    <w:p>
      <w:pPr>
        <w:numPr>
          <w:ilvl w:val="0"/>
          <w:numId w:val="1005"/>
        </w:numPr>
        <w:pStyle w:val="Compact"/>
      </w:pPr>
      <w:r>
        <w:rPr>
          <w:bCs/>
          <w:b/>
        </w:rPr>
        <w:t xml:space="preserve">Power</w:t>
      </w:r>
      <w:r>
        <w:t xml:space="preserve">: the same change per kWh (row pow | fuel of the tables) is part of the variable cost before new policies, so dispatch, investment and electricity prices respond.</w:t>
      </w:r>
    </w:p>
    <w:p>
      <w:pPr>
        <w:numPr>
          <w:ilvl w:val="0"/>
          <w:numId w:val="1005"/>
        </w:numPr>
        <w:pStyle w:val="Compact"/>
      </w:pPr>
      <w:r>
        <w:rPr>
          <w:bCs/>
          <w:b/>
        </w:rPr>
        <w:t xml:space="preserve">New carbon tax</w:t>
      </w:r>
      <w:r>
        <w:t xml:space="preserve">: if</w:t>
      </w:r>
      <w:r>
        <w:t xml:space="preserve"> </w:t>
      </w:r>
      <w:r>
        <w:rPr>
          <w:rStyle w:val="VerbatimChar"/>
        </w:rPr>
        <w:t xml:space="preserve">CTaxComplimentaryToETS</w:t>
      </w:r>
      <w:r>
        <w:t xml:space="preserve"> </w:t>
      </w:r>
      <w:r>
        <w:t xml:space="preserve">= Yes (legacy rows 2270-2288), it covers 1 - the national ETS sector coverage of the year (legacy: of the previous year, bug L65). Otherwise new instruments add to existing ones.</w:t>
      </w:r>
    </w:p>
    <w:p>
      <w:pPr>
        <w:numPr>
          <w:ilvl w:val="0"/>
          <w:numId w:val="1005"/>
        </w:numPr>
        <w:pStyle w:val="Compact"/>
      </w:pPr>
      <w:r>
        <w:rPr>
          <w:bCs/>
          <w:b/>
        </w:rPr>
        <w:t xml:space="preserve">Revenue</w:t>
      </w:r>
      <w:r>
        <w:t xml:space="preserve">: existing-tax revenue includes</w:t>
      </w:r>
      <w:r>
        <w:t xml:space="preserve"> </w:t>
      </w:r>
      <w:r>
        <w:rPr>
          <w:rStyle w:val="VerbatimChar"/>
        </w:rPr>
        <w:t xml:space="preserve">xcpd x (1 + vr)</w:t>
      </w:r>
      <w:r>
        <w:t xml:space="preserve">; a memo shows the level, fuel use x</w:t>
      </w:r>
      <w:r>
        <w:t xml:space="preserve"> </w:t>
      </w:r>
      <w:r>
        <w:rPr>
          <w:rStyle w:val="VerbatimChar"/>
        </w:rPr>
        <w:t xml:space="preserve">xcp</w:t>
      </w:r>
      <w:r>
        <w:t xml:space="preserve">. Existing ETS revenue is valued at the full permit price, as legacy; legacy’s free-allocation and revenue data (ECP rows 560-597, 1225-1322) are not used in legacy’s model either.</w:t>
      </w:r>
    </w:p>
    <w:p>
      <w:pPr>
        <w:numPr>
          <w:ilvl w:val="0"/>
          <w:numId w:val="1005"/>
        </w:numPr>
        <w:pStyle w:val="Compact"/>
      </w:pPr>
      <w:r>
        <w:rPr>
          <w:bCs/>
          <w:b/>
        </w:rPr>
        <w:t xml:space="preserve">Legacy bugs fixed</w:t>
      </w:r>
      <w:r>
        <w:t xml:space="preserve"> </w:t>
      </w:r>
      <w:r>
        <w:t xml:space="preserve">(register): L61 (EU ETS growth), L62 (transport diesel, LPG and kerosene take the rate row as coverage), L63 (fuel coverage lookup stops at row 403 of a block that ends at 425), L64 (no ETS on other oil products outside power), L65 (complementary tax with last year’s coverage).</w:t>
      </w:r>
    </w:p>
    <w:bookmarkEnd w:id="27"/>
    <w:bookmarkStart w:id="28" w:name="existing-taxes-and-subsidies"/>
    <w:p>
      <w:pPr>
        <w:pStyle w:val="Heading3"/>
      </w:pPr>
      <w:r>
        <w:t xml:space="preserve">6. Existing taxes and subsidies</w:t>
      </w:r>
    </w:p>
    <w:p>
      <w:pPr>
        <w:pStyle w:val="FirstParagraph"/>
      </w:pPr>
      <w:r>
        <w:t xml:space="preserve">Per price fuel and year, real $/GJ: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Formula</w:t>
            </w:r>
          </w:p>
        </w:tc>
        <w:tc>
          <w:tcPr/>
          <w:p>
            <w:pPr>
              <w:pStyle w:val="Compact"/>
              <w:jc w:val="left"/>
            </w:pPr>
            <w:r>
              <w:t xml:space="preserve">Use</w:t>
            </w:r>
          </w:p>
        </w:tc>
      </w:tr>
      <w:tr>
        <w:tc>
          <w:tcPr/>
          <w:p>
            <w:pPr>
              <w:pStyle w:val="Compact"/>
              <w:jc w:val="left"/>
            </w:pPr>
            <w:r>
              <w:t xml:space="preserve">VAT</w:t>
            </w:r>
          </w:p>
        </w:tc>
        <w:tc>
          <w:tcPr/>
          <w:p>
            <w:pPr>
              <w:pStyle w:val="Compact"/>
              <w:jc w:val="left"/>
            </w:pPr>
            <w:r>
              <w:t xml:space="preserve">(sp + txo) x vr</w:t>
            </w:r>
          </w:p>
        </w:tc>
        <w:tc>
          <w:tcPr/>
          <w:p>
            <w:pPr>
              <w:pStyle w:val="Compact"/>
              <w:jc w:val="left"/>
            </w:pPr>
            <w:r>
              <w:t xml:space="preserve">VAT before new policies (revenue)</w:t>
            </w:r>
          </w:p>
        </w:tc>
      </w:tr>
      <w:tr>
        <w:tc>
          <w:tcPr/>
          <w:p>
            <w:pPr>
              <w:pStyle w:val="Compact"/>
              <w:jc w:val="left"/>
            </w:pPr>
            <w:r>
              <w:t xml:space="preserve">Existing excise and other taxes</w:t>
            </w:r>
          </w:p>
        </w:tc>
        <w:tc>
          <w:tcPr/>
          <w:p>
            <w:pPr>
              <w:pStyle w:val="Compact"/>
              <w:jc w:val="left"/>
            </w:pPr>
            <w:r>
              <w:t xml:space="preserve">max(txo, 0)</w:t>
            </w:r>
          </w:p>
        </w:tc>
        <w:tc>
          <w:tcPr/>
          <w:p>
            <w:pPr>
              <w:pStyle w:val="Compact"/>
              <w:jc w:val="left"/>
            </w:pPr>
            <w:r>
              <w:t xml:space="preserve">revenue</w:t>
            </w:r>
          </w:p>
        </w:tc>
      </w:tr>
      <w:tr>
        <w:tc>
          <w:tcPr/>
          <w:p>
            <w:pPr>
              <w:pStyle w:val="Compact"/>
              <w:jc w:val="left"/>
            </w:pPr>
            <w:r>
              <w:t xml:space="preserve">Existing consumer subsidy</w:t>
            </w:r>
          </w:p>
        </w:tc>
        <w:tc>
          <w:tcPr/>
          <w:p>
            <w:pPr>
              <w:pStyle w:val="Compact"/>
              <w:jc w:val="left"/>
            </w:pPr>
            <w:r>
              <w:t xml:space="preserve">min(txo, 0)</w:t>
            </w:r>
          </w:p>
        </w:tc>
        <w:tc>
          <w:tcPr/>
          <w:p>
            <w:pPr>
              <w:pStyle w:val="Compact"/>
              <w:jc w:val="left"/>
            </w:pPr>
            <w:r>
              <w:t xml:space="preserve">negative (subsidies are negative)</w:t>
            </w:r>
          </w:p>
        </w:tc>
      </w:tr>
      <w:tr>
        <w:tc>
          <w:tcPr/>
          <w:p>
            <w:pPr>
              <w:pStyle w:val="Compact"/>
              <w:jc w:val="left"/>
            </w:pPr>
            <w:r>
              <w:t xml:space="preserve">Subsidy per price unit</w:t>
            </w:r>
          </w:p>
        </w:tc>
        <w:tc>
          <w:tcPr/>
          <w:p>
            <w:pPr>
              <w:pStyle w:val="Compact"/>
              <w:jc w:val="left"/>
            </w:pPr>
            <w:r>
              <w:t xml:space="preserve">subsidy x GJ per price unit</w:t>
            </w:r>
          </w:p>
        </w:tc>
        <w:tc>
          <w:tcPr/>
          <w:p>
            <w:pPr>
              <w:pStyle w:val="Compact"/>
              <w:jc w:val="left"/>
            </w:pPr>
            <w:r>
              <w:t xml:space="preserve">in ScenarioDefinition price units ($/liter, $/bbl, $/GJ), for a later per-fuel subsidy reform through the fuel price reform inputs, which use the same units</w:t>
            </w:r>
          </w:p>
        </w:tc>
      </w:tr>
    </w:tbl>
    <w:p>
      <w:pPr>
        <w:pStyle w:val="BodyText"/>
      </w:pPr>
      <w:r>
        <w:t xml:space="preserve">Legacy splits</w:t>
      </w:r>
      <w:r>
        <w:t xml:space="preserve"> </w:t>
      </w:r>
      <w:r>
        <w:rPr>
          <w:rStyle w:val="VerbatimChar"/>
        </w:rPr>
        <w:t xml:space="preserve">txo</w:t>
      </w:r>
      <w:r>
        <w:t xml:space="preserve"> </w:t>
      </w:r>
      <w:r>
        <w:t xml:space="preserve">into a fixed tax, a fixed subsidy and a floating part; the sign split gives the same totals. VAT on oil products is (sp + txo) x rate x household share; legacy divides the retail price by 1 + the full rate (bug L60). Revenue, as fuel use (PJ) x the rate: existing taxes = excise + VAT +</w:t>
      </w:r>
      <w:r>
        <w:t xml:space="preserve"> </w:t>
      </w:r>
      <w:r>
        <w:rPr>
          <w:rStyle w:val="VerbatimChar"/>
        </w:rPr>
        <w:t xml:space="preserve">xcpd x (1 + vr)</w:t>
      </w:r>
      <w:r>
        <w:t xml:space="preserve">; existing subsidies = the subsidy (negative); net existing = taxes + subsidies; new = new carbon tax + new excise + ETS x revenue factor + VAT on new policies. Power adds its rows (chapter Power).</w:t>
      </w:r>
    </w:p>
    <w:bookmarkEnd w:id="28"/>
    <w:bookmarkStart w:id="29" w:name="Xd28c7216f5dc55846afbca458ba4bd06d4ed781"/>
    <w:p>
      <w:pPr>
        <w:pStyle w:val="Heading3"/>
      </w:pPr>
      <w:r>
        <w:t xml:space="preserve">6b. Subsidy and price-control phase-outs, producer subsidies (v0.4.16; LD18, LD19)</w:t>
      </w:r>
    </w:p>
    <w:p>
      <w:pPr>
        <w:pStyle w:val="FirstParagraph"/>
      </w:pPr>
      <w:r>
        <w:t xml:space="preserve">User decision 2026-10-18: separate policy lines by sector and fuel, not meshed with the pre-policy price build-up.</w:t>
      </w:r>
      <w:r>
        <w:t xml:space="preserve"> </w:t>
      </w:r>
      <w:r>
        <w:rPr>
          <w:rStyle w:val="VerbatimChar"/>
        </w:rPr>
        <w:t xml:space="preserve">sp</w:t>
      </w:r>
      <w:r>
        <w:t xml:space="preserve">,</w:t>
      </w:r>
      <w:r>
        <w:t xml:space="preserve"> </w:t>
      </w:r>
      <w:r>
        <w:rPr>
          <w:rStyle w:val="VerbatimChar"/>
        </w:rPr>
        <w:t xml:space="preserve">txo</w:t>
      </w:r>
      <w:r>
        <w:t xml:space="preserve"> </w:t>
      </w:r>
      <w:r>
        <w:t xml:space="preserve">and</w:t>
      </w:r>
      <w:r>
        <w:t xml:space="preserve"> </w:t>
      </w:r>
      <w:r>
        <w:rPr>
          <w:rStyle w:val="VerbatimChar"/>
        </w:rPr>
        <w:t xml:space="preserve">rpb</w:t>
      </w:r>
      <w:r>
        <w:t xml:space="preserve"> </w:t>
      </w:r>
      <w:r>
        <w:t xml:space="preserve">are unchanged; the reforms are wedges added to the after-tax price, like the new policies.</w:t>
      </w:r>
    </w:p>
    <w:p>
      <w:pPr>
        <w:numPr>
          <w:ilvl w:val="0"/>
          <w:numId w:val="1007"/>
        </w:numPr>
        <w:pStyle w:val="Compact"/>
      </w:pPr>
      <w:r>
        <w:rPr>
          <w:bCs/>
          <w:b/>
        </w:rPr>
        <w:t xml:space="preserve">Factors (section 1, legacy rows 2211-2218).</w:t>
      </w:r>
      <w:r>
        <w:t xml:space="preserve"> </w:t>
      </w:r>
      <w:r>
        <w:t xml:space="preserve">One per phase-out: producer subsidies (ScenarioDefinition 123-129), consumer subsidies (131-137) and price controls (191-195). Scenario 1 reads the baseline switch, period and share; other scenarios the policy switch and period, with share = MAX(baseline, policy) (legacy rows 264-274). The price-control phase-out applies if its switch is on and the scenario is a policy scenario or its baseline switch is on, and it takes the consumer share (as legacy: issue I48). Factor</w:t>
      </w:r>
      <w:r>
        <w:t xml:space="preserve"> </w:t>
      </w:r>
      <w:r>
        <w:rPr>
          <w:rStyle w:val="VerbatimChar"/>
        </w:rPr>
        <w:t xml:space="preserve">pof</w:t>
      </w:r>
      <w:r>
        <w:t xml:space="preserve"> </w:t>
      </w:r>
      <w:r>
        <w:t xml:space="preserve">= MAX(1 - share, 1 - share x (year - start) / period after the start year): the share of the original kept, the same year for every line (legacy lags the fixed subsidy a year: bug L81).</w:t>
      </w:r>
    </w:p>
    <w:p>
      <w:pPr>
        <w:numPr>
          <w:ilvl w:val="0"/>
          <w:numId w:val="1007"/>
        </w:numPr>
        <w:pStyle w:val="Compact"/>
      </w:pPr>
      <w:r>
        <w:rPr>
          <w:bCs/>
          <w:b/>
        </w:rPr>
        <w:t xml:space="preserve">Lines by price fuel | sector.</w:t>
      </w:r>
      <w:r>
        <w:t xml:space="preserve"> </w:t>
      </w:r>
      <w:r>
        <w:rPr>
          <w:rStyle w:val="VerbatimChar"/>
        </w:rPr>
        <w:t xml:space="preserve">csf.&lt;block&gt;</w:t>
      </w:r>
      <w:r>
        <w:t xml:space="preserve"> </w:t>
      </w:r>
      <w:r>
        <w:t xml:space="preserve">= 1 -</w:t>
      </w:r>
      <w:r>
        <w:t xml:space="preserve"> </w:t>
      </w:r>
      <w:r>
        <w:rPr>
          <w:rStyle w:val="VerbatimChar"/>
        </w:rPr>
        <w:t xml:space="preserve">csi</w:t>
      </w:r>
      <w:r>
        <w:t xml:space="preserve"> </w:t>
      </w:r>
      <w:r>
        <w:t xml:space="preserve">x (1 - factor),</w:t>
      </w:r>
      <w:r>
        <w:t xml:space="preserve"> </w:t>
      </w:r>
      <w:r>
        <w:rPr>
          <w:rStyle w:val="VerbatimChar"/>
        </w:rPr>
        <w:t xml:space="preserve">pcf.&lt;block&gt;</w:t>
      </w:r>
      <w:r>
        <w:t xml:space="preserve"> </w:t>
      </w:r>
      <w:r>
        <w:t xml:space="preserve">likewise with</w:t>
      </w:r>
      <w:r>
        <w:t xml:space="preserve"> </w:t>
      </w:r>
      <w:r>
        <w:rPr>
          <w:rStyle w:val="VerbatimChar"/>
        </w:rPr>
        <w:t xml:space="preserve">pci</w:t>
      </w:r>
      <w:r>
        <w:t xml:space="preserve">; the inclusion switches</w:t>
      </w:r>
      <w:r>
        <w:t xml:space="preserve"> </w:t>
      </w:r>
      <w:r>
        <w:rPr>
          <w:rStyle w:val="VerbatimChar"/>
        </w:rPr>
        <w:t xml:space="preserve">csi</w:t>
      </w:r>
      <w:r>
        <w:t xml:space="preserve">,</w:t>
      </w:r>
      <w:r>
        <w:t xml:space="preserve"> </w:t>
      </w:r>
      <w:r>
        <w:rPr>
          <w:rStyle w:val="VerbatimChar"/>
        </w:rPr>
        <w:t xml:space="preserve">pci</w:t>
      </w:r>
      <w:r>
        <w:t xml:space="preserve"> </w:t>
      </w:r>
      <w:r>
        <w:t xml:space="preserve">(sheet Constants, default 1 for every block, as legacy) let a reform cover some fuels and sectors only. Producer subsidies by fuel (coal, gas, oil, biomass, electricity):</w:t>
      </w:r>
      <w:r>
        <w:t xml:space="preserve"> </w:t>
      </w:r>
      <w:r>
        <w:rPr>
          <w:rStyle w:val="VerbatimChar"/>
        </w:rPr>
        <w:t xml:space="preserve">psi</w:t>
      </w:r>
      <w:r>
        <w:t xml:space="preserve">,</w:t>
      </w:r>
      <w:r>
        <w:t xml:space="preserve"> </w:t>
      </w:r>
      <w:r>
        <w:rPr>
          <w:rStyle w:val="VerbatimChar"/>
        </w:rPr>
        <w:t xml:space="preserve">psf</w:t>
      </w:r>
      <w:r>
        <w:t xml:space="preserve">.</w:t>
      </w:r>
    </w:p>
    <w:p>
      <w:pPr>
        <w:numPr>
          <w:ilvl w:val="0"/>
          <w:numId w:val="1007"/>
        </w:numPr>
        <w:pStyle w:val="Compact"/>
      </w:pPr>
      <w:r>
        <w:rPr>
          <w:bCs/>
          <w:b/>
        </w:rPr>
        <w:t xml:space="preserve">Split of</w:t>
      </w:r>
      <w:r>
        <w:rPr>
          <w:bCs/>
          <w:b/>
        </w:rPr>
        <w:t xml:space="preserve"> </w:t>
      </w:r>
      <w:r>
        <w:rPr>
          <w:rStyle w:val="VerbatimChar"/>
          <w:bCs/>
          <w:b/>
        </w:rPr>
        <w:t xml:space="preserve">txo</w:t>
      </w:r>
      <w:r>
        <w:rPr>
          <w:bCs/>
          <w:b/>
        </w:rPr>
        <w:t xml:space="preserve"> </w:t>
      </w:r>
      <w:r>
        <w:rPr>
          <w:bCs/>
          <w:b/>
        </w:rPr>
        <w:t xml:space="preserve">(each price block).</w:t>
      </w:r>
      <w:r>
        <w:t xml:space="preserve"> </w:t>
      </w:r>
      <w:r>
        <w:t xml:space="preserve">Fixed part</w:t>
      </w:r>
      <w:r>
        <w:t xml:space="preserve"> </w:t>
      </w:r>
      <w:r>
        <w:rPr>
          <w:rStyle w:val="VerbatimChar"/>
        </w:rPr>
        <w:t xml:space="preserve">txfx</w:t>
      </w:r>
      <w:r>
        <w:t xml:space="preserve"> </w:t>
      </w:r>
      <w:r>
        <w:t xml:space="preserve">= pass-through x</w:t>
      </w:r>
      <w:r>
        <w:t xml:space="preserve"> </w:t>
      </w:r>
      <w:r>
        <w:rPr>
          <w:rStyle w:val="VerbatimChar"/>
        </w:rPr>
        <w:t xml:space="preserve">txo</w:t>
      </w:r>
      <w:r>
        <w:t xml:space="preserve"> </w:t>
      </w:r>
      <w:r>
        <w:t xml:space="preserve">(history: of the year; projection: of the last historical year); floating part</w:t>
      </w:r>
      <w:r>
        <w:t xml:space="preserve"> </w:t>
      </w:r>
      <w:r>
        <w:rPr>
          <w:rStyle w:val="VerbatimChar"/>
        </w:rPr>
        <w:t xml:space="preserve">txfl</w:t>
      </w:r>
      <w:r>
        <w:t xml:space="preserve"> </w:t>
      </w:r>
      <w:r>
        <w:t xml:space="preserve">=</w:t>
      </w:r>
      <w:r>
        <w:t xml:space="preserve"> </w:t>
      </w:r>
      <w:r>
        <w:rPr>
          <w:rStyle w:val="VerbatimChar"/>
        </w:rPr>
        <w:t xml:space="preserve">txo</w:t>
      </w:r>
      <w:r>
        <w:t xml:space="preserve"> </w:t>
      </w:r>
      <w:r>
        <w:t xml:space="preserve">-</w:t>
      </w:r>
      <w:r>
        <w:t xml:space="preserve"> </w:t>
      </w:r>
      <w:r>
        <w:rPr>
          <w:rStyle w:val="VerbatimChar"/>
        </w:rPr>
        <w:t xml:space="preserve">txfx</w:t>
      </w:r>
      <w:r>
        <w:t xml:space="preserve"> </w:t>
      </w:r>
      <w:r>
        <w:t xml:space="preserve">(it absorbs the supply-cost changes not passed through). As legacy rows 2597-2599.</w:t>
      </w:r>
    </w:p>
    <w:p>
      <w:pPr>
        <w:numPr>
          <w:ilvl w:val="0"/>
          <w:numId w:val="1007"/>
        </w:numPr>
        <w:pStyle w:val="Compact"/>
      </w:pPr>
      <w:r>
        <w:rPr>
          <w:bCs/>
          <w:b/>
        </w:rPr>
        <w:t xml:space="preserve">Wedges (each block, $/GJ before VAT).</w:t>
      </w:r>
      <w:r>
        <w:t xml:space="preserve"> </w:t>
      </w:r>
      <w:r>
        <w:t xml:space="preserve">Consumer subsidy reform</w:t>
      </w:r>
      <w:r>
        <w:t xml:space="preserve"> </w:t>
      </w:r>
      <w:r>
        <w:rPr>
          <w:rStyle w:val="VerbatimChar"/>
        </w:rPr>
        <w:t xml:space="preserve">pcsw</w:t>
      </w:r>
      <w:r>
        <w:t xml:space="preserve"> </w:t>
      </w:r>
      <w:r>
        <w:t xml:space="preserve">= -(1 -</w:t>
      </w:r>
      <w:r>
        <w:t xml:space="preserve"> </w:t>
      </w:r>
      <w:r>
        <w:rPr>
          <w:rStyle w:val="VerbatimChar"/>
        </w:rPr>
        <w:t xml:space="preserve">csf</w:t>
      </w:r>
      <w:r>
        <w:t xml:space="preserve">) x MIN(</w:t>
      </w:r>
      <w:r>
        <w:rPr>
          <w:rStyle w:val="VerbatimChar"/>
        </w:rPr>
        <w:t xml:space="preserve">txfx</w:t>
      </w:r>
      <w:r>
        <w:t xml:space="preserve">, 0): only a fixed subsidy goes (legacy: the fixed subsidy x factor). Price-control phase-out</w:t>
      </w:r>
      <w:r>
        <w:t xml:space="preserve"> </w:t>
      </w:r>
      <w:r>
        <w:rPr>
          <w:rStyle w:val="VerbatimChar"/>
        </w:rPr>
        <w:t xml:space="preserve">ppcw</w:t>
      </w:r>
      <w:r>
        <w:t xml:space="preserve"> </w:t>
      </w:r>
      <w:r>
        <w:t xml:space="preserve">= -(1 -</w:t>
      </w:r>
      <w:r>
        <w:t xml:space="preserve"> </w:t>
      </w:r>
      <w:r>
        <w:rPr>
          <w:rStyle w:val="VerbatimChar"/>
        </w:rPr>
        <w:t xml:space="preserve">pcf</w:t>
      </w:r>
      <w:r>
        <w:t xml:space="preserve">) x</w:t>
      </w:r>
      <w:r>
        <w:t xml:space="preserve"> </w:t>
      </w:r>
      <w:r>
        <w:rPr>
          <w:rStyle w:val="VerbatimChar"/>
        </w:rPr>
        <w:t xml:space="preserve">txfl</w:t>
      </w:r>
      <w:r>
        <w:t xml:space="preserve">: the floating part goes, subsidy or tax (legacy row 2599). For Egypt every subsidised fuel has pass-through 0, so only the price-control phase-out removes subsidies, as in legacy.</w:t>
      </w:r>
    </w:p>
    <w:p>
      <w:pPr>
        <w:numPr>
          <w:ilvl w:val="0"/>
          <w:numId w:val="1007"/>
        </w:numPr>
        <w:pStyle w:val="Compact"/>
      </w:pPr>
      <w:r>
        <w:rPr>
          <w:bCs/>
          <w:b/>
        </w:rPr>
        <w:t xml:space="preserve">Subsectors.</w:t>
      </w:r>
      <w:r>
        <w:t xml:space="preserve"> </w:t>
      </w:r>
      <w:r>
        <w:rPr>
          <w:rStyle w:val="VerbatimChar"/>
        </w:rPr>
        <w:t xml:space="preserve">csw</w:t>
      </w:r>
      <w:r>
        <w:t xml:space="preserve">,</w:t>
      </w:r>
      <w:r>
        <w:t xml:space="preserve"> </w:t>
      </w:r>
      <w:r>
        <w:rPr>
          <w:rStyle w:val="VerbatimChar"/>
        </w:rPr>
        <w:t xml:space="preserve">pcw</w:t>
      </w:r>
      <w:r>
        <w:t xml:space="preserve"> </w:t>
      </w:r>
      <w:r>
        <w:t xml:space="preserve">= the wedges of the subsector’s block;</w:t>
      </w:r>
      <w:r>
        <w:t xml:space="preserve"> </w:t>
      </w:r>
      <w:r>
        <w:rPr>
          <w:rStyle w:val="VerbatimChar"/>
        </w:rPr>
        <w:t xml:space="preserve">atp</w:t>
      </w:r>
      <w:r>
        <w:t xml:space="preserve"> </w:t>
      </w:r>
      <w:r>
        <w:t xml:space="preserve">= MAX(</w:t>
      </w:r>
      <w:r>
        <w:rPr>
          <w:rStyle w:val="VerbatimChar"/>
        </w:rPr>
        <w:t xml:space="preserve">rpb</w:t>
      </w:r>
      <w:r>
        <w:t xml:space="preserve"> </w:t>
      </w:r>
      <w:r>
        <w:t xml:space="preserve">+ (</w:t>
      </w:r>
      <w:r>
        <w:rPr>
          <w:rStyle w:val="VerbatimChar"/>
        </w:rPr>
        <w:t xml:space="preserve">nce</w:t>
      </w:r>
      <w:r>
        <w:t xml:space="preserve"> </w:t>
      </w:r>
      <w:r>
        <w:t xml:space="preserve">+</w:t>
      </w:r>
      <w:r>
        <w:t xml:space="preserve"> </w:t>
      </w:r>
      <w:r>
        <w:rPr>
          <w:rStyle w:val="VerbatimChar"/>
        </w:rPr>
        <w:t xml:space="preserve">xcpd</w:t>
      </w:r>
      <w:r>
        <w:t xml:space="preserve"> </w:t>
      </w:r>
      <w:r>
        <w:t xml:space="preserve">+</w:t>
      </w:r>
      <w:r>
        <w:t xml:space="preserve"> </w:t>
      </w:r>
      <w:r>
        <w:rPr>
          <w:rStyle w:val="VerbatimChar"/>
        </w:rPr>
        <w:t xml:space="preserve">csw</w:t>
      </w:r>
      <w:r>
        <w:t xml:space="preserve"> </w:t>
      </w:r>
      <w:r>
        <w:t xml:space="preserve">+</w:t>
      </w:r>
      <w:r>
        <w:t xml:space="preserve"> </w:t>
      </w:r>
      <w:r>
        <w:rPr>
          <w:rStyle w:val="VerbatimChar"/>
        </w:rPr>
        <w:t xml:space="preserve">pcw</w:t>
      </w:r>
      <w:r>
        <w:t xml:space="preserve">) x (1 + vr), floor). Revenue</w:t>
      </w:r>
      <w:r>
        <w:t xml:space="preserve"> </w:t>
      </w:r>
      <w:r>
        <w:rPr>
          <w:rStyle w:val="VerbatimChar"/>
        </w:rPr>
        <w:t xml:space="preserve">rsr</w:t>
      </w:r>
      <w:r>
        <w:t xml:space="preserve"> </w:t>
      </w:r>
      <w:r>
        <w:t xml:space="preserve">= fuel use x PJ/ktoe x (</w:t>
      </w:r>
      <w:r>
        <w:rPr>
          <w:rStyle w:val="VerbatimChar"/>
        </w:rPr>
        <w:t xml:space="preserve">csw</w:t>
      </w:r>
      <w:r>
        <w:t xml:space="preserve"> </w:t>
      </w:r>
      <w:r>
        <w:t xml:space="preserve">+</w:t>
      </w:r>
      <w:r>
        <w:t xml:space="preserve"> </w:t>
      </w:r>
      <w:r>
        <w:rPr>
          <w:rStyle w:val="VerbatimChar"/>
        </w:rPr>
        <w:t xml:space="preserve">pcw</w:t>
      </w:r>
      <w:r>
        <w:t xml:space="preserve">) x (1 + vr): the subsidy saved plus VAT on it (section 12; 12e books it under existing taxes and subsidies, its VAT under VAT).</w:t>
      </w:r>
      <w:r>
        <w:t xml:space="preserve"> </w:t>
      </w:r>
      <w:r>
        <w:rPr>
          <w:rStyle w:val="VerbatimChar"/>
        </w:rPr>
        <w:t xml:space="preserve">rnet</w:t>
      </w:r>
      <w:r>
        <w:t xml:space="preserve"> </w:t>
      </w:r>
      <w:r>
        <w:t xml:space="preserve">stays the pre-reform existing revenue.</w:t>
      </w:r>
    </w:p>
    <w:p>
      <w:pPr>
        <w:numPr>
          <w:ilvl w:val="0"/>
          <w:numId w:val="1007"/>
        </w:numPr>
        <w:pStyle w:val="Compact"/>
      </w:pPr>
      <w:r>
        <w:rPr>
          <w:bCs/>
          <w:b/>
        </w:rPr>
        <w:t xml:space="preserve">Producer subsidies (fiscal line).</w:t>
      </w:r>
      <w:r>
        <w:t xml:space="preserve"> </w:t>
      </w:r>
      <w:r>
        <w:rPr>
          <w:rStyle w:val="VerbatimChar"/>
        </w:rPr>
        <w:t xml:space="preserve">pros.&lt;fuel&gt;</w:t>
      </w:r>
      <w:r>
        <w:t xml:space="preserve"> </w:t>
      </w:r>
      <w:r>
        <w:t xml:space="preserve">= Prices_dom</w:t>
      </w:r>
      <w:r>
        <w:t xml:space="preserve"> </w:t>
      </w:r>
      <w:r>
        <w:rPr>
          <w:rStyle w:val="VerbatimChar"/>
        </w:rPr>
        <w:t xml:space="preserve">mit.pros.&lt;fuel&gt;.all</w:t>
      </w:r>
      <w:r>
        <w:t xml:space="preserve"> </w:t>
      </w:r>
      <w:r>
        <w:t xml:space="preserve">(USD bn nominal) x CPI factor, held after the last price year;</w:t>
      </w:r>
      <w:r>
        <w:t xml:space="preserve"> </w:t>
      </w:r>
      <w:r>
        <w:rPr>
          <w:rStyle w:val="VerbatimChar"/>
        </w:rPr>
        <w:t xml:space="preserve">rpsu.all</w:t>
      </w:r>
      <w:r>
        <w:t xml:space="preserve"> </w:t>
      </w:r>
      <w:r>
        <w:t xml:space="preserve">= -SUMPRODUCT(</w:t>
      </w:r>
      <w:r>
        <w:rPr>
          <w:rStyle w:val="VerbatimChar"/>
        </w:rPr>
        <w:t xml:space="preserve">pros</w:t>
      </w:r>
      <w:r>
        <w:t xml:space="preserve">,</w:t>
      </w:r>
      <w:r>
        <w:t xml:space="preserve"> </w:t>
      </w:r>
      <w:r>
        <w:rPr>
          <w:rStyle w:val="VerbatimChar"/>
        </w:rPr>
        <w:t xml:space="preserve">psf</w:t>
      </w:r>
      <w:r>
        <w:t xml:space="preserve">) in section 12 (negative = cost), in the total revenue and the fiscal space; 12e producer subsidies = the electricity subsidy gap +</w:t>
      </w:r>
      <w:r>
        <w:t xml:space="preserve"> </w:t>
      </w:r>
      <w:r>
        <w:rPr>
          <w:rStyle w:val="VerbatimChar"/>
        </w:rPr>
        <w:t xml:space="preserve">rpsu</w:t>
      </w:r>
      <w:r>
        <w:t xml:space="preserve">.</w:t>
      </w:r>
      <w:r>
        <w:t xml:space="preserve"> </w:t>
      </w:r>
      <w:r>
        <w:rPr>
          <w:bCs/>
          <w:b/>
        </w:rPr>
        <w:t xml:space="preserve">Price effect (v0.6.1, I49, as legacy rows 825-829):</w:t>
      </w:r>
      <w:r>
        <w:t xml:space="preserve"> </w:t>
      </w:r>
      <w:r>
        <w:t xml:space="preserve">section-1 rows</w:t>
      </w:r>
      <w:r>
        <w:t xml:space="preserve"> </w:t>
      </w:r>
      <w:r>
        <w:rPr>
          <w:rStyle w:val="VerbatimChar"/>
        </w:rPr>
        <w:t xml:space="preserve">psd.&lt;fuel&gt;</w:t>
      </w:r>
      <w:r>
        <w:t xml:space="preserve"> </w:t>
      </w:r>
      <w:r>
        <w:t xml:space="preserve">hold the demand that carries the subsidy: oil, world demand x liters per ktoe (legacy</w:t>
      </w:r>
      <w:r>
        <w:t xml:space="preserve"> </w:t>
      </w:r>
      <w:r>
        <w:rPr>
          <w:rStyle w:val="VerbatimChar"/>
        </w:rPr>
        <w:t xml:space="preserve">_conv_ktoe_liter_oil</w:t>
      </w:r>
      <w:r>
        <w:t xml:space="preserve"> </w:t>
      </w:r>
      <w:r>
        <w:t xml:space="preserve">= 1,108,792); coal and gas, the average of world demand and domestic consumption (EnergyCons, excluding electricity and heat) x GJ per ktoe; biomass, domestic consumption x GJ per ktoe.</w:t>
      </w:r>
      <w:r>
        <w:t xml:space="preserve"> </w:t>
      </w:r>
      <w:r>
        <w:rPr>
          <w:rStyle w:val="VerbatimChar"/>
        </w:rPr>
        <w:t xml:space="preserve">psu.&lt;fuel&gt;</w:t>
      </w:r>
      <w:r>
        <w:t xml:space="preserve"> </w:t>
      </w:r>
      <w:r>
        <w:t xml:space="preserve">= -</w:t>
      </w:r>
      <w:r>
        <w:rPr>
          <w:rStyle w:val="VerbatimChar"/>
        </w:rPr>
        <w:t xml:space="preserve">pros</w:t>
      </w:r>
      <w:r>
        <w:t xml:space="preserve"> </w:t>
      </w:r>
      <w:r>
        <w:t xml:space="preserve">x USDperM /</w:t>
      </w:r>
      <w:r>
        <w:t xml:space="preserve"> </w:t>
      </w:r>
      <w:r>
        <w:rPr>
          <w:rStyle w:val="VerbatimChar"/>
        </w:rPr>
        <w:t xml:space="preserve">psd</w:t>
      </w:r>
      <w:r>
        <w:t xml:space="preserve"> </w:t>
      </w:r>
      <w:r>
        <w:t xml:space="preserve">up to the last price year, then held: the existing subsidy. Each price block reads the</w:t>
      </w:r>
      <w:r>
        <w:t xml:space="preserve"> </w:t>
      </w:r>
      <w:r>
        <w:rPr>
          <w:rStyle w:val="VerbatimChar"/>
        </w:rPr>
        <w:t xml:space="preserve">psu</w:t>
      </w:r>
      <w:r>
        <w:t xml:space="preserve"> </w:t>
      </w:r>
      <w:r>
        <w:t xml:space="preserve">of its fuel by its international price position (G) into</w:t>
      </w:r>
      <w:r>
        <w:t xml:space="preserve"> </w:t>
      </w:r>
      <w:r>
        <w:rPr>
          <w:rStyle w:val="VerbatimChar"/>
        </w:rPr>
        <w:t xml:space="preserve">psp</w:t>
      </w:r>
      <w:r>
        <w:t xml:space="preserve"> </w:t>
      </w:r>
      <w:r>
        <w:t xml:space="preserve">($/GJ: x liters per barrel for other oil products, / GJ per price unit), which stays in the supply cost and so in the price before new policies</w:t>
      </w:r>
      <w:r>
        <w:t xml:space="preserve"> </w:t>
      </w:r>
      <w:r>
        <w:rPr>
          <w:rStyle w:val="VerbatimChar"/>
        </w:rPr>
        <w:t xml:space="preserve">rpb</w:t>
      </w:r>
      <w:r>
        <w:t xml:space="preserve">.</w:t>
      </w:r>
    </w:p>
    <w:p>
      <w:pPr>
        <w:pStyle w:val="FirstParagraph"/>
      </w:pPr>
      <w:r>
        <w:rPr>
          <w:bCs/>
          <w:b/>
        </w:rPr>
        <w:t xml:space="preserve">Producer subsidy reform (v0.6.2, user rule 2026-10-20: subsidy reforms are always separate from the before-tax build-up).</w:t>
      </w:r>
      <w:r>
        <w:t xml:space="preserve"> </w:t>
      </w:r>
      <w:r>
        <w:rPr>
          <w:rStyle w:val="VerbatimChar"/>
        </w:rPr>
        <w:t xml:space="preserve">psr.&lt;fuel&gt;</w:t>
      </w:r>
      <w:r>
        <w:t xml:space="preserve"> </w:t>
      </w:r>
      <w:r>
        <w:t xml:space="preserve">= -</w:t>
      </w:r>
      <w:r>
        <w:rPr>
          <w:rStyle w:val="VerbatimChar"/>
        </w:rPr>
        <w:t xml:space="preserve">psu</w:t>
      </w:r>
      <w:r>
        <w:t xml:space="preserve"> </w:t>
      </w:r>
      <w:r>
        <w:t xml:space="preserve">x (1 -</w:t>
      </w:r>
      <w:r>
        <w:t xml:space="preserve"> </w:t>
      </w:r>
      <w:r>
        <w:rPr>
          <w:rStyle w:val="VerbatimChar"/>
        </w:rPr>
        <w:t xml:space="preserve">psf</w:t>
      </w:r>
      <w:r>
        <w:t xml:space="preserve">) (legacy: the base value x the phase-out factor, row 2213). The block wedge</w:t>
      </w:r>
      <w:r>
        <w:t xml:space="preserve"> </w:t>
      </w:r>
      <w:r>
        <w:rPr>
          <w:rStyle w:val="VerbatimChar"/>
        </w:rPr>
        <w:t xml:space="preserve">ppsw</w:t>
      </w:r>
      <w:r>
        <w:t xml:space="preserve"> </w:t>
      </w:r>
      <w:r>
        <w:t xml:space="preserve">=</w:t>
      </w:r>
      <w:r>
        <w:t xml:space="preserve"> </w:t>
      </w:r>
      <w:r>
        <w:rPr>
          <w:rStyle w:val="VerbatimChar"/>
        </w:rPr>
        <w:t xml:space="preserve">psr</w:t>
      </w:r>
      <w:r>
        <w:t xml:space="preserve"> </w:t>
      </w:r>
      <w:r>
        <w:t xml:space="preserve">of its fuel ($/GJ as</w:t>
      </w:r>
      <w:r>
        <w:t xml:space="preserve"> </w:t>
      </w:r>
      <w:r>
        <w:rPr>
          <w:rStyle w:val="VerbatimChar"/>
        </w:rPr>
        <w:t xml:space="preserve">psp</w:t>
      </w:r>
      <w:r>
        <w:t xml:space="preserve">) x the block’s pass-through</w:t>
      </w:r>
      <w:r>
        <w:t xml:space="preserve"> </w:t>
      </w:r>
      <w:r>
        <w:rPr>
          <w:rStyle w:val="VerbatimChar"/>
        </w:rPr>
        <w:t xml:space="preserve">pcc</w:t>
      </w:r>
      <w:r>
        <w:t xml:space="preserve">, beside the consumer subsidy and price-control wedges</w:t>
      </w:r>
      <w:r>
        <w:t xml:space="preserve"> </w:t>
      </w:r>
      <w:r>
        <w:rPr>
          <w:rStyle w:val="VerbatimChar"/>
        </w:rPr>
        <w:t xml:space="preserve">pcsw</w:t>
      </w:r>
      <w:r>
        <w:t xml:space="preserve"> </w:t>
      </w:r>
      <w:r>
        <w:t xml:space="preserve">and</w:t>
      </w:r>
      <w:r>
        <w:t xml:space="preserve"> </w:t>
      </w:r>
      <w:r>
        <w:rPr>
          <w:rStyle w:val="VerbatimChar"/>
        </w:rPr>
        <w:t xml:space="preserve">ppcw</w:t>
      </w:r>
      <w:r>
        <w:t xml:space="preserve">; the subsectors read it as</w:t>
      </w:r>
      <w:r>
        <w:t xml:space="preserve"> </w:t>
      </w:r>
      <w:r>
        <w:rPr>
          <w:rStyle w:val="VerbatimChar"/>
        </w:rPr>
        <w:t xml:space="preserve">psw</w:t>
      </w:r>
      <w:r>
        <w:t xml:space="preserve"> </w:t>
      </w:r>
      <w:r>
        <w:t xml:space="preserve">into the after-tax price (</w:t>
      </w:r>
      <w:r>
        <w:rPr>
          <w:rStyle w:val="VerbatimChar"/>
        </w:rPr>
        <w:t xml:space="preserve">atp</w:t>
      </w:r>
      <w:r>
        <w:t xml:space="preserve"> </w:t>
      </w:r>
      <w:r>
        <w:t xml:space="preserve">=</w:t>
      </w:r>
      <w:r>
        <w:t xml:space="preserve"> </w:t>
      </w:r>
      <w:r>
        <w:rPr>
          <w:rStyle w:val="VerbatimChar"/>
        </w:rPr>
        <w:t xml:space="preserve">rpb</w:t>
      </w:r>
      <w:r>
        <w:t xml:space="preserve"> </w:t>
      </w:r>
      <w:r>
        <w:t xml:space="preserve">+ (new taxes +</w:t>
      </w:r>
      <w:r>
        <w:t xml:space="preserve"> </w:t>
      </w:r>
      <w:r>
        <w:rPr>
          <w:rStyle w:val="VerbatimChar"/>
        </w:rPr>
        <w:t xml:space="preserve">xcpd</w:t>
      </w:r>
      <w:r>
        <w:t xml:space="preserve"> </w:t>
      </w:r>
      <w:r>
        <w:t xml:space="preserve">+</w:t>
      </w:r>
      <w:r>
        <w:t xml:space="preserve"> </w:t>
      </w:r>
      <w:r>
        <w:rPr>
          <w:rStyle w:val="VerbatimChar"/>
        </w:rPr>
        <w:t xml:space="preserve">csw</w:t>
      </w:r>
      <w:r>
        <w:t xml:space="preserve"> </w:t>
      </w:r>
      <w:r>
        <w:t xml:space="preserve">+</w:t>
      </w:r>
      <w:r>
        <w:t xml:space="preserve"> </w:t>
      </w:r>
      <w:r>
        <w:rPr>
          <w:rStyle w:val="VerbatimChar"/>
        </w:rPr>
        <w:t xml:space="preserve">pcw</w:t>
      </w:r>
      <w:r>
        <w:t xml:space="preserve"> </w:t>
      </w:r>
      <w:r>
        <w:t xml:space="preserve">+</w:t>
      </w:r>
      <w:r>
        <w:t xml:space="preserve"> </w:t>
      </w:r>
      <w:r>
        <w:rPr>
          <w:rStyle w:val="VerbatimChar"/>
        </w:rPr>
        <w:t xml:space="preserve">psw</w:t>
      </w:r>
      <w:r>
        <w:t xml:space="preserve">) x (1 + VAT)), and the VAT on it is in the subsidy-reform revenue</w:t>
      </w:r>
      <w:r>
        <w:t xml:space="preserve"> </w:t>
      </w:r>
      <w:r>
        <w:rPr>
          <w:rStyle w:val="VerbatimChar"/>
        </w:rPr>
        <w:t xml:space="preserve">rsr</w:t>
      </w:r>
      <w:r>
        <w:t xml:space="preserve">. Legacy puts the phase-out into the supply cost, where the price controls absorb (1 -</w:t>
      </w:r>
      <w:r>
        <w:t xml:space="preserve"> </w:t>
      </w:r>
      <w:r>
        <w:rPr>
          <w:rStyle w:val="VerbatimChar"/>
        </w:rPr>
        <w:t xml:space="preserve">pcc</w:t>
      </w:r>
      <w:r>
        <w:t xml:space="preserve">) of it; the wedge x</w:t>
      </w:r>
      <w:r>
        <w:t xml:space="preserve"> </w:t>
      </w:r>
      <w:r>
        <w:rPr>
          <w:rStyle w:val="VerbatimChar"/>
        </w:rPr>
        <w:t xml:space="preserve">pcc</w:t>
      </w:r>
      <w:r>
        <w:t xml:space="preserve"> </w:t>
      </w:r>
      <w:r>
        <w:t xml:space="preserve">gives the same price except where the excise floor binds. Legacy bugs fixed: L124 (residential gas read the oil value) and L125 (other oil products added a per-liter value to a per-barrel price). Egypt: no producer subsidy data (0).</w:t>
      </w:r>
      <w:r>
        <w:t xml:space="preserve"> </w:t>
      </w:r>
      <w:r>
        <w:t xml:space="preserve">-</w:t>
      </w:r>
      <w:r>
        <w:t xml:space="preserve"> </w:t>
      </w:r>
      <w:r>
        <w:rPr>
          <w:bCs/>
          <w:b/>
        </w:rPr>
        <w:t xml:space="preserve">Not yet:</w:t>
      </w:r>
      <w:r>
        <w:t xml:space="preserve"> </w:t>
      </w:r>
      <w:r>
        <w:t xml:space="preserve">electricity consumer subsidy phase-out (PowerSubsidyExemptInclude, default DoNotPhaseOut) and the electricity producer subsidy in the power price: with the power features (legacy bugs L83, L84 to fix then).</w:t>
      </w:r>
    </w:p>
    <w:bookmarkEnd w:id="29"/>
    <w:bookmarkStart w:id="30" w:name="Xa3bd2eec67d2c66bebf3556a057ca03ad0e6fcd"/>
    <w:p>
      <w:pPr>
        <w:pStyle w:val="Heading3"/>
      </w:pPr>
      <w:r>
        <w:t xml:space="preserve">7. Average prices and price indices (memo at the end of section 2)</w:t>
      </w:r>
    </w:p>
    <w:p>
      <w:pPr>
        <w:pStyle w:val="FirstParagraph"/>
      </w:pPr>
      <w:r>
        <w:t xml:space="preserve">The memo summarises the after-tax prices including new policies (</w:t>
      </w:r>
      <w:r>
        <w:rPr>
          <w:rStyle w:val="VerbatimChar"/>
        </w:rPr>
        <w:t xml:space="preserve">atp</w:t>
      </w:r>
      <w:r>
        <w:t xml:space="preserve">, sections 5-8; electricity</w:t>
      </w:r>
      <w:r>
        <w:t xml:space="preserve"> </w:t>
      </w:r>
      <w:r>
        <w:rPr>
          <w:rStyle w:val="VerbatimChar"/>
        </w:rPr>
        <w:t xml:space="preserve">rp</w:t>
      </w:r>
      <w:r>
        <w:t xml:space="preserve">, section 3). There is one block per fuel, one for electricity and one for all energy. Sums run over the 16 subsectors; electricity runs over the residential and industry price groups.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Formula</w:t>
            </w:r>
          </w:p>
        </w:tc>
        <w:tc>
          <w:tcPr/>
          <w:p>
            <w:pPr>
              <w:pStyle w:val="Compact"/>
              <w:jc w:val="left"/>
            </w:pPr>
            <w:r>
              <w:t xml:space="preserve">Meaning</w:t>
            </w:r>
          </w:p>
        </w:tc>
      </w:tr>
      <w:tr>
        <w:tc>
          <w:tcPr/>
          <w:p>
            <w:pPr>
              <w:pStyle w:val="Compact"/>
              <w:jc w:val="left"/>
            </w:pPr>
            <w:r>
              <w:rPr>
                <w:rStyle w:val="VerbatimChar"/>
              </w:rPr>
              <w:t xml:space="preserve">pav.sp</w:t>
            </w:r>
          </w:p>
        </w:tc>
        <w:tc>
          <w:tcPr/>
          <w:p>
            <w:pPr>
              <w:pStyle w:val="Compact"/>
              <w:jc w:val="left"/>
            </w:pPr>
            <w:r>
              <w:t xml:space="preserve">Σ p·q</w:t>
            </w:r>
          </w:p>
        </w:tc>
        <w:tc>
          <w:tcPr/>
          <w:p>
            <w:pPr>
              <w:pStyle w:val="Compact"/>
              <w:jc w:val="left"/>
            </w:pPr>
            <w:r>
              <w:t xml:space="preserve">Spending, own quantities</w:t>
            </w:r>
          </w:p>
        </w:tc>
      </w:tr>
      <w:tr>
        <w:tc>
          <w:tcPr/>
          <w:p>
            <w:pPr>
              <w:pStyle w:val="Compact"/>
              <w:jc w:val="left"/>
            </w:pPr>
            <w:r>
              <w:rPr>
                <w:rStyle w:val="VerbatimChar"/>
              </w:rPr>
              <w:t xml:space="preserve">pav.q</w:t>
            </w:r>
          </w:p>
        </w:tc>
        <w:tc>
          <w:tcPr/>
          <w:p>
            <w:pPr>
              <w:pStyle w:val="Compact"/>
              <w:jc w:val="left"/>
            </w:pPr>
            <w:r>
              <w:t xml:space="preserve">Σ q</w:t>
            </w:r>
          </w:p>
        </w:tc>
        <w:tc>
          <w:tcPr/>
          <w:p>
            <w:pPr>
              <w:pStyle w:val="Compact"/>
              <w:jc w:val="left"/>
            </w:pPr>
            <w:r>
              <w:t xml:space="preserve">Fuel use</w:t>
            </w:r>
          </w:p>
        </w:tc>
      </w:tr>
      <w:tr>
        <w:tc>
          <w:tcPr/>
          <w:p>
            <w:pPr>
              <w:pStyle w:val="Compact"/>
              <w:jc w:val="left"/>
            </w:pPr>
            <w:r>
              <w:rPr>
                <w:rStyle w:val="VerbatimChar"/>
              </w:rPr>
              <w:t xml:space="preserve">pav.uv</w:t>
            </w:r>
          </w:p>
        </w:tc>
        <w:tc>
          <w:tcPr/>
          <w:p>
            <w:pPr>
              <w:pStyle w:val="Compact"/>
              <w:jc w:val="left"/>
            </w:pPr>
            <w:r>
              <w:t xml:space="preserve">Σ p·q / Σ q</w:t>
            </w:r>
          </w:p>
        </w:tc>
        <w:tc>
          <w:tcPr/>
          <w:p>
            <w:pPr>
              <w:pStyle w:val="Compact"/>
              <w:jc w:val="left"/>
            </w:pPr>
            <w:r>
              <w:t xml:space="preserve">Average price (unit value); legacy F5b</w:t>
            </w:r>
          </w:p>
        </w:tc>
      </w:tr>
      <w:tr>
        <w:tc>
          <w:tcPr/>
          <w:p>
            <w:pPr>
              <w:pStyle w:val="Compact"/>
              <w:jc w:val="left"/>
            </w:pPr>
            <w:r>
              <w:rPr>
                <w:rStyle w:val="VerbatimChar"/>
              </w:rPr>
              <w:t xml:space="preserve">pav.spr</w:t>
            </w:r>
          </w:p>
        </w:tc>
        <w:tc>
          <w:tcPr/>
          <w:p>
            <w:pPr>
              <w:pStyle w:val="Compact"/>
              <w:jc w:val="left"/>
            </w:pPr>
            <w:r>
              <w:t xml:space="preserve">Σ p·q₁</w:t>
            </w:r>
          </w:p>
        </w:tc>
        <w:tc>
          <w:tcPr/>
          <w:p>
            <w:pPr>
              <w:pStyle w:val="Compact"/>
              <w:jc w:val="left"/>
            </w:pPr>
            <w:r>
              <w:t xml:space="preserve">Spending at scenario 1 quantities of the same year</w:t>
            </w:r>
          </w:p>
        </w:tc>
      </w:tr>
      <w:tr>
        <w:tc>
          <w:tcPr/>
          <w:p>
            <w:pPr>
              <w:pStyle w:val="Compact"/>
              <w:jc w:val="left"/>
            </w:pPr>
            <w:r>
              <w:rPr>
                <w:rStyle w:val="VerbatimChar"/>
              </w:rPr>
              <w:t xml:space="preserve">pav.las</w:t>
            </w:r>
          </w:p>
        </w:tc>
        <w:tc>
          <w:tcPr/>
          <w:p>
            <w:pPr>
              <w:pStyle w:val="Compact"/>
              <w:jc w:val="left"/>
            </w:pPr>
            <w:r>
              <w:t xml:space="preserve">Σ p·q₁ / Σ p₁·q₁</w:t>
            </w:r>
          </w:p>
        </w:tc>
        <w:tc>
          <w:tcPr/>
          <w:p>
            <w:pPr>
              <w:pStyle w:val="Compact"/>
              <w:jc w:val="left"/>
            </w:pPr>
            <w:r>
              <w:rPr>
                <w:bCs/>
                <w:b/>
              </w:rPr>
              <w:t xml:space="preserve">Price index against scenario 1</w:t>
            </w:r>
            <w:r>
              <w:t xml:space="preserve"> </w:t>
            </w:r>
            <w:r>
              <w:t xml:space="preserve">(Laspeyres; scenario 1 = 1)</w:t>
            </w:r>
          </w:p>
        </w:tc>
      </w:tr>
      <w:tr>
        <w:tc>
          <w:tcPr/>
          <w:p>
            <w:pPr>
              <w:pStyle w:val="Compact"/>
              <w:jc w:val="left"/>
            </w:pPr>
            <w:r>
              <w:rPr>
                <w:rStyle w:val="VerbatimChar"/>
              </w:rPr>
              <w:t xml:space="preserve">pav.sp0</w:t>
            </w:r>
          </w:p>
        </w:tc>
        <w:tc>
          <w:tcPr/>
          <w:p>
            <w:pPr>
              <w:pStyle w:val="Compact"/>
              <w:jc w:val="left"/>
            </w:pPr>
            <w:r>
              <w:t xml:space="preserve">Σ p·q₀</w:t>
            </w:r>
          </w:p>
        </w:tc>
        <w:tc>
          <w:tcPr/>
          <w:p>
            <w:pPr>
              <w:pStyle w:val="Compact"/>
              <w:jc w:val="left"/>
            </w:pPr>
            <w:r>
              <w:t xml:space="preserve">Spending at base-year quantities</w:t>
            </w:r>
          </w:p>
        </w:tc>
      </w:tr>
      <w:tr>
        <w:tc>
          <w:tcPr/>
          <w:p>
            <w:pPr>
              <w:pStyle w:val="Compact"/>
              <w:jc w:val="left"/>
            </w:pPr>
            <w:r>
              <w:rPr>
                <w:rStyle w:val="VerbatimChar"/>
              </w:rPr>
              <w:t xml:space="preserve">pav.time</w:t>
            </w:r>
          </w:p>
        </w:tc>
        <w:tc>
          <w:tcPr/>
          <w:p>
            <w:pPr>
              <w:pStyle w:val="Compact"/>
              <w:jc w:val="left"/>
            </w:pPr>
            <w:r>
              <w:t xml:space="preserve">Σ p·q₀ / Σ p₀·q₀</w:t>
            </w:r>
          </w:p>
        </w:tc>
        <w:tc>
          <w:tcPr/>
          <w:p>
            <w:pPr>
              <w:pStyle w:val="Compact"/>
              <w:jc w:val="left"/>
            </w:pPr>
            <w:r>
              <w:rPr>
                <w:bCs/>
                <w:b/>
              </w:rPr>
              <w:t xml:space="preserve">Price index over time</w:t>
            </w:r>
            <w:r>
              <w:t xml:space="preserve"> </w:t>
            </w:r>
            <w:r>
              <w:t xml:space="preserve">(base year = 1)</w:t>
            </w:r>
          </w:p>
        </w:tc>
      </w:tr>
      <w:tr>
        <w:tc>
          <w:tcPr/>
          <w:p>
            <w:pPr>
              <w:pStyle w:val="Compact"/>
              <w:jc w:val="left"/>
            </w:pPr>
            <w:r>
              <w:rPr>
                <w:rStyle w:val="VerbatimChar"/>
              </w:rPr>
              <w:t xml:space="preserve">pav.mix</w:t>
            </w:r>
          </w:p>
        </w:tc>
        <w:tc>
          <w:tcPr/>
          <w:p>
            <w:pPr>
              <w:pStyle w:val="Compact"/>
              <w:jc w:val="left"/>
            </w:pPr>
            <w:r>
              <w:t xml:space="preserve">(uv / uv₁) / las</w:t>
            </w:r>
          </w:p>
        </w:tc>
        <w:tc>
          <w:tcPr/>
          <w:p>
            <w:pPr>
              <w:pStyle w:val="Compact"/>
              <w:jc w:val="left"/>
            </w:pPr>
            <w:r>
              <w:t xml:space="preserve">Mix effect: what the unit-value ratio adds to the price index</w:t>
            </w:r>
          </w:p>
        </w:tc>
      </w:tr>
      <w:tr>
        <w:tc>
          <w:tcPr/>
          <w:p>
            <w:pPr>
              <w:pStyle w:val="Compact"/>
              <w:jc w:val="left"/>
            </w:pPr>
            <w:r>
              <w:rPr>
                <w:rStyle w:val="VerbatimChar"/>
              </w:rPr>
              <w:t xml:space="preserve">pav.leg</w:t>
            </w:r>
          </w:p>
        </w:tc>
        <w:tc>
          <w:tcPr/>
          <w:p>
            <w:pPr>
              <w:pStyle w:val="Compact"/>
              <w:jc w:val="left"/>
            </w:pPr>
            <w:r>
              <w:t xml:space="preserve">see below</w:t>
            </w:r>
          </w:p>
        </w:tc>
        <w:tc>
          <w:tcPr/>
          <w:p>
            <w:pPr>
              <w:pStyle w:val="Compact"/>
              <w:jc w:val="left"/>
            </w:pPr>
            <w:r>
              <w:rPr>
                <w:bCs/>
                <w:b/>
              </w:rPr>
              <w:t xml:space="preserve">Average price as legacy F5b</w:t>
            </w:r>
            <w:r>
              <w:t xml:space="preserve"> </w:t>
            </w:r>
            <w:r>
              <w:t xml:space="preserve">(v0.4.15, I31)</w:t>
            </w:r>
          </w:p>
        </w:tc>
      </w:tr>
      <w:tr>
        <w:tc>
          <w:tcPr/>
          <w:p>
            <w:pPr>
              <w:pStyle w:val="Compact"/>
              <w:jc w:val="left"/>
            </w:pPr>
            <w:r>
              <w:rPr>
                <w:rStyle w:val="VerbatimChar"/>
              </w:rPr>
              <w:t xml:space="preserve">pav.lidx</w:t>
            </w:r>
          </w:p>
        </w:tc>
        <w:tc>
          <w:tcPr/>
          <w:p>
            <w:pPr>
              <w:pStyle w:val="Compact"/>
              <w:jc w:val="left"/>
            </w:pPr>
            <w:r>
              <w:t xml:space="preserve">leg / leg₁</w:t>
            </w:r>
          </w:p>
        </w:tc>
        <w:tc>
          <w:tcPr/>
          <w:p>
            <w:pPr>
              <w:pStyle w:val="Compact"/>
              <w:jc w:val="left"/>
            </w:pPr>
            <w:r>
              <w:t xml:space="preserve">Legacy average price against scenario 1 (fuels without a legacy average:</w:t>
            </w:r>
            <w:r>
              <w:t xml:space="preserve"> </w:t>
            </w:r>
            <w:r>
              <w:rPr>
                <w:rStyle w:val="VerbatimChar"/>
              </w:rPr>
              <w:t xml:space="preserve">pav.las</w:t>
            </w:r>
            <w:r>
              <w:t xml:space="preserve">)</w:t>
            </w:r>
          </w:p>
        </w:tc>
      </w:tr>
      <w:tr>
        <w:tc>
          <w:tcPr/>
          <w:p>
            <w:pPr>
              <w:pStyle w:val="Compact"/>
              <w:jc w:val="left"/>
            </w:pPr>
            <w:r>
              <w:rPr>
                <w:rStyle w:val="VerbatimChar"/>
              </w:rPr>
              <w:t xml:space="preserve">pav.idx</w:t>
            </w:r>
          </w:p>
        </w:tc>
        <w:tc>
          <w:tcPr/>
          <w:p>
            <w:pPr>
              <w:pStyle w:val="Compact"/>
              <w:jc w:val="left"/>
            </w:pPr>
            <w:r>
              <w:t xml:space="preserve">Settings C54</w:t>
            </w:r>
          </w:p>
        </w:tc>
        <w:tc>
          <w:tcPr/>
          <w:p>
            <w:pPr>
              <w:pStyle w:val="Compact"/>
              <w:jc w:val="left"/>
            </w:pPr>
            <w:r>
              <w:rPr>
                <w:bCs/>
                <w:b/>
              </w:rPr>
              <w:t xml:space="preserve">Price index reported</w:t>
            </w:r>
            <w:r>
              <w:t xml:space="preserve"> </w:t>
            </w:r>
            <w:r>
              <w:t xml:space="preserve">(MTOutputs</w:t>
            </w:r>
            <w:r>
              <w:t xml:space="preserve"> </w:t>
            </w:r>
            <w:r>
              <w:rPr>
                <w:rStyle w:val="VerbatimChar"/>
              </w:rPr>
              <w:t xml:space="preserve">mit.pav.idx</w:t>
            </w:r>
            <w:r>
              <w:t xml:space="preserve">): Legacy* =</w:t>
            </w:r>
            <w:r>
              <w:t xml:space="preserve"> </w:t>
            </w:r>
            <w:r>
              <w:rPr>
                <w:rStyle w:val="VerbatimChar"/>
              </w:rPr>
              <w:t xml:space="preserve">pav.lidx</w:t>
            </w:r>
            <w:r>
              <w:t xml:space="preserve"> </w:t>
            </w:r>
            <w:r>
              <w:t xml:space="preserve">(default), Laspeyres =</w:t>
            </w:r>
            <w:r>
              <w:t xml:space="preserve"> </w:t>
            </w:r>
            <w:r>
              <w:rPr>
                <w:rStyle w:val="VerbatimChar"/>
              </w:rPr>
              <w:t xml:space="preserve">pav.las</w:t>
            </w:r>
          </w:p>
        </w:tc>
      </w:tr>
    </w:tbl>
    <w:p>
      <w:pPr>
        <w:pStyle w:val="BodyText"/>
      </w:pPr>
      <w:r>
        <w:t xml:space="preserve">Legacy averages (v0.4.15, issue I31, user 2026-10-18: legacy as the default; legacy rows 16293-16405): coal and gas average the prices of power generation, residential and industry (section 2 blocks</w:t>
      </w:r>
      <w:r>
        <w:t xml:space="preserve"> </w:t>
      </w:r>
      <w:r>
        <w:rPr>
          <w:rStyle w:val="VerbatimChar"/>
        </w:rPr>
        <w:t xml:space="preserve">.res</w:t>
      </w:r>
      <w:r>
        <w:t xml:space="preserve">,</w:t>
      </w:r>
      <w:r>
        <w:t xml:space="preserve"> </w:t>
      </w:r>
      <w:r>
        <w:rPr>
          <w:rStyle w:val="VerbatimChar"/>
        </w:rPr>
        <w:t xml:space="preserve">.ind</w:t>
      </w:r>
      <w:r>
        <w:t xml:space="preserve">:</w:t>
      </w:r>
      <w:r>
        <w:t xml:space="preserve"> </w:t>
      </w:r>
      <w:r>
        <w:rPr>
          <w:rStyle w:val="VerbatimChar"/>
        </w:rPr>
        <w:t xml:space="preserve">rpn</w:t>
      </w:r>
      <w:r>
        <w:t xml:space="preserve">; power: the pre-policy price</w:t>
      </w:r>
      <w:r>
        <w:t xml:space="preserve"> </w:t>
      </w:r>
      <w:r>
        <w:rPr>
          <w:rStyle w:val="VerbatimChar"/>
        </w:rPr>
        <w:t xml:space="preserve">rpb</w:t>
      </w:r>
      <w:r>
        <w:t xml:space="preserve"> </w:t>
      </w:r>
      <w:r>
        <w:t xml:space="preserve">of</w:t>
      </w:r>
      <w:r>
        <w:t xml:space="preserve"> </w:t>
      </w:r>
      <w:r>
        <w:rPr>
          <w:rStyle w:val="VerbatimChar"/>
        </w:rPr>
        <w:t xml:space="preserve">.pow</w:t>
      </w:r>
      <w:r>
        <w:t xml:space="preserve"> </w:t>
      </w:r>
      <w:r>
        <w:t xml:space="preserve">plus the policy cost per GJ of the power type,</w:t>
      </w:r>
      <w:r>
        <w:t xml:space="preserve"> </w:t>
      </w:r>
      <w:r>
        <w:rPr>
          <w:rStyle w:val="VerbatimChar"/>
        </w:rPr>
        <w:t xml:space="preserve">pavl.pp</w:t>
      </w:r>
      <w:r>
        <w:t xml:space="preserve">) with the scenario-1 quantities of the same year (residential subsector</w:t>
      </w:r>
      <w:r>
        <w:t xml:space="preserve"> </w:t>
      </w:r>
      <w:r>
        <w:rPr>
          <w:rStyle w:val="VerbatimChar"/>
        </w:rPr>
        <w:t xml:space="preserve">pavl.qr</w:t>
      </w:r>
      <w:r>
        <w:t xml:space="preserve">, the 8 industry subsectors</w:t>
      </w:r>
      <w:r>
        <w:t xml:space="preserve"> </w:t>
      </w:r>
      <w:r>
        <w:rPr>
          <w:rStyle w:val="VerbatimChar"/>
        </w:rPr>
        <w:t xml:space="preserve">pavl.qi</w:t>
      </w:r>
      <w:r>
        <w:t xml:space="preserve">, power generation</w:t>
      </w:r>
      <w:r>
        <w:t xml:space="preserve"> </w:t>
      </w:r>
      <w:r>
        <w:rPr>
          <w:rStyle w:val="VerbatimChar"/>
        </w:rPr>
        <w:t xml:space="preserve">pavl.qp</w:t>
      </w:r>
      <w:r>
        <w:t xml:space="preserve">): a Laspeyres index on three sectors. Electricity averages residential and industry with each scenario’s own consumption (=</w:t>
      </w:r>
      <w:r>
        <w:t xml:space="preserve"> </w:t>
      </w:r>
      <w:r>
        <w:rPr>
          <w:rStyle w:val="VerbatimChar"/>
        </w:rPr>
        <w:t xml:space="preserve">pav.uv</w:t>
      </w:r>
      <w:r>
        <w:t xml:space="preserve">). Oil products take the single price of their</w:t>
      </w:r>
      <w:r>
        <w:t xml:space="preserve"> </w:t>
      </w:r>
      <w:r>
        <w:rPr>
          <w:rStyle w:val="VerbatimChar"/>
        </w:rPr>
        <w:t xml:space="preserve">.all</w:t>
      </w:r>
      <w:r>
        <w:t xml:space="preserve"> </w:t>
      </w:r>
      <w:r>
        <w:t xml:space="preserve">block. Biomass, jet fuel and all energy have no legacy average: their reported index is the Laspeyres one. Legacy bug L77 fixed (its index rows read the wrong fuels).</w:t>
      </w:r>
    </w:p>
    <w:p>
      <w:pPr>
        <w:pStyle w:val="BodyText"/>
      </w:pPr>
      <w:r>
        <w:t xml:space="preserve">Notes on the rows:</w:t>
      </w:r>
      <w:r>
        <w:t xml:space="preserve"> </w:t>
      </w:r>
      <w:r>
        <w:t xml:space="preserve">-</w:t>
      </w:r>
      <w:r>
        <w:t xml:space="preserve"> </w:t>
      </w:r>
      <w:r>
        <w:rPr>
          <w:bCs/>
          <w:b/>
        </w:rPr>
        <w:t xml:space="preserve">Subscripts.</w:t>
      </w:r>
      <w:r>
        <w:t xml:space="preserve"> </w:t>
      </w:r>
      <w:r>
        <w:t xml:space="preserve">₁ is scenario 1 in the same year; ₀ is the base year. Base-year quantities and prices are data, so they are equal in every scenario.</w:t>
      </w:r>
      <w:r>
        <w:t xml:space="preserve"> </w:t>
      </w:r>
      <w:r>
        <w:t xml:space="preserve">-</w:t>
      </w:r>
      <w:r>
        <w:t xml:space="preserve"> </w:t>
      </w:r>
      <w:r>
        <w:rPr>
          <w:bCs/>
          <w:b/>
        </w:rPr>
        <w:t xml:space="preserve">Unit-value ratio = price index × mix effect.</w:t>
      </w:r>
      <w:r>
        <w:t xml:space="preserve"> </w:t>
      </w:r>
      <w:r>
        <w:t xml:space="preserve">Legacy reports the unit-value ratio as the price change (issue I31); here the two parts are separate.</w:t>
      </w:r>
      <w:r>
        <w:t xml:space="preserve"> </w:t>
      </w:r>
      <w:r>
        <w:t xml:space="preserve">-</w:t>
      </w:r>
      <w:r>
        <w:t xml:space="preserve"> </w:t>
      </w:r>
      <w:r>
        <w:rPr>
          <w:bCs/>
          <w:b/>
        </w:rPr>
        <w:t xml:space="preserve">All energy.</w:t>
      </w:r>
      <w:r>
        <w:t xml:space="preserve"> </w:t>
      </w:r>
      <w:r>
        <w:t xml:space="preserve">Spending is in USD million: fuel spending × PJ per ktoe, plus electricity spending (USD/kWh × GWh). Fuel use is in ktoe, with electricity converted (GWh × GJ per kWh / PJ per ktoe).</w:t>
      </w:r>
      <w:r>
        <w:t xml:space="preserve"> </w:t>
      </w:r>
      <w:r>
        <w:t xml:space="preserve">-</w:t>
      </w:r>
      <w:r>
        <w:t xml:space="preserve"> </w:t>
      </w:r>
      <w:r>
        <w:rPr>
          <w:bCs/>
          <w:b/>
        </w:rPr>
        <w:t xml:space="preserve">Electricity.</w:t>
      </w:r>
      <w:r>
        <w:t xml:space="preserve"> </w:t>
      </w:r>
      <w:r>
        <w:t xml:space="preserve">Units are USD/kWh and GWh.</w:t>
      </w:r>
      <w:r>
        <w:t xml:space="preserve"> </w:t>
      </w:r>
      <w:r>
        <w:t xml:space="preserve">-</w:t>
      </w:r>
      <w:r>
        <w:t xml:space="preserve"> </w:t>
      </w:r>
      <w:r>
        <w:rPr>
          <w:bCs/>
          <w:b/>
        </w:rPr>
        <w:t xml:space="preserve">Lookups.</w:t>
      </w:r>
      <w:r>
        <w:t xml:space="preserve"> </w:t>
      </w:r>
      <w:r>
        <w:t xml:space="preserve">Header row 10 gives the position of scenario 1’s column for each year, so the scenario-1 quantities are a lookup (</w:t>
      </w:r>
      <w:r>
        <w:rPr>
          <w:rStyle w:val="VerbatimChar"/>
        </w:rPr>
        <w:t xml:space="preserve">INDEX(...,0,row 10)</w:t>
      </w:r>
      <w:r>
        <w:t xml:space="preserve">).</w:t>
      </w:r>
    </w:p>
    <w:bookmarkEnd w:id="30"/>
    <w:bookmarkStart w:id="31" w:name="left-out-later-steps"/>
    <w:p>
      <w:pPr>
        <w:pStyle w:val="Heading3"/>
      </w:pPr>
      <w:r>
        <w:t xml:space="preserve">8. Left out (later steps)</w:t>
      </w:r>
    </w:p>
    <w:p>
      <w:pPr>
        <w:numPr>
          <w:ilvl w:val="0"/>
          <w:numId w:val="1008"/>
        </w:numPr>
        <w:pStyle w:val="Compact"/>
      </w:pPr>
      <w:r>
        <w:t xml:space="preserve">Electricity subsidy phase-outs (power features).</w:t>
      </w:r>
    </w:p>
    <w:p>
      <w:pPr>
        <w:numPr>
          <w:ilvl w:val="0"/>
          <w:numId w:val="1008"/>
        </w:numPr>
        <w:pStyle w:val="Compact"/>
      </w:pPr>
      <w:r>
        <w:t xml:space="preserve">The Europe shift to LNG.</w:t>
      </w:r>
    </w:p>
    <w:p>
      <w:pPr>
        <w:numPr>
          <w:ilvl w:val="0"/>
          <w:numId w:val="1008"/>
        </w:numPr>
        <w:pStyle w:val="Compact"/>
      </w:pPr>
      <w:r>
        <w:t xml:space="preserve">Ad-valorem baseline taxes (Egypt: Fixed).</w:t>
      </w:r>
    </w:p>
    <w:bookmarkEnd w:id="31"/>
    <w:bookmarkStart w:id="32" w:name="Xcc6058121b23a93c239150d4da54a1e96fe02c0"/>
    <w:p>
      <w:pPr>
        <w:pStyle w:val="Heading3"/>
      </w:pPr>
      <w:r>
        <w:t xml:space="preserve">Europe gas market: shift to LNG (v0.5.6, LD20)</w:t>
      </w:r>
    </w:p>
    <w:p>
      <w:pPr>
        <w:pStyle w:val="FirstParagraph"/>
      </w:pPr>
      <w:r>
        <w:t xml:space="preserve">For countries in the European gas market, the international gas price is Europe x (1 - s) + LNG x s, with s the share of gas from outside Russia (Inputs_pint row 3: 0.58 in 2022, 0.603 in 2023, 0.734 in 2024, 0.834 from 2025; legacy rows 699, 706), series nga.eus by source. Legacy reads a per-country ad-valorem flag for baseline taxes (Prices_int H, Mitigation F77) but no formula uses it: taxes are fixed in both.</w:t>
      </w:r>
    </w:p>
    <w:bookmarkEnd w:id="32"/>
    <w:bookmarkEnd w:id="33"/>
    <w:bookmarkStart w:id="97" w:name="power"/>
    <w:p>
      <w:pPr>
        <w:pStyle w:val="Heading1"/>
      </w:pPr>
      <w:r>
        <w:t xml:space="preserve">Power</w:t>
      </w:r>
    </w:p>
    <w:bookmarkStart w:id="39" w:name="power-engineer-model-method"/>
    <w:p>
      <w:pPr>
        <w:pStyle w:val="Heading2"/>
      </w:pPr>
      <w:r>
        <w:t xml:space="preserve">Power engineer model: method</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w:t>
      </w:r>
    </w:p>
    <w:p>
      <w:pPr>
        <w:pStyle w:val="BodyText"/>
      </w:pPr>
      <w:r>
        <w:rPr>
          <w:bCs/>
          <w:b/>
        </w:rPr>
        <w:t xml:space="preserve">Scope.</w:t>
      </w:r>
      <w:r>
        <w:t xml:space="preserve"> </w:t>
      </w:r>
      <w:r>
        <w:t xml:space="preserve">The quantity side of the power sector: power demand (legacy table H), dispatch (I), capacity and retirement (K), investment (L), and the cost rows investment needs: shadow price and rebate (D6), levelised variable cost (D9) and levelised investment cost (E1). The price side is in chapter Power. The legacy reference is Mitigation section 4 of</w:t>
      </w:r>
      <w:r>
        <w:t xml:space="preserve"> </w:t>
      </w:r>
      <w:r>
        <w:rPr>
          <w:rStyle w:val="VerbatimChar"/>
        </w:rPr>
        <w:t xml:space="preserve">CPAT 1.0pre_456_NoPropData.xlsb</w:t>
      </w:r>
      <w:r>
        <w:t xml:space="preserve">: rows 2954-4297 for the baseline, rows 9285-10628 for the carbon-tax run.</w:t>
      </w:r>
    </w:p>
    <w:p>
      <w:pPr>
        <w:pStyle w:val="BodyText"/>
      </w:pPr>
      <w:r>
        <w:rPr>
          <w:bCs/>
          <w:b/>
        </w:rPr>
        <w:t xml:space="preserve">Inputs by scenario.</w:t>
      </w:r>
      <w:r>
        <w:t xml:space="preserve"> </w:t>
      </w:r>
      <w:r>
        <w:t xml:space="preserve">Every ScenarioDefinition power input is read in the scenario’s own ScenarioDefinition column (section 1,</w:t>
      </w:r>
      <w:r>
        <w:t xml:space="preserve"> </w:t>
      </w:r>
      <w:r>
        <w:t xml:space="preserve">“</w:t>
      </w:r>
      <w:r>
        <w:t xml:space="preserve">Power sector settings</w:t>
      </w:r>
      <w:r>
        <w:t xml:space="preserve">”</w:t>
      </w:r>
      <w:r>
        <w:t xml:space="preserve">: rows 242, 262, 342-415 and 482), as legacy runs each column with its own runs. Sub-table A0 of section 3 applies them to the power data of the country (Inputs): capacity factor, efficiency, WACC and discounted lifetime, fuel per kWh, base-year capacity, new investment permitted and its start year, scale-up and retirement rates, the early-retirement factor, the capex decline scenario, storage, PPA, renewable subsidy, rebate and excise settings. Scenario 1 is the baseline of every scenario, so a technical input (logit constants, WACC, capacity-factor bounds, storage, cost decline) changed in a policy scenario changes that scenario only, and its difference to scenario 1 mixes the input change with the policy; technical inputs are not usually changed across scenarios. Not read (no prototype feature): CostBreakdownYear, ElasticityModel, PowGenCostsOldNew, UseElasticityModelPowerDemandInEngineerModel, SupplyCostDeltaSubsidy, the coal implicit cost (369-371). The final deficit to gas is a global switch (Settings C45, PwDeficitGas), as legacy’s typed cell.</w:t>
      </w:r>
    </w:p>
    <w:p>
      <w:pPr>
        <w:pStyle w:val="BodyText"/>
      </w:pPr>
      <w:r>
        <w:rPr>
          <w:bCs/>
          <w:b/>
        </w:rPr>
        <w:t xml:space="preserve">Alignment.</w:t>
      </w:r>
      <w:r>
        <w:t xml:space="preserve"> </w:t>
      </w:r>
      <w:r>
        <w:t xml:space="preserve">The prototype follows legacy formula by formula, except for ten bugs, which are fixed;</w:t>
      </w:r>
      <w:r>
        <w:t xml:space="preserve"> </w:t>
      </w:r>
      <w:r>
        <w:rPr>
          <w:rStyle w:val="VerbatimChar"/>
        </w:rPr>
        <w:t xml:space="preserve">Legacy_CPAT_Bugs_v&lt;version&gt;.docx</w:t>
      </w:r>
      <w:r>
        <w:t xml:space="preserve"> </w:t>
      </w:r>
      <w:r>
        <w:t xml:space="preserve">lists them with their effects.</w:t>
      </w:r>
      <w:r>
        <w:t xml:space="preserve"> </w:t>
      </w:r>
      <w:r>
        <w:rPr>
          <w:rStyle w:val="VerbatimChar"/>
        </w:rPr>
        <w:t xml:space="preserve">power_model_ref.py</w:t>
      </w:r>
      <w:r>
        <w:t xml:space="preserve"> </w:t>
      </w:r>
      <w:r>
        <w:t xml:space="preserve">implements the method in Python with one switch per bug; with all switches off it reproduces 208 cached legacy rows of both runs to 1e-13. Planned retirement is available for every generation type; legacy offers it for coal only.</w:t>
      </w:r>
    </w:p>
    <w:p>
      <w:pPr>
        <w:pStyle w:val="BodyText"/>
      </w:pPr>
      <w:r>
        <w:rPr>
          <w:bCs/>
          <w:b/>
        </w:rPr>
        <w:t xml:space="preserve">Links with the rest of the model.</w:t>
      </w:r>
      <w:r>
        <w:t xml:space="preserve"> </w:t>
      </w:r>
      <w:r>
        <w:t xml:space="preserve">Power demand follows its own elasticities (H). Sector policies (carbon tax, ETS, feebates, fuel price reform) act on the fuel blocks only, not on power demand; electricity demand by sector is a memo, not part of the fuel totals, so nothing is counted twice. Power CO2 enters the CO2 totals (by fuel and as ETS sector power, so a new ETS covering power sees it, and the baseline CO2 data include it). Generation fuel use of coal, gas, oil and biomass enters total fuel use; nuclear, wind, solar, hydro and other renewables have no fuel. Power revenues enter the revenue totals: fuel taxes and subsidies on generation, the change in existing carbon pricing, electricity VAT and subsidy gap, and new policies with the ETS at the permit price. Existing carbon pricing changes the variable cost before new policies (chapter Prices section 5b). A Settings switch turns the legacy 2023-2024 demand shock on (default off, as for fuels).</w:t>
      </w:r>
    </w:p>
    <w:p>
      <w:pPr>
        <w:pStyle w:val="BodyText"/>
      </w:pPr>
      <w:r>
        <w:t xml:space="preserve">Units: generation and capacity in MW / MWy; demand in ktoe; costs in real $/kWh of 2026.</w:t>
      </w:r>
    </w:p>
    <w:bookmarkStart w:id="34" w:name="order-within-a-year-and-across-years"/>
    <w:p>
      <w:pPr>
        <w:pStyle w:val="Heading3"/>
      </w:pPr>
      <w:r>
        <w:t xml:space="preserve">1. Order within a year and across years</w:t>
      </w:r>
    </w:p>
    <w:p>
      <w:pPr>
        <w:pStyle w:val="SourceCode"/>
      </w:pPr>
      <w:r>
        <w:rPr>
          <w:rStyle w:val="VerbatimChar"/>
        </w:rPr>
        <w:t xml:space="preserve">year t:  H  demand(t)        &lt;- demand(t-1), GDP(t), price(t-1)              (no circularity: price lagged)</w:t>
      </w:r>
      <w:r>
        <w:br/>
      </w:r>
      <w:r>
        <w:rPr>
          <w:rStyle w:val="VerbatimChar"/>
        </w:rPr>
        <w:t xml:space="preserve">         K1 capacity(t)      &lt;- capacity(t-1) - retirement(t-1) + investment(t-1)</w:t>
      </w:r>
      <w:r>
        <w:br/>
      </w:r>
      <w:r>
        <w:rPr>
          <w:rStyle w:val="VerbatimChar"/>
        </w:rPr>
        <w:t xml:space="preserve">         I  dispatch(t)      &lt;- capacity(t), required generation(t), variable costs(t)</w:t>
      </w:r>
      <w:r>
        <w:br/>
      </w:r>
      <w:r>
        <w:rPr>
          <w:rStyle w:val="VerbatimChar"/>
        </w:rPr>
        <w:t xml:space="preserve">            shares(t)        -&gt; J VRE share -&gt; storage cost(t) -&gt; B (vintages), C (levelised)</w:t>
      </w:r>
      <w:r>
        <w:br/>
      </w:r>
      <w:r>
        <w:rPr>
          <w:rStyle w:val="VerbatimChar"/>
        </w:rPr>
        <w:t xml:space="preserve">            shares(t)        -&gt; E average generation cost(t) -&gt; G supply cost(t+1) -&gt; price(t+1) -&gt; demand(t+2)</w:t>
      </w:r>
      <w:r>
        <w:br/>
      </w:r>
      <w:r>
        <w:rPr>
          <w:rStyle w:val="VerbatimChar"/>
        </w:rPr>
        <w:t xml:space="preserve">         K  retirement(t)    &lt;- capacity(t), early coal retirement (coal variable cost vs wind and solar costs)</w:t>
      </w:r>
      <w:r>
        <w:br/>
      </w:r>
      <w:r>
        <w:rPr>
          <w:rStyle w:val="VerbatimChar"/>
        </w:rPr>
        <w:t xml:space="preserve">         L  investment(t)    &lt;- required generation(t) - capacity after retirement(t); logit on E1(t)</w:t>
      </w:r>
      <w:r>
        <w:br/>
      </w:r>
      <w:r>
        <w:rPr>
          <w:rStyle w:val="VerbatimChar"/>
        </w:rPr>
        <w:t xml:space="preserve">                             -&gt; capacity(t+1); share in the stock phi(t) -&gt; B vintages(t+1)</w:t>
      </w:r>
    </w:p>
    <w:p>
      <w:pPr>
        <w:pStyle w:val="FirstParagraph"/>
      </w:pPr>
      <w:r>
        <w:t xml:space="preserve">The levelised variable cost D9(t) averages the variable cost from t to the end of the horizon. Variable costs depend only on prices and policies, not on the generation mix, so D9 is computed before the year loop, backwards from the last year.</w:t>
      </w:r>
    </w:p>
    <w:bookmarkEnd w:id="34"/>
    <w:bookmarkStart w:id="35" w:name="method-with-fixes"/>
    <w:p>
      <w:pPr>
        <w:pStyle w:val="Heading3"/>
      </w:pPr>
      <w:r>
        <w:t xml:space="preserve">2. Method (with fixes)</w:t>
      </w:r>
    </w:p>
    <w:p>
      <w:pPr>
        <w:pStyle w:val="FirstParagraph"/>
      </w:pPr>
      <w:r>
        <w:rPr>
          <w:bCs/>
          <w:b/>
        </w:rPr>
        <w:t xml:space="preserve">H Demand.</w:t>
      </w:r>
      <w:r>
        <w:t xml:space="preserve"> </w:t>
      </w:r>
      <w:r>
        <w:t xml:space="preserve">Four demand groups (transport, residential, industry, services), with electricity elasticities to income, usage, efficiency and autonomous efficiency (eps_Y, eps_U, eps_F, alpha).</w:t>
      </w:r>
      <w:r>
        <w:t xml:space="preserve"> </w:t>
      </w:r>
      <w:r>
        <w:t xml:space="preserve">- Each group’s price is last year’s residential and industrial prices weighted 0.5/0.5 for transport, 1/0 for residential, 0/1 for industry and services.</w:t>
      </w:r>
      <w:r>
        <w:t xml:space="preserve"> </w:t>
      </w:r>
      <w:r>
        <w:t xml:space="preserve">- Each group’s demand multiple combines autonomous efficiency, GDP growth (with the income factor), the price change and an optional shock: (1 / (1 + alpha + extra))^(1 + eps_U) × (1 + GDP growth)^(eps_Y × inc) × (price ratio)^(eps_U + eps_F + eps_U eps_F) × (1 + shock × switch).</w:t>
      </w:r>
      <w:r>
        <w:t xml:space="preserve"> </w:t>
      </w:r>
      <w:r>
        <w:t xml:space="preserve">- Demand of each of the 15 subsectors = last year’s × its group’s multiple (services use the services multiple in every year).</w:t>
      </w:r>
      <w:r>
        <w:t xml:space="preserve"> </w:t>
      </w:r>
      <w:r>
        <w:t xml:space="preserve">- Required generation (MWy) = demand × (1 + net exports + transmission + own use + statistical difference shares), converted from ktoe. In the base year it is actual generation.</w:t>
      </w:r>
      <w:r>
        <w:t xml:space="preserve"> </w:t>
      </w:r>
      <w:r>
        <w:t xml:space="preserve">- Memo: demand by group, and electricity demand by subsector, sector and in total.</w:t>
      </w:r>
    </w:p>
    <w:p>
      <w:pPr>
        <w:pStyle w:val="BodyText"/>
      </w:pPr>
      <w:r>
        <w:rPr>
          <w:bCs/>
          <w:b/>
        </w:rPr>
        <w:t xml:space="preserve">A0 Data of the scenario.</w:t>
      </w:r>
      <w:r>
        <w:t xml:space="preserve"> </w:t>
      </w:r>
      <w:r>
        <w:t xml:space="preserve">- Capacity factor = actual (base-year output / installed capacity) when strictly between the CFOverride bounds of the scenario (wind and solar: CFOverrideIfBelowWndSol; others: CFOverrideIfBelowFosOth; upper CFOverrideIfAbove), else the studies value. Efficiency = actual (output / input) unless below MinimumThermalEfficiency (or without input), else the studies value.</w:t>
      </w:r>
      <w:r>
        <w:t xml:space="preserve"> </w:t>
      </w:r>
      <w:r>
        <w:t xml:space="preserve">- WACC: Country* (country WACC + coal premium), Tech (country WACC + technology premium), else MAX(WACCUserGlobal (User), the income-group WACC (Income</w:t>
      </w:r>
      <w:r>
        <w:rPr>
          <w:iCs/>
          <w:i/>
        </w:rPr>
        <w:t xml:space="preserve">) or the studies WACC, MinimumWACC). Discounted lifetime = (1 − (1 + WACC)^−N) / (1 − (1 + WACC)^−1); renewables use the average of wind and solar.</w:t>
      </w:r>
      <w:r>
        <w:rPr>
          <w:iCs/>
          <w:i/>
        </w:rPr>
        <w:t xml:space="preserve"> </w:t>
      </w:r>
      <w:r>
        <w:rPr>
          <w:iCs/>
          <w:i/>
        </w:rPr>
        <w:t xml:space="preserve">- New investment: the type’s NewInv setting; “If Present</w:t>
      </w:r>
      <w:r>
        <w:t xml:space="preserve">” = Yes when the type has more than 0.1% of base-year capacity; from the NewInv year (hydro from the base year when its generation share is above one half).</w:t>
      </w:r>
      <w:r>
        <w:t xml:space="preserve"> </w:t>
      </w:r>
      <w:r>
        <w:t xml:space="preserve">- Scale-up rates: coal, gas, hydro MaxNonVREAsPCOfTotalGen; wind and solar the country default (CtryDefault</w:t>
      </w:r>
      <w:r>
        <w:rPr>
          <w:iCs/>
          <w:i/>
        </w:rPr>
        <w:t xml:space="preserve">), MaxWindSolarScaleup (UserDefined) or the category rate (Low, Medium</w:t>
      </w:r>
      <w:r>
        <w:t xml:space="preserve">, High, Vhigh); the others MaxNonNucOreBioAsPCOfTotalGen. Retirement rate 1/N, hydro 0 if HydroDoesntRetire = Yes.</w:t>
      </w:r>
      <w:r>
        <w:t xml:space="preserve"> </w:t>
      </w:r>
      <w:r>
        <w:t xml:space="preserve">- Capex time factors of the decline scenario of RenewableCostDeclineRate (renewables; others medium); where the Power tab has no series for the option (Low and Vhigh for wind and solar, Vhigh for other renewables), the older series of the same option, else medium.</w:t>
      </w:r>
    </w:p>
    <w:p>
      <w:pPr>
        <w:pStyle w:val="BodyText"/>
      </w:pPr>
      <w:r>
        <w:rPr>
          <w:bCs/>
          <w:b/>
        </w:rPr>
        <w:t xml:space="preserve">I Dispatch.</w:t>
      </w:r>
      <w:r>
        <w:t xml:space="preserve"> </w:t>
      </w:r>
      <w:r>
        <w:t xml:space="preserve">- Fixed-output types (wind, solar, hydro, other renewables, oil, nuclear, biomass) generate capacity × capacity factor.</w:t>
      </w:r>
      <w:r>
        <w:t xml:space="preserve"> </w:t>
      </w:r>
      <w:r>
        <w:t xml:space="preserve">- Coal and gas cover the rest. Each first gets the minimum it must supply given the other’s maximum (maximum = capacity × MaximumCoalCF for coal, × MaximumGasCF for gas; 0.9 by default); the remainder is shared by a logit EXP(-kDispatch × variable cost / lowest variable cost), capped at the maximum.</w:t>
      </w:r>
      <w:r>
        <w:t xml:space="preserve"> </w:t>
      </w:r>
      <w:r>
        <w:t xml:space="preserve">- PPAs: a share p of coal and gas generation (PPAProportionCoalGas × phase-out factor) runs at its capacity factor, scaled to the need, whatever its cost: generation = logit dispatch × (1 − p) + effective capacity × (coal and gas need / coal and gas effective capacity) × p. The phase-out factor falls linearly to 0 over YearsToPhaseOutPPAs years after YearPPACoalGas when the switch of the scenario (PhaseOutCoalAndGasPPAsBaseline in scenario 1, PhaseOutCoalAndGasPPAsPolicy in the others) is Yes or Yes*; else 1.</w:t>
      </w:r>
      <w:r>
        <w:t xml:space="preserve"> </w:t>
      </w:r>
      <w:r>
        <w:t xml:space="preserve">- Fuel use = generation / efficiency (ktoe); CO2 = fuel use × EF.</w:t>
      </w:r>
    </w:p>
    <w:p>
      <w:pPr>
        <w:pStyle w:val="BodyText"/>
      </w:pPr>
      <w:r>
        <w:rPr>
          <w:bCs/>
          <w:b/>
        </w:rPr>
        <w:t xml:space="preserve">K Capacity and retirement.</w:t>
      </w:r>
      <w:r>
        <w:t xml:space="preserve"> </w:t>
      </w:r>
      <w:r>
        <w:t xml:space="preserve">- Retirement = planned retirement (data in nameplate MW per year, if the type’s switch is Yes) or else capacity / lifetime; plus early retirement for coal; at most the capacity. Hydro does not retire. Effective retirement = retirement × capacity factor.</w:t>
      </w:r>
      <w:r>
        <w:t xml:space="preserve"> </w:t>
      </w:r>
      <w:r>
        <w:t xml:space="preserve">- For Egypt the legacy file has no planned-retirement data, so every switch is No.</w:t>
      </w:r>
      <w:r>
        <w:t xml:space="preserve"> </w:t>
      </w:r>
      <w:r>
        <w:t xml:space="preserve">- Early coal retirement: room = MAX(0, maximum wind and solar additions − last year’s increase in generation − last year’s non-coal effective retirements); early = MAX(0, MIN(0.8 × coal effective capacity, room) × (1 − coal share of a logit over coal variable cost and wind and solar investment costs)) / coal capacity factor × factor × (1 − PPA share). The factor is MaxCostBasedEarlyRetirement, and 0 in scenario 1 unless EarlyRetirementInBaseline = Yes (legacy F3993); plants under PPA do not retire early.</w:t>
      </w:r>
      <w:r>
        <w:t xml:space="preserve"> </w:t>
      </w:r>
      <w:r>
        <w:t xml:space="preserve">- Capacity needed = MAX(required generation − (effective capacity − effective retirement), 0). Capacity bought in year t is available in t+1.</w:t>
      </w:r>
    </w:p>
    <w:p>
      <w:pPr>
        <w:pStyle w:val="BodyText"/>
      </w:pPr>
      <w:r>
        <w:rPr>
          <w:bCs/>
          <w:b/>
        </w:rPr>
        <w:t xml:space="preserve">L Investment.</w:t>
      </w:r>
      <w:r>
        <w:t xml:space="preserve"> </w:t>
      </w:r>
      <w:r>
        <w:t xml:space="preserve">- First round, permitted types only: logit share EXP(-2 × E1 / lowest permitted E1), limited by a scale-up limit (rate × total effective capacity).</w:t>
      </w:r>
      <w:r>
        <w:t xml:space="preserve"> </w:t>
      </w:r>
      <w:r>
        <w:t xml:space="preserve">- Second round: the remaining deficit goes to types with space left, cheapest first.</w:t>
      </w:r>
      <w:r>
        <w:t xml:space="preserve"> </w:t>
      </w:r>
      <w:r>
        <w:t xml:space="preserve">- Final deficit: with PwDeficitGas = Yes (Settings C45; default No, as legacy’s typed switch E4248) the deficit left after the second round goes to gas (legacy row 4252).</w:t>
      </w:r>
      <w:r>
        <w:t xml:space="preserve"> </w:t>
      </w:r>
      <w:r>
        <w:t xml:space="preserve">- Nameplate investment = effective / capacity factor; USD = nameplate × capital cost of the year.</w:t>
      </w:r>
      <w:r>
        <w:t xml:space="preserve"> </w:t>
      </w:r>
      <w:r>
        <w:t xml:space="preserve">- phi = nameplate / (capacity + nameplate − retirement), the new-vintage share used in the vintage averages B2 and B6.</w:t>
      </w:r>
    </w:p>
    <w:p>
      <w:pPr>
        <w:pStyle w:val="BodyText"/>
      </w:pPr>
      <w:r>
        <w:rPr>
          <w:bCs/>
          <w:b/>
        </w:rPr>
        <w:t xml:space="preserve">D5, D6, D9, E1.</w:t>
      </w:r>
      <w:r>
        <w:t xml:space="preserve"> </w:t>
      </w:r>
      <w:r>
        <w:t xml:space="preserve">Each sector has three policy rates ($/tCO2), the same for the fuel blocks and power:</w:t>
      </w:r>
      <w:r>
        <w:t xml:space="preserve"> </w:t>
      </w:r>
      <w:r>
        <w:t xml:space="preserve">- carbon tax = carbon price × sector coverage × (1 − ETS coverage);</w:t>
      </w:r>
      <w:r>
        <w:t xml:space="preserve"> </w:t>
      </w:r>
      <w:r>
        <w:t xml:space="preserve">- ETS cost = ETS tax-equivalent price × ETS coverage × (1 − OBR share);</w:t>
      </w:r>
      <w:r>
        <w:t xml:space="preserve"> </w:t>
      </w:r>
      <w:r>
        <w:t xml:space="preserve">- shadow price = feebate (and regulation) rate × share impacting efficiency + ETS tax-equivalent price × ETS coverage × OBR share.</w:t>
      </w:r>
    </w:p>
    <w:p>
      <w:pPr>
        <w:pStyle w:val="BodyText"/>
      </w:pPr>
      <w:r>
        <w:t xml:space="preserve">New policy cost per kWh (D5) = tCO2/kWh × (carbon tax × fuel coverage + ETS cost) + fuel price reform per kWh. The levelised fixed cost (C) includes the renewable subsidy per kWh of the scenario (chapter Power 3.3). The shadow price per kWh is the power shadow price × tCO2/kWh; the rebate returns it in proportion to base-year shares, per kWh generated. Total variable cost = cost before new policies + new policy cost + shadow price + rebate. D9 = discounted average of the total variable cost to 2041, the last year (as legacy). E1 = MAX(levelised fixed cost + D9, 0.01).</w:t>
      </w:r>
    </w:p>
    <w:bookmarkEnd w:id="35"/>
    <w:bookmarkStart w:id="36" w:name="validation-check_report_v0.6.4.md"/>
    <w:p>
      <w:pPr>
        <w:pStyle w:val="Heading3"/>
      </w:pPr>
      <w:r>
        <w:t xml:space="preserve">3. Validation (</w:t>
      </w:r>
      <w:r>
        <w:rPr>
          <w:rStyle w:val="VerbatimChar"/>
        </w:rPr>
        <w:t xml:space="preserve">check_report_v0.6.4.md</w:t>
      </w:r>
      <w:r>
        <w:t xml:space="preserve">)</w:t>
      </w:r>
    </w:p>
    <w:p>
      <w:pPr>
        <w:numPr>
          <w:ilvl w:val="0"/>
          <w:numId w:val="1009"/>
        </w:numPr>
        <w:pStyle w:val="Compact"/>
      </w:pPr>
      <w:r>
        <w:rPr>
          <w:bCs/>
          <w:b/>
        </w:rPr>
        <w:t xml:space="preserve">Method = legacy.</w:t>
      </w:r>
      <w:r>
        <w:t xml:space="preserve"> </w:t>
      </w:r>
      <w:r>
        <w:t xml:space="preserve">The Python reference, fed with the cached legacy inputs and the bugs switched on, reproduces 208 legacy rows of the baseline and the carbon-tax run.</w:t>
      </w:r>
    </w:p>
    <w:p>
      <w:pPr>
        <w:numPr>
          <w:ilvl w:val="0"/>
          <w:numId w:val="1009"/>
        </w:numPr>
        <w:pStyle w:val="Compact"/>
      </w:pPr>
      <w:r>
        <w:rPr>
          <w:bCs/>
          <w:b/>
        </w:rPr>
        <w:t xml:space="preserve">Workbook = Python.</w:t>
      </w:r>
      <w:r>
        <w:t xml:space="preserve"> </w:t>
      </w:r>
      <w:r>
        <w:t xml:space="preserve">With all bugs fixed and the prototype inputs, the workbook matches the Python reference for every power row, in every scenario test.</w:t>
      </w:r>
    </w:p>
    <w:p>
      <w:pPr>
        <w:numPr>
          <w:ilvl w:val="0"/>
          <w:numId w:val="1009"/>
        </w:numPr>
        <w:pStyle w:val="Compact"/>
      </w:pPr>
      <w:r>
        <w:rPr>
          <w:bCs/>
          <w:b/>
        </w:rPr>
        <w:t xml:space="preserve">Properties:</w:t>
      </w:r>
      <w:r>
        <w:t xml:space="preserve"> </w:t>
      </w:r>
      <w:r>
        <w:t xml:space="preserve">generation = required generation; the capacity balance holds; investment is at most the capacity needed (scale-up limits can leave part unplaced); the supply cost lag holds; a carbon price raises the VRE share and lowers power CO2.</w:t>
      </w:r>
    </w:p>
    <w:p>
      <w:pPr>
        <w:numPr>
          <w:ilvl w:val="0"/>
          <w:numId w:val="1009"/>
        </w:numPr>
        <w:pStyle w:val="Compact"/>
      </w:pPr>
      <w:r>
        <w:rPr>
          <w:bCs/>
          <w:b/>
        </w:rPr>
        <w:t xml:space="preserve">Planned retirement.</w:t>
      </w:r>
      <w:r>
        <w:t xml:space="preserve"> </w:t>
      </w:r>
      <w:r>
        <w:t xml:space="preserve">With the switch on for gas and oil and test data, the workbook matches the Python reference, and retirement equals the data.</w:t>
      </w:r>
      <w:r>
        <w:t xml:space="preserve"> </w:t>
      </w:r>
      <w:r>
        <w:t xml:space="preserve">4b.</w:t>
      </w:r>
      <w:r>
        <w:t xml:space="preserve"> </w:t>
      </w:r>
      <w:r>
        <w:rPr>
          <w:bCs/>
          <w:b/>
        </w:rPr>
        <w:t xml:space="preserve">Power features.</w:t>
      </w:r>
      <w:r>
        <w:t xml:space="preserve"> </w:t>
      </w:r>
      <w:r>
        <w:t xml:space="preserve">One test scenario per feature (check section 5d): MaximumGasCF and long-term storage; the power inputs of the scenario (two scenarios with many inputs changed, including WACC options, capacity-factor and efficiency bounds, permits, scale-up categories, decline options, storage, logit constants, pass-through, spot prices); PPAs; renewable subsidies; the rebate; the electricity excise and the manual excise; the final deficit to gas with tight scale-up limits. Each matches the Python reference.</w:t>
      </w:r>
    </w:p>
    <w:p>
      <w:pPr>
        <w:numPr>
          <w:ilvl w:val="0"/>
          <w:numId w:val="1009"/>
        </w:numPr>
        <w:pStyle w:val="Compact"/>
      </w:pPr>
      <w:r>
        <w:rPr>
          <w:bCs/>
          <w:b/>
        </w:rPr>
        <w:t xml:space="preserve">Memo lines</w:t>
      </w:r>
      <w:r>
        <w:t xml:space="preserve"> </w:t>
      </w:r>
      <w:r>
        <w:t xml:space="preserve">equal power demand by subsector and add up by sector and in total.</w:t>
      </w:r>
    </w:p>
    <w:p>
      <w:pPr>
        <w:numPr>
          <w:ilvl w:val="0"/>
          <w:numId w:val="1009"/>
        </w:numPr>
        <w:pStyle w:val="Compact"/>
      </w:pPr>
      <w:r>
        <w:rPr>
          <w:bCs/>
          <w:b/>
        </w:rPr>
        <w:t xml:space="preserve">Totals.</w:t>
      </w:r>
      <w:r>
        <w:t xml:space="preserve"> </w:t>
      </w:r>
      <w:r>
        <w:t xml:space="preserve">Fuel use, revenue and CO2 totals with power equal the Python reference; with non-zero existing carbon pricing test data, the power variable cost, revenues by type and totals match too. Check rows confirm that the totals equal their sector, power and fuel parts.</w:t>
      </w:r>
    </w:p>
    <w:bookmarkEnd w:id="36"/>
    <w:bookmarkStart w:id="37" w:name="X31f18f0880618b9283d19514558cbfa06612c85"/>
    <w:p>
      <w:pPr>
        <w:pStyle w:val="Heading3"/>
      </w:pPr>
      <w:r>
        <w:t xml:space="preserve">Manual capacity and investment (v0.5.6, power plan P3)</w:t>
      </w:r>
    </w:p>
    <w:p>
      <w:pPr>
        <w:pStyle w:val="FirstParagraph"/>
      </w:pPr>
      <w:r>
        <w:t xml:space="preserve">Where a scenario’s NewInv</w:t>
      </w:r>
      <w:r>
        <w:t xml:space="preserve"> </w:t>
      </w:r>
      <w:r>
        <w:t xml:space="preserve">= Manual (ScenarioDefinition rows 397-405), the type follows the capacity path of</w:t>
      </w:r>
      <w:r>
        <w:t xml:space="preserve"> </w:t>
      </w:r>
      <w:r>
        <w:t xml:space="preserve">‘</w:t>
      </w:r>
      <w:r>
        <w:t xml:space="preserve">Manual inputs</w:t>
      </w:r>
      <w:r>
        <w:t xml:space="preserve">’</w:t>
      </w:r>
      <w:r>
        <w:t xml:space="preserve"> </w:t>
      </w:r>
      <w:r>
        <w:t xml:space="preserve">(rows 349-357 for scenario 1, rows 363-371 for the other scenarios; names ManCapVal, ManCapYr). Row mancap reads the path; row mani is the manual new effective investment, MAX(0, next year’s path - this year’s path + retirement) x capacity factor (0 in 2041); the type gets no logit investment (permit 0). Row needm = MAX(need - SUM(mani), 0) sizes the logit and second-round investment: legacy computes this need (row 4108) but never uses it, so its logit investment comes on top of the manual one (legacy bug L118, fixed). New effective investment nei = first + second (+ gas deficit) + mani. Test (scenario 2, nuclear 2,400 MW from 2030): 2,400 MW nameplate built in 2029, then the retirements replaced.</w:t>
      </w:r>
    </w:p>
    <w:bookmarkEnd w:id="37"/>
    <w:bookmarkStart w:id="38" w:name="coal-implicit-cost-v0.5.6-power-plan-p5"/>
    <w:p>
      <w:pPr>
        <w:pStyle w:val="Heading3"/>
      </w:pPr>
      <w:r>
        <w:t xml:space="preserve">Coal implicit cost (v0.5.6, power plan P5)</w:t>
      </w:r>
    </w:p>
    <w:p>
      <w:pPr>
        <w:pStyle w:val="FirstParagraph"/>
      </w:pPr>
      <w:r>
        <w:t xml:space="preserve">Rows cics, cicl and cic (sub-table D): AdditionalCoalIntangibleCost (ScenarioDefinition 369) No = 0, Manual = ScenarioDefinition 370-371, else the GoalSeekCoal table (legacy tab, 85 countries, not Egypt) by country; linear from the first year of calculations to CoalICYr (2030), as legacy rows 3360-3363. It is added to the coal variable cost (dispatch, levelised cost, investment) and, unless Settings PwCoalICTariff = No (default Yes, as legacy; decision 6), to the generation cost and tariffs. Memo rows (sub-table E): fce (post-tax fuel cost per kWh, legacy F2-F3), cik (tCO2 per kWh, F4), swi and swd (switching carbon prices gas over coal for new investment and dispatch, F7; F1, F5 and F6 are rows lfx/tic and tvc). The GoalSeekCoal calibration script is not built.</w:t>
      </w:r>
    </w:p>
    <w:bookmarkEnd w:id="38"/>
    <w:bookmarkEnd w:id="39"/>
    <w:bookmarkStart w:id="56" w:name="X92d741b7227046780032e6e2878b96937c03b4b"/>
    <w:p>
      <w:pPr>
        <w:pStyle w:val="Heading2"/>
      </w:pPr>
      <w:r>
        <w:t xml:space="preserve">Power generation costs and power prices: method</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w:t>
      </w:r>
    </w:p>
    <w:p>
      <w:pPr>
        <w:pStyle w:val="BodyText"/>
      </w:pPr>
      <w:r>
        <w:rPr>
          <w:bCs/>
          <w:b/>
        </w:rPr>
        <w:t xml:space="preserve">Scope.</w:t>
      </w:r>
      <w:r>
        <w:t xml:space="preserve"> </w:t>
      </w:r>
      <w:r>
        <w:t xml:space="preserve">The price side of the power sector:</w:t>
      </w:r>
      <w:r>
        <w:t xml:space="preserve"> </w:t>
      </w:r>
      <w:r>
        <w:t xml:space="preserve">- what each generation type costs per kWh;</w:t>
      </w:r>
      <w:r>
        <w:t xml:space="preserve"> </w:t>
      </w:r>
      <w:r>
        <w:t xml:space="preserve">- what the generation mix costs on average;</w:t>
      </w:r>
      <w:r>
        <w:t xml:space="preserve"> </w:t>
      </w:r>
      <w:r>
        <w:t xml:space="preserve">- the end-user electricity prices for residential and industrial users;</w:t>
      </w:r>
      <w:r>
        <w:t xml:space="preserve"> </w:t>
      </w:r>
      <w:r>
        <w:t xml:space="preserve">- the power-sector carbon cost and its revenue, by user group and by generation type, and the power part of the revenue totals.</w:t>
      </w:r>
    </w:p>
    <w:p>
      <w:pPr>
        <w:pStyle w:val="BodyText"/>
      </w:pPr>
      <w:r>
        <w:t xml:space="preserve">It follows legacy CPAT section 4 (</w:t>
      </w:r>
      <w:r>
        <w:t xml:space="preserve">“</w:t>
      </w:r>
      <w:r>
        <w:t xml:space="preserve">Technoeconomic (</w:t>
      </w:r>
      <w:r>
        <w:t xml:space="preserve">‘</w:t>
      </w:r>
      <w:r>
        <w:t xml:space="preserve">engineer</w:t>
      </w:r>
      <w:r>
        <w:t xml:space="preserve">’</w:t>
      </w:r>
      <w:r>
        <w:t xml:space="preserve">) power model</w:t>
      </w:r>
      <w:r>
        <w:t xml:space="preserve">”</w:t>
      </w:r>
      <w:r>
        <w:t xml:space="preserve">, Mitigation rows 2954-3672 and 3867-3927) and documentation chapter 3, sections 3.4.1 and 3.4.2.5, keeping legacy’s sub-table letters (A Inputs, B Amortised costs, C Levelised costs, D Variable costs, E Total costs, F Memos, G End-user prices, J Storage, plus M Revenues by type). The quantities (demand H, dispatch I, capacity K, investment L) come from the engineer model (chapter Power): generation shares, investment shares and consumption. A policy scenario’s power prices therefore respond to its own generation mix, investment and demand.</w:t>
      </w:r>
    </w:p>
    <w:p>
      <w:pPr>
        <w:pStyle w:val="BodyText"/>
      </w:pPr>
      <w:r>
        <w:t xml:space="preserve">Units: real US dollars of the results year (2026) per kWh, unless stated. Every ScenarioDefinition power setting (pass-through, minimum cost, storage, WACC, capacity factor and efficiency bounds, renewable subsidy, rebate, excise) is read in the scenario’s own ScenarioDefinition column (chapter Power, inputs by scenario). Generation types</w:t>
      </w:r>
      <w:r>
        <w:t xml:space="preserve"> </w:t>
      </w:r>
      <w:r>
        <w:rPr>
          <w:iCs/>
          <w:i/>
        </w:rPr>
        <w:t xml:space="preserve">f</w:t>
      </w:r>
      <w:r>
        <w:t xml:space="preserve">: coal, natural gas, oil, nuclear, wind, solar, hydro, other renewables, biomass (legacy order).</w:t>
      </w:r>
    </w:p>
    <w:bookmarkStart w:id="40" w:name="interactions"/>
    <w:p>
      <w:pPr>
        <w:pStyle w:val="Heading3"/>
      </w:pPr>
      <w:r>
        <w:t xml:space="preserve">1. Interactions</w:t>
      </w:r>
    </w:p>
    <w:p>
      <w:pPr>
        <w:pStyle w:val="FirstParagraph"/>
      </w:pPr>
      <w:r>
        <w:t xml:space="preserve">The price block is mostly a one-way chain. The table lists its links with the rest of the model and how legacy keeps them free of circular references; the prototype implements all of them.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What flows</w:t>
            </w:r>
          </w:p>
        </w:tc>
        <w:tc>
          <w:tcPr/>
          <w:p>
            <w:pPr>
              <w:pStyle w:val="Compact"/>
              <w:jc w:val="left"/>
            </w:pPr>
            <w:r>
              <w:t xml:space="preserve">How the loop is broken (legacy)</w:t>
            </w:r>
          </w:p>
        </w:tc>
      </w:tr>
      <w:tr>
        <w:tc>
          <w:tcPr/>
          <w:p>
            <w:pPr>
              <w:pStyle w:val="Compact"/>
              <w:jc w:val="left"/>
            </w:pPr>
            <w:r>
              <w:t xml:space="preserve">I1</w:t>
            </w:r>
          </w:p>
        </w:tc>
        <w:tc>
          <w:tcPr/>
          <w:p>
            <w:pPr>
              <w:pStyle w:val="Compact"/>
              <w:jc w:val="left"/>
            </w:pPr>
            <w:r>
              <w:t xml:space="preserve">Fuel prices (coal and gas for power, oil, biomass)</w:t>
            </w:r>
          </w:p>
        </w:tc>
        <w:tc>
          <w:tcPr/>
          <w:p>
            <w:pPr>
              <w:pStyle w:val="Compact"/>
              <w:jc w:val="left"/>
            </w:pPr>
            <w:r>
              <w:t xml:space="preserve">D Variable costs</w:t>
            </w:r>
          </w:p>
        </w:tc>
        <w:tc>
          <w:tcPr/>
          <w:p>
            <w:pPr>
              <w:pStyle w:val="Compact"/>
              <w:jc w:val="left"/>
            </w:pPr>
            <w:r>
              <w:t xml:space="preserve">Fuel price before new policies ($/GJ, $/bbl)</w:t>
            </w:r>
          </w:p>
        </w:tc>
        <w:tc>
          <w:tcPr/>
          <w:p>
            <w:pPr>
              <w:pStyle w:val="Compact"/>
              <w:jc w:val="left"/>
            </w:pPr>
            <w:r>
              <w:t xml:space="preserve">One way</w:t>
            </w:r>
          </w:p>
        </w:tc>
      </w:tr>
      <w:tr>
        <w:tc>
          <w:tcPr/>
          <w:p>
            <w:pPr>
              <w:pStyle w:val="Compact"/>
              <w:jc w:val="left"/>
            </w:pPr>
            <w:r>
              <w:t xml:space="preserve">I2</w:t>
            </w:r>
          </w:p>
        </w:tc>
        <w:tc>
          <w:tcPr/>
          <w:p>
            <w:pPr>
              <w:pStyle w:val="Compact"/>
              <w:jc w:val="left"/>
            </w:pPr>
            <w:r>
              <w:t xml:space="preserve">Policies (carbon price, ETS power coverage, fuel price reform)</w:t>
            </w:r>
          </w:p>
        </w:tc>
        <w:tc>
          <w:tcPr/>
          <w:p>
            <w:pPr>
              <w:pStyle w:val="Compact"/>
              <w:jc w:val="left"/>
            </w:pPr>
            <w:r>
              <w:t xml:space="preserve">D Carbon cost; G end-user prices; revenues</w:t>
            </w:r>
          </w:p>
        </w:tc>
        <w:tc>
          <w:tcPr/>
          <w:p>
            <w:pPr>
              <w:pStyle w:val="Compact"/>
              <w:jc w:val="left"/>
            </w:pPr>
            <w:r>
              <w:t xml:space="preserve">Carbon cost per kWh by generation type</w:t>
            </w:r>
          </w:p>
        </w:tc>
        <w:tc>
          <w:tcPr/>
          <w:p>
            <w:pPr>
              <w:pStyle w:val="Compact"/>
              <w:jc w:val="left"/>
            </w:pPr>
            <w:r>
              <w:t xml:space="preserve">One way</w:t>
            </w:r>
          </w:p>
        </w:tc>
      </w:tr>
      <w:tr>
        <w:tc>
          <w:tcPr/>
          <w:p>
            <w:pPr>
              <w:pStyle w:val="Compact"/>
              <w:jc w:val="left"/>
            </w:pPr>
            <w:r>
              <w:t xml:space="preserve">I3</w:t>
            </w:r>
          </w:p>
        </w:tc>
        <w:tc>
          <w:tcPr/>
          <w:p>
            <w:pPr>
              <w:pStyle w:val="Compact"/>
              <w:jc w:val="left"/>
            </w:pPr>
            <w:r>
              <w:t xml:space="preserve">Generation mix (dispatch I, investment L)</w:t>
            </w:r>
          </w:p>
        </w:tc>
        <w:tc>
          <w:tcPr/>
          <w:p>
            <w:pPr>
              <w:pStyle w:val="Compact"/>
              <w:jc w:val="left"/>
            </w:pPr>
            <w:r>
              <w:t xml:space="preserve">E average generation cost; J storage (via the VRE share)</w:t>
            </w:r>
          </w:p>
        </w:tc>
        <w:tc>
          <w:tcPr/>
          <w:p>
            <w:pPr>
              <w:pStyle w:val="Compact"/>
              <w:jc w:val="left"/>
            </w:pPr>
            <w:r>
              <w:t xml:space="preserve">Generation shares by type</w:t>
            </w:r>
          </w:p>
        </w:tc>
        <w:tc>
          <w:tcPr/>
          <w:p>
            <w:pPr>
              <w:pStyle w:val="Compact"/>
              <w:jc w:val="left"/>
            </w:pPr>
            <w:r>
              <w:t xml:space="preserve">Dispatch uses current variable costs, which do not depend on the average cost; prices use last year’s average cost (I5)</w:t>
            </w:r>
          </w:p>
        </w:tc>
      </w:tr>
      <w:tr>
        <w:tc>
          <w:tcPr/>
          <w:p>
            <w:pPr>
              <w:pStyle w:val="Compact"/>
              <w:jc w:val="left"/>
            </w:pPr>
            <w:r>
              <w:t xml:space="preserve">I4</w:t>
            </w:r>
          </w:p>
        </w:tc>
        <w:tc>
          <w:tcPr/>
          <w:p>
            <w:pPr>
              <w:pStyle w:val="Compact"/>
              <w:jc w:val="left"/>
            </w:pPr>
            <w:r>
              <w:t xml:space="preserve">Investment (L)</w:t>
            </w:r>
          </w:p>
        </w:tc>
        <w:tc>
          <w:tcPr/>
          <w:p>
            <w:pPr>
              <w:pStyle w:val="Compact"/>
              <w:jc w:val="left"/>
            </w:pPr>
            <w:r>
              <w:t xml:space="preserve">B weighted average capex and storage cost of vintages</w:t>
            </w:r>
          </w:p>
        </w:tc>
        <w:tc>
          <w:tcPr/>
          <w:p>
            <w:pPr>
              <w:pStyle w:val="Compact"/>
              <w:jc w:val="left"/>
            </w:pPr>
            <w:r>
              <w:t xml:space="preserve">New investment as a share of remaining capacity Φ</w:t>
            </w:r>
          </w:p>
        </w:tc>
        <w:tc>
          <w:tcPr/>
          <w:p>
            <w:pPr>
              <w:pStyle w:val="Compact"/>
              <w:jc w:val="left"/>
            </w:pPr>
            <w:r>
              <w:t xml:space="preserve">B uses last year’s Φ (exact match with legacy, see 3.2)</w:t>
            </w:r>
          </w:p>
        </w:tc>
      </w:tr>
      <w:tr>
        <w:tc>
          <w:tcPr/>
          <w:p>
            <w:pPr>
              <w:pStyle w:val="Compact"/>
              <w:jc w:val="left"/>
            </w:pPr>
            <w:r>
              <w:t xml:space="preserve">I5</w:t>
            </w:r>
          </w:p>
        </w:tc>
        <w:tc>
          <w:tcPr/>
          <w:p>
            <w:pPr>
              <w:pStyle w:val="Compact"/>
              <w:jc w:val="left"/>
            </w:pPr>
            <w:r>
              <w:t xml:space="preserve">E average generation cost</w:t>
            </w:r>
          </w:p>
        </w:tc>
        <w:tc>
          <w:tcPr/>
          <w:p>
            <w:pPr>
              <w:pStyle w:val="Compact"/>
              <w:jc w:val="left"/>
            </w:pPr>
            <w:r>
              <w:t xml:space="preserve">G end-user prices</w:t>
            </w:r>
          </w:p>
        </w:tc>
        <w:tc>
          <w:tcPr/>
          <w:p>
            <w:pPr>
              <w:pStyle w:val="Compact"/>
              <w:jc w:val="left"/>
            </w:pPr>
            <w:r>
              <w:t xml:space="preserve">Supply cost = average generation cost + transmission</w:t>
            </w:r>
          </w:p>
        </w:tc>
        <w:tc>
          <w:tcPr/>
          <w:p>
            <w:pPr>
              <w:pStyle w:val="Compact"/>
              <w:jc w:val="left"/>
            </w:pPr>
            <w:r>
              <w:rPr>
                <w:bCs/>
                <w:b/>
              </w:rPr>
              <w:t xml:space="preserve">Deliberately lagged one year</w:t>
            </w:r>
            <w:r>
              <w:t xml:space="preserve">: the price in</w:t>
            </w:r>
            <w:r>
              <w:t xml:space="preserve"> </w:t>
            </w:r>
            <w:r>
              <w:rPr>
                <w:iCs/>
                <w:i/>
              </w:rPr>
              <w:t xml:space="preserve">t</w:t>
            </w:r>
            <w:r>
              <w:t xml:space="preserve"> </w:t>
            </w:r>
            <w:r>
              <w:t xml:space="preserve">uses the cost of</w:t>
            </w:r>
            <w:r>
              <w:t xml:space="preserve"> </w:t>
            </w:r>
            <w:r>
              <w:rPr>
                <w:iCs/>
                <w:i/>
              </w:rPr>
              <w:t xml:space="preserve">t</w:t>
            </w:r>
            <w:r>
              <w:t xml:space="preserve">−1</w:t>
            </w:r>
          </w:p>
        </w:tc>
      </w:tr>
      <w:tr>
        <w:tc>
          <w:tcPr/>
          <w:p>
            <w:pPr>
              <w:pStyle w:val="Compact"/>
              <w:jc w:val="left"/>
            </w:pPr>
            <w:r>
              <w:t xml:space="preserve">I6</w:t>
            </w:r>
          </w:p>
        </w:tc>
        <w:tc>
          <w:tcPr/>
          <w:p>
            <w:pPr>
              <w:pStyle w:val="Compact"/>
              <w:jc w:val="left"/>
            </w:pPr>
            <w:r>
              <w:t xml:space="preserve">G end-user prices</w:t>
            </w:r>
          </w:p>
        </w:tc>
        <w:tc>
          <w:tcPr/>
          <w:p>
            <w:pPr>
              <w:pStyle w:val="Compact"/>
              <w:jc w:val="left"/>
            </w:pPr>
            <w:r>
              <w:t xml:space="preserve">Electricity demand → generation → I3</w:t>
            </w:r>
          </w:p>
        </w:tc>
        <w:tc>
          <w:tcPr/>
          <w:p>
            <w:pPr>
              <w:pStyle w:val="Compact"/>
              <w:jc w:val="left"/>
            </w:pPr>
            <w:r>
              <w:t xml:space="preserve">Residential and industrial electricity prices</w:t>
            </w:r>
          </w:p>
        </w:tc>
        <w:tc>
          <w:tcPr/>
          <w:p>
            <w:pPr>
              <w:pStyle w:val="Compact"/>
              <w:jc w:val="left"/>
            </w:pPr>
            <w:r>
              <w:t xml:space="preserve">Through I5’s lag; demand (H) uses last year’s prices, by demand group</w:t>
            </w:r>
          </w:p>
        </w:tc>
      </w:tr>
      <w:tr>
        <w:tc>
          <w:tcPr/>
          <w:p>
            <w:pPr>
              <w:pStyle w:val="Compact"/>
              <w:jc w:val="left"/>
            </w:pPr>
            <w:r>
              <w:t xml:space="preserve">I7</w:t>
            </w:r>
          </w:p>
        </w:tc>
        <w:tc>
          <w:tcPr/>
          <w:p>
            <w:pPr>
              <w:pStyle w:val="Compact"/>
              <w:jc w:val="left"/>
            </w:pPr>
            <w:r>
              <w:t xml:space="preserve">J storage (systems cost of renewables)</w:t>
            </w:r>
          </w:p>
        </w:tc>
        <w:tc>
          <w:tcPr/>
          <w:p>
            <w:pPr>
              <w:pStyle w:val="Compact"/>
              <w:jc w:val="left"/>
            </w:pPr>
            <w:r>
              <w:t xml:space="preserve">B (vintage storage cost) and C (levelised, for investment)</w:t>
            </w:r>
          </w:p>
        </w:tc>
        <w:tc>
          <w:tcPr/>
          <w:p>
            <w:pPr>
              <w:pStyle w:val="Compact"/>
              <w:jc w:val="left"/>
            </w:pPr>
            <w:r>
              <w:t xml:space="preserve">Marginal storage cost of wind, solar, other renewables</w:t>
            </w:r>
          </w:p>
        </w:tc>
        <w:tc>
          <w:tcPr/>
          <w:p>
            <w:pPr>
              <w:pStyle w:val="Compact"/>
              <w:jc w:val="left"/>
            </w:pPr>
            <w:r>
              <w:t xml:space="preserve">Uses the current VRE share from dispatch</w:t>
            </w:r>
          </w:p>
        </w:tc>
      </w:tr>
      <w:tr>
        <w:tc>
          <w:tcPr/>
          <w:p>
            <w:pPr>
              <w:pStyle w:val="Compact"/>
              <w:jc w:val="left"/>
            </w:pPr>
            <w:r>
              <w:t xml:space="preserve">I8</w:t>
            </w:r>
          </w:p>
        </w:tc>
        <w:tc>
          <w:tcPr/>
          <w:p>
            <w:pPr>
              <w:pStyle w:val="Compact"/>
              <w:jc w:val="left"/>
            </w:pPr>
            <w:r>
              <w:t xml:space="preserve">C levelised costs, D9 levelised variable costs</w:t>
            </w:r>
          </w:p>
        </w:tc>
        <w:tc>
          <w:tcPr/>
          <w:p>
            <w:pPr>
              <w:pStyle w:val="Compact"/>
              <w:jc w:val="left"/>
            </w:pPr>
            <w:r>
              <w:t xml:space="preserve">Investment logit; F7 switching carbon prices</w:t>
            </w:r>
          </w:p>
        </w:tc>
        <w:tc>
          <w:tcPr/>
          <w:p>
            <w:pPr>
              <w:pStyle w:val="Compact"/>
              <w:jc w:val="left"/>
            </w:pPr>
            <w:r>
              <w:t xml:space="preserve">Levelised total investment cost by type</w:t>
            </w:r>
          </w:p>
        </w:tc>
        <w:tc>
          <w:tcPr/>
          <w:p>
            <w:pPr>
              <w:pStyle w:val="Compact"/>
              <w:jc w:val="left"/>
            </w:pPr>
            <w:r>
              <w:t xml:space="preserve">Investment only: not in end-user prices</w:t>
            </w:r>
          </w:p>
        </w:tc>
      </w:tr>
      <w:tr>
        <w:tc>
          <w:tcPr/>
          <w:p>
            <w:pPr>
              <w:pStyle w:val="Compact"/>
              <w:jc w:val="left"/>
            </w:pPr>
            <w:r>
              <w:t xml:space="preserve">I9</w:t>
            </w:r>
          </w:p>
        </w:tc>
        <w:tc>
          <w:tcPr/>
          <w:p>
            <w:pPr>
              <w:pStyle w:val="Compact"/>
              <w:jc w:val="left"/>
            </w:pPr>
            <w:r>
              <w:t xml:space="preserve">G revenues and M revenues by type</w:t>
            </w:r>
          </w:p>
        </w:tc>
        <w:tc>
          <w:tcPr/>
          <w:p>
            <w:pPr>
              <w:pStyle w:val="Compact"/>
              <w:jc w:val="left"/>
            </w:pPr>
            <w:r>
              <w:t xml:space="preserve">Revenue totals</w:t>
            </w:r>
          </w:p>
        </w:tc>
        <w:tc>
          <w:tcPr/>
          <w:p>
            <w:pPr>
              <w:pStyle w:val="Compact"/>
              <w:jc w:val="left"/>
            </w:pPr>
            <w:r>
              <w:t xml:space="preserve">USD million</w:t>
            </w:r>
          </w:p>
        </w:tc>
        <w:tc>
          <w:tcPr/>
          <w:p>
            <w:pPr>
              <w:pStyle w:val="Compact"/>
              <w:jc w:val="left"/>
            </w:pPr>
            <w:r>
              <w:t xml:space="preserve">One way</w:t>
            </w:r>
          </w:p>
        </w:tc>
      </w:tr>
    </w:tbl>
    <w:p>
      <w:pPr>
        <w:pStyle w:val="BodyText"/>
      </w:pPr>
      <w:r>
        <w:t xml:space="preserve">Two consequences shape the design:</w:t>
      </w:r>
      <w:r>
        <w:t xml:space="preserve"> </w:t>
      </w:r>
      <w:r>
        <w:t xml:space="preserve">1.</w:t>
      </w:r>
      <w:r>
        <w:t xml:space="preserve"> </w:t>
      </w:r>
      <w:r>
        <w:rPr>
          <w:bCs/>
          <w:b/>
        </w:rPr>
        <w:t xml:space="preserve">End-user prices depend on generation costs only through the weighted average</w:t>
      </w:r>
      <w:r>
        <w:t xml:space="preserve"> </w:t>
      </w:r>
      <w:r>
        <w:t xml:space="preserve">(E) and the transmission add-on. Variable, amortised and storage costs matter for prices only as far as they enter that average.</w:t>
      </w:r>
      <w:r>
        <w:t xml:space="preserve"> </w:t>
      </w:r>
      <w:r>
        <w:t xml:space="preserve">2.</w:t>
      </w:r>
      <w:r>
        <w:t xml:space="preserve"> </w:t>
      </w:r>
      <w:r>
        <w:rPr>
          <w:bCs/>
          <w:b/>
        </w:rPr>
        <w:t xml:space="preserve">The renewables systems cost is an interaction inside the price block.</w:t>
      </w:r>
      <w:r>
        <w:t xml:space="preserve"> </w:t>
      </w:r>
      <w:r>
        <w:t xml:space="preserve">The VRE share sets the marginal storage cost (J), which enters the cost of wind and solar in two ways:</w:t>
      </w:r>
      <w:r>
        <w:t xml:space="preserve"> </w:t>
      </w:r>
      <w:r>
        <w:rPr>
          <w:bCs/>
          <w:b/>
        </w:rPr>
        <w:t xml:space="preserve">amortised</w:t>
      </w:r>
      <w:r>
        <w:t xml:space="preserve">, through vintages, in the cost of the existing stock (B), which goes into end-user prices; and</w:t>
      </w:r>
      <w:r>
        <w:t xml:space="preserve"> </w:t>
      </w:r>
      <w:r>
        <w:rPr>
          <w:bCs/>
          <w:b/>
        </w:rPr>
        <w:t xml:space="preserve">levelised</w:t>
      </w:r>
      <w:r>
        <w:t xml:space="preserve">, in the cost of new plants (C), which goes into investment. So a scenario that adds renewables raises their storage cost per kWh, which feeds back into the average generation cost a year later.</w:t>
      </w:r>
    </w:p>
    <w:bookmarkEnd w:id="40"/>
    <w:bookmarkStart w:id="41" w:name="simplifications-against-legacy"/>
    <w:p>
      <w:pPr>
        <w:pStyle w:val="Heading3"/>
      </w:pPr>
      <w:r>
        <w:t xml:space="preserve">2. Simplifications against legacy</w:t>
      </w:r>
    </w:p>
    <w:p>
      <w:pPr>
        <w:pStyle w:val="FirstParagraph"/>
      </w:pPr>
      <w:r>
        <w:t xml:space="preserve">Each gives the same numbers as legacy (checked in the Python reference, section 4) unless stated.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Legacy</w:t>
            </w:r>
          </w:p>
        </w:tc>
        <w:tc>
          <w:tcPr/>
          <w:p>
            <w:pPr>
              <w:pStyle w:val="Compact"/>
              <w:jc w:val="left"/>
            </w:pPr>
            <w:r>
              <w:t xml:space="preserve">prototype</w:t>
            </w:r>
          </w:p>
        </w:tc>
        <w:tc>
          <w:tcPr/>
          <w:p>
            <w:pPr>
              <w:pStyle w:val="Compact"/>
              <w:jc w:val="left"/>
            </w:pPr>
            <w:r>
              <w:t xml:space="preserve">Same numbers?</w:t>
            </w:r>
          </w:p>
        </w:tc>
      </w:tr>
      <w:tr>
        <w:tc>
          <w:tcPr/>
          <w:p>
            <w:pPr>
              <w:pStyle w:val="Compact"/>
              <w:jc w:val="left"/>
            </w:pPr>
            <w:r>
              <w:t xml:space="preserve">S1</w:t>
            </w:r>
          </w:p>
        </w:tc>
        <w:tc>
          <w:tcPr/>
          <w:p>
            <w:pPr>
              <w:pStyle w:val="Compact"/>
              <w:jc w:val="left"/>
            </w:pPr>
            <w:r>
              <w:t xml:space="preserve">Five amortised-cost tables (B3 capital, B4 interest, B5 decommissioning, B6 storage, B7 fixed O&amp;M) summed in B8</w:t>
            </w:r>
          </w:p>
        </w:tc>
        <w:tc>
          <w:tcPr/>
          <w:p>
            <w:pPr>
              <w:pStyle w:val="Compact"/>
              <w:jc w:val="left"/>
            </w:pPr>
            <w:r>
              <w:t xml:space="preserve">One amortised fixed cost per type (3.2)</w:t>
            </w:r>
          </w:p>
        </w:tc>
        <w:tc>
          <w:tcPr/>
          <w:p>
            <w:pPr>
              <w:pStyle w:val="Compact"/>
              <w:jc w:val="left"/>
            </w:pPr>
            <w:r>
              <w:t xml:space="preserve">Yes (algebraically identical)</w:t>
            </w:r>
          </w:p>
        </w:tc>
      </w:tr>
      <w:tr>
        <w:tc>
          <w:tcPr/>
          <w:p>
            <w:pPr>
              <w:pStyle w:val="Compact"/>
              <w:jc w:val="left"/>
            </w:pPr>
            <w:r>
              <w:t xml:space="preserve">S2</w:t>
            </w:r>
          </w:p>
        </w:tc>
        <w:tc>
          <w:tcPr/>
          <w:p>
            <w:pPr>
              <w:pStyle w:val="Compact"/>
              <w:jc w:val="left"/>
            </w:pPr>
            <w:r>
              <w:t xml:space="preserve">Six levelised tables (C1-C6) summed in C7; discount-factor tables A5, A6</w:t>
            </w:r>
          </w:p>
        </w:tc>
        <w:tc>
          <w:tcPr/>
          <w:p>
            <w:pPr>
              <w:pStyle w:val="Compact"/>
              <w:jc w:val="left"/>
            </w:pPr>
            <w:r>
              <w:t xml:space="preserve">One levelised fixed cost per type (3.3), with the discounted lifetime in closed form</w:t>
            </w:r>
          </w:p>
        </w:tc>
        <w:tc>
          <w:tcPr/>
          <w:p>
            <w:pPr>
              <w:pStyle w:val="Compact"/>
              <w:jc w:val="left"/>
            </w:pPr>
            <w:r>
              <w:t xml:space="preserve">Yes</w:t>
            </w:r>
          </w:p>
        </w:tc>
      </w:tr>
      <w:tr>
        <w:tc>
          <w:tcPr/>
          <w:p>
            <w:pPr>
              <w:pStyle w:val="Compact"/>
              <w:jc w:val="left"/>
            </w:pPr>
            <w:r>
              <w:t xml:space="preserve">S3</w:t>
            </w:r>
          </w:p>
        </w:tc>
        <w:tc>
          <w:tcPr/>
          <w:p>
            <w:pPr>
              <w:pStyle w:val="Compact"/>
              <w:jc w:val="left"/>
            </w:pPr>
            <w:r>
              <w:t xml:space="preserve">Duplicates: A16 = B7 = C4 (fixed O&amp;M), D7 = D8 (variable cost), E1 = E4 (investment cost), F2/F3 (fuel prices and fuel cost), E2 (cost before storage), E5 (breakdown memo)</w:t>
            </w:r>
          </w:p>
        </w:tc>
        <w:tc>
          <w:tcPr/>
          <w:p>
            <w:pPr>
              <w:pStyle w:val="Compact"/>
              <w:jc w:val="left"/>
            </w:pPr>
            <w:r>
              <w:t xml:space="preserve">Each quantity once</w:t>
            </w:r>
          </w:p>
        </w:tc>
        <w:tc>
          <w:tcPr/>
          <w:p>
            <w:pPr>
              <w:pStyle w:val="Compact"/>
              <w:jc w:val="left"/>
            </w:pPr>
            <w:r>
              <w:t xml:space="preserve">n/a</w:t>
            </w:r>
          </w:p>
        </w:tc>
      </w:tr>
      <w:tr>
        <w:tc>
          <w:tcPr/>
          <w:p>
            <w:pPr>
              <w:pStyle w:val="Compact"/>
              <w:jc w:val="left"/>
            </w:pPr>
            <w:r>
              <w:t xml:space="preserve">S4</w:t>
            </w:r>
          </w:p>
        </w:tc>
        <w:tc>
          <w:tcPr/>
          <w:p>
            <w:pPr>
              <w:pStyle w:val="Compact"/>
              <w:jc w:val="left"/>
            </w:pPr>
            <w:r>
              <w:t xml:space="preserve">Residential and industrial price: supply cost + producer subsidy + other tax +</w:t>
            </w:r>
            <w:r>
              <w:t xml:space="preserve"> </w:t>
            </w:r>
            <w:r>
              <w:t xml:space="preserve">“</w:t>
            </w:r>
            <w:r>
              <w:t xml:space="preserve">over/under-estimated costs</w:t>
            </w:r>
            <w:r>
              <w:t xml:space="preserve">”</w:t>
            </w:r>
            <w:r>
              <w:t xml:space="preserve"> </w:t>
            </w:r>
            <w:r>
              <w:t xml:space="preserve">residual, the last three held at their last-historical-year values, then VAT</w:t>
            </w:r>
          </w:p>
        </w:tc>
        <w:tc>
          <w:tcPr/>
          <w:p>
            <w:pPr>
              <w:pStyle w:val="Compact"/>
              <w:jc w:val="left"/>
            </w:pPr>
            <w:r>
              <w:t xml:space="preserve">Telescoped: after the last historical year the price before policies changes by pass-through × the change in supply cost × (1 + VAT); data before. The three held components cancel out of the change</w:t>
            </w:r>
          </w:p>
        </w:tc>
        <w:tc>
          <w:tcPr/>
          <w:p>
            <w:pPr>
              <w:pStyle w:val="Compact"/>
              <w:jc w:val="left"/>
            </w:pPr>
            <w:r>
              <w:t xml:space="preserve">Yes (pass-through 1, VAT constant after the last historical year, as legacy)</w:t>
            </w:r>
          </w:p>
        </w:tc>
      </w:tr>
      <w:tr>
        <w:tc>
          <w:tcPr/>
          <w:p>
            <w:pPr>
              <w:pStyle w:val="Compact"/>
              <w:jc w:val="left"/>
            </w:pPr>
            <w:r>
              <w:t xml:space="preserve">S5</w:t>
            </w:r>
          </w:p>
        </w:tc>
        <w:tc>
          <w:tcPr/>
          <w:p>
            <w:pPr>
              <w:pStyle w:val="Compact"/>
              <w:jc w:val="left"/>
            </w:pPr>
            <w:r>
              <w:t xml:space="preserve">Fuel prices for power: 5-year moving average (A18; spot prices are a dashboard option)</w:t>
            </w:r>
          </w:p>
        </w:tc>
        <w:tc>
          <w:tcPr/>
          <w:p>
            <w:pPr>
              <w:pStyle w:val="Compact"/>
              <w:jc w:val="left"/>
            </w:pPr>
            <w:r>
              <w:t xml:space="preserve">v0.6.2 (legacy bug L126, user 2026-10-20): trailing average of the price before new policies over t-4 .. t within the scenario’s own years (legacy t-2 .. t+2 read later years); spot prices a switch</w:t>
            </w:r>
          </w:p>
        </w:tc>
        <w:tc>
          <w:tcPr/>
          <w:p>
            <w:pPr>
              <w:pStyle w:val="Compact"/>
              <w:jc w:val="left"/>
            </w:pPr>
            <w:r>
              <w:t xml:space="preserve">Price changes reach power costs about two years later</w:t>
            </w:r>
          </w:p>
        </w:tc>
      </w:tr>
      <w:tr>
        <w:tc>
          <w:tcPr/>
          <w:p>
            <w:pPr>
              <w:pStyle w:val="Compact"/>
              <w:jc w:val="left"/>
            </w:pPr>
            <w:r>
              <w:t xml:space="preserve">S6</w:t>
            </w:r>
          </w:p>
        </w:tc>
        <w:tc>
          <w:tcPr/>
          <w:p>
            <w:pPr>
              <w:pStyle w:val="Compact"/>
              <w:jc w:val="left"/>
            </w:pPr>
            <w:r>
              <w:t xml:space="preserve">Coal implicit cost (D3) and the additional shadow price (D6)</w:t>
            </w:r>
          </w:p>
        </w:tc>
        <w:tc>
          <w:tcPr/>
          <w:p>
            <w:pPr>
              <w:pStyle w:val="Compact"/>
              <w:jc w:val="left"/>
            </w:pPr>
            <w:r>
              <w:t xml:space="preserve">Not built (both 0 in the Egypt run, no coal in Egypt’s mix)</w:t>
            </w:r>
          </w:p>
        </w:tc>
        <w:tc>
          <w:tcPr/>
          <w:p>
            <w:pPr>
              <w:pStyle w:val="Compact"/>
              <w:jc w:val="left"/>
            </w:pPr>
            <w:r>
              <w:t xml:space="preserve">Yes for Egypt</w:t>
            </w:r>
          </w:p>
        </w:tc>
      </w:tr>
      <w:tr>
        <w:tc>
          <w:tcPr/>
          <w:p>
            <w:pPr>
              <w:pStyle w:val="Compact"/>
              <w:jc w:val="left"/>
            </w:pPr>
            <w:r>
              <w:t xml:space="preserve">S7</w:t>
            </w:r>
          </w:p>
        </w:tc>
        <w:tc>
          <w:tcPr/>
          <w:p>
            <w:pPr>
              <w:pStyle w:val="Compact"/>
              <w:jc w:val="left"/>
            </w:pPr>
            <w:r>
              <w:t xml:space="preserve">Producer-side subsidies and the over/under-estimate residual as rows</w:t>
            </w:r>
          </w:p>
        </w:tc>
        <w:tc>
          <w:tcPr/>
          <w:p>
            <w:pPr>
              <w:pStyle w:val="Compact"/>
              <w:jc w:val="left"/>
            </w:pPr>
            <w:r>
              <w:t xml:space="preserve">Not needed for prices (S4). Reported as one subsidy gap = price before VAT − supply cost (negative = subsidy), for revenue analysis</w:t>
            </w:r>
          </w:p>
        </w:tc>
        <w:tc>
          <w:tcPr/>
          <w:p>
            <w:pPr>
              <w:pStyle w:val="Compact"/>
              <w:jc w:val="left"/>
            </w:pPr>
            <w:r>
              <w:t xml:space="preserve">Yes for prices</w:t>
            </w:r>
          </w:p>
        </w:tc>
      </w:tr>
    </w:tbl>
    <w:p>
      <w:pPr>
        <w:pStyle w:val="BodyText"/>
      </w:pPr>
      <w:r>
        <w:t xml:space="preserve">The price chain for one scenario has about 330 rows in legacy (A5-G4, J1-J3) and about 140 in the prototype.</w:t>
      </w:r>
    </w:p>
    <w:bookmarkEnd w:id="41"/>
    <w:bookmarkStart w:id="52" w:name="method-by-legacy-sub-table"/>
    <w:p>
      <w:pPr>
        <w:pStyle w:val="Heading3"/>
      </w:pPr>
      <w:r>
        <w:t xml:space="preserve">3. Method by legacy sub-table</w:t>
      </w:r>
    </w:p>
    <w:bookmarkStart w:id="42" w:name="X0363049b0092abddf63e40f8b3d7d045c23ffbb"/>
    <w:p>
      <w:pPr>
        <w:pStyle w:val="Heading4"/>
      </w:pPr>
      <w:r>
        <w:t xml:space="preserve">3.1 A. Inputs (one row of constants per generation type, and a few year paths)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Legacy</w:t>
            </w:r>
          </w:p>
        </w:tc>
      </w:tr>
      <w:tr>
        <w:tc>
          <w:tcPr/>
          <w:p>
            <w:pPr>
              <w:pStyle w:val="Compact"/>
              <w:jc w:val="left"/>
            </w:pPr>
            <w:r>
              <w:t xml:space="preserve">cax0, N</w:t>
            </w:r>
          </w:p>
        </w:tc>
        <w:tc>
          <w:tcPr/>
          <w:p>
            <w:pPr>
              <w:pStyle w:val="Compact"/>
              <w:jc w:val="left"/>
            </w:pPr>
            <w:r>
              <w:t xml:space="preserve">Capital cost at capex time factor 1 ($/kW; legacy base-year cost ÷ base-year factor), lifetime (years)</w:t>
            </w:r>
          </w:p>
        </w:tc>
        <w:tc>
          <w:tcPr/>
          <w:p>
            <w:pPr>
              <w:pStyle w:val="Compact"/>
              <w:jc w:val="left"/>
            </w:pPr>
            <w:r>
              <w:t xml:space="preserve">A2, B2</w:t>
            </w:r>
          </w:p>
        </w:tc>
      </w:tr>
      <w:tr>
        <w:tc>
          <w:tcPr/>
          <w:p>
            <w:pPr>
              <w:pStyle w:val="Compact"/>
              <w:jc w:val="left"/>
            </w:pPr>
            <w:r>
              <w:t xml:space="preserve">tcf(t)</w:t>
            </w:r>
          </w:p>
        </w:tc>
        <w:tc>
          <w:tcPr/>
          <w:p>
            <w:pPr>
              <w:pStyle w:val="Compact"/>
              <w:jc w:val="left"/>
            </w:pPr>
            <w:r>
              <w:t xml:space="preserve">Capex time factor (renewables fall; others 1)</w:t>
            </w:r>
          </w:p>
        </w:tc>
        <w:tc>
          <w:tcPr/>
          <w:p>
            <w:pPr>
              <w:pStyle w:val="Compact"/>
              <w:jc w:val="left"/>
            </w:pPr>
            <w:r>
              <w:t xml:space="preserve">A7</w:t>
            </w:r>
          </w:p>
        </w:tc>
      </w:tr>
      <w:tr>
        <w:tc>
          <w:tcPr/>
          <w:p>
            <w:pPr>
              <w:pStyle w:val="Compact"/>
              <w:jc w:val="left"/>
            </w:pPr>
            <w:r>
              <w:t xml:space="preserve">cax(t) = cax0 × tcf(t)</w:t>
            </w:r>
          </w:p>
        </w:tc>
        <w:tc>
          <w:tcPr/>
          <w:p>
            <w:pPr>
              <w:pStyle w:val="Compact"/>
              <w:jc w:val="left"/>
            </w:pPr>
            <w:r>
              <w:t xml:space="preserve">Capital cost path</w:t>
            </w:r>
          </w:p>
        </w:tc>
        <w:tc>
          <w:tcPr/>
          <w:p>
            <w:pPr>
              <w:pStyle w:val="Compact"/>
              <w:jc w:val="left"/>
            </w:pPr>
            <w:r>
              <w:t xml:space="preserve">A13</w:t>
            </w:r>
          </w:p>
        </w:tc>
      </w:tr>
      <w:tr>
        <w:tc>
          <w:tcPr/>
          <w:p>
            <w:pPr>
              <w:pStyle w:val="Compact"/>
              <w:jc w:val="left"/>
            </w:pPr>
            <w:r>
              <w:t xml:space="preserve">wacc</w:t>
            </w:r>
          </w:p>
        </w:tc>
        <w:tc>
          <w:tcPr/>
          <w:p>
            <w:pPr>
              <w:pStyle w:val="Compact"/>
              <w:jc w:val="left"/>
            </w:pPr>
            <w:r>
              <w:t xml:space="preserve">Country WACC + technology premium</w:t>
            </w:r>
          </w:p>
        </w:tc>
        <w:tc>
          <w:tcPr/>
          <w:p>
            <w:pPr>
              <w:pStyle w:val="Compact"/>
              <w:jc w:val="left"/>
            </w:pPr>
            <w:r>
              <w:t xml:space="preserve">A3, B4</w:t>
            </w:r>
            <w:r>
              <w:t xml:space="preserve"> </w:t>
            </w:r>
            <w:r>
              <w:t xml:space="preserve">“</w:t>
            </w:r>
            <w:r>
              <w:t xml:space="preserve">Final WACC</w:t>
            </w:r>
            <w:r>
              <w:t xml:space="preserve">”</w:t>
            </w:r>
          </w:p>
        </w:tc>
      </w:tr>
      <w:tr>
        <w:tc>
          <w:tcPr/>
          <w:p>
            <w:pPr>
              <w:pStyle w:val="Compact"/>
              <w:jc w:val="left"/>
            </w:pPr>
            <w:r>
              <w:t xml:space="preserve">cf</w:t>
            </w:r>
          </w:p>
        </w:tc>
        <w:tc>
          <w:tcPr/>
          <w:p>
            <w:pPr>
              <w:pStyle w:val="Compact"/>
              <w:jc w:val="left"/>
            </w:pPr>
            <w:r>
              <w:t xml:space="preserve">Capacity factor (constant)</w:t>
            </w:r>
          </w:p>
        </w:tc>
        <w:tc>
          <w:tcPr/>
          <w:p>
            <w:pPr>
              <w:pStyle w:val="Compact"/>
              <w:jc w:val="left"/>
            </w:pPr>
            <w:r>
              <w:t xml:space="preserve">A8</w:t>
            </w:r>
          </w:p>
        </w:tc>
      </w:tr>
      <w:tr>
        <w:tc>
          <w:tcPr/>
          <w:p>
            <w:pPr>
              <w:pStyle w:val="Compact"/>
              <w:jc w:val="left"/>
            </w:pPr>
            <w:r>
              <w:t xml:space="preserve">ν</w:t>
            </w:r>
          </w:p>
        </w:tc>
        <w:tc>
          <w:tcPr/>
          <w:p>
            <w:pPr>
              <w:pStyle w:val="Compact"/>
              <w:jc w:val="left"/>
            </w:pPr>
            <w:r>
              <w:t xml:space="preserve">Thermal efficiency, NCV (constant)</w:t>
            </w:r>
          </w:p>
        </w:tc>
        <w:tc>
          <w:tcPr/>
          <w:p>
            <w:pPr>
              <w:pStyle w:val="Compact"/>
              <w:jc w:val="left"/>
            </w:pPr>
            <w:r>
              <w:t xml:space="preserve">A9</w:t>
            </w:r>
          </w:p>
        </w:tc>
      </w:tr>
      <w:tr>
        <w:tc>
          <w:tcPr/>
          <w:p>
            <w:pPr>
              <w:pStyle w:val="Compact"/>
              <w:jc w:val="left"/>
            </w:pPr>
            <w:r>
              <w:t xml:space="preserve">dtc, tcx</w:t>
            </w:r>
          </w:p>
        </w:tc>
        <w:tc>
          <w:tcPr/>
          <w:p>
            <w:pPr>
              <w:pStyle w:val="Compact"/>
              <w:jc w:val="left"/>
            </w:pPr>
            <w:r>
              <w:t xml:space="preserve">Decommissioning cost; levelised transmission capex ($/kW)</w:t>
            </w:r>
          </w:p>
        </w:tc>
        <w:tc>
          <w:tcPr/>
          <w:p>
            <w:pPr>
              <w:pStyle w:val="Compact"/>
              <w:jc w:val="left"/>
            </w:pPr>
            <w:r>
              <w:t xml:space="preserve">A14, A15</w:t>
            </w:r>
          </w:p>
        </w:tc>
      </w:tr>
      <w:tr>
        <w:tc>
          <w:tcPr/>
          <w:p>
            <w:pPr>
              <w:pStyle w:val="Compact"/>
              <w:jc w:val="left"/>
            </w:pPr>
            <w:r>
              <w:t xml:space="preserve">opf</w:t>
            </w:r>
          </w:p>
        </w:tc>
        <w:tc>
          <w:tcPr/>
          <w:p>
            <w:pPr>
              <w:pStyle w:val="Compact"/>
              <w:jc w:val="left"/>
            </w:pPr>
            <w:r>
              <w:t xml:space="preserve">Fixed O&amp;M ($/kWh)</w:t>
            </w:r>
          </w:p>
        </w:tc>
        <w:tc>
          <w:tcPr/>
          <w:p>
            <w:pPr>
              <w:pStyle w:val="Compact"/>
              <w:jc w:val="left"/>
            </w:pPr>
            <w:r>
              <w:t xml:space="preserve">A16</w:t>
            </w:r>
          </w:p>
        </w:tc>
      </w:tr>
      <w:tr>
        <w:tc>
          <w:tcPr/>
          <w:p>
            <w:pPr>
              <w:pStyle w:val="Compact"/>
              <w:jc w:val="left"/>
            </w:pPr>
            <w:r>
              <w:t xml:space="preserve">vop</w:t>
            </w:r>
          </w:p>
        </w:tc>
        <w:tc>
          <w:tcPr/>
          <w:p>
            <w:pPr>
              <w:pStyle w:val="Compact"/>
              <w:jc w:val="left"/>
            </w:pPr>
            <w:r>
              <w:t xml:space="preserve">Variable O&amp;M ($/kWh); nuclear fuel 0.004 $/kWh included as fuel</w:t>
            </w:r>
          </w:p>
        </w:tc>
        <w:tc>
          <w:tcPr/>
          <w:p>
            <w:pPr>
              <w:pStyle w:val="Compact"/>
              <w:jc w:val="left"/>
            </w:pPr>
            <w:r>
              <w:t xml:space="preserve">D1, D2</w:t>
            </w:r>
          </w:p>
        </w:tc>
      </w:tr>
      <w:tr>
        <w:tc>
          <w:tcPr/>
          <w:p>
            <w:pPr>
              <w:pStyle w:val="Compact"/>
              <w:jc w:val="left"/>
            </w:pPr>
            <w:r>
              <w:t xml:space="preserve">rns</w:t>
            </w:r>
          </w:p>
        </w:tc>
        <w:tc>
          <w:tcPr/>
          <w:p>
            <w:pPr>
              <w:pStyle w:val="Compact"/>
              <w:jc w:val="left"/>
            </w:pPr>
            <w:r>
              <w:t xml:space="preserve">Renewable subsidy ($/kWh, negative = subsidy; 3.3b)</w:t>
            </w:r>
          </w:p>
        </w:tc>
        <w:tc>
          <w:tcPr/>
          <w:p>
            <w:pPr>
              <w:pStyle w:val="Compact"/>
              <w:jc w:val="left"/>
            </w:pPr>
            <w:r>
              <w:t xml:space="preserve">A17</w:t>
            </w:r>
          </w:p>
        </w:tc>
      </w:tr>
      <w:tr>
        <w:tc>
          <w:tcPr/>
          <w:p>
            <w:pPr>
              <w:pStyle w:val="Compact"/>
              <w:jc w:val="left"/>
            </w:pPr>
            <w:r>
              <w:t xml:space="preserve">dlf</w:t>
            </w:r>
          </w:p>
        </w:tc>
        <w:tc>
          <w:tcPr/>
          <w:p>
            <w:pPr>
              <w:pStyle w:val="Compact"/>
              <w:jc w:val="left"/>
            </w:pPr>
            <w:r>
              <w:t xml:space="preserve">Discounted lifetime (1 − (1+wacc)^−N) / (1 − (1+wacc)^−1)</w:t>
            </w:r>
          </w:p>
        </w:tc>
        <w:tc>
          <w:tcPr/>
          <w:p>
            <w:pPr>
              <w:pStyle w:val="Compact"/>
              <w:jc w:val="left"/>
            </w:pPr>
            <w:r>
              <w:t xml:space="preserve">A6</w:t>
            </w:r>
          </w:p>
        </w:tc>
      </w:tr>
    </w:tbl>
    <w:bookmarkEnd w:id="42"/>
    <w:bookmarkStart w:id="43" w:name="Xfb2ba40c811786df0282bd0b3343286be5f3160"/>
    <w:p>
      <w:pPr>
        <w:pStyle w:val="Heading4"/>
      </w:pPr>
      <w:r>
        <w:t xml:space="preserve">3.2 B. Amortised (cost-recovery) fixed costs: the cost of the existing stock</w:t>
      </w:r>
    </w:p>
    <w:p>
      <w:pPr>
        <w:numPr>
          <w:ilvl w:val="0"/>
          <w:numId w:val="1010"/>
        </w:numPr>
        <w:pStyle w:val="Compact"/>
      </w:pPr>
      <w:r>
        <w:t xml:space="preserve">Weighted average capex of the stock: last year’s average and last year’s new capex, weighted by last year’s Φ; in the base year, the base-year capex. Exact match with legacy.</w:t>
      </w:r>
    </w:p>
    <w:p>
      <w:pPr>
        <w:numPr>
          <w:ilvl w:val="0"/>
          <w:numId w:val="1010"/>
        </w:numPr>
        <w:pStyle w:val="Compact"/>
      </w:pPr>
      <w:r>
        <w:t xml:space="preserve">Weighted average storage cost of vintages: the same, but new vintages take the current-year marginal storage cost. Exact match with legacy.</w:t>
      </w:r>
    </w:p>
    <w:p>
      <w:pPr>
        <w:numPr>
          <w:ilvl w:val="0"/>
          <w:numId w:val="1010"/>
        </w:numPr>
        <w:pStyle w:val="Compact"/>
      </w:pPr>
      <w:r>
        <w:t xml:space="preserve">Amortised fixed cost (S1) = (average capex × (1/N + wacc/2) + dtc/N) / (cf × 8,760) + average storage cost + opf.</w:t>
      </w:r>
    </w:p>
    <w:bookmarkEnd w:id="43"/>
    <w:bookmarkStart w:id="44" w:name="X3bf9f08a72fcefebb131fe2f595e64f25ed9539"/>
    <w:p>
      <w:pPr>
        <w:pStyle w:val="Heading4"/>
      </w:pPr>
      <w:r>
        <w:t xml:space="preserve">3.3 C. Levelised (forward-looking) fixed costs: new plants (investment)</w:t>
      </w:r>
    </w:p>
    <w:p>
      <w:pPr>
        <w:pStyle w:val="FirstParagraph"/>
      </w:pPr>
      <w:r>
        <w:t xml:space="preserve">Levelised fixed cost (S2) = (cax + dtc + tcx) / (cf × 8,760 × dlf) + marginal storage cost + opf + rns.</w:t>
      </w:r>
    </w:p>
    <w:bookmarkEnd w:id="44"/>
    <w:bookmarkStart w:id="45" w:name="b-renewable-subsidies-a17-c5"/>
    <w:p>
      <w:pPr>
        <w:pStyle w:val="Heading4"/>
      </w:pPr>
      <w:r>
        <w:t xml:space="preserve">3.3b Renewable subsidies (A17, C5)</w:t>
      </w:r>
    </w:p>
    <w:p>
      <w:pPr>
        <w:numPr>
          <w:ilvl w:val="0"/>
          <w:numId w:val="1011"/>
        </w:numPr>
        <w:pStyle w:val="Compact"/>
      </w:pPr>
      <w:r>
        <w:t xml:space="preserve">Subsidy per kWh rns(t) = −(base subsidy RenewableSubsidyBL + additional subsidy RenSubsidyAddUSDkwh × MAX(0, 1 − (t − start)/n) from the start year RenSubsidyAddStartYear, policy scenarios only), with n = RenSubsidyAddPhaseoutYrs. The inputs are labelled nominal and used as real, as legacy.</w:t>
      </w:r>
    </w:p>
    <w:p>
      <w:pPr>
        <w:numPr>
          <w:ilvl w:val="0"/>
          <w:numId w:val="1011"/>
        </w:numPr>
        <w:pStyle w:val="Compact"/>
      </w:pPr>
      <w:r>
        <w:t xml:space="preserve">It applies to wind, solar, other renewables and biomass, and to hydro if RenewableSubsidyHydro = Yes.</w:t>
      </w:r>
    </w:p>
    <w:p>
      <w:pPr>
        <w:numPr>
          <w:ilvl w:val="0"/>
          <w:numId w:val="1011"/>
        </w:numPr>
        <w:pStyle w:val="Compact"/>
      </w:pPr>
      <w:r>
        <w:t xml:space="preserve">It enters the levelised fixed cost (investment), not the cost of the existing stock or the end-user price; its revenue is rns × generation by type (negative), in the power subsidies and in row ren of the revenue by policy.</w:t>
      </w:r>
    </w:p>
    <w:bookmarkEnd w:id="45"/>
    <w:bookmarkStart w:id="46" w:name="d.-current-variable-costs"/>
    <w:p>
      <w:pPr>
        <w:pStyle w:val="Heading4"/>
      </w:pPr>
      <w:r>
        <w:t xml:space="preserve">3.4 D. Current variable costs</w:t>
      </w:r>
    </w:p>
    <w:p>
      <w:pPr>
        <w:numPr>
          <w:ilvl w:val="0"/>
          <w:numId w:val="1012"/>
        </w:numPr>
        <w:pStyle w:val="Compact"/>
      </w:pPr>
      <w:r>
        <w:t xml:space="preserve">Fuel price for power (A18; v0.6.2, legacy bug L126): average of the fuel price before new policies</w:t>
      </w:r>
      <w:r>
        <w:t xml:space="preserve"> </w:t>
      </w:r>
      <w:r>
        <w:rPr>
          <w:rStyle w:val="VerbatimChar"/>
        </w:rPr>
        <w:t xml:space="preserve">fpn</w:t>
      </w:r>
      <w:r>
        <w:t xml:space="preserve"> </w:t>
      </w:r>
      <w:r>
        <w:t xml:space="preserve">over t-4 .. t from the base year (one year in 2022, five from 2026); legacy averages t-2 .. t+2, which reads later years. The spot price is a switch. Row</w:t>
      </w:r>
      <w:r>
        <w:t xml:space="preserve"> </w:t>
      </w:r>
      <w:r>
        <w:rPr>
          <w:rStyle w:val="VerbatimChar"/>
        </w:rPr>
        <w:t xml:space="preserve">fpn</w:t>
      </w:r>
      <w:r>
        <w:t xml:space="preserve"> </w:t>
      </w:r>
      <w:r>
        <w:t xml:space="preserve">holds this year’s price, so the average reads one row and only the scenario’s own years.</w:t>
      </w:r>
    </w:p>
    <w:p>
      <w:pPr>
        <w:numPr>
          <w:ilvl w:val="0"/>
          <w:numId w:val="1012"/>
        </w:numPr>
        <w:pStyle w:val="Compact"/>
      </w:pPr>
      <w:r>
        <w:t xml:space="preserve">Fuel cost per kWh = fuel price × 0.0036 / ν. Nuclear: 0.004 $/kWh. Renewables 0.</w:t>
      </w:r>
    </w:p>
    <w:p>
      <w:pPr>
        <w:numPr>
          <w:ilvl w:val="0"/>
          <w:numId w:val="1012"/>
        </w:numPr>
        <w:pStyle w:val="Compact"/>
      </w:pPr>
      <w:r>
        <w:t xml:space="preserve">Change in existing carbon pricing against the price data (chapter Prices section 5b): tCO2/kWh × the change in the existing carbon tax and ETS price, weighted by their coverage of power and the fuel (0 for Egypt).</w:t>
      </w:r>
    </w:p>
    <w:p>
      <w:pPr>
        <w:numPr>
          <w:ilvl w:val="0"/>
          <w:numId w:val="1012"/>
        </w:numPr>
        <w:pStyle w:val="Compact"/>
      </w:pPr>
      <w:r>
        <w:t xml:space="preserve">Variable cost before new policies = variable O&amp;M + fuel cost + change in existing carbon pricing.</w:t>
      </w:r>
    </w:p>
    <w:p>
      <w:pPr>
        <w:numPr>
          <w:ilvl w:val="0"/>
          <w:numId w:val="1012"/>
        </w:numPr>
        <w:pStyle w:val="Compact"/>
      </w:pPr>
      <w:r>
        <w:t xml:space="preserve">Carbon cost per kWh generated = the new policy wedge on the fuel in power ($/GJ) × 0.0036 / ν. The wedge sums the carbon tax (carbon price × EF × fuel coverage × power coverage × (1 − ETS coverage of power)), the ETS (tax-equivalent price × EF × ETS coverage of power × (1 − OBR share of power)) and the fuel price reform for coal and gas in power.</w:t>
      </w:r>
    </w:p>
    <w:p>
      <w:pPr>
        <w:numPr>
          <w:ilvl w:val="0"/>
          <w:numId w:val="1012"/>
        </w:numPr>
        <w:pStyle w:val="Compact"/>
      </w:pPr>
      <w:r>
        <w:t xml:space="preserve">Total variable cost = cost before new policies + carbon cost + shadow price + rebate (feebates and the output-based part of the ETS). Dispatch uses it.</w:t>
      </w:r>
    </w:p>
    <w:bookmarkEnd w:id="46"/>
    <w:bookmarkStart w:id="47" w:name="e.-total-costs"/>
    <w:p>
      <w:pPr>
        <w:pStyle w:val="Heading4"/>
      </w:pPr>
      <w:r>
        <w:t xml:space="preserve">3.5 E. Total costs</w:t>
      </w:r>
    </w:p>
    <w:p>
      <w:pPr>
        <w:numPr>
          <w:ilvl w:val="0"/>
          <w:numId w:val="1013"/>
        </w:numPr>
        <w:pStyle w:val="Compact"/>
      </w:pPr>
      <w:r>
        <w:t xml:space="preserve">Generation cost before carbon (cost recovery, legacy E3) = amortised fixed cost + variable cost before new policies.</w:t>
      </w:r>
    </w:p>
    <w:p>
      <w:pPr>
        <w:numPr>
          <w:ilvl w:val="0"/>
          <w:numId w:val="1013"/>
        </w:numPr>
        <w:pStyle w:val="Compact"/>
      </w:pPr>
      <w:r>
        <w:t xml:space="preserve">Average generation cost = generation-share-weighted average of that cost.</w:t>
      </w:r>
    </w:p>
    <w:p>
      <w:pPr>
        <w:numPr>
          <w:ilvl w:val="0"/>
          <w:numId w:val="1013"/>
        </w:numPr>
        <w:pStyle w:val="Compact"/>
      </w:pPr>
      <w:r>
        <w:t xml:space="preserve">Average carbon cost per kWh consumed = share-weighted carbon cost × generation / consumption. The ratio covers losses, own use and net exports, from the base-year balance.</w:t>
      </w:r>
    </w:p>
    <w:p>
      <w:pPr>
        <w:pStyle w:val="FirstParagraph"/>
      </w:pPr>
      <w:r>
        <w:t xml:space="preserve">Carbon is kept out of the average generation cost and added separately (legacy, documentation 3.4.1.7), so a rebate can be computed against it.</w:t>
      </w:r>
    </w:p>
    <w:bookmarkEnd w:id="47"/>
    <w:bookmarkStart w:id="48" w:name="f.-memos"/>
    <w:p>
      <w:pPr>
        <w:pStyle w:val="Heading4"/>
      </w:pPr>
      <w:r>
        <w:t xml:space="preserve">3.6 F. Memos</w:t>
      </w:r>
    </w:p>
    <w:p>
      <w:pPr>
        <w:pStyle w:val="FirstParagraph"/>
      </w:pPr>
      <w:r>
        <w:t xml:space="preserve">F7 switching carbon prices, F1 system cost and F4 carbon intensity are memos. Only F4 (tCO2 per kWh = EF × 0.0036/ν) is built, as a parameter.</w:t>
      </w:r>
    </w:p>
    <w:bookmarkEnd w:id="48"/>
    <w:bookmarkStart w:id="49" w:name="X1a22306b9e6f3a6be922e8ca841166fcd9c7ad1"/>
    <w:p>
      <w:pPr>
        <w:pStyle w:val="Heading4"/>
      </w:pPr>
      <w:r>
        <w:t xml:space="preserve">3.7 J. Systems integration cost of renewables (storage)</w:t>
      </w:r>
    </w:p>
    <w:p>
      <w:pPr>
        <w:numPr>
          <w:ilvl w:val="0"/>
          <w:numId w:val="1014"/>
        </w:numPr>
        <w:pStyle w:val="Compact"/>
      </w:pPr>
      <w:r>
        <w:t xml:space="preserve">VRE share v = share of wind + solar + other renewables (legacy row 3851).</w:t>
      </w:r>
    </w:p>
    <w:p>
      <w:pPr>
        <w:numPr>
          <w:ilvl w:val="0"/>
          <w:numId w:val="1014"/>
        </w:numPr>
        <w:pStyle w:val="Compact"/>
      </w:pPr>
      <w:r>
        <w:t xml:space="preserve">Short-term storage (batteries): marginal hours = ast × 18 × v, with ast = 1 the share allocated to VRE and 18 = d(9 v²)/dv. Cost per hour per kWh = (battery capex + interface capex / 2 hours kWh/kW) / (dlf of renewables × 8,760) + battery opex / 8,760.</w:t>
      </w:r>
    </w:p>
    <w:p>
      <w:pPr>
        <w:numPr>
          <w:ilvl w:val="0"/>
          <w:numId w:val="1014"/>
        </w:numPr>
        <w:pStyle w:val="Compact"/>
      </w:pPr>
      <w:r>
        <w:t xml:space="preserve">Long-term storage (electrolysers): marginal units = LongTermStorageFor100pcVRE × 2 × max(0, v − x) / (1 − x)², with x = StartingPointWhenLTStorageIsNeeded (0.75). Cost per unit = (electrolyser capex + LT storage capex per kWh × StorageHoursForLTStorage) / (dlf of renewables × 8,760) + fixed opex / 8,760 + variable opex.</w:t>
      </w:r>
    </w:p>
    <w:p>
      <w:pPr>
        <w:numPr>
          <w:ilvl w:val="0"/>
          <w:numId w:val="1014"/>
        </w:numPr>
        <w:pStyle w:val="Compact"/>
      </w:pPr>
      <w:r>
        <w:t xml:space="preserve">Marginal storage cost of wind, solar and other renewables = hours × cost per hour + units × cost per unit; 0 for other types.</w:t>
      </w:r>
    </w:p>
    <w:p>
      <w:pPr>
        <w:pStyle w:val="FirstParagraph"/>
      </w:pPr>
      <w:r>
        <w:t xml:space="preserve">Legacy has a 33%</w:t>
      </w:r>
      <w:r>
        <w:t xml:space="preserve"> </w:t>
      </w:r>
      <w:r>
        <w:t xml:space="preserve">“</w:t>
      </w:r>
      <w:r>
        <w:t xml:space="preserve">allocation of LT storage to VRE</w:t>
      </w:r>
      <w:r>
        <w:t xml:space="preserve">”</w:t>
      </w:r>
      <w:r>
        <w:t xml:space="preserve"> </w:t>
      </w:r>
      <w:r>
        <w:t xml:space="preserve">parameter and applies it twice (rows 3911 and 3912, a bug). The prototype applies it once.</w:t>
      </w:r>
    </w:p>
    <w:bookmarkEnd w:id="49"/>
    <w:bookmarkStart w:id="50" w:name="X69bc677f689ead3ac42dda28b03570364c281a6"/>
    <w:p>
      <w:pPr>
        <w:pStyle w:val="Heading4"/>
      </w:pPr>
      <w:r>
        <w:t xml:space="preserve">3.8 G. End-user prices (residential and industrial)</w:t>
      </w:r>
    </w:p>
    <w:p>
      <w:pPr>
        <w:numPr>
          <w:ilvl w:val="0"/>
          <w:numId w:val="1015"/>
        </w:numPr>
        <w:pStyle w:val="Compact"/>
      </w:pPr>
      <w:r>
        <w:t xml:space="preserve">Supply cost (I5, lagged) = last year’s average generation cost + transmission (0.040 $/kWh residential, 0.015 industrial). In the base year, the base-year average cost.</w:t>
      </w:r>
    </w:p>
    <w:p>
      <w:pPr>
        <w:numPr>
          <w:ilvl w:val="0"/>
          <w:numId w:val="1015"/>
        </w:numPr>
        <w:pStyle w:val="Compact"/>
      </w:pPr>
      <w:r>
        <w:t xml:space="preserve">Price before new policies (S4): up to the last historical year L, the historical retail price including VAT from the price dataset (nominal → real with the CPI index); after L, last year’s value + pass-through × change in supply cost × (1 + VAT of L), with pass-through 1 (legacy hardcode).</w:t>
      </w:r>
    </w:p>
    <w:p>
      <w:pPr>
        <w:numPr>
          <w:ilvl w:val="0"/>
          <w:numId w:val="1015"/>
        </w:numPr>
        <w:pStyle w:val="Compact"/>
      </w:pPr>
      <w:r>
        <w:t xml:space="preserve">End-user price = price before new policies + (average carbon cost × pass-through × (1 − rebate switch) + excise) × (1 + VAT). As in legacy (rows 3614-3617), VAT is charged on the new policy terms.</w:t>
      </w:r>
    </w:p>
    <w:p>
      <w:pPr>
        <w:numPr>
          <w:ilvl w:val="0"/>
          <w:numId w:val="1015"/>
        </w:numPr>
        <w:pStyle w:val="Compact"/>
      </w:pPr>
      <w:r>
        <w:t xml:space="preserve">Rebate switch (legacy rows 261, 2188, J3595): 1 in policy scenarios with PowerRebates = Yes (or Yes*) or a feebate scenario of the legacy scenario table (Feebates, Power Supply Feebates, Power feebate); the carbon cost is then not passed to electricity users.</w:t>
      </w:r>
    </w:p>
    <w:p>
      <w:pPr>
        <w:numPr>
          <w:ilvl w:val="0"/>
          <w:numId w:val="1015"/>
        </w:numPr>
        <w:pStyle w:val="Compact"/>
      </w:pPr>
      <w:r>
        <w:t xml:space="preserve">Excise per kWh before VAT = electricity excise + pass-through × (manual excise − its value in the last historical year) after that year. The electricity excise (scenario Electricity excise, policy scenarios; legacy row 2253) = grid CO2 intensity of the base year (CO2 of the fuel input to power / power output, Balances) × carbon price. The manual excise (policy scenarios with AdditionalExcise = Yes; legacy rows 3602, 3631) is the new electricity excise of</w:t>
      </w:r>
      <w:r>
        <w:t xml:space="preserve"> </w:t>
      </w:r>
      <w:r>
        <w:t xml:space="preserve">‘</w:t>
      </w:r>
      <w:r>
        <w:t xml:space="preserve">Manual inputs</w:t>
      </w:r>
      <w:r>
        <w:t xml:space="preserve">’</w:t>
      </w:r>
      <w:r>
        <w:t xml:space="preserve"> </w:t>
      </w:r>
      <w:r>
        <w:t xml:space="preserve">rows 161-162 (real, or nominal × the deflator index if NomorReal is not Real); like legacy it enters the price before policy, so up to the last historical year it is absorbed by the price data and later its change is passed through.</w:t>
      </w:r>
    </w:p>
    <w:p>
      <w:pPr>
        <w:numPr>
          <w:ilvl w:val="0"/>
          <w:numId w:val="1015"/>
        </w:numPr>
        <w:pStyle w:val="Compact"/>
      </w:pPr>
      <w:r>
        <w:t xml:space="preserve">Subsidy gap (S7) = price before new policies / (1 + VAT) − supply cost. Negative = price below the modelled supply cost (subsidies are negative).</w:t>
      </w:r>
    </w:p>
    <w:bookmarkEnd w:id="50"/>
    <w:bookmarkStart w:id="51" w:name="X1c7b5edd84984ce1f86bfc3db1f87749df7bfb3"/>
    <w:p>
      <w:pPr>
        <w:pStyle w:val="Heading4"/>
      </w:pPr>
      <w:r>
        <w:t xml:space="preserve">3.9 G4 and M. Revenues (USD million real) and the revenue totals</w:t>
      </w:r>
    </w:p>
    <w:p>
      <w:pPr>
        <w:pStyle w:val="FirstParagraph"/>
      </w:pPr>
      <w:r>
        <w:t xml:space="preserve">By user group (G), each × consumption of the group:</w:t>
      </w:r>
      <w:r>
        <w:t xml:space="preserve"> </w:t>
      </w:r>
      <w:r>
        <w:t xml:space="preserve">- VAT = price before new policies × VAT / (1 + VAT);</w:t>
      </w:r>
      <w:r>
        <w:t xml:space="preserve"> </w:t>
      </w:r>
      <w:r>
        <w:t xml:space="preserve">- VAT on the new-policy cost passed through = (average carbon cost × pass-through × (1 − rebate switch) + excise) × VAT;</w:t>
      </w:r>
      <w:r>
        <w:t xml:space="preserve"> </w:t>
      </w:r>
      <w:r>
        <w:t xml:space="preserve">- rebate (negative) = − rebate switch × average carbon cost × pass-through: the carbon cost returned to users (the VAT on it is not collected);</w:t>
      </w:r>
      <w:r>
        <w:t xml:space="preserve"> </w:t>
      </w:r>
      <w:r>
        <w:t xml:space="preserve">- excise = excise per kWh × consumption, of which the electricity excise of the scenario (carbon-based) and the manual excise;</w:t>
      </w:r>
      <w:r>
        <w:t xml:space="preserve"> </w:t>
      </w:r>
      <w:r>
        <w:t xml:space="preserve">- subsidy gap (signed: negative = fiscal cost, positive when the price is above the modelled supply cost);</w:t>
      </w:r>
      <w:r>
        <w:t xml:space="preserve"> </w:t>
      </w:r>
      <w:r>
        <w:t xml:space="preserve">- new-policy cost (memo; it values the ETS at the tax-equivalent price) = average carbon cost.</w:t>
      </w:r>
    </w:p>
    <w:p>
      <w:pPr>
        <w:pStyle w:val="BodyText"/>
      </w:pPr>
      <w:r>
        <w:t xml:space="preserve">By generation type (M), with a fuel flag of 1 for coal, gas, oil and biomass:</w:t>
      </w:r>
      <w:r>
        <w:t xml:space="preserve"> </w:t>
      </w:r>
      <w:r>
        <w:t xml:space="preserve">- existing taxes on generation fuels = flag × fuel use × (excise + VAT) of the price fuel;</w:t>
      </w:r>
      <w:r>
        <w:t xml:space="preserve"> </w:t>
      </w:r>
      <w:r>
        <w:t xml:space="preserve">- existing subsidies on generation fuels = flag × fuel use × subsidy (negative);</w:t>
      </w:r>
      <w:r>
        <w:t xml:space="preserve"> </w:t>
      </w:r>
      <w:r>
        <w:t xml:space="preserve">- change in existing carbon pricing × generation;</w:t>
      </w:r>
      <w:r>
        <w:t xml:space="preserve"> </w:t>
      </w:r>
      <w:r>
        <w:t xml:space="preserve">- new policies = generation × carbon cost − CO2 × the power ETS cost rate × (1 − revenue factor): the ETS part at the permit price, as in the subsectors;</w:t>
      </w:r>
      <w:r>
        <w:t xml:space="preserve"> </w:t>
      </w:r>
      <w:r>
        <w:t xml:space="preserve">- existing carbon pricing level (memo) = CO2 × the covered existing carbon tax and ETS prices.</w:t>
      </w:r>
    </w:p>
    <w:p>
      <w:pPr>
        <w:pStyle w:val="BodyText"/>
      </w:pPr>
      <w:r>
        <w:t xml:space="preserve">The revenue totals add a power row: existing taxes = fuel taxes + change in existing carbon pricing + electricity VAT; subsidies = fuel subsidies + subsidy gap + renewable subsidies; new policies = new-policy revenue by type + VAT on new policies + rebate + excise; existing carbon pricing level = the memo by type. In the revenue by policy (12e), the rebate and the carbon-based excise count with the carbon tax, the manual excise with the excise, and the renewable subsidies in their own row (as legacy rows 7749, 7762, 7903, the base subsidy once). The fuel subsidy and the subsidy gap do not overlap: the supply cost already uses the subsidised fuel price, so the gap is what remains between that cost and the tariff.</w:t>
      </w:r>
    </w:p>
    <w:bookmarkEnd w:id="51"/>
    <w:bookmarkEnd w:id="52"/>
    <w:bookmarkStart w:id="53" w:name="validation"/>
    <w:p>
      <w:pPr>
        <w:pStyle w:val="Heading3"/>
      </w:pPr>
      <w:r>
        <w:t xml:space="preserve">4. Validation</w:t>
      </w:r>
    </w:p>
    <w:p>
      <w:pPr>
        <w:numPr>
          <w:ilvl w:val="0"/>
          <w:numId w:val="1016"/>
        </w:numPr>
        <w:pStyle w:val="Compact"/>
      </w:pPr>
      <w:r>
        <w:rPr>
          <w:bCs/>
          <w:b/>
        </w:rPr>
        <w:t xml:space="preserve">Method = legacy.</w:t>
      </w:r>
      <w:r>
        <w:t xml:space="preserve"> </w:t>
      </w:r>
      <w:r>
        <w:t xml:space="preserve">A Python reference feeds the legacy inputs (its fuel prices, shares, Φ, prices and VAT) into this method and reproduces the cached legacy rows B2, B6, B8, C7, D4, E3, the weighted average, J storage, and G1/G2 supply cost and prices, to a relative error below 1e-6.</w:t>
      </w:r>
    </w:p>
    <w:p>
      <w:pPr>
        <w:numPr>
          <w:ilvl w:val="0"/>
          <w:numId w:val="1016"/>
        </w:numPr>
        <w:pStyle w:val="Compact"/>
      </w:pPr>
      <w:r>
        <w:rPr>
          <w:bCs/>
          <w:b/>
        </w:rPr>
        <w:t xml:space="preserve">Workbook = Python</w:t>
      </w:r>
      <w:r>
        <w:t xml:space="preserve"> </w:t>
      </w:r>
      <w:r>
        <w:t xml:space="preserve">for the prototype’s own inputs (corrected Egypt prices, moving-average fuel prices as legacy), as for the other checks.</w:t>
      </w:r>
    </w:p>
    <w:p>
      <w:pPr>
        <w:numPr>
          <w:ilvl w:val="0"/>
          <w:numId w:val="1016"/>
        </w:numPr>
        <w:pStyle w:val="Compact"/>
      </w:pPr>
      <w:r>
        <w:rPr>
          <w:bCs/>
          <w:b/>
        </w:rPr>
        <w:t xml:space="preserve">Formula uniformity</w:t>
      </w:r>
      <w:r>
        <w:t xml:space="preserve"> </w:t>
      </w:r>
      <w:r>
        <w:t xml:space="preserve">and copies of scenario groups, as for the rest of the sheet.</w:t>
      </w:r>
    </w:p>
    <w:p>
      <w:pPr>
        <w:numPr>
          <w:ilvl w:val="0"/>
          <w:numId w:val="1016"/>
        </w:numPr>
        <w:pStyle w:val="Compact"/>
      </w:pPr>
      <w:r>
        <w:rPr>
          <w:bCs/>
          <w:b/>
        </w:rPr>
        <w:t xml:space="preserve">Regression</w:t>
      </w:r>
      <w:r>
        <w:t xml:space="preserve"> </w:t>
      </w:r>
      <w:r>
        <w:t xml:space="preserve">against the previous version (shared output codes). The power block feeds total fuel use (generation fuel use), revenues and CO2.</w:t>
      </w:r>
    </w:p>
    <w:p>
      <w:pPr>
        <w:pStyle w:val="FirstParagraph"/>
      </w:pPr>
      <w:r>
        <w:t xml:space="preserve">Result at the first build of the price block (</w:t>
      </w:r>
      <w:r>
        <w:rPr>
          <w:rStyle w:val="VerbatimChar"/>
        </w:rPr>
        <w:t xml:space="preserve">check_report_v0.1.05.md</w:t>
      </w:r>
      <w:r>
        <w:t xml:space="preserve">, PASS): 80 legacy rows reproduced, largest relative difference 5.6e-17; all 28 power variables equal the Python reference in every scenario test, largest relative difference about 5e-15; one formula per block; 3,642 codes unchanged against the previous version.</w:t>
      </w:r>
    </w:p>
    <w:bookmarkEnd w:id="53"/>
    <w:bookmarkStart w:id="54" w:name="decisions"/>
    <w:p>
      <w:pPr>
        <w:pStyle w:val="Heading3"/>
      </w:pPr>
      <w:r>
        <w:t xml:space="preserve">5. Decisions</w:t>
      </w:r>
    </w:p>
    <w:p>
      <w:pPr>
        <w:numPr>
          <w:ilvl w:val="0"/>
          <w:numId w:val="1017"/>
        </w:numPr>
        <w:pStyle w:val="Compact"/>
      </w:pPr>
      <w:r>
        <w:t xml:space="preserve">Fuel prices for power: moving average as legacy (user decision); spot prices remain a switch (S5).</w:t>
      </w:r>
    </w:p>
    <w:p>
      <w:pPr>
        <w:numPr>
          <w:ilvl w:val="0"/>
          <w:numId w:val="1017"/>
        </w:numPr>
        <w:pStyle w:val="Compact"/>
      </w:pPr>
      <w:r>
        <w:t xml:space="preserve">VAT on power policy terms: legacy charges VAT (row 3614); the prototype does too, as for fuels.</w:t>
      </w:r>
    </w:p>
    <w:p>
      <w:pPr>
        <w:numPr>
          <w:ilvl w:val="0"/>
          <w:numId w:val="1017"/>
        </w:numPr>
        <w:pStyle w:val="Compact"/>
      </w:pPr>
      <w:r>
        <w:t xml:space="preserve">Historical electricity prices: the corrected Egypt block (residential 0.054, 0.048, 0.043 $/kWh nominal, 2022-2024) differs from legacy’s vintage (0.097 in 2022). The prototype uses the corrected block.</w:t>
      </w:r>
    </w:p>
    <w:p>
      <w:pPr>
        <w:numPr>
          <w:ilvl w:val="0"/>
          <w:numId w:val="1017"/>
        </w:numPr>
        <w:pStyle w:val="Compact"/>
      </w:pPr>
      <w:r>
        <w:t xml:space="preserve">Producer-side subsidy data: the corrected block has none for electricity; legacy used −9.2 bn USD in 2022. The prototype reports the modelled subsidy gap instead (S7).</w:t>
      </w:r>
    </w:p>
    <w:bookmarkEnd w:id="54"/>
    <w:bookmarkStart w:id="55" w:name="Xaa417053ba27ac5ed42569850ecc2fdaa00f8c2"/>
    <w:p>
      <w:pPr>
        <w:pStyle w:val="Heading3"/>
      </w:pPr>
      <w:r>
        <w:t xml:space="preserve">v0.5.6: fuel price reform, price floor, renewable subsidies in real terms</w:t>
      </w:r>
    </w:p>
    <w:p>
      <w:pPr>
        <w:numPr>
          <w:ilvl w:val="0"/>
          <w:numId w:val="1018"/>
        </w:numPr>
        <w:pStyle w:val="Compact"/>
      </w:pPr>
      <w:r>
        <w:t xml:space="preserve">The electricity fuel price reform path of the scenario (section-1 rows fpr.ecy.res, fpr.ecy.ind; ScenarioDefinition 148-149, 162-163) enters the manual excise of policy scenarios (row entx), as legacy row 216 (issue I59, replicated).</w:t>
      </w:r>
    </w:p>
    <w:p>
      <w:pPr>
        <w:numPr>
          <w:ilvl w:val="0"/>
          <w:numId w:val="1018"/>
        </w:numPr>
        <w:pStyle w:val="Compact"/>
      </w:pPr>
      <w:r>
        <w:t xml:space="preserve">End-user electricity prices are floored at MinPostSubsidyPowerPrice (row rp), as legacy rows 3617 and 3646 (issue I60, replicated; 0.01 $/kWh: not binding for Egypt).</w:t>
      </w:r>
    </w:p>
    <w:p>
      <w:pPr>
        <w:numPr>
          <w:ilvl w:val="0"/>
          <w:numId w:val="1018"/>
        </w:numPr>
        <w:pStyle w:val="Compact"/>
      </w:pPr>
      <w:r>
        <w:t xml:space="preserve">The renewable subsidy inputs (ScenarioDefinition 354-355, labelled nominal) are converted to real with the CPI factor of the year (row rnsp; legacy bug L114, fixed).</w:t>
      </w:r>
    </w:p>
    <w:p>
      <w:pPr>
        <w:numPr>
          <w:ilvl w:val="0"/>
          <w:numId w:val="1018"/>
        </w:numPr>
        <w:pStyle w:val="Compact"/>
      </w:pPr>
      <w:r>
        <w:t xml:space="preserve">The levelised cost includes TransmissionCostShare (ScenarioDefinition appendix block B, default 1) of the transmission capex (legacy IncludeTransmissionCostsInGenerationCostsPercent).</w:t>
      </w:r>
    </w:p>
    <w:bookmarkEnd w:id="55"/>
    <w:bookmarkEnd w:id="56"/>
    <w:bookmarkStart w:id="96" w:name="Xef38c57a33e5c056672189310d7ce918dccd582"/>
    <w:p>
      <w:pPr>
        <w:pStyle w:val="Heading2"/>
      </w:pPr>
      <w:r>
        <w:t xml:space="preserve">Legacy CPAT power-input chains: spec for a formula re-implementation</w:t>
      </w:r>
    </w:p>
    <w:p>
      <w:pPr>
        <w:pStyle w:val="FirstParagraph"/>
      </w:pPr>
      <w:r>
        <w:t xml:space="preserve">Source:</w:t>
      </w:r>
      <w:r>
        <w:t xml:space="preserve"> </w:t>
      </w:r>
      <w:r>
        <w:rPr>
          <w:rStyle w:val="VerbatimChar"/>
        </w:rPr>
        <w:t xml:space="preserve">CPAT 1.0pre_456_NoPropData.xlsb</w:t>
      </w:r>
      <w:r>
        <w:t xml:space="preserve"> </w:t>
      </w:r>
      <w:r>
        <w:t xml:space="preserve">(cached run: Egypt, EGY, baseline). Items: every column of</w:t>
      </w:r>
      <w:r>
        <w:t xml:space="preserve"> </w:t>
      </w:r>
      <w:r>
        <w:rPr>
          <w:rStyle w:val="VerbatimChar"/>
        </w:rPr>
        <w:t xml:space="preserve">data/power_tech.csv</w:t>
      </w:r>
      <w:r>
        <w:t xml:space="preserve">, every key of</w:t>
      </w:r>
      <w:r>
        <w:t xml:space="preserve"> </w:t>
      </w:r>
      <w:r>
        <w:rPr>
          <w:rStyle w:val="VerbatimChar"/>
        </w:rPr>
        <w:t xml:space="preserve">data/power_paths.csv</w:t>
      </w:r>
      <w:r>
        <w:t xml:space="preserve"> </w:t>
      </w:r>
      <w:r>
        <w:t xml:space="preserve">and</w:t>
      </w:r>
      <w:r>
        <w:t xml:space="preserve"> </w:t>
      </w:r>
      <w:r>
        <w:rPr>
          <w:rStyle w:val="VerbatimChar"/>
        </w:rPr>
        <w:t xml:space="preserve">data/power_params.csv</w:t>
      </w:r>
      <w:r>
        <w:t xml:space="preserve">, as copied by</w:t>
      </w:r>
      <w:r>
        <w:t xml:space="preserve"> </w:t>
      </w:r>
      <w:r>
        <w:rPr>
          <w:rStyle w:val="VerbatimChar"/>
        </w:rPr>
        <w:t xml:space="preserve">excel_ai/mitigation/extract_power_v4_5.py</w:t>
      </w:r>
      <w:r>
        <w:t xml:space="preserve">.</w:t>
      </w:r>
    </w:p>
    <w:p>
      <w:pPr>
        <w:pStyle w:val="BodyText"/>
      </w:pPr>
      <w:r>
        <w:rPr>
          <w:bCs/>
          <w:b/>
        </w:rPr>
        <w:t xml:space="preserve">Cross-check result:</w:t>
      </w:r>
      <w:r>
        <w:t xml:space="preserve"> </w:t>
      </w:r>
      <w:r>
        <w:t xml:space="preserve">I recomputed every copied cell from the cached Mitigation values (the</w:t>
      </w:r>
      <w:r>
        <w:t xml:space="preserve"> </w:t>
      </w:r>
      <w:r>
        <w:rPr>
          <w:rStyle w:val="VerbatimChar"/>
        </w:rPr>
        <w:t xml:space="preserve">v_Mitigation</w:t>
      </w:r>
      <w:r>
        <w:t xml:space="preserve"> </w:t>
      </w:r>
      <w:r>
        <w:t xml:space="preserve">dump) and compared it with the three CSVs:</w:t>
      </w:r>
      <w:r>
        <w:t xml:space="preserve"> </w:t>
      </w:r>
      <w:r>
        <w:rPr>
          <w:bCs/>
          <w:b/>
        </w:rPr>
        <w:t xml:space="preserve">0 mismatches</w:t>
      </w:r>
      <w:r>
        <w:t xml:space="preserve"> </w:t>
      </w:r>
      <w:r>
        <w:t xml:space="preserve">(relative tolerance 1e-12). This covers all 9 techs × 17 traced tech columns, all 37 path rows × 20 years, and all 22 params.</w:t>
      </w:r>
    </w:p>
    <w:p>
      <w:pPr>
        <w:pStyle w:val="BodyText"/>
      </w:pPr>
      <w:r>
        <w:rPr>
          <w:bCs/>
          <w:b/>
        </w:rPr>
        <w:t xml:space="preserve">v0.4.10: the legacy bugs this spec documents are fixed in the prototype’s data step (user rule: bugs are never replicated).</w:t>
      </w:r>
      <w:r>
        <w:t xml:space="preserve"> </w:t>
      </w:r>
      <w:r>
        <w:t xml:space="preserve">The chains below describe legacy as it is. The prototype departs from them in five places (register L52-L56): Rule-C for</w:t>
      </w:r>
      <w:r>
        <w:t xml:space="preserve"> </w:t>
      </w:r>
      <w:r>
        <w:t xml:space="preserve">every type (L52, section 1.1); the actual capacity factor from installed capacity of the base year over Power F:AC,</w:t>
      </w:r>
      <w:r>
        <w:t xml:space="preserve"> </w:t>
      </w:r>
      <w:r>
        <w:t xml:space="preserve">inside the CFOverride bounds (L53, section 1.2); hydro investment from the base year only above a 50% hydro share</w:t>
      </w:r>
      <w:r>
        <w:t xml:space="preserve"> </w:t>
      </w:r>
      <w:r>
        <w:t xml:space="preserve">(L54, section 2.15); country rows looked up in the country block, Power rows 112-294 (L55); default WACC for countries</w:t>
      </w:r>
      <w:r>
        <w:t xml:space="preserve"> </w:t>
      </w:r>
      <w:r>
        <w:t xml:space="preserve">without CoC risk data (L56, section 6).</w:t>
      </w:r>
      <w:r>
        <w:t xml:space="preserve"> </w:t>
      </w:r>
      <w:r>
        <w:t xml:space="preserve">—</w:t>
      </w:r>
    </w:p>
    <w:bookmarkStart w:id="57" w:name="conventions-and-caveats-read-first"/>
    <w:p>
      <w:pPr>
        <w:pStyle w:val="Heading3"/>
      </w:pPr>
      <w:r>
        <w:t xml:space="preserve">0. Conventions and caveats (read first)</w:t>
      </w:r>
    </w:p>
    <w:p>
      <w:pPr>
        <w:numPr>
          <w:ilvl w:val="0"/>
          <w:numId w:val="1019"/>
        </w:numPr>
        <w:pStyle w:val="Compact"/>
      </w:pPr>
      <w:r>
        <w:rPr>
          <w:bCs/>
          <w:b/>
        </w:rPr>
        <w:t xml:space="preserve">Year columns on Mitigation:</w:t>
      </w:r>
      <w:r>
        <w:t xml:space="preserve"> </w:t>
      </w:r>
      <w:r>
        <w:t xml:space="preserve">K = 2021,</w:t>
      </w:r>
      <w:r>
        <w:t xml:space="preserve"> </w:t>
      </w:r>
      <w:r>
        <w:rPr>
          <w:bCs/>
          <w:b/>
        </w:rPr>
        <w:t xml:space="preserve">L = 2022</w:t>
      </w:r>
      <w:r>
        <w:t xml:space="preserve"> </w:t>
      </w:r>
      <w:r>
        <w:t xml:space="preserve">(=</w:t>
      </w:r>
      <w:r>
        <w:t xml:space="preserve"> </w:t>
      </w:r>
      <w:r>
        <w:rPr>
          <w:rStyle w:val="VerbatimChar"/>
        </w:rPr>
        <w:t xml:space="preserve">FirstYearCalculations</w:t>
      </w:r>
      <w:r>
        <w:t xml:space="preserve">), M = 2023 … AE = 2041. Row 1 holds the year headers (</w:t>
      </w:r>
      <w:r>
        <w:rPr>
          <w:rStyle w:val="VerbatimChar"/>
        </w:rPr>
        <w:t xml:space="preserve">L1 = FirstYearCalculations</w:t>
      </w:r>
      <w:r>
        <w:t xml:space="preserve">,</w:t>
      </w:r>
      <w:r>
        <w:t xml:space="preserve"> </w:t>
      </w:r>
      <w:r>
        <w:rPr>
          <w:rStyle w:val="VerbatimChar"/>
        </w:rPr>
        <w:t xml:space="preserve">K1 = L1-1</w:t>
      </w:r>
      <w:r>
        <w:t xml:space="preserve">).</w:t>
      </w:r>
    </w:p>
    <w:p>
      <w:pPr>
        <w:numPr>
          <w:ilvl w:val="0"/>
          <w:numId w:val="1019"/>
        </w:numPr>
        <w:pStyle w:val="Compact"/>
      </w:pPr>
      <w:r>
        <w:rPr>
          <w:bCs/>
          <w:b/>
        </w:rPr>
        <w:t xml:space="preserve">Tech row order</w:t>
      </w:r>
      <w:r>
        <w:t xml:space="preserve"> </w:t>
      </w:r>
      <w:r>
        <w:t xml:space="preserve">in every Mitigation engineer-model table: coa, nga, oil/oop, nuc, wnd, sol, hyd, ore, bio (row offset 0..8). Tables A2, A4, A7 and A14/A15 use the code</w:t>
      </w:r>
      <w:r>
        <w:t xml:space="preserve"> </w:t>
      </w:r>
      <w:r>
        <w:rPr>
          <w:rStyle w:val="VerbatimChar"/>
        </w:rPr>
        <w:t xml:space="preserve">oil</w:t>
      </w:r>
      <w:r>
        <w:t xml:space="preserve"> </w:t>
      </w:r>
      <w:r>
        <w:t xml:space="preserve">(column B). Tables A16, B</w:t>
      </w:r>
      <w:r>
        <w:rPr>
          <w:iCs/>
          <w:i/>
        </w:rPr>
        <w:t xml:space="preserve">, D</w:t>
      </w:r>
      <w:r>
        <w:t xml:space="preserve"> </w:t>
      </w:r>
      <w:r>
        <w:t xml:space="preserve">and later use</w:t>
      </w:r>
      <w:r>
        <w:t xml:space="preserve"> </w:t>
      </w:r>
      <w:r>
        <w:rPr>
          <w:rStyle w:val="VerbatimChar"/>
        </w:rPr>
        <w:t xml:space="preserve">oop</w:t>
      </w:r>
      <w:r>
        <w:t xml:space="preserve">. The Power tab and the CoC tab use</w:t>
      </w:r>
      <w:r>
        <w:t xml:space="preserve"> </w:t>
      </w:r>
      <w:r>
        <w:rPr>
          <w:rStyle w:val="VerbatimChar"/>
        </w:rPr>
        <w:t xml:space="preserve">oil</w:t>
      </w:r>
      <w:r>
        <w:t xml:space="preserve">.</w:t>
      </w:r>
    </w:p>
    <w:p>
      <w:pPr>
        <w:numPr>
          <w:ilvl w:val="0"/>
          <w:numId w:val="1019"/>
        </w:numPr>
        <w:pStyle w:val="Compact"/>
      </w:pPr>
      <w:r>
        <w:rPr>
          <w:bCs/>
          <w:b/>
        </w:rPr>
        <w:t xml:space="preserve">Defined names:</w:t>
      </w:r>
      <w:r>
        <w:t xml:space="preserve"> </w:t>
      </w:r>
      <w:r>
        <w:t xml:space="preserve">use the workbook-level names (sheet index −1 in</w:t>
      </w:r>
      <w:r>
        <w:t xml:space="preserve"> </w:t>
      </w:r>
      <w:r>
        <w:rPr>
          <w:rStyle w:val="VerbatimChar"/>
        </w:rPr>
        <w:t xml:space="preserve">names.tsv</w:t>
      </w:r>
      <w:r>
        <w:t xml:space="preserve">). The sheet-index-17 copies (index 17 = sheet</w:t>
      </w:r>
      <w:r>
        <w:t xml:space="preserve"> </w:t>
      </w:r>
      <w:r>
        <w:rPr>
          <w:bCs/>
          <w:b/>
        </w:rPr>
        <w:t xml:space="preserve">ECP</w:t>
      </w:r>
      <w:r>
        <w:t xml:space="preserve">) point one row higher in ScenarioDefinition, for example</w:t>
      </w:r>
      <w:r>
        <w:t xml:space="preserve"> </w:t>
      </w:r>
      <w:r>
        <w:rPr>
          <w:rStyle w:val="VerbatimChar"/>
        </w:rPr>
        <w:t xml:space="preserve">CFOverrideIfAbove</w:t>
      </w:r>
      <w:r>
        <w:t xml:space="preserve"> </w:t>
      </w:r>
      <w:r>
        <w:t xml:space="preserve">→ F376 instead of F377. They do not apply to Mitigation formulas. pyxlsb2 decoding of the xlsb confirms this:</w:t>
      </w:r>
      <w:r>
        <w:t xml:space="preserve"> </w:t>
      </w:r>
      <w:r>
        <w:rPr>
          <w:rStyle w:val="VerbatimChar"/>
        </w:rPr>
        <w:t xml:space="preserve">FirstYearCalculations</w:t>
      </w:r>
      <w:r>
        <w:t xml:space="preserve"> </w:t>
      </w:r>
      <w:r>
        <w:t xml:space="preserve">→</w:t>
      </w:r>
      <w:r>
        <w:t xml:space="preserve"> </w:t>
      </w:r>
      <w:r>
        <w:rPr>
          <w:rStyle w:val="VerbatimChar"/>
        </w:rPr>
        <w:t xml:space="preserve">ScenarioDefinition!$F$232</w:t>
      </w:r>
      <w:r>
        <w:t xml:space="preserve">.</w:t>
      </w:r>
    </w:p>
    <w:p>
      <w:pPr>
        <w:numPr>
          <w:ilvl w:val="0"/>
          <w:numId w:val="1019"/>
        </w:numPr>
        <w:pStyle w:val="Compact"/>
      </w:pPr>
      <w:r>
        <w:rPr>
          <w:bCs/>
          <w:b/>
        </w:rPr>
        <w:t xml:space="preserve">ScenarioDefinition column F = Dashboard.</w:t>
      </w:r>
      <w:r>
        <w:t xml:space="preserve"> </w:t>
      </w:r>
      <w:r>
        <w:t xml:space="preserve">Every setting has the form</w:t>
      </w:r>
      <w:r>
        <w:t xml:space="preserve"> </w:t>
      </w:r>
      <w:r>
        <w:rPr>
          <w:rStyle w:val="VerbatimChar"/>
        </w:rPr>
        <w:t xml:space="preserve">ScenarioDefinition!F&lt;r&gt; = IF(ScenarioDefinition!$C$5, D&lt;r&gt;, IF(ScenarioDefinition!$F$16="Default", IF(I&lt;r&gt;="Y", E&lt;r&gt;, G&lt;r&gt;), E&lt;r&gt;))</w:t>
      </w:r>
      <w:r>
        <w:t xml:space="preserve">, with</w:t>
      </w:r>
      <w:r>
        <w:t xml:space="preserve"> </w:t>
      </w:r>
      <w:r>
        <w:rPr>
          <w:rStyle w:val="VerbatimChar"/>
        </w:rPr>
        <w:t xml:space="preserve">C5 = FALSE</w:t>
      </w:r>
      <w:r>
        <w:t xml:space="preserve"> </w:t>
      </w:r>
      <w:r>
        <w:t xml:space="preserve">(</w:t>
      </w:r>
      <w:r>
        <w:t xml:space="preserve">“</w:t>
      </w:r>
      <w:r>
        <w:t xml:space="preserve">MT is active</w:t>
      </w:r>
      <w:r>
        <w:t xml:space="preserve">”</w:t>
      </w:r>
      <w:r>
        <w:t xml:space="preserve">) and</w:t>
      </w:r>
      <w:r>
        <w:t xml:space="preserve"> </w:t>
      </w:r>
      <w:r>
        <w:rPr>
          <w:rStyle w:val="VerbatimChar"/>
        </w:rPr>
        <w:t xml:space="preserve">F16 = "Manual*"</w:t>
      </w:r>
      <w:r>
        <w:t xml:space="preserve">. So F = E = a Dashboard cell (</w:t>
      </w:r>
      <w:r>
        <w:rPr>
          <w:rStyle w:val="VerbatimChar"/>
        </w:rPr>
        <w:t xml:space="preserve">ScenarioDefinition!E&lt;r&gt; = Dashboard!&lt;cell&gt;</w:t>
      </w:r>
      <w:r>
        <w:t xml:space="preserve">). The settings table in section 7 lists every Dashboard cell used.</w:t>
      </w:r>
    </w:p>
    <w:p>
      <w:pPr>
        <w:numPr>
          <w:ilvl w:val="0"/>
          <w:numId w:val="1019"/>
        </w:numPr>
        <w:pStyle w:val="Compact"/>
      </w:pPr>
      <w:r>
        <w:rPr>
          <w:bCs/>
          <w:b/>
        </w:rPr>
        <w:t xml:space="preserve">XLOOKUP caveat in the</w:t>
      </w:r>
      <w:r>
        <w:rPr>
          <w:bCs/>
          <w:b/>
        </w:rPr>
        <w:t xml:space="preserve"> </w:t>
      </w:r>
      <w:r>
        <w:rPr>
          <w:rStyle w:val="VerbatimChar"/>
          <w:bCs/>
          <w:b/>
        </w:rPr>
        <w:t xml:space="preserve">f_</w:t>
      </w:r>
      <w:r>
        <w:rPr>
          <w:bCs/>
          <w:b/>
        </w:rPr>
        <w:t xml:space="preserve"> </w:t>
      </w:r>
      <w:r>
        <w:rPr>
          <w:bCs/>
          <w:b/>
        </w:rPr>
        <w:t xml:space="preserve">dumps:</w:t>
      </w:r>
      <w:r>
        <w:t xml:space="preserve"> </w:t>
      </w:r>
      <w:r>
        <w:t xml:space="preserve">the LibreOffice conversion</w:t>
      </w:r>
      <w:r>
        <w:t xml:space="preserve"> </w:t>
      </w:r>
      <w:r>
        <w:rPr>
          <w:bCs/>
          <w:b/>
        </w:rPr>
        <w:t xml:space="preserve">drops the first argument of every</w:t>
      </w:r>
      <w:r>
        <w:rPr>
          <w:bCs/>
          <w:b/>
        </w:rPr>
        <w:t xml:space="preserve"> </w:t>
      </w:r>
      <w:r>
        <w:rPr>
          <w:rStyle w:val="VerbatimChar"/>
          <w:bCs/>
          <w:b/>
        </w:rPr>
        <w:t xml:space="preserve">_xlfn.XLOOKUP</w:t>
      </w:r>
      <w:r>
        <w:t xml:space="preserve">. Example: the dump shows</w:t>
      </w:r>
      <w:r>
        <w:t xml:space="preserve"> </w:t>
      </w:r>
      <w:r>
        <w:rPr>
          <w:rStyle w:val="VerbatimChar"/>
        </w:rPr>
        <w:t xml:space="preserve">XLOOKUP(CoC!$B$202:$B$390,CoC!$D$202:$D$390,0.075)</w:t>
      </w:r>
      <w:r>
        <w:t xml:space="preserve">. The true formula, decoded from the xlsb tokens with pyxlsb2, is</w:t>
      </w:r>
      <w:r>
        <w:t xml:space="preserve"> </w:t>
      </w:r>
      <w:r>
        <w:rPr>
          <w:rStyle w:val="VerbatimChar"/>
        </w:rPr>
        <w:t xml:space="preserve">XLOOKUP(G2988, CoC!$B$202:$B$390, CoC!$D$202:$D$390, 0.075)</w:t>
      </w:r>
      <w:r>
        <w:t xml:space="preserve">. Section 1.4 gives the corrected formulas, which the cached values confirm.</w:t>
      </w:r>
    </w:p>
    <w:p>
      <w:pPr>
        <w:numPr>
          <w:ilvl w:val="0"/>
          <w:numId w:val="1019"/>
        </w:numPr>
        <w:pStyle w:val="Compact"/>
      </w:pPr>
      <w:r>
        <w:rPr>
          <w:bCs/>
          <w:b/>
        </w:rPr>
        <w:t xml:space="preserve">Scenario index:</w:t>
      </w:r>
      <w:r>
        <w:t xml:space="preserve"> </w:t>
      </w:r>
      <w:r>
        <w:rPr>
          <w:rStyle w:val="VerbatimChar"/>
        </w:rPr>
        <w:t xml:space="preserve">Mitigation!C2173</w:t>
      </w:r>
      <w:r>
        <w:t xml:space="preserve"> </w:t>
      </w:r>
      <w:r>
        <w:t xml:space="preserve">= 1 in the baseline block (rows 2954–4300), from</w:t>
      </w:r>
      <w:r>
        <w:t xml:space="preserve"> </w:t>
      </w:r>
      <w:r>
        <w:rPr>
          <w:rStyle w:val="VerbatimChar"/>
        </w:rPr>
        <w:t xml:space="preserve">INDEX($N$224:$AC$224, MATCH(B2173,$N$223:$AC$223,0))</w:t>
      </w:r>
      <w:r>
        <w:t xml:space="preserve">. The carbon-tax copy of the engineer model sits at rows +6331 (row 9285 onwards) with C-index &gt; 1.</w:t>
      </w:r>
    </w:p>
    <w:p>
      <w:pPr>
        <w:numPr>
          <w:ilvl w:val="0"/>
          <w:numId w:val="1019"/>
        </w:numPr>
        <w:pStyle w:val="Compact"/>
      </w:pPr>
      <w:r>
        <w:rPr>
          <w:bCs/>
          <w:b/>
        </w:rPr>
        <w:t xml:space="preserve">Country identity:</w:t>
      </w:r>
      <w:r>
        <w:t xml:space="preserve"> </w:t>
      </w:r>
      <w:r>
        <w:rPr>
          <w:rStyle w:val="VerbatimChar"/>
        </w:rPr>
        <w:t xml:space="preserve">_Countryname = ScenarioDefinition!F8 = Dashboard!E2</w:t>
      </w:r>
      <w:r>
        <w:t xml:space="preserve"> </w:t>
      </w:r>
      <w:r>
        <w:t xml:space="preserve">(</w:t>
      </w:r>
      <w:r>
        <w:t xml:space="preserve">“</w:t>
      </w:r>
      <w:r>
        <w:t xml:space="preserve">Egypt</w:t>
      </w:r>
      <w:r>
        <w:t xml:space="preserve">”</w:t>
      </w:r>
      <w:r>
        <w:t xml:space="preserve">).</w:t>
      </w:r>
      <w:r>
        <w:t xml:space="preserve"> </w:t>
      </w:r>
      <w:r>
        <w:rPr>
          <w:rStyle w:val="VerbatimChar"/>
        </w:rPr>
        <w:t xml:space="preserve">_Country_code = Dashboard!D644 = VLOOKUP(_Countryname, Countries!$C$6:$D$227, 2, FALSE)</w:t>
      </w:r>
      <w:r>
        <w:t xml:space="preserve"> </w:t>
      </w:r>
      <w:r>
        <w:t xml:space="preserve">(</w:t>
      </w:r>
      <w:r>
        <w:t xml:space="preserve">“</w:t>
      </w:r>
      <w:r>
        <w:t xml:space="preserve">EGY</w:t>
      </w:r>
      <w:r>
        <w:t xml:space="preserve">”</w:t>
      </w:r>
      <w:r>
        <w:t xml:space="preserve">). Formulas use</w:t>
      </w:r>
      <w:r>
        <w:t xml:space="preserve"> </w:t>
      </w:r>
      <w:r>
        <w:rPr>
          <w:rStyle w:val="VerbatimChar"/>
        </w:rPr>
        <w:t xml:space="preserve">LOWER(_Country_code)</w:t>
      </w:r>
      <w:r>
        <w:t xml:space="preserve"> </w:t>
      </w:r>
      <w:r>
        <w:t xml:space="preserve">(</w:t>
      </w:r>
      <w:r>
        <w:t xml:space="preserve">“</w:t>
      </w:r>
      <w:r>
        <w:t xml:space="preserve">egy</w:t>
      </w:r>
      <w:r>
        <w:t xml:space="preserve">”</w:t>
      </w:r>
      <w:r>
        <w:t xml:space="preserve">) for the Power codes. MATCH and XLOOKUP are case-insensitive, so</w:t>
      </w:r>
      <w:r>
        <w:t xml:space="preserve"> </w:t>
      </w:r>
      <w:r>
        <w:t xml:space="preserve">“</w:t>
      </w:r>
      <w:r>
        <w:t xml:space="preserve">egy</w:t>
      </w:r>
      <w:r>
        <w:t xml:space="preserve">”</w:t>
      </w:r>
      <w:r>
        <w:t xml:space="preserve"> </w:t>
      </w:r>
      <w:r>
        <w:t xml:space="preserve">also matches</w:t>
      </w:r>
      <w:r>
        <w:t xml:space="preserve"> </w:t>
      </w:r>
      <w:r>
        <w:t xml:space="preserve">“</w:t>
      </w:r>
      <w:r>
        <w:t xml:space="preserve">EGY</w:t>
      </w:r>
      <w:r>
        <w:t xml:space="preserve">”</w:t>
      </w:r>
      <w:r>
        <w:t xml:space="preserve">.</w:t>
      </w:r>
    </w:p>
    <w:p>
      <w:pPr>
        <w:numPr>
          <w:ilvl w:val="0"/>
          <w:numId w:val="1019"/>
        </w:numPr>
        <w:pStyle w:val="Compact"/>
      </w:pPr>
      <w:r>
        <w:rPr>
          <w:bCs/>
          <w:b/>
        </w:rPr>
        <w:t xml:space="preserve">Constants:</w:t>
      </w:r>
      <w:r>
        <w:t xml:space="preserve"> </w:t>
      </w:r>
      <w:r>
        <w:rPr>
          <w:rStyle w:val="VerbatimChar"/>
        </w:rPr>
        <w:t xml:space="preserve">_conv_ktoe_to_gwh = Mitigation!E1033 = 11.63</w:t>
      </w:r>
      <w:r>
        <w:t xml:space="preserve"> </w:t>
      </w:r>
      <w:r>
        <w:t xml:space="preserve">(typed value).</w:t>
      </w:r>
      <w:r>
        <w:t xml:space="preserve"> </w:t>
      </w:r>
      <w:r>
        <w:rPr>
          <w:rStyle w:val="VerbatimChar"/>
        </w:rPr>
        <w:t xml:space="preserve">_conv_gwh_to_mwy = Mitigation!E1044 = 1000/(365*24)</w:t>
      </w:r>
      <w:r>
        <w:t xml:space="preserve">.</w:t>
      </w:r>
      <w:r>
        <w:t xml:space="preserve"> </w:t>
      </w:r>
      <w:r>
        <w:rPr>
          <w:rStyle w:val="VerbatimChar"/>
        </w:rPr>
        <w:t xml:space="preserve">_conv_ktoe_to_mwy = Mitigation!E1034 = E1033*E1044 = 1.32762557…</w:t>
      </w:r>
      <w:r>
        <w:t xml:space="preserve">.</w:t>
      </w:r>
      <w:r>
        <w:t xml:space="preserve"> </w:t>
      </w:r>
      <w:r>
        <w:rPr>
          <w:rStyle w:val="VerbatimChar"/>
        </w:rPr>
        <w:t xml:space="preserve">_conv_kWh_to_GJ = Mitigation!E1045 = 0.0036</w:t>
      </w:r>
      <w:r>
        <w:t xml:space="preserve">.</w:t>
      </w:r>
    </w:p>
    <w:p>
      <w:r>
        <w:pict>
          <v:rect style="width:0;height:1.5pt" o:hralign="center" o:hrstd="t" o:hr="t"/>
        </w:pict>
      </w:r>
    </w:p>
    <w:bookmarkEnd w:id="57"/>
    <w:bookmarkStart w:id="63" w:name="shared-building-blocks"/>
    <w:p>
      <w:pPr>
        <w:pStyle w:val="Heading3"/>
      </w:pPr>
      <w:r>
        <w:t xml:space="preserve">1. Shared building blocks</w:t>
      </w:r>
    </w:p>
    <w:bookmarkStart w:id="58" w:name="X855de402d3356037c57e6c5498f14a8a9e97a02"/>
    <w:p>
      <w:pPr>
        <w:pStyle w:val="Heading4"/>
      </w:pPr>
      <w:r>
        <w:t xml:space="preserve">1.1 A2</w:t>
      </w:r>
      <w:r>
        <w:t xml:space="preserve"> </w:t>
      </w:r>
      <w:r>
        <w:t xml:space="preserve">“</w:t>
      </w:r>
      <w:r>
        <w:t xml:space="preserve">Main Parameters</w:t>
      </w:r>
      <w:r>
        <w:t xml:space="preserve">”</w:t>
      </w:r>
      <w:r>
        <w:t xml:space="preserve">: Power technoeconomic lookup (Mitigation rows 2976–2985)</w:t>
      </w:r>
    </w:p>
    <w:p>
      <w:pPr>
        <w:pStyle w:val="FirstParagraph"/>
      </w:pPr>
      <w:r>
        <w:t xml:space="preserve">Row r = 2977 + i, with tech code</w:t>
      </w:r>
      <w:r>
        <w:t xml:space="preserve"> </w:t>
      </w:r>
      <w:r>
        <w:rPr>
          <w:rStyle w:val="VerbatimChar"/>
        </w:rPr>
        <w:t xml:space="preserve">B&lt;r&gt;</w:t>
      </w:r>
      <w:r>
        <w:t xml:space="preserve"> </w:t>
      </w:r>
      <w:r>
        <w:t xml:space="preserve">∈ {coa, nga, oil, nuc, wnd, sol, hyd, ore, bio}.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Cell</w:t>
            </w:r>
          </w:p>
        </w:tc>
        <w:tc>
          <w:tcPr/>
          <w:p>
            <w:pPr>
              <w:pStyle w:val="Compact"/>
              <w:jc w:val="left"/>
            </w:pPr>
            <w:r>
              <w:t xml:space="preserve">Formula (names restored)</w:t>
            </w:r>
          </w:p>
        </w:tc>
        <w:tc>
          <w:tcPr/>
          <w:p>
            <w:pPr>
              <w:pStyle w:val="Compact"/>
              <w:jc w:val="left"/>
            </w:pPr>
            <w:r>
              <w:t xml:space="preserve">Meaning</w:t>
            </w:r>
          </w:p>
        </w:tc>
      </w:tr>
      <w:tr>
        <w:tc>
          <w:tcPr/>
          <w:p>
            <w:pPr>
              <w:pStyle w:val="Compact"/>
              <w:jc w:val="left"/>
            </w:pPr>
            <w:r>
              <w:t xml:space="preserve">E</w:t>
            </w:r>
          </w:p>
        </w:tc>
        <w:tc>
          <w:tcPr/>
          <w:p>
            <w:pPr>
              <w:pStyle w:val="Compact"/>
              <w:jc w:val="left"/>
            </w:pPr>
            <w:r>
              <w:rPr>
                <w:rStyle w:val="VerbatimChar"/>
              </w:rPr>
              <w:t xml:space="preserve">="wld.mpp."&amp;B&lt;r&gt;</w:t>
            </w:r>
          </w:p>
        </w:tc>
        <w:tc>
          <w:tcPr/>
          <w:p>
            <w:pPr>
              <w:pStyle w:val="Compact"/>
              <w:jc w:val="left"/>
            </w:pPr>
            <w:r>
              <w:t xml:space="preserve">world code</w:t>
            </w:r>
          </w:p>
        </w:tc>
      </w:tr>
      <w:tr>
        <w:tc>
          <w:tcPr/>
          <w:p>
            <w:pPr>
              <w:pStyle w:val="Compact"/>
              <w:jc w:val="left"/>
            </w:pPr>
            <w:r>
              <w:t xml:space="preserve">G</w:t>
            </w:r>
          </w:p>
        </w:tc>
        <w:tc>
          <w:tcPr/>
          <w:p>
            <w:pPr>
              <w:pStyle w:val="Compact"/>
              <w:jc w:val="left"/>
            </w:pPr>
            <w:r>
              <w:rPr>
                <w:rStyle w:val="VerbatimChar"/>
              </w:rPr>
              <w:t xml:space="preserve">=LOWER(_Country_code)&amp;".mpp."&amp;B&lt;r&gt;</w:t>
            </w:r>
          </w:p>
        </w:tc>
        <w:tc>
          <w:tcPr/>
          <w:p>
            <w:pPr>
              <w:pStyle w:val="Compact"/>
              <w:jc w:val="left"/>
            </w:pPr>
            <w:r>
              <w:t xml:space="preserve">country code, e.g. </w:t>
            </w:r>
            <w:r>
              <w:rPr>
                <w:rStyle w:val="VerbatimChar"/>
              </w:rPr>
              <w:t xml:space="preserve">egy.mpp.coa</w:t>
            </w:r>
          </w:p>
        </w:tc>
      </w:tr>
      <w:tr>
        <w:tc>
          <w:tcPr/>
          <w:p>
            <w:pPr>
              <w:pStyle w:val="Compact"/>
              <w:jc w:val="left"/>
            </w:pPr>
            <w:r>
              <w:t xml:space="preserve">L</w:t>
            </w:r>
          </w:p>
        </w:tc>
        <w:tc>
          <w:tcPr/>
          <w:p>
            <w:pPr>
              <w:pStyle w:val="Compact"/>
              <w:jc w:val="left"/>
            </w:pPr>
            <w:r>
              <w:rPr>
                <w:rStyle w:val="VerbatimChar"/>
              </w:rPr>
              <w:t xml:space="preserve">=IFERROR(MATCH(E&lt;r&gt;,Power!$A$25:$A$356,0),0)</w:t>
            </w:r>
          </w:p>
        </w:tc>
        <w:tc>
          <w:tcPr/>
          <w:p>
            <w:pPr>
              <w:pStyle w:val="Compact"/>
              <w:jc w:val="left"/>
            </w:pPr>
            <w:r>
              <w:t xml:space="preserve">world index</w:t>
            </w:r>
          </w:p>
        </w:tc>
      </w:tr>
      <w:tr>
        <w:tc>
          <w:tcPr/>
          <w:p>
            <w:pPr>
              <w:pStyle w:val="Compact"/>
              <w:jc w:val="left"/>
            </w:pPr>
            <w:r>
              <w:t xml:space="preserve">K</w:t>
            </w:r>
          </w:p>
        </w:tc>
        <w:tc>
          <w:tcPr/>
          <w:p>
            <w:pPr>
              <w:pStyle w:val="Compact"/>
              <w:jc w:val="left"/>
            </w:pPr>
            <w:r>
              <w:rPr>
                <w:rStyle w:val="VerbatimChar"/>
              </w:rPr>
              <w:t xml:space="preserve">=IFERROR(MATCH(G&lt;r&gt;,Power!$A$25:$A$356,0),L&lt;r&gt;)</w:t>
            </w:r>
          </w:p>
        </w:tc>
        <w:tc>
          <w:tcPr/>
          <w:p>
            <w:pPr>
              <w:pStyle w:val="Compact"/>
              <w:jc w:val="left"/>
            </w:pPr>
            <w:r>
              <w:t xml:space="preserve">country index, falls back to world</w:t>
            </w:r>
          </w:p>
        </w:tc>
      </w:tr>
      <w:tr>
        <w:tc>
          <w:tcPr/>
          <w:p>
            <w:pPr>
              <w:pStyle w:val="Compact"/>
              <w:jc w:val="left"/>
            </w:pPr>
            <w:r>
              <w:t xml:space="preserve">M</w:t>
            </w:r>
          </w:p>
        </w:tc>
        <w:tc>
          <w:tcPr/>
          <w:p>
            <w:pPr>
              <w:pStyle w:val="Compact"/>
              <w:jc w:val="left"/>
            </w:pPr>
            <w:r>
              <w:rPr>
                <w:rStyle w:val="VerbatimChar"/>
              </w:rPr>
              <w:t xml:space="preserve">=L&lt;r&gt;</w:t>
            </w:r>
          </w:p>
        </w:tc>
        <w:tc>
          <w:tcPr/>
          <w:p>
            <w:pPr>
              <w:pStyle w:val="Compact"/>
              <w:jc w:val="left"/>
            </w:pPr>
            <w:r>
              <w:t xml:space="preserve">“</w:t>
            </w:r>
            <w:r>
              <w:t xml:space="preserve">3rd helper</w:t>
            </w:r>
            <w:r>
              <w:t xml:space="preserve">”</w:t>
            </w:r>
            <w:r>
              <w:t xml:space="preserve">, = world</w:t>
            </w:r>
          </w:p>
        </w:tc>
      </w:tr>
      <w:tr>
        <w:tc>
          <w:tcPr/>
          <w:p>
            <w:pPr>
              <w:pStyle w:val="Compact"/>
              <w:jc w:val="left"/>
            </w:pPr>
            <w:r>
              <w:t xml:space="preserve">N</w:t>
            </w:r>
            <w:r>
              <w:t xml:space="preserve"> </w:t>
            </w:r>
            <w:r>
              <w:t xml:space="preserve">(CapacityFactor)</w:t>
            </w:r>
          </w:p>
        </w:tc>
        <w:tc>
          <w:tcPr/>
          <w:p>
            <w:pPr>
              <w:pStyle w:val="Compact"/>
              <w:jc w:val="left"/>
            </w:pPr>
            <w:r>
              <w:rPr>
                <w:rStyle w:val="VerbatimChar"/>
              </w:rPr>
              <w:t xml:space="preserve">=IF(INDEX(Power!E$25:E$355,$K)&gt;0, INDEX(..,$K), IF(INDEX(..,$L)&gt;0, INDEX(..,$L), INDEX(..,$M)))</w:t>
            </w:r>
          </w:p>
        </w:tc>
        <w:tc>
          <w:tcPr/>
          <w:p>
            <w:pPr>
              <w:pStyle w:val="Compact"/>
              <w:jc w:val="left"/>
            </w:pPr>
            <w:r>
              <w:rPr>
                <w:bCs/>
                <w:b/>
              </w:rPr>
              <w:t xml:space="preserve">country if &gt; 0, else world</w:t>
            </w:r>
            <w:r>
              <w:t xml:space="preserve"> </w:t>
            </w:r>
            <w:r>
              <w:t xml:space="preserve">(all 9 techs)</w:t>
            </w:r>
          </w:p>
        </w:tc>
      </w:tr>
      <w:tr>
        <w:tc>
          <w:tcPr/>
          <w:p>
            <w:pPr>
              <w:pStyle w:val="Compact"/>
              <w:jc w:val="left"/>
            </w:pPr>
            <w:r>
              <w:t xml:space="preserve">O</w:t>
            </w:r>
            <w:r>
              <w:t xml:space="preserve"> </w:t>
            </w:r>
            <w:r>
              <w:t xml:space="preserve">(CapEx $/kW)</w:t>
            </w:r>
          </w:p>
        </w:tc>
        <w:tc>
          <w:tcPr/>
          <w:p>
            <w:pPr>
              <w:pStyle w:val="Compact"/>
              <w:jc w:val="left"/>
            </w:pPr>
            <w:r>
              <w:t xml:space="preserve">same pattern on</w:t>
            </w:r>
            <w:r>
              <w:t xml:space="preserve"> </w:t>
            </w:r>
            <w:r>
              <w:rPr>
                <w:rStyle w:val="VerbatimChar"/>
              </w:rPr>
              <w:t xml:space="preserve">Power!F$25:F$356</w:t>
            </w:r>
          </w:p>
        </w:tc>
        <w:tc>
          <w:tcPr/>
          <w:p>
            <w:pPr>
              <w:pStyle w:val="Compact"/>
              <w:jc w:val="left"/>
            </w:pPr>
            <w:r>
              <w:t xml:space="preserve">country if &gt; 0, else world (all techs)</w:t>
            </w:r>
          </w:p>
        </w:tc>
      </w:tr>
      <w:tr>
        <w:tc>
          <w:tcPr/>
          <w:p>
            <w:pPr>
              <w:pStyle w:val="Compact"/>
              <w:jc w:val="left"/>
            </w:pPr>
            <w:r>
              <w:t xml:space="preserve">P..T, rows 2977–2980 (coa, nga, oil, nuc)</w:t>
            </w:r>
          </w:p>
        </w:tc>
        <w:tc>
          <w:tcPr/>
          <w:p>
            <w:pPr>
              <w:pStyle w:val="Compact"/>
              <w:jc w:val="left"/>
            </w:pPr>
            <w:r>
              <w:t xml:space="preserve">same</w:t>
            </w:r>
            <w:r>
              <w:t xml:space="preserve"> </w:t>
            </w:r>
            <w:r>
              <w:t xml:space="preserve">“</w:t>
            </w:r>
            <w:r>
              <w:t xml:space="preserve">&gt; 0</w:t>
            </w:r>
            <w:r>
              <w:t xml:space="preserve">”</w:t>
            </w:r>
            <w:r>
              <w:t xml:space="preserve"> </w:t>
            </w:r>
            <w:r>
              <w:t xml:space="preserve">pattern on Power!G (Efficiency.NCV), H (OpexFixed $/kW/y), I (OpexVariable $/kWh), J (WACC), K (TotalLifetime)</w:t>
            </w:r>
          </w:p>
        </w:tc>
        <w:tc>
          <w:tcPr/>
          <w:p>
            <w:pPr>
              <w:pStyle w:val="Compact"/>
              <w:jc w:val="left"/>
            </w:pPr>
            <w:r>
              <w:t xml:space="preserve">country if &gt; 0, else world</w:t>
            </w:r>
          </w:p>
        </w:tc>
      </w:tr>
      <w:tr>
        <w:tc>
          <w:tcPr/>
          <w:p>
            <w:pPr>
              <w:pStyle w:val="Compact"/>
              <w:jc w:val="left"/>
            </w:pPr>
            <w:r>
              <w:t xml:space="preserve">P..T, rows 2981–2985 (wnd, sol, hyd, ore, bio)</w:t>
            </w:r>
          </w:p>
        </w:tc>
        <w:tc>
          <w:tcPr/>
          <w:p>
            <w:pPr>
              <w:pStyle w:val="Compact"/>
              <w:jc w:val="left"/>
            </w:pPr>
            <w:r>
              <w:rPr>
                <w:rStyle w:val="VerbatimChar"/>
              </w:rPr>
              <w:t xml:space="preserve">=IFERROR(IF(ISERROR(INDEX(Power!G$25:G$356,$K)), INDEX(..,$K), IF(ISERROR(INDEX(..,$L)), INDEX(..,$L), INDEX(..,$M))),0)</w:t>
            </w:r>
          </w:p>
        </w:tc>
        <w:tc>
          <w:tcPr/>
          <w:p>
            <w:pPr>
              <w:pStyle w:val="Compact"/>
              <w:jc w:val="left"/>
            </w:pPr>
            <w:r>
              <w:rPr>
                <w:bCs/>
                <w:b/>
              </w:rPr>
              <w:t xml:space="preserve">bug:</w:t>
            </w:r>
            <w:r>
              <w:t xml:space="preserve"> </w:t>
            </w:r>
            <w:r>
              <w:t xml:space="preserve">inverted ISERROR logic, so the result is always the</w:t>
            </w:r>
            <w:r>
              <w:t xml:space="preserve"> </w:t>
            </w:r>
            <w:r>
              <w:rPr>
                <w:bCs/>
                <w:b/>
              </w:rPr>
              <w:t xml:space="preserve">world</w:t>
            </w:r>
            <w:r>
              <w:t xml:space="preserve"> </w:t>
            </w:r>
            <w:r>
              <w:t xml:space="preserve">value (M); country data is ignored</w:t>
            </w:r>
          </w:p>
        </w:tc>
      </w:tr>
    </w:tbl>
    <w:p>
      <w:pPr>
        <w:numPr>
          <w:ilvl w:val="0"/>
          <w:numId w:val="1020"/>
        </w:numPr>
        <w:pStyle w:val="Compact"/>
      </w:pPr>
      <w:r>
        <w:t xml:space="preserve">The index is relative to Power row 25: Power row = 24 + index. MATCH searches</w:t>
      </w:r>
      <w:r>
        <w:t xml:space="preserve"> </w:t>
      </w:r>
      <w:r>
        <w:rPr>
          <w:rStyle w:val="VerbatimChar"/>
        </w:rPr>
        <w:t xml:space="preserve">Power!A25:A356</w:t>
      </w:r>
      <w:r>
        <w:t xml:space="preserve">, which spans the world, regional, country, ctf and dtc blocks.</w:t>
      </w:r>
      <w:r>
        <w:t xml:space="preserve"> </w:t>
      </w:r>
      <w:r>
        <w:rPr>
          <w:bCs/>
          <w:b/>
        </w:rPr>
        <w:t xml:space="preserve">The regional block is never looked up deliberately.</w:t>
      </w:r>
    </w:p>
    <w:p>
      <w:pPr>
        <w:numPr>
          <w:ilvl w:val="0"/>
          <w:numId w:val="1020"/>
        </w:numPr>
        <w:pStyle w:val="Compact"/>
      </w:pPr>
      <w:r>
        <w:t xml:space="preserve">Egypt indices: coa 4 (row 28), nga</w:t>
      </w:r>
      <w:r>
        <w:t xml:space="preserve"> </w:t>
      </w:r>
      <w:r>
        <w:rPr>
          <w:bCs/>
          <w:b/>
        </w:rPr>
        <w:t xml:space="preserve">142 (row 166,</w:t>
      </w:r>
      <w:r>
        <w:rPr>
          <w:bCs/>
          <w:b/>
        </w:rPr>
        <w:t xml:space="preserve"> </w:t>
      </w:r>
      <w:r>
        <w:rPr>
          <w:rStyle w:val="VerbatimChar"/>
          <w:bCs/>
          <w:b/>
        </w:rPr>
        <w:t xml:space="preserve">egy.mpp.nga</w:t>
      </w:r>
      <w:r>
        <w:rPr>
          <w:bCs/>
          <w:b/>
        </w:rPr>
        <w:t xml:space="preserve">)</w:t>
      </w:r>
      <w:r>
        <w:t xml:space="preserve">, oil 6 (row 30), nuc 7 (31), wnd 9 (33), sol</w:t>
      </w:r>
      <w:r>
        <w:t xml:space="preserve"> </w:t>
      </w:r>
      <w:r>
        <w:rPr>
          <w:bCs/>
          <w:b/>
        </w:rPr>
        <w:t xml:space="preserve">206 (row 230,</w:t>
      </w:r>
      <w:r>
        <w:rPr>
          <w:bCs/>
          <w:b/>
        </w:rPr>
        <w:t xml:space="preserve"> </w:t>
      </w:r>
      <w:r>
        <w:rPr>
          <w:rStyle w:val="VerbatimChar"/>
          <w:bCs/>
          <w:b/>
        </w:rPr>
        <w:t xml:space="preserve">egy.mpp.sol</w:t>
      </w:r>
      <w:r>
        <w:rPr>
          <w:bCs/>
          <w:b/>
        </w:rPr>
        <w:t xml:space="preserve">)</w:t>
      </w:r>
      <w:r>
        <w:t xml:space="preserve">, hyd 8 (32), ore 11 (35), bio 12 (36). The world rows are 28–36, in the order coa nga oil nuc hyd wnd sol ore bio.</w:t>
      </w:r>
    </w:p>
    <w:p>
      <w:pPr>
        <w:numPr>
          <w:ilvl w:val="0"/>
          <w:numId w:val="1020"/>
        </w:numPr>
        <w:pStyle w:val="Compact"/>
      </w:pPr>
      <w:r>
        <w:t xml:space="preserve">Egypt results:</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Column</w:t>
            </w:r>
          </w:p>
        </w:tc>
        <w:tc>
          <w:tcPr/>
          <w:p>
            <w:pPr>
              <w:pStyle w:val="Compact"/>
              <w:jc w:val="left"/>
            </w:pPr>
            <w:r>
              <w:t xml:space="preserve">coa</w:t>
            </w:r>
          </w:p>
        </w:tc>
        <w:tc>
          <w:tcPr/>
          <w:p>
            <w:pPr>
              <w:pStyle w:val="Compact"/>
              <w:jc w:val="left"/>
            </w:pPr>
            <w:r>
              <w:t xml:space="preserve">nga</w:t>
            </w:r>
          </w:p>
        </w:tc>
        <w:tc>
          <w:tcPr/>
          <w:p>
            <w:pPr>
              <w:pStyle w:val="Compact"/>
              <w:jc w:val="left"/>
            </w:pPr>
            <w:r>
              <w:t xml:space="preserve">oil</w:t>
            </w:r>
          </w:p>
        </w:tc>
        <w:tc>
          <w:tcPr/>
          <w:p>
            <w:pPr>
              <w:pStyle w:val="Compact"/>
              <w:jc w:val="left"/>
            </w:pPr>
            <w:r>
              <w:t xml:space="preserve">nuc</w:t>
            </w:r>
          </w:p>
        </w:tc>
        <w:tc>
          <w:tcPr/>
          <w:p>
            <w:pPr>
              <w:pStyle w:val="Compact"/>
              <w:jc w:val="left"/>
            </w:pPr>
            <w:r>
              <w:t xml:space="preserve">wnd</w:t>
            </w:r>
          </w:p>
        </w:tc>
        <w:tc>
          <w:tcPr/>
          <w:p>
            <w:pPr>
              <w:pStyle w:val="Compact"/>
              <w:jc w:val="left"/>
            </w:pPr>
            <w:r>
              <w:t xml:space="preserve">sol</w:t>
            </w:r>
          </w:p>
        </w:tc>
        <w:tc>
          <w:tcPr/>
          <w:p>
            <w:pPr>
              <w:pStyle w:val="Compact"/>
              <w:jc w:val="left"/>
            </w:pPr>
            <w:r>
              <w:t xml:space="preserve">hyd</w:t>
            </w:r>
          </w:p>
        </w:tc>
        <w:tc>
          <w:tcPr/>
          <w:p>
            <w:pPr>
              <w:pStyle w:val="Compact"/>
              <w:jc w:val="left"/>
            </w:pPr>
            <w:r>
              <w:t xml:space="preserve">ore</w:t>
            </w:r>
          </w:p>
        </w:tc>
        <w:tc>
          <w:tcPr/>
          <w:p>
            <w:pPr>
              <w:pStyle w:val="Compact"/>
              <w:jc w:val="left"/>
            </w:pPr>
            <w:r>
              <w:t xml:space="preserve">bio</w:t>
            </w:r>
          </w:p>
        </w:tc>
      </w:tr>
      <w:tr>
        <w:tc>
          <w:tcPr/>
          <w:p>
            <w:pPr>
              <w:pStyle w:val="Compact"/>
              <w:jc w:val="left"/>
            </w:pPr>
            <w:r>
              <w:t xml:space="preserve">N (CF)</w:t>
            </w:r>
          </w:p>
        </w:tc>
        <w:tc>
          <w:tcPr/>
          <w:p>
            <w:pPr>
              <w:pStyle w:val="Compact"/>
              <w:jc w:val="left"/>
            </w:pPr>
            <w:r>
              <w:t xml:space="preserve">.535</w:t>
            </w:r>
          </w:p>
        </w:tc>
        <w:tc>
          <w:tcPr/>
          <w:p>
            <w:pPr>
              <w:pStyle w:val="Compact"/>
              <w:jc w:val="left"/>
            </w:pPr>
            <w:r>
              <w:t xml:space="preserve">.566</w:t>
            </w:r>
          </w:p>
        </w:tc>
        <w:tc>
          <w:tcPr/>
          <w:p>
            <w:pPr>
              <w:pStyle w:val="Compact"/>
              <w:jc w:val="left"/>
            </w:pPr>
            <w:r>
              <w:t xml:space="preserve">.134</w:t>
            </w:r>
          </w:p>
        </w:tc>
        <w:tc>
          <w:tcPr/>
          <w:p>
            <w:pPr>
              <w:pStyle w:val="Compact"/>
              <w:jc w:val="left"/>
            </w:pPr>
            <w:r>
              <w:t xml:space="preserve">.934</w:t>
            </w:r>
          </w:p>
        </w:tc>
        <w:tc>
          <w:tcPr/>
          <w:p>
            <w:pPr>
              <w:pStyle w:val="Compact"/>
              <w:jc w:val="left"/>
            </w:pPr>
            <w:r>
              <w:t xml:space="preserve">.3</w:t>
            </w:r>
          </w:p>
        </w:tc>
        <w:tc>
          <w:tcPr/>
          <w:p>
            <w:pPr>
              <w:pStyle w:val="Compact"/>
              <w:jc w:val="left"/>
            </w:pPr>
            <w:r>
              <w:t xml:space="preserve">.18</w:t>
            </w:r>
          </w:p>
        </w:tc>
        <w:tc>
          <w:tcPr/>
          <w:p>
            <w:pPr>
              <w:pStyle w:val="Compact"/>
              <w:jc w:val="left"/>
            </w:pPr>
            <w:r>
              <w:t xml:space="preserve">.43229</w:t>
            </w:r>
          </w:p>
        </w:tc>
        <w:tc>
          <w:tcPr/>
          <w:p>
            <w:pPr>
              <w:pStyle w:val="Compact"/>
              <w:jc w:val="left"/>
            </w:pPr>
            <w:r>
              <w:t xml:space="preserve">.75120</w:t>
            </w:r>
          </w:p>
        </w:tc>
        <w:tc>
          <w:tcPr/>
          <w:p>
            <w:pPr>
              <w:pStyle w:val="Compact"/>
              <w:jc w:val="left"/>
            </w:pPr>
            <w:r>
              <w:t xml:space="preserve">.68577</w:t>
            </w:r>
          </w:p>
        </w:tc>
      </w:tr>
      <w:tr>
        <w:tc>
          <w:tcPr/>
          <w:p>
            <w:pPr>
              <w:pStyle w:val="Compact"/>
              <w:jc w:val="left"/>
            </w:pPr>
            <w:r>
              <w:t xml:space="preserve">O (capex)</w:t>
            </w:r>
          </w:p>
        </w:tc>
        <w:tc>
          <w:tcPr/>
          <w:p>
            <w:pPr>
              <w:pStyle w:val="Compact"/>
              <w:jc w:val="left"/>
            </w:pPr>
            <w:r>
              <w:t xml:space="preserve">2000</w:t>
            </w:r>
          </w:p>
        </w:tc>
        <w:tc>
          <w:tcPr/>
          <w:p>
            <w:pPr>
              <w:pStyle w:val="Compact"/>
              <w:jc w:val="left"/>
            </w:pPr>
            <w:r>
              <w:rPr>
                <w:bCs/>
                <w:b/>
              </w:rPr>
              <w:t xml:space="preserve">1304.195</w:t>
            </w:r>
            <w:r>
              <w:t xml:space="preserve"> </w:t>
            </w:r>
            <w:r>
              <w:t xml:space="preserve">(country)</w:t>
            </w:r>
          </w:p>
        </w:tc>
        <w:tc>
          <w:tcPr/>
          <w:p>
            <w:pPr>
              <w:pStyle w:val="Compact"/>
              <w:jc w:val="left"/>
            </w:pPr>
            <w:r>
              <w:t xml:space="preserve">1345.38</w:t>
            </w:r>
          </w:p>
        </w:tc>
        <w:tc>
          <w:tcPr/>
          <w:p>
            <w:pPr>
              <w:pStyle w:val="Compact"/>
              <w:jc w:val="left"/>
            </w:pPr>
            <w:r>
              <w:t xml:space="preserve">4000</w:t>
            </w:r>
          </w:p>
        </w:tc>
        <w:tc>
          <w:tcPr/>
          <w:p>
            <w:pPr>
              <w:pStyle w:val="Compact"/>
              <w:jc w:val="left"/>
            </w:pPr>
            <w:r>
              <w:t xml:space="preserve">1300</w:t>
            </w:r>
          </w:p>
        </w:tc>
        <w:tc>
          <w:tcPr/>
          <w:p>
            <w:pPr>
              <w:pStyle w:val="Compact"/>
              <w:jc w:val="left"/>
            </w:pPr>
            <w:r>
              <w:rPr>
                <w:bCs/>
                <w:b/>
              </w:rPr>
              <w:t xml:space="preserve">1222.683</w:t>
            </w:r>
            <w:r>
              <w:t xml:space="preserve"> </w:t>
            </w:r>
            <w:r>
              <w:t xml:space="preserve">(country)</w:t>
            </w:r>
          </w:p>
        </w:tc>
        <w:tc>
          <w:tcPr/>
          <w:p>
            <w:pPr>
              <w:pStyle w:val="Compact"/>
              <w:jc w:val="left"/>
            </w:pPr>
            <w:r>
              <w:t xml:space="preserve">3300</w:t>
            </w:r>
          </w:p>
        </w:tc>
        <w:tc>
          <w:tcPr/>
          <w:p>
            <w:pPr>
              <w:pStyle w:val="Compact"/>
              <w:jc w:val="left"/>
            </w:pPr>
            <w:r>
              <w:t xml:space="preserve">3500</w:t>
            </w:r>
          </w:p>
        </w:tc>
        <w:tc>
          <w:tcPr/>
          <w:p>
            <w:pPr>
              <w:pStyle w:val="Compact"/>
              <w:jc w:val="left"/>
            </w:pPr>
            <w:r>
              <w:t xml:space="preserve">2000</w:t>
            </w:r>
          </w:p>
        </w:tc>
      </w:tr>
      <w:tr>
        <w:tc>
          <w:tcPr/>
          <w:p>
            <w:pPr>
              <w:pStyle w:val="Compact"/>
              <w:jc w:val="left"/>
            </w:pPr>
            <w:r>
              <w:t xml:space="preserve">P (eff.)</w:t>
            </w:r>
          </w:p>
        </w:tc>
        <w:tc>
          <w:tcPr/>
          <w:p>
            <w:pPr>
              <w:pStyle w:val="Compact"/>
              <w:jc w:val="left"/>
            </w:pPr>
            <w:r>
              <w:t xml:space="preserve">.34354</w:t>
            </w:r>
          </w:p>
        </w:tc>
        <w:tc>
          <w:tcPr/>
          <w:p>
            <w:pPr>
              <w:pStyle w:val="Compact"/>
              <w:jc w:val="left"/>
            </w:pPr>
            <w:r>
              <w:rPr>
                <w:bCs/>
                <w:b/>
              </w:rPr>
              <w:t xml:space="preserve">.594</w:t>
            </w:r>
            <w:r>
              <w:t xml:space="preserve"> </w:t>
            </w:r>
            <w:r>
              <w:t xml:space="preserve">(country)</w:t>
            </w:r>
          </w:p>
        </w:tc>
        <w:tc>
          <w:tcPr/>
          <w:p>
            <w:pPr>
              <w:pStyle w:val="Compact"/>
              <w:jc w:val="left"/>
            </w:pPr>
            <w:r>
              <w:t xml:space="preserve">.37660</w:t>
            </w:r>
          </w:p>
        </w:tc>
        <w:tc>
          <w:tcPr/>
          <w:p>
            <w:pPr>
              <w:pStyle w:val="Compact"/>
              <w:jc w:val="left"/>
            </w:pPr>
            <w:r>
              <w:t xml:space="preserve">.38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.38142</w:t>
            </w:r>
          </w:p>
        </w:tc>
        <w:tc>
          <w:tcPr/>
          <w:p>
            <w:pPr>
              <w:pStyle w:val="Compact"/>
              <w:jc w:val="left"/>
            </w:pPr>
            <w:r>
              <w:t xml:space="preserve">.25275</w:t>
            </w:r>
          </w:p>
        </w:tc>
      </w:tr>
      <w:tr>
        <w:tc>
          <w:tcPr/>
          <w:p>
            <w:pPr>
              <w:pStyle w:val="Compact"/>
              <w:jc w:val="left"/>
            </w:pPr>
            <w:r>
              <w:t xml:space="preserve">Q (opex fix)</w:t>
            </w:r>
          </w:p>
        </w:tc>
        <w:tc>
          <w:tcPr/>
          <w:p>
            <w:pPr>
              <w:pStyle w:val="Compact"/>
              <w:jc w:val="left"/>
            </w:pPr>
            <w:r>
              <w:t xml:space="preserve">60</w:t>
            </w:r>
          </w:p>
        </w:tc>
        <w:tc>
          <w:tcPr/>
          <w:p>
            <w:pPr>
              <w:pStyle w:val="Compact"/>
              <w:jc w:val="left"/>
            </w:pPr>
            <w:r>
              <w:rPr>
                <w:bCs/>
                <w:b/>
              </w:rPr>
              <w:t xml:space="preserve">32.05</w:t>
            </w:r>
            <w:r>
              <w:t xml:space="preserve"> </w:t>
            </w:r>
            <w:r>
              <w:t xml:space="preserve">(country)</w:t>
            </w:r>
          </w:p>
        </w:tc>
        <w:tc>
          <w:tcPr/>
          <w:p>
            <w:pPr>
              <w:pStyle w:val="Compact"/>
              <w:jc w:val="left"/>
            </w:pPr>
            <w:r>
              <w:t xml:space="preserve">23.525</w:t>
            </w:r>
          </w:p>
        </w:tc>
        <w:tc>
          <w:tcPr/>
          <w:p>
            <w:pPr>
              <w:pStyle w:val="Compact"/>
              <w:jc w:val="left"/>
            </w:pPr>
            <w:r>
              <w:t xml:space="preserve">150</w:t>
            </w:r>
          </w:p>
        </w:tc>
        <w:tc>
          <w:tcPr/>
          <w:p>
            <w:pPr>
              <w:pStyle w:val="Compact"/>
              <w:jc w:val="left"/>
            </w:pPr>
            <w:r>
              <w:t xml:space="preserve">40</w:t>
            </w:r>
          </w:p>
        </w:tc>
        <w:tc>
          <w:tcPr/>
          <w:p>
            <w:pPr>
              <w:pStyle w:val="Compact"/>
              <w:jc w:val="left"/>
            </w:pPr>
            <w:r>
              <w:rPr>
                <w:bCs/>
                <w:b/>
              </w:rPr>
              <w:t xml:space="preserve">15</w:t>
            </w:r>
            <w:r>
              <w:t xml:space="preserve"> </w:t>
            </w:r>
            <w:r>
              <w:t xml:space="preserve">(world; country H230 = 11.831 ignored)</w:t>
            </w:r>
          </w:p>
        </w:tc>
        <w:tc>
          <w:tcPr/>
          <w:p>
            <w:pPr>
              <w:pStyle w:val="Compact"/>
              <w:jc w:val="left"/>
            </w:pPr>
            <w:r>
              <w:t xml:space="preserve">50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R (opex var)</w:t>
            </w:r>
          </w:p>
        </w:tc>
        <w:tc>
          <w:tcPr/>
          <w:p>
            <w:pPr>
              <w:pStyle w:val="Compact"/>
              <w:jc w:val="left"/>
            </w:pPr>
            <w:r>
              <w:t xml:space="preserve">.003</w:t>
            </w:r>
          </w:p>
        </w:tc>
        <w:tc>
          <w:tcPr/>
          <w:p>
            <w:pPr>
              <w:pStyle w:val="Compact"/>
              <w:jc w:val="left"/>
            </w:pPr>
            <w:r>
              <w:rPr>
                <w:bCs/>
                <w:b/>
              </w:rPr>
              <w:t xml:space="preserve">.004</w:t>
            </w:r>
          </w:p>
        </w:tc>
        <w:tc>
          <w:tcPr/>
          <w:p>
            <w:pPr>
              <w:pStyle w:val="Compact"/>
              <w:jc w:val="left"/>
            </w:pPr>
            <w:r>
              <w:t xml:space="preserve">.00517</w:t>
            </w:r>
          </w:p>
        </w:tc>
        <w:tc>
          <w:tcPr/>
          <w:p>
            <w:pPr>
              <w:pStyle w:val="Compact"/>
              <w:jc w:val="left"/>
            </w:pPr>
            <w:r>
              <w:t xml:space="preserve">.004</w:t>
            </w:r>
          </w:p>
        </w:tc>
        <w:tc>
          <w:tcPr/>
          <w:p>
            <w:pPr>
              <w:pStyle w:val="Compact"/>
              <w:jc w:val="left"/>
            </w:pPr>
            <w:r>
              <w:t xml:space="preserve">0</w:t>
            </w:r>
          </w:p>
        </w:tc>
        <w:tc>
          <w:tcPr/>
          <w:p>
            <w:pPr>
              <w:pStyle w:val="Compact"/>
              <w:jc w:val="left"/>
            </w:pPr>
            <w:r>
              <w:t xml:space="preserve">0</w:t>
            </w:r>
          </w:p>
        </w:tc>
        <w:tc>
          <w:tcPr/>
          <w:p>
            <w:pPr>
              <w:pStyle w:val="Compact"/>
              <w:jc w:val="left"/>
            </w:pPr>
            <w:r>
              <w:t xml:space="preserve">.001</w:t>
            </w:r>
          </w:p>
        </w:tc>
        <w:tc>
          <w:tcPr/>
          <w:p>
            <w:pPr>
              <w:pStyle w:val="Compact"/>
              <w:jc w:val="left"/>
            </w:pPr>
            <w:r>
              <w:t xml:space="preserve">0</w:t>
            </w:r>
          </w:p>
        </w:tc>
        <w:tc>
          <w:tcPr/>
          <w:p>
            <w:pPr>
              <w:pStyle w:val="Compact"/>
              <w:jc w:val="left"/>
            </w:pPr>
            <w:r>
              <w:t xml:space="preserve">.003</w:t>
            </w:r>
          </w:p>
        </w:tc>
      </w:tr>
      <w:tr>
        <w:tc>
          <w:tcPr/>
          <w:p>
            <w:pPr>
              <w:pStyle w:val="Compact"/>
              <w:jc w:val="left"/>
            </w:pPr>
            <w:r>
              <w:t xml:space="preserve">S (WACC)</w:t>
            </w:r>
          </w:p>
        </w:tc>
        <w:tc>
          <w:tcPr/>
          <w:p>
            <w:pPr>
              <w:pStyle w:val="Compact"/>
              <w:jc w:val="left"/>
            </w:pPr>
            <w:r>
              <w:t xml:space="preserve">.08039</w:t>
            </w:r>
          </w:p>
        </w:tc>
        <w:tc>
          <w:tcPr/>
          <w:p>
            <w:pPr>
              <w:pStyle w:val="Compact"/>
              <w:jc w:val="left"/>
            </w:pPr>
            <w:r>
              <w:t xml:space="preserve">.07710</w:t>
            </w:r>
          </w:p>
        </w:tc>
        <w:tc>
          <w:tcPr/>
          <w:p>
            <w:pPr>
              <w:pStyle w:val="Compact"/>
              <w:jc w:val="left"/>
            </w:pPr>
            <w:r>
              <w:t xml:space="preserve">.07757</w:t>
            </w:r>
          </w:p>
        </w:tc>
        <w:tc>
          <w:tcPr/>
          <w:p>
            <w:pPr>
              <w:pStyle w:val="Compact"/>
              <w:jc w:val="left"/>
            </w:pPr>
            <w:r>
              <w:t xml:space="preserve">.07397</w:t>
            </w:r>
          </w:p>
        </w:tc>
        <w:tc>
          <w:tcPr/>
          <w:p>
            <w:pPr>
              <w:pStyle w:val="Compact"/>
              <w:jc w:val="left"/>
            </w:pPr>
            <w:r>
              <w:t xml:space="preserve">.06877</w:t>
            </w:r>
          </w:p>
        </w:tc>
        <w:tc>
          <w:tcPr/>
          <w:p>
            <w:pPr>
              <w:pStyle w:val="Compact"/>
              <w:jc w:val="left"/>
            </w:pPr>
            <w:r>
              <w:t xml:space="preserve">.07478</w:t>
            </w:r>
          </w:p>
        </w:tc>
        <w:tc>
          <w:tcPr/>
          <w:p>
            <w:pPr>
              <w:pStyle w:val="Compact"/>
              <w:jc w:val="left"/>
            </w:pPr>
            <w:r>
              <w:t xml:space="preserve">.08295</w:t>
            </w:r>
          </w:p>
        </w:tc>
        <w:tc>
          <w:tcPr/>
          <w:p>
            <w:pPr>
              <w:pStyle w:val="Compact"/>
              <w:jc w:val="left"/>
            </w:pPr>
            <w:r>
              <w:t xml:space="preserve">.09869</w:t>
            </w:r>
          </w:p>
        </w:tc>
        <w:tc>
          <w:tcPr/>
          <w:p>
            <w:pPr>
              <w:pStyle w:val="Compact"/>
              <w:jc w:val="left"/>
            </w:pPr>
            <w:r>
              <w:t xml:space="preserve">.07106</w:t>
            </w:r>
          </w:p>
        </w:tc>
      </w:tr>
      <w:tr>
        <w:tc>
          <w:tcPr/>
          <w:p>
            <w:pPr>
              <w:pStyle w:val="Compact"/>
              <w:jc w:val="left"/>
            </w:pPr>
            <w:r>
              <w:t xml:space="preserve">T (life)</w:t>
            </w:r>
          </w:p>
        </w:tc>
        <w:tc>
          <w:tcPr/>
          <w:p>
            <w:pPr>
              <w:pStyle w:val="Compact"/>
              <w:jc w:val="left"/>
            </w:pPr>
            <w:r>
              <w:t xml:space="preserve">30</w:t>
            </w:r>
          </w:p>
        </w:tc>
        <w:tc>
          <w:tcPr/>
          <w:p>
            <w:pPr>
              <w:pStyle w:val="Compact"/>
              <w:jc w:val="left"/>
            </w:pPr>
            <w:r>
              <w:t xml:space="preserve">30</w:t>
            </w:r>
          </w:p>
        </w:tc>
        <w:tc>
          <w:tcPr/>
          <w:p>
            <w:pPr>
              <w:pStyle w:val="Compact"/>
              <w:jc w:val="left"/>
            </w:pPr>
            <w:r>
              <w:t xml:space="preserve">35</w:t>
            </w:r>
          </w:p>
        </w:tc>
        <w:tc>
          <w:tcPr/>
          <w:p>
            <w:pPr>
              <w:pStyle w:val="Compact"/>
              <w:jc w:val="left"/>
            </w:pPr>
            <w:r>
              <w:t xml:space="preserve">50</w:t>
            </w:r>
          </w:p>
        </w:tc>
        <w:tc>
          <w:tcPr/>
          <w:p>
            <w:pPr>
              <w:pStyle w:val="Compact"/>
              <w:jc w:val="left"/>
            </w:pPr>
            <w:r>
              <w:t xml:space="preserve">30</w:t>
            </w:r>
          </w:p>
        </w:tc>
        <w:tc>
          <w:tcPr/>
          <w:p>
            <w:pPr>
              <w:pStyle w:val="Compact"/>
              <w:jc w:val="left"/>
            </w:pPr>
            <w:r>
              <w:t xml:space="preserve">25</w:t>
            </w:r>
          </w:p>
        </w:tc>
        <w:tc>
          <w:tcPr/>
          <w:p>
            <w:pPr>
              <w:pStyle w:val="Compact"/>
              <w:jc w:val="left"/>
            </w:pPr>
            <w:r>
              <w:t xml:space="preserve">50</w:t>
            </w:r>
          </w:p>
        </w:tc>
        <w:tc>
          <w:tcPr/>
          <w:p>
            <w:pPr>
              <w:pStyle w:val="Compact"/>
              <w:jc w:val="left"/>
            </w:pPr>
            <w:r>
              <w:t xml:space="preserve">30</w:t>
            </w:r>
          </w:p>
        </w:tc>
        <w:tc>
          <w:tcPr/>
          <w:p>
            <w:pPr>
              <w:pStyle w:val="Compact"/>
              <w:jc w:val="left"/>
            </w:pPr>
            <w:r>
              <w:t xml:space="preserve">30</w:t>
            </w:r>
          </w:p>
        </w:tc>
      </w:tr>
    </w:tbl>
    <w:p>
      <w:pPr>
        <w:pStyle w:val="BodyText"/>
      </w:pPr>
      <w:r>
        <w:t xml:space="preserve">For nga, the country row 166 has blank E, J and K, so those fall back to world row 29. The S column (Power J) is not used under the current WACC setting (section 1.4).</w:t>
      </w:r>
    </w:p>
    <w:bookmarkEnd w:id="58"/>
    <w:bookmarkStart w:id="59" w:name="X06ac9a556c20a3ad5faca5abc2ef0fc35873fc0"/>
    <w:p>
      <w:pPr>
        <w:pStyle w:val="Heading4"/>
      </w:pPr>
      <w:r>
        <w:t xml:space="preserve">1.2 A1 / A4: energy-balance block (country data from Balances)</w:t>
      </w:r>
    </w:p>
    <w:p>
      <w:pPr>
        <w:numPr>
          <w:ilvl w:val="0"/>
          <w:numId w:val="1021"/>
        </w:numPr>
        <w:pStyle w:val="Compact"/>
      </w:pPr>
      <w:r>
        <w:rPr>
          <w:bCs/>
          <w:b/>
        </w:rPr>
        <w:t xml:space="preserve">Mitigation rows 503–520</w:t>
      </w:r>
      <w:r>
        <w:t xml:space="preserve"> </w:t>
      </w:r>
      <w:r>
        <w:t xml:space="preserve">(fuels</w:t>
      </w:r>
      <w:r>
        <w:t xml:space="preserve"> </w:t>
      </w:r>
      <w:r>
        <w:rPr>
          <w:rStyle w:val="VerbatimChar"/>
        </w:rPr>
        <w:t xml:space="preserve">C503:C520</w:t>
      </w:r>
      <w:r>
        <w:t xml:space="preserve"> </w:t>
      </w:r>
      <w:r>
        <w:t xml:space="preserve">= ecy coa nga oop gso die ker lpg jfu wnd sol hyd ore nuc bio bgs bdi obf; flows</w:t>
      </w:r>
      <w:r>
        <w:t xml:space="preserve"> </w:t>
      </w:r>
      <w:r>
        <w:rPr>
          <w:rStyle w:val="VerbatimChar"/>
        </w:rPr>
        <w:t xml:space="preserve">E501:W501</w:t>
      </w:r>
      <w:r>
        <w:t xml:space="preserve"> </w:t>
      </w:r>
      <w:r>
        <w:t xml:space="preserve">= imports production exports stockcha worldav worldnav tes · statdiff transfer ownuse distloss tottranf power tfc · eloutput info_agrc):</w:t>
      </w:r>
      <w:r>
        <w:t xml:space="preserve"> </w:t>
      </w:r>
      <w:r>
        <w:rPr>
          <w:rStyle w:val="VerbatimChar"/>
        </w:rPr>
        <w:t xml:space="preserve">X&lt;r&gt; = INDEX(_balances, MATCH($C$501&amp;X$501, _bal_countries&amp;_bal_flows, 0), MATCH($C&lt;r&gt;, _bal_fuels, 0))</w:t>
      </w:r>
      <w:r>
        <w:t xml:space="preserve">.</w:t>
      </w:r>
      <w:r>
        <w:t xml:space="preserve"> </w:t>
      </w:r>
      <w:r>
        <w:t xml:space="preserve">This is an array MATCH on a concatenated key.</w:t>
      </w:r>
      <w:r>
        <w:t xml:space="preserve"> </w:t>
      </w:r>
      <w:r>
        <w:rPr>
          <w:rStyle w:val="VerbatimChar"/>
        </w:rPr>
        <w:t xml:space="preserve">_balances = Balances!A13:Z4044</w:t>
      </w:r>
      <w:r>
        <w:t xml:space="preserve">,</w:t>
      </w:r>
      <w:r>
        <w:t xml:space="preserve"> </w:t>
      </w:r>
      <w:r>
        <w:rPr>
          <w:rStyle w:val="VerbatimChar"/>
        </w:rPr>
        <w:t xml:space="preserve">_bal_countries = Balances!A13:A4044</w:t>
      </w:r>
      <w:r>
        <w:t xml:space="preserve">,</w:t>
      </w:r>
      <w:r>
        <w:t xml:space="preserve"> </w:t>
      </w:r>
      <w:r>
        <w:rPr>
          <w:rStyle w:val="VerbatimChar"/>
        </w:rPr>
        <w:t xml:space="preserve">_bal_flows = Balances!E13:E4044</w:t>
      </w:r>
      <w:r>
        <w:t xml:space="preserve">,</w:t>
      </w:r>
      <w:r>
        <w:t xml:space="preserve"> </w:t>
      </w:r>
      <w:r>
        <w:rPr>
          <w:rStyle w:val="VerbatimChar"/>
        </w:rPr>
        <w:t xml:space="preserve">_bal_fuels = Balances!A13:Z13</w:t>
      </w:r>
      <w:r>
        <w:t xml:space="preserve">, and</w:t>
      </w:r>
      <w:r>
        <w:t xml:space="preserve"> </w:t>
      </w:r>
      <w:r>
        <w:rPr>
          <w:rStyle w:val="VerbatimChar"/>
        </w:rPr>
        <w:t xml:space="preserve">C501 = _Country_code</w:t>
      </w:r>
      <w:r>
        <w:t xml:space="preserve">.</w:t>
      </w:r>
      <w:r>
        <w:t xml:space="preserve"> </w:t>
      </w:r>
      <w:r>
        <w:rPr>
          <w:bCs/>
          <w:b/>
        </w:rPr>
        <w:t xml:space="preserve">The year is not part of the key</w:t>
      </w:r>
      <w:r>
        <w:t xml:space="preserve">, so the Balances tab must hold a single year per country (this file has EGY 2022 only, rows 14–50).</w:t>
      </w:r>
    </w:p>
    <w:p>
      <w:pPr>
        <w:numPr>
          <w:ilvl w:val="0"/>
          <w:numId w:val="1021"/>
        </w:numPr>
        <w:pStyle w:val="Compact"/>
      </w:pPr>
      <w:r>
        <w:rPr>
          <w:bCs/>
          <w:b/>
        </w:rPr>
        <w:t xml:space="preserve">Rows 584–597</w:t>
      </w:r>
      <w:r>
        <w:t xml:space="preserve"> </w:t>
      </w:r>
      <w:r>
        <w:t xml:space="preserve">(C584:C597 = coa nga oop gso die ker lpg jfu wnd sol hyd ore nuc bio). With</w:t>
      </w:r>
      <w:r>
        <w:t xml:space="preserve"> </w:t>
      </w:r>
      <w:r>
        <w:rPr>
          <w:rStyle w:val="VerbatimChar"/>
        </w:rPr>
        <w:t xml:space="preserve">C578 = (BalancesOrConsumption="Balances")</w:t>
      </w:r>
      <w:r>
        <w:t xml:space="preserve"> </w:t>
      </w:r>
      <w:r>
        <w:t xml:space="preserve">= TRUE:</w:t>
      </w:r>
    </w:p>
    <w:p>
      <w:pPr>
        <w:numPr>
          <w:ilvl w:val="1"/>
          <w:numId w:val="1022"/>
        </w:numPr>
        <w:pStyle w:val="Compact"/>
      </w:pPr>
      <w:r>
        <w:rPr>
          <w:rStyle w:val="VerbatimChar"/>
        </w:rPr>
        <w:t xml:space="preserve">E&lt;r&gt; = IF($C$578, V&lt;r−80&gt;, …EnergyCons…)</w:t>
      </w:r>
      <w:r>
        <w:t xml:space="preserve">: power output, GWh (flow</w:t>
      </w:r>
      <w:r>
        <w:t xml:space="preserve"> </w:t>
      </w:r>
      <w:r>
        <w:rPr>
          <w:rStyle w:val="VerbatimChar"/>
        </w:rPr>
        <w:t xml:space="preserve">eloutput</w:t>
      </w:r>
      <w:r>
        <w:t xml:space="preserve">).</w:t>
      </w:r>
    </w:p>
    <w:p>
      <w:pPr>
        <w:numPr>
          <w:ilvl w:val="1"/>
          <w:numId w:val="1022"/>
        </w:numPr>
        <w:pStyle w:val="Compact"/>
      </w:pPr>
      <w:r>
        <w:rPr>
          <w:rStyle w:val="VerbatimChar"/>
        </w:rPr>
        <w:t xml:space="preserve">F&lt;r&gt; = IF($C$578, −S&lt;r−80&gt;, …)</w:t>
      </w:r>
      <w:r>
        <w:t xml:space="preserve">: fuel input, ktoe (minus flow</w:t>
      </w:r>
      <w:r>
        <w:t xml:space="preserve"> </w:t>
      </w:r>
      <w:r>
        <w:rPr>
          <w:rStyle w:val="VerbatimChar"/>
        </w:rPr>
        <w:t xml:space="preserve">power</w:t>
      </w:r>
      <w:r>
        <w:t xml:space="preserve">).</w:t>
      </w:r>
    </w:p>
    <w:p>
      <w:pPr>
        <w:numPr>
          <w:ilvl w:val="1"/>
          <w:numId w:val="1022"/>
        </w:numPr>
        <w:pStyle w:val="Compact"/>
      </w:pPr>
      <w:r>
        <w:t xml:space="preserve">Example:</w:t>
      </w:r>
      <w:r>
        <w:t xml:space="preserve"> </w:t>
      </w:r>
      <w:r>
        <w:rPr>
          <w:rStyle w:val="VerbatimChar"/>
        </w:rPr>
        <w:t xml:space="preserve">E584 = V504</w:t>
      </w:r>
      <w:r>
        <w:t xml:space="preserve">,</w:t>
      </w:r>
      <w:r>
        <w:t xml:space="preserve"> </w:t>
      </w:r>
      <w:r>
        <w:rPr>
          <w:rStyle w:val="VerbatimChar"/>
        </w:rPr>
        <w:t xml:space="preserve">F584 = −S504</w:t>
      </w:r>
      <w:r>
        <w:t xml:space="preserve">.</w:t>
      </w:r>
    </w:p>
    <w:p>
      <w:pPr>
        <w:numPr>
          <w:ilvl w:val="0"/>
          <w:numId w:val="1021"/>
        </w:numPr>
        <w:pStyle w:val="Compact"/>
      </w:pPr>
      <w:r>
        <w:rPr>
          <w:bCs/>
          <w:b/>
        </w:rPr>
        <w:t xml:space="preserve">A1 rows 2959–2973:</w:t>
      </w:r>
    </w:p>
    <w:p>
      <w:pPr>
        <w:numPr>
          <w:ilvl w:val="1"/>
          <w:numId w:val="1023"/>
        </w:numPr>
        <w:pStyle w:val="Compact"/>
      </w:pPr>
      <w:r>
        <w:rPr>
          <w:rStyle w:val="VerbatimChar"/>
        </w:rPr>
        <w:t xml:space="preserve">L&lt;r&gt; = $F$&lt;584+k&gt;</w:t>
      </w:r>
      <w:r>
        <w:t xml:space="preserve"> </w:t>
      </w:r>
      <w:r>
        <w:t xml:space="preserve">(input ktoe) and</w:t>
      </w:r>
      <w:r>
        <w:t xml:space="preserve"> </w:t>
      </w:r>
      <w:r>
        <w:rPr>
          <w:rStyle w:val="VerbatimChar"/>
        </w:rPr>
        <w:t xml:space="preserve">M&lt;r&gt; = $E$&lt;584+k&gt;</w:t>
      </w:r>
      <w:r>
        <w:t xml:space="preserve"> </w:t>
      </w:r>
      <w:r>
        <w:t xml:space="preserve">(output GWh), for k = 0..13.</w:t>
      </w:r>
    </w:p>
    <w:p>
      <w:pPr>
        <w:numPr>
          <w:ilvl w:val="1"/>
          <w:numId w:val="1023"/>
        </w:numPr>
        <w:pStyle w:val="Compact"/>
      </w:pPr>
      <w:r>
        <w:t xml:space="preserve">Row 2973</w:t>
      </w:r>
      <w:r>
        <w:t xml:space="preserve"> </w:t>
      </w:r>
      <w:r>
        <w:t xml:space="preserve">“</w:t>
      </w:r>
      <w:r>
        <w:t xml:space="preserve">All oil products</w:t>
      </w:r>
      <w:r>
        <w:t xml:space="preserve">”</w:t>
      </w:r>
      <w:r>
        <w:t xml:space="preserve"> </w:t>
      </w:r>
      <w:r>
        <w:t xml:space="preserve">(code</w:t>
      </w:r>
      <w:r>
        <w:t xml:space="preserve"> </w:t>
      </w:r>
      <w:r>
        <w:rPr>
          <w:rStyle w:val="VerbatimChar"/>
        </w:rPr>
        <w:t xml:space="preserve">oil</w:t>
      </w:r>
      <w:r>
        <w:t xml:space="preserve">):</w:t>
      </w:r>
      <w:r>
        <w:t xml:space="preserve"> </w:t>
      </w:r>
      <w:r>
        <w:rPr>
          <w:rStyle w:val="VerbatimChar"/>
        </w:rPr>
        <w:t xml:space="preserve">L2973 = SUM(L2961:L2966)</w:t>
      </w:r>
      <w:r>
        <w:t xml:space="preserve">,</w:t>
      </w:r>
      <w:r>
        <w:t xml:space="preserve"> </w:t>
      </w:r>
      <w:r>
        <w:rPr>
          <w:rStyle w:val="VerbatimChar"/>
        </w:rPr>
        <w:t xml:space="preserve">M2973 = SUM(M2961:M2966)</w:t>
      </w:r>
      <w:r>
        <w:t xml:space="preserve"> </w:t>
      </w:r>
      <w:r>
        <w:t xml:space="preserve">(oop gso die ker lpg jfu).</w:t>
      </w:r>
    </w:p>
    <w:p>
      <w:pPr>
        <w:numPr>
          <w:ilvl w:val="0"/>
          <w:numId w:val="1021"/>
        </w:numPr>
        <w:pStyle w:val="Compact"/>
      </w:pPr>
      <w:r>
        <w:rPr>
          <w:bCs/>
          <w:b/>
        </w:rPr>
        <w:t xml:space="preserve">A4 rows 2999–3007</w:t>
      </w:r>
      <w:r>
        <w:t xml:space="preserve"> </w:t>
      </w:r>
      <w:r>
        <w:t xml:space="preserve">(</w:t>
      </w:r>
      <w:r>
        <w:rPr>
          <w:rStyle w:val="VerbatimChar"/>
        </w:rPr>
        <w:t xml:space="preserve">B</w:t>
      </w:r>
      <w:r>
        <w:t xml:space="preserve"> </w:t>
      </w:r>
      <w:r>
        <w:t xml:space="preserve">= coa nga oil nuc wnd sol hyd ore bio):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Cell</w:t>
            </w:r>
          </w:p>
        </w:tc>
        <w:tc>
          <w:tcPr/>
          <w:p>
            <w:pPr>
              <w:pStyle w:val="Compact"/>
              <w:jc w:val="left"/>
            </w:pPr>
            <w:r>
              <w:t xml:space="preserve">Formula</w:t>
            </w:r>
          </w:p>
        </w:tc>
      </w:tr>
      <w:tr>
        <w:tc>
          <w:tcPr/>
          <w:p>
            <w:pPr>
              <w:pStyle w:val="Compact"/>
              <w:jc w:val="left"/>
            </w:pPr>
            <w:r>
              <w:t xml:space="preserve">K</w:t>
            </w:r>
          </w:p>
        </w:tc>
        <w:tc>
          <w:tcPr/>
          <w:p>
            <w:pPr>
              <w:pStyle w:val="Compact"/>
              <w:jc w:val="left"/>
            </w:pPr>
            <w:r>
              <w:rPr>
                <w:rStyle w:val="VerbatimChar"/>
              </w:rPr>
              <w:t xml:space="preserve">=MATCH(B,$B2959:$B2973,0)</w:t>
            </w:r>
            <w:r>
              <w:t xml:space="preserve"> </w:t>
            </w:r>
            <w:r>
              <w:t xml:space="preserve">(oil → row 2973)</w:t>
            </w:r>
          </w:p>
        </w:tc>
      </w:tr>
      <w:tr>
        <w:tc>
          <w:tcPr/>
          <w:p>
            <w:pPr>
              <w:pStyle w:val="Compact"/>
              <w:jc w:val="left"/>
            </w:pPr>
            <w:r>
              <w:t xml:space="preserve">L (primary energy MWy)</w:t>
            </w:r>
          </w:p>
        </w:tc>
        <w:tc>
          <w:tcPr/>
          <w:p>
            <w:pPr>
              <w:pStyle w:val="Compact"/>
              <w:jc w:val="left"/>
            </w:pPr>
            <w:r>
              <w:rPr>
                <w:rStyle w:val="VerbatimChar"/>
              </w:rPr>
              <w:t xml:space="preserve">=INDEX(L2959:L2973,$K,0)*_conv_ktoe_to_mwy</w:t>
            </w:r>
          </w:p>
        </w:tc>
      </w:tr>
      <w:tr>
        <w:tc>
          <w:tcPr/>
          <w:p>
            <w:pPr>
              <w:pStyle w:val="Compact"/>
              <w:jc w:val="left"/>
            </w:pPr>
            <w:r>
              <w:t xml:space="preserve">M (power output MWy)</w:t>
            </w:r>
          </w:p>
        </w:tc>
        <w:tc>
          <w:tcPr/>
          <w:p>
            <w:pPr>
              <w:pStyle w:val="Compact"/>
              <w:jc w:val="left"/>
            </w:pPr>
            <w:r>
              <w:rPr>
                <w:rStyle w:val="VerbatimChar"/>
              </w:rPr>
              <w:t xml:space="preserve">=INDEX(M2959:M2973,$K,0)*_conv_gwh_to_mwy</w:t>
            </w:r>
          </w:p>
        </w:tc>
      </w:tr>
      <w:tr>
        <w:tc>
          <w:tcPr/>
          <w:p>
            <w:pPr>
              <w:pStyle w:val="Compact"/>
              <w:jc w:val="left"/>
            </w:pPr>
            <w:r>
              <w:t xml:space="preserve">N (capacity actual MW)</w:t>
            </w:r>
          </w:p>
        </w:tc>
        <w:tc>
          <w:tcPr/>
          <w:p>
            <w:pPr>
              <w:pStyle w:val="Compact"/>
              <w:jc w:val="left"/>
            </w:pPr>
            <w:r>
              <w:rPr>
                <w:rStyle w:val="VerbatimChar"/>
              </w:rPr>
              <w:t xml:space="preserve">=INDEX(Power!$F$358:$Y$1635, MATCH(LOWER(_Country_code)&amp;"."&amp;B, Power!$C$358:$C$1635,0), MATCH(FirstYearCalculations, Power!$F$357:$Y$357,0))</w:t>
            </w:r>
            <w:r>
              <w:t xml:space="preserve"> </w:t>
            </w:r>
            <w:r>
              <w:t xml:space="preserve">→</w:t>
            </w:r>
            <w:r>
              <w:t xml:space="preserve"> </w:t>
            </w:r>
            <w:r>
              <w:rPr>
                <w:bCs/>
                <w:b/>
              </w:rPr>
              <w:t xml:space="preserve">#N/A</w:t>
            </w:r>
            <w:r>
              <w:t xml:space="preserve"> </w:t>
            </w:r>
            <w:r>
              <w:t xml:space="preserve">(bug: 2022 sits in column AB, outside F:Y = 2000–2019)</w:t>
            </w:r>
          </w:p>
        </w:tc>
      </w:tr>
      <w:tr>
        <w:tc>
          <w:tcPr/>
          <w:p>
            <w:pPr>
              <w:pStyle w:val="Compact"/>
              <w:jc w:val="left"/>
            </w:pPr>
            <w:r>
              <w:t xml:space="preserve">O (eff. actual)</w:t>
            </w:r>
          </w:p>
        </w:tc>
        <w:tc>
          <w:tcPr/>
          <w:p>
            <w:pPr>
              <w:pStyle w:val="Compact"/>
              <w:jc w:val="left"/>
            </w:pPr>
            <w:r>
              <w:rPr>
                <w:rStyle w:val="VerbatimChar"/>
              </w:rPr>
              <w:t xml:space="preserve">=M/L</w:t>
            </w:r>
            <w:r>
              <w:t xml:space="preserve"> </w:t>
            </w:r>
            <w:r>
              <w:t xml:space="preserve">(#DIV/0! when there is no input)</w:t>
            </w:r>
          </w:p>
        </w:tc>
      </w:tr>
      <w:tr>
        <w:tc>
          <w:tcPr/>
          <w:p>
            <w:pPr>
              <w:pStyle w:val="Compact"/>
              <w:jc w:val="left"/>
            </w:pPr>
            <w:r>
              <w:t xml:space="preserve">P (eff. studies)</w:t>
            </w:r>
          </w:p>
        </w:tc>
        <w:tc>
          <w:tcPr/>
          <w:p>
            <w:pPr>
              <w:pStyle w:val="Compact"/>
              <w:jc w:val="left"/>
            </w:pPr>
            <w:r>
              <w:t xml:space="preserve">coa, nga, oil, nuc, bio:</w:t>
            </w:r>
            <w:r>
              <w:t xml:space="preserve"> </w:t>
            </w:r>
            <w:r>
              <w:rPr>
                <w:rStyle w:val="VerbatimChar"/>
              </w:rPr>
              <w:t xml:space="preserve">=P&lt;A2 row&gt;</w:t>
            </w:r>
            <w:r>
              <w:t xml:space="preserve">; wnd, sol, hyd, ore: typed constant</w:t>
            </w:r>
            <w:r>
              <w:t xml:space="preserve"> </w:t>
            </w:r>
            <w:r>
              <w:rPr>
                <w:bCs/>
                <w:b/>
              </w:rPr>
              <w:t xml:space="preserve">1.0</w:t>
            </w:r>
          </w:p>
        </w:tc>
      </w:tr>
      <w:tr>
        <w:tc>
          <w:tcPr/>
          <w:p>
            <w:pPr>
              <w:pStyle w:val="Compact"/>
              <w:jc w:val="left"/>
            </w:pPr>
            <w:r>
              <w:t xml:space="preserve">Q (CF actual)</w:t>
            </w:r>
          </w:p>
        </w:tc>
        <w:tc>
          <w:tcPr/>
          <w:p>
            <w:pPr>
              <w:pStyle w:val="Compact"/>
              <w:jc w:val="left"/>
            </w:pPr>
            <w:r>
              <w:rPr>
                <w:rStyle w:val="VerbatimChar"/>
              </w:rPr>
              <w:t xml:space="preserve">=IFERROR(M/N,0)</w:t>
            </w:r>
            <w:r>
              <w:t xml:space="preserve"> </w:t>
            </w:r>
            <w:r>
              <w:t xml:space="preserve">→ 0 (N is #N/A)</w:t>
            </w:r>
          </w:p>
        </w:tc>
      </w:tr>
      <w:tr>
        <w:tc>
          <w:tcPr/>
          <w:p>
            <w:pPr>
              <w:pStyle w:val="Compact"/>
              <w:jc w:val="left"/>
            </w:pPr>
            <w:r>
              <w:t xml:space="preserve">R (CF studies)</w:t>
            </w:r>
          </w:p>
        </w:tc>
        <w:tc>
          <w:tcPr/>
          <w:p>
            <w:pPr>
              <w:pStyle w:val="Compact"/>
              <w:jc w:val="left"/>
            </w:pPr>
            <w:r>
              <w:rPr>
                <w:rStyle w:val="VerbatimChar"/>
              </w:rPr>
              <w:t xml:space="preserve">=N&lt;A2 row&gt;</w:t>
            </w:r>
          </w:p>
        </w:tc>
      </w:tr>
      <w:tr>
        <w:tc>
          <w:tcPr/>
          <w:p>
            <w:pPr>
              <w:pStyle w:val="Compact"/>
              <w:jc w:val="left"/>
            </w:pPr>
            <w:r>
              <w:t xml:space="preserve">S (min CF)</w:t>
            </w:r>
          </w:p>
        </w:tc>
        <w:tc>
          <w:tcPr/>
          <w:p>
            <w:pPr>
              <w:pStyle w:val="Compact"/>
              <w:jc w:val="left"/>
            </w:pPr>
            <w:r>
              <w:t xml:space="preserve">wnd, sol:</w:t>
            </w:r>
            <w:r>
              <w:t xml:space="preserve"> </w:t>
            </w:r>
            <w:r>
              <w:rPr>
                <w:rStyle w:val="VerbatimChar"/>
              </w:rPr>
              <w:t xml:space="preserve">CFOverrideIfBelowWndSol</w:t>
            </w:r>
            <w:r>
              <w:t xml:space="preserve"> </w:t>
            </w:r>
            <w:r>
              <w:t xml:space="preserve">(ScenarioDefinition!F375 = Dashboard!G196 = 0.1); others:</w:t>
            </w:r>
            <w:r>
              <w:t xml:space="preserve"> </w:t>
            </w:r>
            <w:r>
              <w:rPr>
                <w:rStyle w:val="VerbatimChar"/>
              </w:rPr>
              <w:t xml:space="preserve">CFOverrideIfBelowFosOth</w:t>
            </w:r>
            <w:r>
              <w:t xml:space="preserve"> </w:t>
            </w:r>
            <w:r>
              <w:t xml:space="preserve">(F376 = G197 = 0.01)</w:t>
            </w:r>
          </w:p>
        </w:tc>
      </w:tr>
      <w:tr>
        <w:tc>
          <w:tcPr/>
          <w:p>
            <w:pPr>
              <w:pStyle w:val="Compact"/>
              <w:jc w:val="left"/>
            </w:pPr>
            <w:r>
              <w:t xml:space="preserve">T (max CF)</w:t>
            </w:r>
          </w:p>
        </w:tc>
        <w:tc>
          <w:tcPr/>
          <w:p>
            <w:pPr>
              <w:pStyle w:val="Compact"/>
              <w:jc w:val="left"/>
            </w:pPr>
            <w:r>
              <w:rPr>
                <w:rStyle w:val="VerbatimChar"/>
              </w:rPr>
              <w:t xml:space="preserve">CFOverrideIfAbove</w:t>
            </w:r>
            <w:r>
              <w:t xml:space="preserve"> </w:t>
            </w:r>
            <w:r>
              <w:t xml:space="preserve">(F377 = G198 = 1)</w:t>
            </w:r>
          </w:p>
        </w:tc>
      </w:tr>
      <w:tr>
        <w:tc>
          <w:tcPr/>
          <w:p>
            <w:pPr>
              <w:pStyle w:val="Compact"/>
              <w:jc w:val="left"/>
            </w:pPr>
            <w:r>
              <w:rPr>
                <w:bCs/>
                <w:b/>
              </w:rPr>
              <w:t xml:space="preserve">V (eff. used)</w:t>
            </w:r>
          </w:p>
        </w:tc>
        <w:tc>
          <w:tcPr/>
          <w:p>
            <w:pPr>
              <w:pStyle w:val="Compact"/>
              <w:jc w:val="left"/>
            </w:pPr>
            <w:r>
              <w:rPr>
                <w:rStyle w:val="VerbatimChar"/>
              </w:rPr>
              <w:t xml:space="preserve">=IFERROR(IF(O&lt;MinimumThermalEfficiency,P,O),P)</w:t>
            </w:r>
            <w:r>
              <w:t xml:space="preserve">, with MinimumThermalEfficiency = ScenarioDefinition!F380 = Dashboard!G194 = 0.1</w:t>
            </w:r>
          </w:p>
        </w:tc>
      </w:tr>
      <w:tr>
        <w:tc>
          <w:tcPr/>
          <w:p>
            <w:pPr>
              <w:pStyle w:val="Compact"/>
              <w:jc w:val="left"/>
            </w:pPr>
            <w:r>
              <w:rPr>
                <w:bCs/>
                <w:b/>
              </w:rPr>
              <w:t xml:space="preserve">W (CF used)</w:t>
            </w:r>
          </w:p>
        </w:tc>
        <w:tc>
          <w:tcPr/>
          <w:p>
            <w:pPr>
              <w:pStyle w:val="Compact"/>
              <w:jc w:val="left"/>
            </w:pPr>
            <w:r>
              <w:rPr>
                <w:rStyle w:val="VerbatimChar"/>
              </w:rPr>
              <w:t xml:space="preserve">=IFERROR(IF(AND(Q&lt;T,Q&gt;S),Q,R),R)</w:t>
            </w:r>
            <w:r>
              <w:t xml:space="preserve"> </w:t>
            </w:r>
            <w:r>
              <w:t xml:space="preserve">→ always R, because Q = 0</w:t>
            </w:r>
          </w:p>
        </w:tc>
      </w:tr>
      <w:tr>
        <w:tc>
          <w:tcPr/>
          <w:p>
            <w:pPr>
              <w:pStyle w:val="Compact"/>
              <w:jc w:val="left"/>
            </w:pPr>
            <w:r>
              <w:t xml:space="preserve">X</w:t>
            </w:r>
          </w:p>
        </w:tc>
        <w:tc>
          <w:tcPr/>
          <w:p>
            <w:pPr>
              <w:pStyle w:val="Compact"/>
              <w:jc w:val="left"/>
            </w:pPr>
            <w:r>
              <w:rPr>
                <w:rStyle w:val="VerbatimChar"/>
              </w:rPr>
              <w:t xml:space="preserve">=1/W</w:t>
            </w:r>
          </w:p>
        </w:tc>
      </w:tr>
      <w:tr>
        <w:tc>
          <w:tcPr/>
          <w:p>
            <w:pPr>
              <w:pStyle w:val="Compact"/>
              <w:jc w:val="left"/>
            </w:pPr>
            <w:r>
              <w:rPr>
                <w:bCs/>
                <w:b/>
              </w:rPr>
              <w:t xml:space="preserve">Y (capacity used, MW)</w:t>
            </w:r>
          </w:p>
        </w:tc>
        <w:tc>
          <w:tcPr/>
          <w:p>
            <w:pPr>
              <w:pStyle w:val="Compact"/>
              <w:jc w:val="left"/>
            </w:pPr>
            <w:r>
              <w:rPr>
                <w:rStyle w:val="VerbatimChar"/>
              </w:rPr>
              <w:t xml:space="preserve">=M*X</w:t>
            </w:r>
          </w:p>
        </w:tc>
      </w:tr>
    </w:tbl>
    <w:bookmarkEnd w:id="59"/>
    <w:bookmarkStart w:id="60" w:name="a7-capex-time-factors-rows-30363046"/>
    <w:p>
      <w:pPr>
        <w:pStyle w:val="Heading4"/>
      </w:pPr>
      <w:r>
        <w:t xml:space="preserve">1.3 A7: capex time factors (rows 3036–3046)</w:t>
      </w:r>
    </w:p>
    <w:p>
      <w:pPr>
        <w:numPr>
          <w:ilvl w:val="0"/>
          <w:numId w:val="1024"/>
        </w:numPr>
        <w:pStyle w:val="Compact"/>
      </w:pPr>
      <w:r>
        <w:rPr>
          <w:rStyle w:val="VerbatimChar"/>
        </w:rPr>
        <w:t xml:space="preserve">L3036 = FirstYearCalculations</w:t>
      </w:r>
      <w:r>
        <w:t xml:space="preserve">.</w:t>
      </w:r>
    </w:p>
    <w:p>
      <w:pPr>
        <w:numPr>
          <w:ilvl w:val="0"/>
          <w:numId w:val="1024"/>
        </w:numPr>
        <w:pStyle w:val="Compact"/>
      </w:pPr>
      <w:r>
        <w:rPr>
          <w:rStyle w:val="VerbatimChar"/>
        </w:rPr>
        <w:t xml:space="preserve">L3037 = MATCH(L3036, CapexTimeFactorYearRange, 0)</w:t>
      </w:r>
      <w:r>
        <w:t xml:space="preserve">, where</w:t>
      </w:r>
      <w:r>
        <w:t xml:space="preserve"> </w:t>
      </w:r>
      <w:r>
        <w:rPr>
          <w:rStyle w:val="VerbatimChar"/>
        </w:rPr>
        <w:t xml:space="preserve">CapexTimeFactorYearRange = Power!F302:BD302</w:t>
      </w:r>
      <w:r>
        <w:t xml:space="preserve"> </w:t>
      </w:r>
      <w:r>
        <w:t xml:space="preserve">(2000..2050). So 2022 → 23 → Power column AB.</w:t>
      </w:r>
    </w:p>
    <w:p>
      <w:pPr>
        <w:numPr>
          <w:ilvl w:val="0"/>
          <w:numId w:val="1024"/>
        </w:numPr>
        <w:pStyle w:val="Compact"/>
      </w:pPr>
      <w:r>
        <w:t xml:space="preserve">Row r = 3038 + i:</w:t>
      </w:r>
    </w:p>
    <w:p>
      <w:pPr>
        <w:numPr>
          <w:ilvl w:val="1"/>
          <w:numId w:val="1025"/>
        </w:numPr>
        <w:pStyle w:val="Compact"/>
      </w:pPr>
      <w:r>
        <w:rPr>
          <w:rStyle w:val="VerbatimChar"/>
        </w:rPr>
        <w:t xml:space="preserve">E = "wld.ctf."&amp;scen&amp;"."&amp;B</w:t>
      </w:r>
      <w:r>
        <w:t xml:space="preserve">. scen =</w:t>
      </w:r>
      <w:r>
        <w:t xml:space="preserve"> </w:t>
      </w:r>
      <w:r>
        <w:rPr>
          <w:rStyle w:val="VerbatimChar"/>
        </w:rPr>
        <w:t xml:space="preserve">"med"</w:t>
      </w:r>
      <w:r>
        <w:t xml:space="preserve"> </w:t>
      </w:r>
      <w:r>
        <w:t xml:space="preserve">(typed) for coa, nga, oil, nuc. For wnd, sol, hyd, ore, bio, scen =</w:t>
      </w:r>
      <w:r>
        <w:t xml:space="preserve"> </w:t>
      </w:r>
      <w:r>
        <w:rPr>
          <w:rStyle w:val="VerbatimChar"/>
        </w:rPr>
        <w:t xml:space="preserve">IF(RenewableCostDeclineRate="Low","low",IF(RenewableCostDeclineRate="Medium*","med",IF(RenewableCostDeclineRate="High","hgh","vhg")))</w:t>
      </w:r>
      <w:r>
        <w:t xml:space="preserve">, with</w:t>
      </w:r>
      <w:r>
        <w:t xml:space="preserve"> </w:t>
      </w:r>
      <w:r>
        <w:rPr>
          <w:rStyle w:val="VerbatimChar"/>
        </w:rPr>
        <w:t xml:space="preserve">RenewableCostDeclineRate</w:t>
      </w:r>
      <w:r>
        <w:t xml:space="preserve"> </w:t>
      </w:r>
      <w:r>
        <w:t xml:space="preserve">= ScenarioDefinition!F367 = Dashboard!G52 = “Medium*“.</w:t>
      </w:r>
    </w:p>
    <w:p>
      <w:pPr>
        <w:numPr>
          <w:ilvl w:val="1"/>
          <w:numId w:val="1025"/>
        </w:numPr>
        <w:pStyle w:val="Compact"/>
      </w:pPr>
      <w:r>
        <w:rPr>
          <w:rStyle w:val="VerbatimChar"/>
        </w:rPr>
        <w:t xml:space="preserve">F = LOWER(_Country_code)&amp;"."&amp;scen&amp;".ctf."&amp;B</w:t>
      </w:r>
      <w:r>
        <w:t xml:space="preserve"> </w:t>
      </w:r>
      <w:r>
        <w:t xml:space="preserve">(</w:t>
      </w:r>
      <w:r>
        <w:rPr>
          <w:rStyle w:val="VerbatimChar"/>
        </w:rPr>
        <w:t xml:space="preserve">egy.med.ctf.coa</w:t>
      </w:r>
      <w:r>
        <w:t xml:space="preserve">). The segment order differs from the world codes and the Power tab has no country ctf rows, so this</w:t>
      </w:r>
      <w:r>
        <w:t xml:space="preserve"> </w:t>
      </w:r>
      <w:r>
        <w:rPr>
          <w:bCs/>
          <w:b/>
        </w:rPr>
        <w:t xml:space="preserve">never matches</w:t>
      </w:r>
      <w:r>
        <w:t xml:space="preserve">.</w:t>
      </w:r>
    </w:p>
    <w:p>
      <w:pPr>
        <w:numPr>
          <w:ilvl w:val="1"/>
          <w:numId w:val="1025"/>
        </w:numPr>
        <w:pStyle w:val="Compact"/>
      </w:pPr>
      <w:r>
        <w:rPr>
          <w:rStyle w:val="VerbatimChar"/>
        </w:rPr>
        <w:t xml:space="preserve">I = IFERROR(MATCH(E,Power!$A$25:$A$356,0),0)</w:t>
      </w:r>
      <w:r>
        <w:t xml:space="preserve">,</w:t>
      </w:r>
      <w:r>
        <w:t xml:space="preserve"> </w:t>
      </w:r>
      <w:r>
        <w:rPr>
          <w:rStyle w:val="VerbatimChar"/>
        </w:rPr>
        <w:t xml:space="preserve">J = IFERROR(MATCH(F,Power!$A$25:$A$356,0),I)</w:t>
      </w:r>
      <w:r>
        <w:t xml:space="preserve">.</w:t>
      </w:r>
    </w:p>
    <w:p>
      <w:pPr>
        <w:numPr>
          <w:ilvl w:val="1"/>
          <w:numId w:val="1025"/>
        </w:numPr>
        <w:pStyle w:val="Compact"/>
      </w:pPr>
      <w:r>
        <w:rPr>
          <w:rStyle w:val="VerbatimChar"/>
        </w:rPr>
        <w:t xml:space="preserve">L..AE = INDEX(Power!F$25:$BE$597, $J, L$3037)</w:t>
      </w:r>
      <w:r>
        <w:t xml:space="preserve">.</w:t>
      </w:r>
    </w:p>
    <w:p>
      <w:pPr>
        <w:numPr>
          <w:ilvl w:val="0"/>
          <w:numId w:val="1024"/>
        </w:numPr>
        <w:pStyle w:val="Compact"/>
      </w:pPr>
      <w:r>
        <w:t xml:space="preserve">Egypt indices → Power rows: coa 283 → 307, nga 288 → 312, oil 290 → 314, nuc 289 → 313, wnd 296 → 320, sol 295 → 319, hyd 285 → 309, ore 292 → 316 (the code</w:t>
      </w:r>
      <w:r>
        <w:t xml:space="preserve"> </w:t>
      </w:r>
      <w:r>
        <w:rPr>
          <w:rStyle w:val="VerbatimChar"/>
        </w:rPr>
        <w:t xml:space="preserve">wld.ctf.med.ore</w:t>
      </w:r>
      <w:r>
        <w:t xml:space="preserve"> </w:t>
      </w:r>
      <w:r>
        <w:t xml:space="preserve">also appears at row 318; the first match wins), bio 280 → 304.</w:t>
      </w:r>
    </w:p>
    <w:bookmarkEnd w:id="60"/>
    <w:bookmarkStart w:id="61" w:name="X08031815b97f6514c76411d6ec40dd4a1f01a9d"/>
    <w:p>
      <w:pPr>
        <w:pStyle w:val="Heading4"/>
      </w:pPr>
      <w:r>
        <w:t xml:space="preserve">1.4 A3: WACC (rows 2987–2996; coa … bio = rows 2988–2996)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Cell</w:t>
            </w:r>
          </w:p>
        </w:tc>
        <w:tc>
          <w:tcPr/>
          <w:p>
            <w:pPr>
              <w:pStyle w:val="Compact"/>
              <w:jc w:val="left"/>
            </w:pPr>
            <w:r>
              <w:t xml:space="preserve">Formula (first XLOOKUP argument restored)</w:t>
            </w:r>
          </w:p>
        </w:tc>
        <w:tc>
          <w:tcPr/>
          <w:p>
            <w:pPr>
              <w:pStyle w:val="Compact"/>
              <w:jc w:val="left"/>
            </w:pPr>
            <w:r>
              <w:t xml:space="preserve">Egypt</w:t>
            </w:r>
          </w:p>
        </w:tc>
      </w:tr>
      <w:tr>
        <w:tc>
          <w:tcPr/>
          <w:p>
            <w:pPr>
              <w:pStyle w:val="Compact"/>
              <w:jc w:val="left"/>
            </w:pPr>
            <w:r>
              <w:t xml:space="preserve">G</w:t>
            </w:r>
          </w:p>
        </w:tc>
        <w:tc>
          <w:tcPr/>
          <w:p>
            <w:pPr>
              <w:pStyle w:val="Compact"/>
              <w:jc w:val="left"/>
            </w:pPr>
            <w:r>
              <w:rPr>
                <w:rStyle w:val="VerbatimChar"/>
              </w:rPr>
              <w:t xml:space="preserve">=LOWER(_Country_code)</w:t>
            </w:r>
          </w:p>
        </w:tc>
        <w:tc>
          <w:tcPr/>
          <w:p>
            <w:pPr>
              <w:pStyle w:val="Compact"/>
              <w:jc w:val="left"/>
            </w:pPr>
            <w:r>
              <w:t xml:space="preserve">egy</w:t>
            </w:r>
          </w:p>
        </w:tc>
      </w:tr>
      <w:tr>
        <w:tc>
          <w:tcPr/>
          <w:p>
            <w:pPr>
              <w:pStyle w:val="Compact"/>
              <w:jc w:val="left"/>
            </w:pPr>
            <w:r>
              <w:t xml:space="preserve">AA</w:t>
            </w:r>
          </w:p>
        </w:tc>
        <w:tc>
          <w:tcPr/>
          <w:p>
            <w:pPr>
              <w:pStyle w:val="Compact"/>
              <w:jc w:val="left"/>
            </w:pPr>
            <w:r>
              <w:rPr>
                <w:rStyle w:val="VerbatimChar"/>
              </w:rPr>
              <w:t xml:space="preserve">=INDEX(Countries!$H$6:$H$227, MATCH(_Countryname, Countries!$C$6:$C$227,0),1)</w:t>
            </w:r>
            <w:r>
              <w:t xml:space="preserve">, income code (Countries!H = IF(G=</w:t>
            </w:r>
            <w:r>
              <w:t xml:space="preserve">“</w:t>
            </w:r>
            <w:r>
              <w:t xml:space="preserve">Low income</w:t>
            </w:r>
            <w:r>
              <w:t xml:space="preserve">”</w:t>
            </w:r>
            <w:r>
              <w:t xml:space="preserve">,</w:t>
            </w:r>
            <w:r>
              <w:t xml:space="preserve">“</w:t>
            </w:r>
            <w:r>
              <w:t xml:space="preserve">LIC</w:t>
            </w:r>
            <w:r>
              <w:t xml:space="preserve">”</w:t>
            </w:r>
            <w:r>
              <w:t xml:space="preserve">,…,</w:t>
            </w:r>
            <w:r>
              <w:t xml:space="preserve">“</w:t>
            </w:r>
            <w:r>
              <w:t xml:space="preserve">HIC</w:t>
            </w:r>
            <w:r>
              <w:t xml:space="preserve">”</w:t>
            </w:r>
            <w:r>
              <w:t xml:space="preserve">))</w:t>
            </w:r>
          </w:p>
        </w:tc>
        <w:tc>
          <w:tcPr/>
          <w:p>
            <w:pPr>
              <w:pStyle w:val="Compact"/>
              <w:jc w:val="left"/>
            </w:pPr>
            <w:r>
              <w:t xml:space="preserve">LMIC (Countries row 65)</w:t>
            </w:r>
          </w:p>
        </w:tc>
      </w:tr>
      <w:tr>
        <w:tc>
          <w:tcPr/>
          <w:p>
            <w:pPr>
              <w:pStyle w:val="Compact"/>
              <w:jc w:val="left"/>
            </w:pPr>
            <w:r>
              <w:t xml:space="preserve">AC</w:t>
            </w:r>
          </w:p>
        </w:tc>
        <w:tc>
          <w:tcPr/>
          <w:p>
            <w:pPr>
              <w:pStyle w:val="Compact"/>
              <w:jc w:val="left"/>
            </w:pPr>
            <w:r>
              <w:t xml:space="preserve">typed tech code: coa nga oil nuc wnd sol hyd ore bio</w:t>
            </w:r>
          </w:p>
        </w:tc>
        <w:tc>
          <w:tcPr/>
          <w:p>
            <w:pPr>
              <w:pStyle w:val="Compact"/>
            </w:pPr>
          </w:p>
        </w:tc>
      </w:tr>
      <w:tr>
        <w:tc>
          <w:tcPr/>
          <w:p>
            <w:pPr>
              <w:pStyle w:val="Compact"/>
              <w:jc w:val="left"/>
            </w:pPr>
            <w:r>
              <w:t xml:space="preserve">AB (</w:t>
            </w:r>
            <w:r>
              <w:t xml:space="preserve">“</w:t>
            </w:r>
            <w:r>
              <w:t xml:space="preserve">Tech</w:t>
            </w:r>
            <w:r>
              <w:t xml:space="preserve">”</w:t>
            </w:r>
            <w:r>
              <w:t xml:space="preserve">)</w:t>
            </w:r>
          </w:p>
        </w:tc>
        <w:tc>
          <w:tcPr/>
          <w:p>
            <w:pPr>
              <w:pStyle w:val="Compact"/>
              <w:jc w:val="left"/>
            </w:pPr>
            <w:r>
              <w:rPr>
                <w:rStyle w:val="VerbatimChar"/>
              </w:rPr>
              <w:t xml:space="preserve">=IFERROR(XLOOKUP(G, CoC!$B$202:$B$390, CoC!$D$202:$D$390, 0.075), 0.075) + XLOOKUP(AC, CoC!$X$203:$X$211, XLOOKUP(AA, CoC!$Y$202:$AB$202, CoC!$Y$203:$AB$211))</w:t>
            </w:r>
          </w:p>
        </w:tc>
        <w:tc>
          <w:tcPr/>
          <w:p>
            <w:pPr>
              <w:pStyle w:val="Compact"/>
              <w:jc w:val="left"/>
            </w:pPr>
            <w:r>
              <w:t xml:space="preserve">.0994764 + tech adjustment</w:t>
            </w:r>
          </w:p>
        </w:tc>
      </w:tr>
      <w:tr>
        <w:tc>
          <w:tcPr/>
          <w:p>
            <w:pPr>
              <w:pStyle w:val="Compact"/>
              <w:jc w:val="left"/>
            </w:pPr>
            <w:r>
              <w:t xml:space="preserve">I (“Country*“)</w:t>
            </w:r>
          </w:p>
        </w:tc>
        <w:tc>
          <w:tcPr/>
          <w:p>
            <w:pPr>
              <w:pStyle w:val="Compact"/>
              <w:jc w:val="left"/>
            </w:pPr>
            <w:r>
              <w:rPr>
                <w:rStyle w:val="VerbatimChar"/>
              </w:rPr>
              <w:t xml:space="preserve">=IFERROR(XLOOKUP(G, CoC!$B$202:$B$390, CoC!$D$202:$D$390, 0.075), 0.075) + XLOOKUP(AA, CoC!$Y$202:$AB$202, CoC!$Y$205:$AB$205)</w:t>
            </w:r>
            <w:r>
              <w:t xml:space="preserve"> </w:t>
            </w:r>
            <w:r>
              <w:t xml:space="preserve">(coal adjustment, row 205, applied to all techs)</w:t>
            </w:r>
          </w:p>
        </w:tc>
        <w:tc>
          <w:tcPr/>
          <w:p>
            <w:pPr>
              <w:pStyle w:val="Compact"/>
              <w:jc w:val="left"/>
            </w:pPr>
            <w:r>
              <w:t xml:space="preserve">.124126</w:t>
            </w:r>
          </w:p>
        </w:tc>
      </w:tr>
      <w:tr>
        <w:tc>
          <w:tcPr/>
          <w:p>
            <w:pPr>
              <w:pStyle w:val="Compact"/>
              <w:jc w:val="left"/>
            </w:pPr>
            <w:r>
              <w:t xml:space="preserve">Q</w:t>
            </w:r>
          </w:p>
        </w:tc>
        <w:tc>
          <w:tcPr/>
          <w:p>
            <w:pPr>
              <w:pStyle w:val="Compact"/>
              <w:jc w:val="left"/>
            </w:pPr>
            <w:r>
              <w:rPr>
                <w:rStyle w:val="VerbatimChar"/>
              </w:rPr>
              <w:t xml:space="preserve">=S&lt;A2 row&gt;</w:t>
            </w:r>
            <w:r>
              <w:t xml:space="preserve"> </w:t>
            </w:r>
            <w:r>
              <w:t xml:space="preserve">(Power J)</w:t>
            </w:r>
          </w:p>
        </w:tc>
        <w:tc>
          <w:tcPr/>
          <w:p>
            <w:pPr>
              <w:pStyle w:val="Compact"/>
            </w:pPr>
          </w:p>
        </w:tc>
      </w:tr>
      <w:tr>
        <w:tc>
          <w:tcPr/>
          <w:p>
            <w:pPr>
              <w:pStyle w:val="Compact"/>
              <w:jc w:val="left"/>
            </w:pPr>
            <w:r>
              <w:t xml:space="preserve">R</w:t>
            </w:r>
          </w:p>
        </w:tc>
        <w:tc>
          <w:tcPr/>
          <w:p>
            <w:pPr>
              <w:pStyle w:val="Compact"/>
              <w:jc w:val="left"/>
            </w:pPr>
            <w:r>
              <w:rPr>
                <w:rStyle w:val="VerbatimChar"/>
              </w:rPr>
              <w:t xml:space="preserve">=IF(WACCSource="User", WACCUserGlobal, IF(WACCSource="Income*", IncomeDepWACC, Q))</w:t>
            </w:r>
            <w:r>
              <w:t xml:space="preserve">.</w:t>
            </w:r>
            <w:r>
              <w:t xml:space="preserve"> </w:t>
            </w:r>
            <w:r>
              <w:rPr>
                <w:rStyle w:val="VerbatimChar"/>
              </w:rPr>
              <w:t xml:space="preserve">IncomeDepWACC = Mitigation!S82 = INDEX(Power!$N$20:$N$23, MATCH(S81, Power!$M$20:$M$23,0))</w:t>
            </w:r>
          </w:p>
        </w:tc>
        <w:tc>
          <w:tcPr/>
          <w:p>
            <w:pPr>
              <w:pStyle w:val="Compact"/>
            </w:pPr>
          </w:p>
        </w:tc>
      </w:tr>
      <w:tr>
        <w:tc>
          <w:tcPr/>
          <w:p>
            <w:pPr>
              <w:pStyle w:val="Compact"/>
              <w:jc w:val="left"/>
            </w:pPr>
            <w:r>
              <w:t xml:space="preserve">S, T, U, V, W</w:t>
            </w:r>
          </w:p>
        </w:tc>
        <w:tc>
          <w:tcPr/>
          <w:p>
            <w:pPr>
              <w:pStyle w:val="Compact"/>
              <w:jc w:val="left"/>
            </w:pPr>
            <w:r>
              <w:rPr>
                <w:rStyle w:val="VerbatimChar"/>
              </w:rPr>
              <w:t xml:space="preserve">S = IF(L="Yes",M,R)</w:t>
            </w:r>
            <w:r>
              <w:t xml:space="preserve">;</w:t>
            </w:r>
            <w:r>
              <w:t xml:space="preserve"> </w:t>
            </w:r>
            <w:r>
              <w:rPr>
                <w:rStyle w:val="VerbatimChar"/>
              </w:rPr>
              <w:t xml:space="preserve">T = IF(C2173&gt;1, N, "No*")</w:t>
            </w:r>
            <w:r>
              <w:t xml:space="preserve">;</w:t>
            </w:r>
            <w:r>
              <w:t xml:space="preserve"> </w:t>
            </w:r>
            <w:r>
              <w:rPr>
                <w:rStyle w:val="VerbatimChar"/>
              </w:rPr>
              <w:t xml:space="preserve">U = IF(T="Delta",O,0)</w:t>
            </w:r>
            <w:r>
              <w:t xml:space="preserve">;</w:t>
            </w:r>
            <w:r>
              <w:t xml:space="preserve"> </w:t>
            </w:r>
            <w:r>
              <w:rPr>
                <w:rStyle w:val="VerbatimChar"/>
              </w:rPr>
              <w:t xml:space="preserve">V = IF(T="Override",P,"")</w:t>
            </w:r>
            <w:r>
              <w:t xml:space="preserve">;</w:t>
            </w:r>
            <w:r>
              <w:t xml:space="preserve"> </w:t>
            </w:r>
            <w:r>
              <w:rPr>
                <w:rStyle w:val="VerbatimChar"/>
              </w:rPr>
              <w:t xml:space="preserve">W = MinimumWACC</w:t>
            </w:r>
            <w:r>
              <w:t xml:space="preserve"> </w:t>
            </w:r>
            <w:r>
              <w:t xml:space="preserve">(ScenarioDefinition F348 = Dashboard Q193 = 0.01)</w:t>
            </w:r>
          </w:p>
        </w:tc>
        <w:tc>
          <w:tcPr/>
          <w:p>
            <w:pPr>
              <w:pStyle w:val="Compact"/>
            </w:pPr>
          </w:p>
        </w:tc>
      </w:tr>
      <w:tr>
        <w:tc>
          <w:tcPr/>
          <w:p>
            <w:pPr>
              <w:pStyle w:val="Compact"/>
              <w:jc w:val="left"/>
            </w:pPr>
            <w:r>
              <w:rPr>
                <w:bCs/>
                <w:b/>
              </w:rPr>
              <w:t xml:space="preserve">X (Final WACC)</w:t>
            </w:r>
          </w:p>
        </w:tc>
        <w:tc>
          <w:tcPr/>
          <w:p>
            <w:pPr>
              <w:pStyle w:val="Compact"/>
              <w:jc w:val="left"/>
            </w:pPr>
            <w:r>
              <w:rPr>
                <w:rStyle w:val="VerbatimChar"/>
              </w:rPr>
              <w:t xml:space="preserve">=IF(D_WACCSource="Country*", I, IF(D_WACCSource="Tech", AB, MAX(IF(T="Override",V,S+U),W)))</w:t>
            </w:r>
            <w:r>
              <w:t xml:space="preserve">, with</w:t>
            </w:r>
            <w:r>
              <w:t xml:space="preserve"> </w:t>
            </w:r>
            <w:r>
              <w:rPr>
                <w:rStyle w:val="VerbatimChar"/>
              </w:rPr>
              <w:t xml:space="preserve">D_WACCSource = Dashboard!Q191</w:t>
            </w:r>
            <w:r>
              <w:t xml:space="preserve"> </w:t>
            </w:r>
            <w:r>
              <w:t xml:space="preserve">=</w:t>
            </w:r>
            <w:r>
              <w:t xml:space="preserve"> </w:t>
            </w:r>
            <w:r>
              <w:rPr>
                <w:bCs/>
                <w:b/>
              </w:rPr>
              <w:t xml:space="preserve">“</w:t>
            </w:r>
            <w:r>
              <w:rPr>
                <w:bCs/>
                <w:b/>
              </w:rPr>
              <w:t xml:space="preserve">Tech</w:t>
            </w:r>
            <w:r>
              <w:rPr>
                <w:bCs/>
                <w:b/>
              </w:rPr>
              <w:t xml:space="preserve">”</w:t>
            </w:r>
            <w:r>
              <w:t xml:space="preserve"> </w:t>
            </w:r>
            <w:r>
              <w:t xml:space="preserve">(</w:t>
            </w:r>
            <w:r>
              <w:rPr>
                <w:rStyle w:val="VerbatimChar"/>
              </w:rPr>
              <w:t xml:space="preserve">WACCSource</w:t>
            </w:r>
            <w:r>
              <w:t xml:space="preserve"> </w:t>
            </w:r>
            <w:r>
              <w:t xml:space="preserve">= ScenarioDefinition!F365 is the same cell)</w:t>
            </w:r>
          </w:p>
        </w:tc>
        <w:tc>
          <w:tcPr/>
          <w:p>
            <w:pPr>
              <w:pStyle w:val="Compact"/>
              <w:jc w:val="left"/>
            </w:pPr>
            <w:r>
              <w:t xml:space="preserve">= AB</w:t>
            </w:r>
          </w:p>
        </w:tc>
      </w:tr>
      <w:tr>
        <w:tc>
          <w:tcPr/>
          <w:p>
            <w:pPr>
              <w:pStyle w:val="Compact"/>
              <w:jc w:val="left"/>
            </w:pPr>
            <w:r>
              <w:t xml:space="preserve">Y</w:t>
            </w:r>
          </w:p>
        </w:tc>
        <w:tc>
          <w:tcPr/>
          <w:p>
            <w:pPr>
              <w:pStyle w:val="Compact"/>
              <w:jc w:val="left"/>
            </w:pPr>
            <w:r>
              <w:rPr>
                <w:rStyle w:val="VerbatimChar"/>
              </w:rPr>
              <w:t xml:space="preserve">=1/(1+X)</w:t>
            </w:r>
          </w:p>
        </w:tc>
        <w:tc>
          <w:tcPr/>
          <w:p>
            <w:pPr>
              <w:pStyle w:val="Compact"/>
            </w:pPr>
          </w:p>
        </w:tc>
      </w:tr>
    </w:tbl>
    <w:p>
      <w:pPr>
        <w:numPr>
          <w:ilvl w:val="0"/>
          <w:numId w:val="1026"/>
        </w:numPr>
        <w:pStyle w:val="Compact"/>
      </w:pPr>
      <w:r>
        <w:t xml:space="preserve">Only CoC column</w:t>
      </w:r>
      <w:r>
        <w:t xml:space="preserve"> </w:t>
      </w:r>
      <w:r>
        <w:rPr>
          <w:bCs/>
          <w:b/>
        </w:rPr>
        <w:t xml:space="preserve">D (2022)</w:t>
      </w:r>
      <w:r>
        <w:t xml:space="preserve"> </w:t>
      </w:r>
      <w:r>
        <w:t xml:space="preserve">is used: WACC is constant over time.</w:t>
      </w:r>
    </w:p>
    <w:p>
      <w:pPr>
        <w:numPr>
          <w:ilvl w:val="0"/>
          <w:numId w:val="1026"/>
        </w:numPr>
        <w:pStyle w:val="Compact"/>
      </w:pPr>
      <w:r>
        <w:t xml:space="preserve">CoC tech-adjustment table (X203:X211 × Y..AB = HIC/UMIC/LMIC/LIC), LMIC column AA: bio .03215 (row 203), nga .02465 (204), coa .02465 (205), ore .04425 (206), hyd .02725 (207), sol .02935 (208), oil .02465 (209), nuc .02725 (210), wnd .02935 (211).</w:t>
      </w:r>
    </w:p>
    <w:p>
      <w:pPr>
        <w:numPr>
          <w:ilvl w:val="0"/>
          <w:numId w:val="1026"/>
        </w:numPr>
        <w:pStyle w:val="Compact"/>
      </w:pPr>
      <w:r>
        <w:rPr>
          <w:rStyle w:val="VerbatimChar"/>
        </w:rPr>
        <w:t xml:space="preserve">CoC!D253</w:t>
      </w:r>
      <w:r>
        <w:t xml:space="preserve"> </w:t>
      </w:r>
      <w:r>
        <w:t xml:space="preserve">(EGY) = 0.09947642998297449.</w:t>
      </w:r>
    </w:p>
    <w:bookmarkEnd w:id="61"/>
    <w:bookmarkStart w:id="62" w:name="X617f3ae70fd15418f418fda09f1c9389679106f"/>
    <w:p>
      <w:pPr>
        <w:pStyle w:val="Heading4"/>
      </w:pPr>
      <w:r>
        <w:t xml:space="preserve">1.5 A5 / A6: discounted lifetime (used by dlf_ren and cel)</w:t>
      </w:r>
    </w:p>
    <w:p>
      <w:pPr>
        <w:pStyle w:val="FirstParagraph"/>
      </w:pPr>
      <w:r>
        <w:rPr>
          <w:rStyle w:val="VerbatimChar"/>
        </w:rPr>
        <w:t xml:space="preserve">G3026+i = (1-$Y&lt;2988+i&gt;^$G&lt;3012+i&gt;)/(1-$Y&lt;2988+i&gt;)</w:t>
      </w:r>
      <w:r>
        <w:t xml:space="preserve">, where</w:t>
      </w:r>
      <w:r>
        <w:t xml:space="preserve"> </w:t>
      </w:r>
      <w:r>
        <w:rPr>
          <w:rStyle w:val="VerbatimChar"/>
        </w:rPr>
        <w:t xml:space="preserve">G3012+i = T&lt;2977+i&gt;</w:t>
      </w:r>
      <w:r>
        <w:t xml:space="preserve"> </w:t>
      </w:r>
      <w:r>
        <w:t xml:space="preserve">(lifetime). This is the sum over k = 0..n−1 of (1+wacc)^−k. Egypt: wnd G3030 = 8.531278484, sol G3031 = 8.338794967.</w:t>
      </w:r>
    </w:p>
    <w:p>
      <w:r>
        <w:pict>
          <v:rect style="width:0;height:1.5pt" o:hralign="center" o:hrstd="t" o:hr="t"/>
        </w:pict>
      </w:r>
    </w:p>
    <w:bookmarkEnd w:id="62"/>
    <w:bookmarkEnd w:id="63"/>
    <w:bookmarkStart w:id="82" w:name="powertech-items-power_tech.csv"/>
    <w:p>
      <w:pPr>
        <w:pStyle w:val="Heading3"/>
      </w:pPr>
      <w:r>
        <w:t xml:space="preserve">2. PowerTech items (power_tech.csv)</w:t>
      </w:r>
    </w:p>
    <w:p>
      <w:pPr>
        <w:pStyle w:val="FirstParagraph"/>
      </w:pPr>
      <w:r>
        <w:t xml:space="preserve">Notation: i = tech offset (coa 0 … bio 8).</w:t>
      </w:r>
      <w:r>
        <w:t xml:space="preserve"> </w:t>
      </w:r>
      <w:r>
        <w:t xml:space="preserve">“</w:t>
      </w:r>
      <w:r>
        <w:t xml:space="preserve">Rule-C</w:t>
      </w:r>
      <w:r>
        <w:t xml:space="preserve">”</w:t>
      </w:r>
      <w:r>
        <w:t xml:space="preserve"> </w:t>
      </w:r>
      <w:r>
        <w:t xml:space="preserve">means</w:t>
      </w:r>
      <w:r>
        <w:t xml:space="preserve"> </w:t>
      </w:r>
      <w:r>
        <w:t xml:space="preserve">“</w:t>
      </w:r>
      <w:r>
        <w:t xml:space="preserve">country Power row if &gt; 0, else world</w:t>
      </w:r>
      <w:r>
        <w:t xml:space="preserve">”</w:t>
      </w:r>
      <w:r>
        <w:t xml:space="preserve">.</w:t>
      </w:r>
      <w:r>
        <w:t xml:space="preserve"> </w:t>
      </w:r>
      <w:r>
        <w:t xml:space="preserve">“</w:t>
      </w:r>
      <w:r>
        <w:t xml:space="preserve">Rule-W</w:t>
      </w:r>
      <w:r>
        <w:t xml:space="preserve">”</w:t>
      </w:r>
      <w:r>
        <w:t xml:space="preserve"> </w:t>
      </w:r>
      <w:r>
        <w:t xml:space="preserve">means</w:t>
      </w:r>
      <w:r>
        <w:t xml:space="preserve"> </w:t>
      </w:r>
      <w:r>
        <w:t xml:space="preserve">“</w:t>
      </w:r>
      <w:r>
        <w:t xml:space="preserve">world row only</w:t>
      </w:r>
      <w:r>
        <w:t xml:space="preserve">”</w:t>
      </w:r>
      <w:r>
        <w:t xml:space="preserve"> </w:t>
      </w:r>
      <w:r>
        <w:t xml:space="preserve">(the bug in section 1.1).</w:t>
      </w:r>
    </w:p>
    <w:bookmarkStart w:id="64" w:name="X4f87996fc2ab4c8ea2661c897af71f727e355ef"/>
    <w:p>
      <w:pPr>
        <w:pStyle w:val="Heading4"/>
      </w:pPr>
      <w:r>
        <w:t xml:space="preserve">2.1 cax0_usd_per_kw: capital cost at time factor 1</w:t>
      </w:r>
    </w:p>
    <w:p>
      <w:pPr>
        <w:numPr>
          <w:ilvl w:val="0"/>
          <w:numId w:val="1027"/>
        </w:numPr>
        <w:pStyle w:val="Compact"/>
      </w:pPr>
      <w:r>
        <w:rPr>
          <w:bCs/>
          <w:b/>
        </w:rPr>
        <w:t xml:space="preserve">Copied:</w:t>
      </w:r>
      <w:r>
        <w:t xml:space="preserve"> </w:t>
      </w:r>
      <w:r>
        <w:rPr>
          <w:rStyle w:val="VerbatimChar"/>
        </w:rPr>
        <w:t xml:space="preserve">Mitigation!H(3181+i) / Mitigation!L(3038+i)</w:t>
      </w:r>
      <w:r>
        <w:t xml:space="preserve">.</w:t>
      </w:r>
    </w:p>
    <w:p>
      <w:pPr>
        <w:numPr>
          <w:ilvl w:val="0"/>
          <w:numId w:val="1027"/>
        </w:numPr>
        <w:pStyle w:val="Compact"/>
      </w:pPr>
      <w:r>
        <w:rPr>
          <w:bCs/>
          <w:b/>
        </w:rPr>
        <w:t xml:space="preserve">Chain:</w:t>
      </w:r>
    </w:p>
    <w:p>
      <w:pPr>
        <w:numPr>
          <w:ilvl w:val="1"/>
          <w:numId w:val="1028"/>
        </w:numPr>
        <w:pStyle w:val="Compact"/>
      </w:pPr>
      <w:r>
        <w:rPr>
          <w:rStyle w:val="VerbatimChar"/>
        </w:rPr>
        <w:t xml:space="preserve">H3181 = L3099</w:t>
      </w:r>
      <w:r>
        <w:t xml:space="preserve"> </w:t>
      </w:r>
      <w:r>
        <w:t xml:space="preserve">(B2,</w:t>
      </w:r>
      <w:r>
        <w:t xml:space="preserve"> </w:t>
      </w:r>
      <w:r>
        <w:t xml:space="preserve">“</w:t>
      </w:r>
      <w:r>
        <w:t xml:space="preserve">assumed capex for existing capital stock</w:t>
      </w:r>
      <w:r>
        <w:t xml:space="preserve">”</w:t>
      </w:r>
      <w:r>
        <w:t xml:space="preserve">).</w:t>
      </w:r>
    </w:p>
    <w:p>
      <w:pPr>
        <w:numPr>
          <w:ilvl w:val="1"/>
          <w:numId w:val="1028"/>
        </w:numPr>
        <w:pStyle w:val="Compact"/>
      </w:pPr>
      <w:r>
        <w:rPr>
          <w:rStyle w:val="VerbatimChar"/>
        </w:rPr>
        <w:t xml:space="preserve">L3099 = $O2977*L3038</w:t>
      </w:r>
      <w:r>
        <w:t xml:space="preserve"> </w:t>
      </w:r>
      <w:r>
        <w:t xml:space="preserve">(A13: capex × time factor).</w:t>
      </w:r>
    </w:p>
    <w:p>
      <w:pPr>
        <w:numPr>
          <w:ilvl w:val="1"/>
          <w:numId w:val="1028"/>
        </w:numPr>
        <w:pStyle w:val="Compact"/>
      </w:pPr>
      <w:r>
        <w:t xml:space="preserve">So</w:t>
      </w:r>
      <w:r>
        <w:t xml:space="preserve"> </w:t>
      </w:r>
      <w:r>
        <w:rPr>
          <w:bCs/>
          <w:b/>
        </w:rPr>
        <w:t xml:space="preserve">cax0 = O(2977+i)</w:t>
      </w:r>
      <w:r>
        <w:t xml:space="preserve">, the A2 CapEx (Power!F, Rule-C for all techs).</w:t>
      </w:r>
    </w:p>
    <w:p>
      <w:pPr>
        <w:numPr>
          <w:ilvl w:val="0"/>
          <w:numId w:val="1027"/>
        </w:numPr>
        <w:pStyle w:val="Compact"/>
      </w:pPr>
      <w:r>
        <w:rPr>
          <w:bCs/>
          <w:b/>
        </w:rPr>
        <w:t xml:space="preserve">Country-specific:</w:t>
      </w:r>
      <w:r>
        <w:t xml:space="preserve"> </w:t>
      </w:r>
      <w:r>
        <w:t xml:space="preserve">yes, via the Power country row</w:t>
      </w:r>
      <w:r>
        <w:t xml:space="preserve"> </w:t>
      </w:r>
      <w:r>
        <w:rPr>
          <w:rStyle w:val="VerbatimChar"/>
        </w:rPr>
        <w:t xml:space="preserve">iso.mpp.&lt;t&gt;</w:t>
      </w:r>
      <w:r>
        <w:t xml:space="preserve"> </w:t>
      </w:r>
      <w:r>
        <w:t xml:space="preserve">(Egypt: nga row 166, sol row 230). Otherwise global (world rows 28–36).</w:t>
      </w:r>
    </w:p>
    <w:p>
      <w:pPr>
        <w:numPr>
          <w:ilvl w:val="0"/>
          <w:numId w:val="1027"/>
        </w:numPr>
        <w:pStyle w:val="Compact"/>
      </w:pPr>
      <w:r>
        <w:rPr>
          <w:bCs/>
          <w:b/>
        </w:rPr>
        <w:t xml:space="preserve">Egypt:</w:t>
      </w:r>
      <w:r>
        <w:t xml:space="preserve"> </w:t>
      </w:r>
      <w:r>
        <w:t xml:space="preserve">coa 2000, nga 1304.195, oop 1345.3800, nuc 4000, wnd 1300, sol 1222.683, hyd 3300, ore 3500, bio 2000. Matches the CSV.</w:t>
      </w:r>
    </w:p>
    <w:bookmarkEnd w:id="64"/>
    <w:bookmarkStart w:id="65" w:name="life_years"/>
    <w:p>
      <w:pPr>
        <w:pStyle w:val="Heading4"/>
      </w:pPr>
      <w:r>
        <w:t xml:space="preserve">2.2 life_years</w:t>
      </w:r>
    </w:p>
    <w:p>
      <w:pPr>
        <w:numPr>
          <w:ilvl w:val="0"/>
          <w:numId w:val="1029"/>
        </w:numPr>
        <w:pStyle w:val="Compact"/>
      </w:pPr>
      <w:r>
        <w:rPr>
          <w:bCs/>
          <w:b/>
        </w:rPr>
        <w:t xml:space="preserve">Copied:</w:t>
      </w:r>
      <w:r>
        <w:t xml:space="preserve"> </w:t>
      </w:r>
      <w:r>
        <w:rPr>
          <w:rStyle w:val="VerbatimChar"/>
        </w:rPr>
        <w:t xml:space="preserve">Mitigation!T(2977+i)</w:t>
      </w:r>
      <w:r>
        <w:t xml:space="preserve"> </w:t>
      </w:r>
      <w:r>
        <w:t xml:space="preserve">(A2 TotalLifetime).</w:t>
      </w:r>
    </w:p>
    <w:p>
      <w:pPr>
        <w:numPr>
          <w:ilvl w:val="0"/>
          <w:numId w:val="1029"/>
        </w:numPr>
        <w:pStyle w:val="Compact"/>
      </w:pPr>
      <w:r>
        <w:rPr>
          <w:bCs/>
          <w:b/>
        </w:rPr>
        <w:t xml:space="preserve">Chain:</w:t>
      </w:r>
      <w:r>
        <w:t xml:space="preserve"> </w:t>
      </w:r>
      <w:r>
        <w:t xml:space="preserve">Power!K lookup. coa, nga, oil, nuc use Rule-C.</w:t>
      </w:r>
      <w:r>
        <w:t xml:space="preserve"> </w:t>
      </w:r>
      <w:r>
        <w:rPr>
          <w:bCs/>
          <w:b/>
        </w:rPr>
        <w:t xml:space="preserve">wnd, sol, hyd, ore, bio use Rule-W (bug)</w:t>
      </w:r>
      <w:r>
        <w:t xml:space="preserve">.</w:t>
      </w:r>
    </w:p>
    <w:p>
      <w:pPr>
        <w:numPr>
          <w:ilvl w:val="0"/>
          <w:numId w:val="1029"/>
        </w:numPr>
        <w:pStyle w:val="Compact"/>
      </w:pPr>
      <w:r>
        <w:rPr>
          <w:bCs/>
          <w:b/>
        </w:rPr>
        <w:t xml:space="preserve">Country-specific:</w:t>
      </w:r>
      <w:r>
        <w:t xml:space="preserve"> </w:t>
      </w:r>
      <w:r>
        <w:t xml:space="preserve">coa..nuc only, when the country row has K (Egypt’s rows have none). Otherwise global.</w:t>
      </w:r>
    </w:p>
    <w:p>
      <w:pPr>
        <w:numPr>
          <w:ilvl w:val="0"/>
          <w:numId w:val="1029"/>
        </w:numPr>
        <w:pStyle w:val="Compact"/>
      </w:pPr>
      <w:r>
        <w:rPr>
          <w:bCs/>
          <w:b/>
        </w:rPr>
        <w:t xml:space="preserve">Egypt:</w:t>
      </w:r>
      <w:r>
        <w:t xml:space="preserve"> </w:t>
      </w:r>
      <w:r>
        <w:t xml:space="preserve">30, 30, 35, 50, 30, 25, 50, 30, 30. Matches the CSV.</w:t>
      </w:r>
    </w:p>
    <w:bookmarkEnd w:id="65"/>
    <w:bookmarkStart w:id="66" w:name="efficiency"/>
    <w:p>
      <w:pPr>
        <w:pStyle w:val="Heading4"/>
      </w:pPr>
      <w:r>
        <w:t xml:space="preserve">2.3 efficiency</w:t>
      </w:r>
    </w:p>
    <w:p>
      <w:pPr>
        <w:numPr>
          <w:ilvl w:val="0"/>
          <w:numId w:val="1030"/>
        </w:numPr>
        <w:pStyle w:val="Compact"/>
      </w:pPr>
      <w:r>
        <w:rPr>
          <w:bCs/>
          <w:b/>
        </w:rPr>
        <w:t xml:space="preserve">Copied:</w:t>
      </w:r>
      <w:r>
        <w:t xml:space="preserve"> </w:t>
      </w:r>
      <w:r>
        <w:rPr>
          <w:rStyle w:val="VerbatimChar"/>
        </w:rPr>
        <w:t xml:space="preserve">Mitigation!L(3061+i)</w:t>
      </w:r>
      <w:r>
        <w:t xml:space="preserve"> </w:t>
      </w:r>
      <w:r>
        <w:t xml:space="preserve">(A9;</w:t>
      </w:r>
      <w:r>
        <w:t xml:space="preserve"> </w:t>
      </w:r>
      <w:r>
        <w:rPr>
          <w:rStyle w:val="VerbatimChar"/>
        </w:rPr>
        <w:t xml:space="preserve">L3061 = V2999</w:t>
      </w:r>
      <w:r>
        <w:t xml:space="preserve">, M.. = L).</w:t>
      </w:r>
    </w:p>
    <w:p>
      <w:pPr>
        <w:numPr>
          <w:ilvl w:val="0"/>
          <w:numId w:val="1030"/>
        </w:numPr>
        <w:pStyle w:val="Compact"/>
      </w:pPr>
      <w:r>
        <w:rPr>
          <w:bCs/>
          <w:b/>
        </w:rPr>
        <w:t xml:space="preserve">Chain:</w:t>
      </w:r>
      <w:r>
        <w:t xml:space="preserve"> </w:t>
      </w:r>
      <w:r>
        <w:rPr>
          <w:rStyle w:val="VerbatimChar"/>
        </w:rPr>
        <w:t xml:space="preserve">V = IFERROR(IF(O&lt;MinimumThermalEfficiency, P, O), P)</w:t>
      </w:r>
      <w:r>
        <w:t xml:space="preserve">.</w:t>
      </w:r>
    </w:p>
    <w:p>
      <w:pPr>
        <w:numPr>
          <w:ilvl w:val="1"/>
          <w:numId w:val="1031"/>
        </w:numPr>
        <w:pStyle w:val="Compact"/>
      </w:pPr>
      <w:r>
        <w:t xml:space="preserve">O = actual efficiency = Balances eloutput (GWh × 1000/8760) / (−Balances power (ktoe) × 11.63 × 1000/8760). For</w:t>
      </w:r>
      <w:r>
        <w:t xml:space="preserve"> </w:t>
      </w:r>
      <w:r>
        <w:rPr>
          <w:rStyle w:val="VerbatimChar"/>
        </w:rPr>
        <w:t xml:space="preserve">oil</w:t>
      </w:r>
      <w:r>
        <w:t xml:space="preserve">, the fuel sums oop + gso + die + ker + lpg + jfu.</w:t>
      </w:r>
    </w:p>
    <w:p>
      <w:pPr>
        <w:numPr>
          <w:ilvl w:val="1"/>
          <w:numId w:val="1031"/>
        </w:numPr>
        <w:pStyle w:val="Compact"/>
      </w:pPr>
      <w:r>
        <w:t xml:space="preserve">Fallback P = A2 P (Power!G: Rule-C for coa..nuc; Rule-W for bio), or the constant 1.0 for wnd, sol, hyd, ore.</w:t>
      </w:r>
    </w:p>
    <w:p>
      <w:pPr>
        <w:numPr>
          <w:ilvl w:val="1"/>
          <w:numId w:val="1031"/>
        </w:numPr>
        <w:pStyle w:val="Compact"/>
      </w:pPr>
      <w:r>
        <w:t xml:space="preserve">MinimumThermalEfficiency = Dashboard!G194 = 0.1.</w:t>
      </w:r>
    </w:p>
    <w:p>
      <w:pPr>
        <w:numPr>
          <w:ilvl w:val="0"/>
          <w:numId w:val="1030"/>
        </w:numPr>
        <w:pStyle w:val="Compact"/>
      </w:pPr>
      <w:r>
        <w:rPr>
          <w:bCs/>
          <w:b/>
        </w:rPr>
        <w:t xml:space="preserve">Country-specific:</w:t>
      </w:r>
      <w:r>
        <w:t xml:space="preserve"> </w:t>
      </w:r>
      <w:r>
        <w:t xml:space="preserve">yes (Balances). The fallback is the Power G column.</w:t>
      </w:r>
    </w:p>
    <w:p>
      <w:pPr>
        <w:numPr>
          <w:ilvl w:val="0"/>
          <w:numId w:val="1030"/>
        </w:numPr>
        <w:pStyle w:val="Compact"/>
      </w:pPr>
      <w:r>
        <w:rPr>
          <w:bCs/>
          <w:b/>
        </w:rPr>
        <w:t xml:space="preserve">Egypt:</w:t>
      </w:r>
      <w:r>
        <w:t xml:space="preserve"> </w:t>
      </w:r>
      <w:r>
        <w:t xml:space="preserve">coa .343545 (no input → P = world G28), nga .4749917 (Balances: 175355.62 GWh / 31743.44 ktoe), oop .3214695, nuc .38 (P), wnd 1.0038548, sol 1.0261872, hyd .9374616, ore 1.0 (P), bio .2527459 (P). Matches the CSV.</w:t>
      </w:r>
    </w:p>
    <w:bookmarkEnd w:id="66"/>
    <w:bookmarkStart w:id="67" w:name="capacity_factor"/>
    <w:p>
      <w:pPr>
        <w:pStyle w:val="Heading4"/>
      </w:pPr>
      <w:r>
        <w:t xml:space="preserve">2.4 capacity_factor</w:t>
      </w:r>
    </w:p>
    <w:p>
      <w:pPr>
        <w:numPr>
          <w:ilvl w:val="0"/>
          <w:numId w:val="1032"/>
        </w:numPr>
        <w:pStyle w:val="Compact"/>
      </w:pPr>
      <w:r>
        <w:rPr>
          <w:bCs/>
          <w:b/>
        </w:rPr>
        <w:t xml:space="preserve">Copied:</w:t>
      </w:r>
      <w:r>
        <w:t xml:space="preserve"> </w:t>
      </w:r>
      <w:r>
        <w:rPr>
          <w:rStyle w:val="VerbatimChar"/>
        </w:rPr>
        <w:t xml:space="preserve">Mitigation!L(3049+i)</w:t>
      </w:r>
      <w:r>
        <w:t xml:space="preserve"> </w:t>
      </w:r>
      <w:r>
        <w:t xml:space="preserve">(A8;</w:t>
      </w:r>
      <w:r>
        <w:t xml:space="preserve"> </w:t>
      </w:r>
      <w:r>
        <w:rPr>
          <w:rStyle w:val="VerbatimChar"/>
        </w:rPr>
        <w:t xml:space="preserve">L3049 = W2999</w:t>
      </w:r>
      <w:r>
        <w:t xml:space="preserve">, later years = L).</w:t>
      </w:r>
    </w:p>
    <w:p>
      <w:pPr>
        <w:numPr>
          <w:ilvl w:val="0"/>
          <w:numId w:val="1032"/>
        </w:numPr>
        <w:pStyle w:val="Compact"/>
      </w:pPr>
      <w:r>
        <w:rPr>
          <w:bCs/>
          <w:b/>
        </w:rPr>
        <w:t xml:space="preserve">Chain:</w:t>
      </w:r>
      <w:r>
        <w:t xml:space="preserve"> </w:t>
      </w:r>
      <w:r>
        <w:rPr>
          <w:rStyle w:val="VerbatimChar"/>
        </w:rPr>
        <w:t xml:space="preserve">W = IFERROR(IF(AND(Q&lt;T,Q&gt;S),Q,R),R)</w:t>
      </w:r>
      <w:r>
        <w:t xml:space="preserve">. Q is always 0 because of the installed-capacity lookup bug (section 1.2). So</w:t>
      </w:r>
      <w:r>
        <w:t xml:space="preserve"> </w:t>
      </w:r>
      <w:r>
        <w:rPr>
          <w:bCs/>
          <w:b/>
        </w:rPr>
        <w:t xml:space="preserve">CF = R = A2 N = Power!E, Rule-C (all techs)</w:t>
      </w:r>
      <w:r>
        <w:t xml:space="preserve">. The bounds S and T (CFOverride*) never act.</w:t>
      </w:r>
    </w:p>
    <w:p>
      <w:pPr>
        <w:numPr>
          <w:ilvl w:val="0"/>
          <w:numId w:val="1032"/>
        </w:numPr>
        <w:pStyle w:val="Compact"/>
      </w:pPr>
      <w:r>
        <w:rPr>
          <w:bCs/>
          <w:b/>
        </w:rPr>
        <w:t xml:space="preserve">Country-specific:</w:t>
      </w:r>
      <w:r>
        <w:t xml:space="preserve"> </w:t>
      </w:r>
      <w:r>
        <w:t xml:space="preserve">only through a country E value (Egypt’s rows have none). Effectively global for Egypt.</w:t>
      </w:r>
    </w:p>
    <w:p>
      <w:pPr>
        <w:numPr>
          <w:ilvl w:val="0"/>
          <w:numId w:val="1032"/>
        </w:numPr>
        <w:pStyle w:val="Compact"/>
      </w:pPr>
      <w:r>
        <w:rPr>
          <w:bCs/>
          <w:b/>
        </w:rPr>
        <w:t xml:space="preserve">Egypt:</w:t>
      </w:r>
      <w:r>
        <w:t xml:space="preserve"> </w:t>
      </w:r>
      <w:r>
        <w:t xml:space="preserve">.535, .566, .134, .934, .3, .18, .4322928214, .7512024819, .6857673941. Matches the CSV.</w:t>
      </w:r>
    </w:p>
    <w:bookmarkEnd w:id="67"/>
    <w:bookmarkStart w:id="68" w:name="wacc"/>
    <w:p>
      <w:pPr>
        <w:pStyle w:val="Heading4"/>
      </w:pPr>
      <w:r>
        <w:t xml:space="preserve">2.5 wacc</w:t>
      </w:r>
    </w:p>
    <w:p>
      <w:pPr>
        <w:numPr>
          <w:ilvl w:val="0"/>
          <w:numId w:val="1033"/>
        </w:numPr>
        <w:pStyle w:val="Compact"/>
      </w:pPr>
      <w:r>
        <w:rPr>
          <w:bCs/>
          <w:b/>
        </w:rPr>
        <w:t xml:space="preserve">Copied:</w:t>
      </w:r>
      <w:r>
        <w:t xml:space="preserve"> </w:t>
      </w:r>
      <w:r>
        <w:rPr>
          <w:rStyle w:val="VerbatimChar"/>
        </w:rPr>
        <w:t xml:space="preserve">Mitigation!H(3203+i)</w:t>
      </w:r>
      <w:r>
        <w:t xml:space="preserve"> </w:t>
      </w:r>
      <w:r>
        <w:t xml:space="preserve">(B4</w:t>
      </w:r>
      <w:r>
        <w:t xml:space="preserve"> </w:t>
      </w:r>
      <w:r>
        <w:t xml:space="preserve">“</w:t>
      </w:r>
      <w:r>
        <w:t xml:space="preserve">Final WACC</w:t>
      </w:r>
      <w:r>
        <w:t xml:space="preserve">”</w:t>
      </w:r>
      <w:r>
        <w:t xml:space="preserve">;</w:t>
      </w:r>
      <w:r>
        <w:t xml:space="preserve"> </w:t>
      </w:r>
      <w:r>
        <w:rPr>
          <w:rStyle w:val="VerbatimChar"/>
        </w:rPr>
        <w:t xml:space="preserve">H3203 = X2988</w:t>
      </w:r>
      <w:r>
        <w:t xml:space="preserve"> </w:t>
      </w:r>
      <w:r>
        <w:t xml:space="preserve">…</w:t>
      </w:r>
      <w:r>
        <w:t xml:space="preserve"> </w:t>
      </w:r>
      <w:r>
        <w:rPr>
          <w:rStyle w:val="VerbatimChar"/>
        </w:rPr>
        <w:t xml:space="preserve">H3211 = X2996</w:t>
      </w:r>
      <w:r>
        <w:t xml:space="preserve">).</w:t>
      </w:r>
    </w:p>
    <w:p>
      <w:pPr>
        <w:numPr>
          <w:ilvl w:val="0"/>
          <w:numId w:val="1033"/>
        </w:numPr>
        <w:pStyle w:val="Compact"/>
      </w:pPr>
      <w:r>
        <w:rPr>
          <w:bCs/>
          <w:b/>
        </w:rPr>
        <w:t xml:space="preserve">Chain:</w:t>
      </w:r>
      <w:r>
        <w:t xml:space="preserve"> </w:t>
      </w:r>
      <w:r>
        <w:t xml:space="preserve">section 1.4. With D_WACCSource =</w:t>
      </w:r>
      <w:r>
        <w:t xml:space="preserve"> </w:t>
      </w:r>
      <w:r>
        <w:t xml:space="preserve">“</w:t>
      </w:r>
      <w:r>
        <w:t xml:space="preserve">Tech</w:t>
      </w:r>
      <w:r>
        <w:t xml:space="preserve">”</w:t>
      </w:r>
      <w:r>
        <w:t xml:space="preserve">:</w:t>
      </w:r>
      <w:r>
        <w:t xml:space="preserve"> </w:t>
      </w:r>
      <w:r>
        <w:rPr>
          <w:rStyle w:val="VerbatimChar"/>
        </w:rPr>
        <w:t xml:space="preserve">wacc = IFERROR(XLOOKUP(iso, CoC!B202:B390, CoC!D202:D390, 0.075), 0.075) + XLOOKUP(tech, CoC!X203:X211, XLOOKUP(income, CoC!Y202:AB202, CoC!Y203:AB211))</w:t>
      </w:r>
      <w:r>
        <w:t xml:space="preserve">.</w:t>
      </w:r>
      <w:r>
        <w:t xml:space="preserve"> </w:t>
      </w:r>
      <w:r>
        <w:t xml:space="preserve">The income code comes from Countries!H6:H227 by country name (Countries!C6:C227).</w:t>
      </w:r>
    </w:p>
    <w:p>
      <w:pPr>
        <w:numPr>
          <w:ilvl w:val="0"/>
          <w:numId w:val="1033"/>
        </w:numPr>
        <w:pStyle w:val="Compact"/>
      </w:pPr>
      <w:r>
        <w:rPr>
          <w:bCs/>
          <w:b/>
        </w:rPr>
        <w:t xml:space="preserve">Country-specific:</w:t>
      </w:r>
      <w:r>
        <w:t xml:space="preserve"> </w:t>
      </w:r>
      <w:r>
        <w:t xml:space="preserve">yes (CoC country WACC 2022 plus the income-group tech adjustment).</w:t>
      </w:r>
    </w:p>
    <w:p>
      <w:pPr>
        <w:numPr>
          <w:ilvl w:val="0"/>
          <w:numId w:val="1033"/>
        </w:numPr>
        <w:pStyle w:val="Compact"/>
      </w:pPr>
      <w:r>
        <w:rPr>
          <w:bCs/>
          <w:b/>
        </w:rPr>
        <w:t xml:space="preserve">Egypt:</w:t>
      </w:r>
      <w:r>
        <w:t xml:space="preserve"> </w:t>
      </w:r>
      <w:r>
        <w:t xml:space="preserve">coa/nga/oop .12412642998, nuc/hyd .12672642998, wnd/sol .12882642998, ore .14372642998, bio .13162642998. Matches the CSV.</w:t>
      </w:r>
    </w:p>
    <w:bookmarkEnd w:id="68"/>
    <w:bookmarkStart w:id="69" w:name="dtc_usd_per_kw-decommissioning-cost"/>
    <w:p>
      <w:pPr>
        <w:pStyle w:val="Heading4"/>
      </w:pPr>
      <w:r>
        <w:t xml:space="preserve">2.6 dtc_usd_per_kw: decommissioning cost</w:t>
      </w:r>
    </w:p>
    <w:p>
      <w:pPr>
        <w:numPr>
          <w:ilvl w:val="0"/>
          <w:numId w:val="1034"/>
        </w:numPr>
        <w:pStyle w:val="Compact"/>
      </w:pPr>
      <w:r>
        <w:rPr>
          <w:bCs/>
          <w:b/>
        </w:rPr>
        <w:t xml:space="preserve">Copied:</w:t>
      </w:r>
      <w:r>
        <w:t xml:space="preserve"> </w:t>
      </w:r>
      <w:r>
        <w:rPr>
          <w:rStyle w:val="VerbatimChar"/>
        </w:rPr>
        <w:t xml:space="preserve">Mitigation!L(3110+i)</w:t>
      </w:r>
      <w:r>
        <w:t xml:space="preserve"> </w:t>
      </w:r>
      <w:r>
        <w:t xml:space="preserve">(A14).</w:t>
      </w:r>
    </w:p>
    <w:p>
      <w:pPr>
        <w:numPr>
          <w:ilvl w:val="0"/>
          <w:numId w:val="1034"/>
        </w:numPr>
        <w:pStyle w:val="Compact"/>
      </w:pPr>
      <w:r>
        <w:rPr>
          <w:bCs/>
          <w:b/>
        </w:rPr>
        <w:t xml:space="preserve">Chain:</w:t>
      </w:r>
      <w:r>
        <w:t xml:space="preserve"> </w:t>
      </w:r>
      <w:r>
        <w:rPr>
          <w:rStyle w:val="VerbatimChar"/>
        </w:rPr>
        <w:t xml:space="preserve">L3110 = INDEX(Power!$E$25:$E$355, $K3110)*$O2977</w:t>
      </w:r>
      <w:r>
        <w:t xml:space="preserve">, with</w:t>
      </w:r>
      <w:r>
        <w:t xml:space="preserve"> </w:t>
      </w:r>
      <w:r>
        <w:rPr>
          <w:rStyle w:val="VerbatimChar"/>
        </w:rPr>
        <w:t xml:space="preserve">K3110 = IFERROR(MATCH("wld.dtc."&amp;B3110, Power!$A$25:$A$356,0),0)</w:t>
      </w:r>
      <w:r>
        <w:t xml:space="preserve"> </w:t>
      </w:r>
      <w:r>
        <w:t xml:space="preserve">(rows 346–354). In words: world decommissioning share × A2 capex.</w:t>
      </w:r>
    </w:p>
    <w:p>
      <w:pPr>
        <w:numPr>
          <w:ilvl w:val="0"/>
          <w:numId w:val="1034"/>
        </w:numPr>
        <w:pStyle w:val="Compact"/>
      </w:pPr>
      <w:r>
        <w:rPr>
          <w:bCs/>
          <w:b/>
        </w:rPr>
        <w:t xml:space="preserve">Country-specific:</w:t>
      </w:r>
      <w:r>
        <w:t xml:space="preserve"> </w:t>
      </w:r>
      <w:r>
        <w:t xml:space="preserve">only via capex (O). The share is global.</w:t>
      </w:r>
    </w:p>
    <w:p>
      <w:pPr>
        <w:numPr>
          <w:ilvl w:val="0"/>
          <w:numId w:val="1034"/>
        </w:numPr>
        <w:pStyle w:val="Compact"/>
      </w:pPr>
      <w:r>
        <w:rPr>
          <w:bCs/>
          <w:b/>
        </w:rPr>
        <w:t xml:space="preserve">Egypt:</w:t>
      </w:r>
      <w:r>
        <w:t xml:space="preserve"> </w:t>
      </w:r>
      <w:r>
        <w:t xml:space="preserve">100, 13.04195, 33.0210467, 532.133695, 39, 73.36098, 660, 253.788727, 145.02213. Matches the CSV.</w:t>
      </w:r>
    </w:p>
    <w:bookmarkEnd w:id="69"/>
    <w:bookmarkStart w:id="70" w:name="X75a848c6b74f44d8d0a05d244f49961f5d12a7f"/>
    <w:p>
      <w:pPr>
        <w:pStyle w:val="Heading4"/>
      </w:pPr>
      <w:r>
        <w:t xml:space="preserve">2.7 tcx_usd_per_kw: transmission capex (legacy label:</w:t>
      </w:r>
      <w:r>
        <w:t xml:space="preserve"> </w:t>
      </w:r>
      <w:r>
        <w:t xml:space="preserve">“</w:t>
      </w:r>
      <w:r>
        <w:t xml:space="preserve">not used in the model at all</w:t>
      </w:r>
      <w:r>
        <w:t xml:space="preserve">”</w:t>
      </w:r>
      <w:r>
        <w:t xml:space="preserve">)</w:t>
      </w:r>
    </w:p>
    <w:p>
      <w:pPr>
        <w:numPr>
          <w:ilvl w:val="0"/>
          <w:numId w:val="1035"/>
        </w:numPr>
        <w:pStyle w:val="Compact"/>
      </w:pPr>
      <w:r>
        <w:rPr>
          <w:bCs/>
          <w:b/>
        </w:rPr>
        <w:t xml:space="preserve">Copied:</w:t>
      </w:r>
      <w:r>
        <w:t xml:space="preserve"> </w:t>
      </w:r>
      <w:r>
        <w:rPr>
          <w:rStyle w:val="VerbatimChar"/>
        </w:rPr>
        <w:t xml:space="preserve">Mitigation!L(3121+i)</w:t>
      </w:r>
      <w:r>
        <w:t xml:space="preserve"> </w:t>
      </w:r>
      <w:r>
        <w:t xml:space="preserve">(A15).</w:t>
      </w:r>
    </w:p>
    <w:p>
      <w:pPr>
        <w:numPr>
          <w:ilvl w:val="0"/>
          <w:numId w:val="1035"/>
        </w:numPr>
        <w:pStyle w:val="Compact"/>
      </w:pPr>
      <w:r>
        <w:rPr>
          <w:bCs/>
          <w:b/>
        </w:rPr>
        <w:t xml:space="preserve">Chain:</w:t>
      </w:r>
      <w:r>
        <w:t xml:space="preserve"> </w:t>
      </w:r>
      <w:r>
        <w:rPr>
          <w:rStyle w:val="VerbatimChar"/>
        </w:rPr>
        <w:t xml:space="preserve">L3121 = INDEX(Power!$F$25:$F$355, $K3110)*$O2977</w:t>
      </w:r>
      <w:r>
        <w:t xml:space="preserve">. It reuses A14’s helper K3110 instead of its own K3121 (same value). In words: world transmission share (Power F346:F354) × capex.</w:t>
      </w:r>
    </w:p>
    <w:p>
      <w:pPr>
        <w:numPr>
          <w:ilvl w:val="0"/>
          <w:numId w:val="1035"/>
        </w:numPr>
        <w:pStyle w:val="Compact"/>
      </w:pPr>
      <w:r>
        <w:rPr>
          <w:bCs/>
          <w:b/>
        </w:rPr>
        <w:t xml:space="preserve">Country-specific:</w:t>
      </w:r>
      <w:r>
        <w:t xml:space="preserve"> </w:t>
      </w:r>
      <w:r>
        <w:t xml:space="preserve">via capex only.</w:t>
      </w:r>
    </w:p>
    <w:p>
      <w:pPr>
        <w:numPr>
          <w:ilvl w:val="0"/>
          <w:numId w:val="1035"/>
        </w:numPr>
        <w:pStyle w:val="Compact"/>
      </w:pPr>
      <w:r>
        <w:rPr>
          <w:bCs/>
          <w:b/>
        </w:rPr>
        <w:t xml:space="preserve">Egypt:</w:t>
      </w:r>
      <w:r>
        <w:t xml:space="preserve"> </w:t>
      </w:r>
      <w:r>
        <w:t xml:space="preserve">597.474101, 382.180237, 447.878551, 449.426341, 405.468607, 335.334508, 756.528401, 347.657362, 267.624027. Matches the CSV.</w:t>
      </w:r>
    </w:p>
    <w:bookmarkEnd w:id="70"/>
    <w:bookmarkStart w:id="71" w:name="opf_usd_per_kwh-fixed-om-per-kwh"/>
    <w:p>
      <w:pPr>
        <w:pStyle w:val="Heading4"/>
      </w:pPr>
      <w:r>
        <w:t xml:space="preserve">2.8 opf_usd_per_kwh: fixed O&amp;M per kWh</w:t>
      </w:r>
    </w:p>
    <w:p>
      <w:pPr>
        <w:numPr>
          <w:ilvl w:val="0"/>
          <w:numId w:val="1036"/>
        </w:numPr>
        <w:pStyle w:val="Compact"/>
      </w:pPr>
      <w:r>
        <w:rPr>
          <w:bCs/>
          <w:b/>
        </w:rPr>
        <w:t xml:space="preserve">Copied:</w:t>
      </w:r>
      <w:r>
        <w:t xml:space="preserve"> </w:t>
      </w:r>
      <w:r>
        <w:rPr>
          <w:rStyle w:val="VerbatimChar"/>
        </w:rPr>
        <w:t xml:space="preserve">Mitigation!L(3132+i)</w:t>
      </w:r>
      <w:r>
        <w:t xml:space="preserve"> </w:t>
      </w:r>
      <w:r>
        <w:t xml:space="preserve">(A16).</w:t>
      </w:r>
    </w:p>
    <w:p>
      <w:pPr>
        <w:numPr>
          <w:ilvl w:val="0"/>
          <w:numId w:val="1036"/>
        </w:numPr>
        <w:pStyle w:val="Compact"/>
      </w:pPr>
      <w:r>
        <w:rPr>
          <w:bCs/>
          <w:b/>
        </w:rPr>
        <w:t xml:space="preserve">Chain:</w:t>
      </w:r>
      <w:r>
        <w:t xml:space="preserve"> </w:t>
      </w:r>
      <w:r>
        <w:rPr>
          <w:rStyle w:val="VerbatimChar"/>
        </w:rPr>
        <w:t xml:space="preserve">L3132 = $Q2977/(365*24*L3049)</w:t>
      </w:r>
      <w:r>
        <w:t xml:space="preserve">, that is Power!H (opex fixed $/kW/y; Rule-C for coa..nuc,</w:t>
      </w:r>
      <w:r>
        <w:t xml:space="preserve"> </w:t>
      </w:r>
      <w:r>
        <w:rPr>
          <w:bCs/>
          <w:b/>
        </w:rPr>
        <w:t xml:space="preserve">Rule-W for wnd..bio</w:t>
      </w:r>
      <w:r>
        <w:t xml:space="preserve">) / (8760 × CF used).</w:t>
      </w:r>
    </w:p>
    <w:p>
      <w:pPr>
        <w:numPr>
          <w:ilvl w:val="0"/>
          <w:numId w:val="1036"/>
        </w:numPr>
        <w:pStyle w:val="Compact"/>
      </w:pPr>
      <w:r>
        <w:rPr>
          <w:bCs/>
          <w:b/>
        </w:rPr>
        <w:t xml:space="preserve">Country-specific:</w:t>
      </w:r>
      <w:r>
        <w:t xml:space="preserve"> </w:t>
      </w:r>
      <w:r>
        <w:t xml:space="preserve">via H (coa..nuc country rows) and CF. For Egypt: nga uses country H166 = 32.05.</w:t>
      </w:r>
      <w:r>
        <w:t xml:space="preserve"> </w:t>
      </w:r>
      <w:r>
        <w:rPr>
          <w:bCs/>
          <w:b/>
        </w:rPr>
        <w:t xml:space="preserve">sol uses world 15, not country 11.831 (bug).</w:t>
      </w:r>
    </w:p>
    <w:p>
      <w:pPr>
        <w:numPr>
          <w:ilvl w:val="0"/>
          <w:numId w:val="1036"/>
        </w:numPr>
        <w:pStyle w:val="Compact"/>
      </w:pPr>
      <w:r>
        <w:rPr>
          <w:bCs/>
          <w:b/>
        </w:rPr>
        <w:t xml:space="preserve">Egypt:</w:t>
      </w:r>
      <w:r>
        <w:t xml:space="preserve"> </w:t>
      </w:r>
      <w:r>
        <w:t xml:space="preserve">.0128024581, .0064640915, .0200410618, .0183332844, .0152207002, .0095129376, .0132034637, .0151963357, .0166463515. Matches the CSV.</w:t>
      </w:r>
    </w:p>
    <w:bookmarkEnd w:id="71"/>
    <w:bookmarkStart w:id="72" w:name="vop_usd_per_kwh-variable-om"/>
    <w:p>
      <w:pPr>
        <w:pStyle w:val="Heading4"/>
      </w:pPr>
      <w:r>
        <w:t xml:space="preserve">2.9 vop_usd_per_kwh: variable O&amp;M</w:t>
      </w:r>
    </w:p>
    <w:p>
      <w:pPr>
        <w:numPr>
          <w:ilvl w:val="0"/>
          <w:numId w:val="1037"/>
        </w:numPr>
        <w:pStyle w:val="Compact"/>
      </w:pPr>
      <w:r>
        <w:rPr>
          <w:bCs/>
          <w:b/>
        </w:rPr>
        <w:t xml:space="preserve">Copied:</w:t>
      </w:r>
      <w:r>
        <w:t xml:space="preserve"> </w:t>
      </w:r>
      <w:r>
        <w:rPr>
          <w:rStyle w:val="VerbatimChar"/>
        </w:rPr>
        <w:t xml:space="preserve">Mitigation!L(3339+i)</w:t>
      </w:r>
      <w:r>
        <w:t xml:space="preserve"> </w:t>
      </w:r>
      <w:r>
        <w:t xml:space="preserve">(D1).</w:t>
      </w:r>
    </w:p>
    <w:p>
      <w:pPr>
        <w:numPr>
          <w:ilvl w:val="0"/>
          <w:numId w:val="1037"/>
        </w:numPr>
        <w:pStyle w:val="Compact"/>
      </w:pPr>
      <w:r>
        <w:rPr>
          <w:bCs/>
          <w:b/>
        </w:rPr>
        <w:t xml:space="preserve">Chain:</w:t>
      </w:r>
      <w:r>
        <w:t xml:space="preserve"> </w:t>
      </w:r>
      <w:r>
        <w:rPr>
          <w:rStyle w:val="VerbatimChar"/>
        </w:rPr>
        <w:t xml:space="preserve">L3339 = $R2977</w:t>
      </w:r>
      <w:r>
        <w:t xml:space="preserve"> </w:t>
      </w:r>
      <w:r>
        <w:t xml:space="preserve">(Power!I; Rule-C for coa..nuc, Rule-W for wnd..bio). The H column code</w:t>
      </w:r>
      <w:r>
        <w:t xml:space="preserve"> </w:t>
      </w:r>
      <w:r>
        <w:rPr>
          <w:rStyle w:val="VerbatimChar"/>
        </w:rPr>
        <w:t xml:space="preserve">egy.mit.vro.pow.&lt;t&gt;.t.1</w:t>
      </w:r>
      <w:r>
        <w:t xml:space="preserve"> </w:t>
      </w:r>
      <w:r>
        <w:t xml:space="preserve">is a label only.</w:t>
      </w:r>
    </w:p>
    <w:p>
      <w:pPr>
        <w:numPr>
          <w:ilvl w:val="0"/>
          <w:numId w:val="1037"/>
        </w:numPr>
        <w:pStyle w:val="Compact"/>
      </w:pPr>
      <w:r>
        <w:rPr>
          <w:bCs/>
          <w:b/>
        </w:rPr>
        <w:t xml:space="preserve">Country-specific:</w:t>
      </w:r>
      <w:r>
        <w:t xml:space="preserve"> </w:t>
      </w:r>
      <w:r>
        <w:t xml:space="preserve">coa..nuc via the country row (Egypt nga = .004 from row 166, world .002).</w:t>
      </w:r>
    </w:p>
    <w:p>
      <w:pPr>
        <w:numPr>
          <w:ilvl w:val="0"/>
          <w:numId w:val="1037"/>
        </w:numPr>
        <w:pStyle w:val="Compact"/>
      </w:pPr>
      <w:r>
        <w:rPr>
          <w:bCs/>
          <w:b/>
        </w:rPr>
        <w:t xml:space="preserve">Egypt:</w:t>
      </w:r>
      <w:r>
        <w:t xml:space="preserve"> </w:t>
      </w:r>
      <w:r>
        <w:t xml:space="preserve">.003, .004, .00517, .004, 0, 0, .001, 0, .003. Matches the CSV.</w:t>
      </w:r>
    </w:p>
    <w:bookmarkEnd w:id="72"/>
    <w:bookmarkStart w:id="73" w:name="X653a3aab512307acf93db9feee0f71a8a1e80cd"/>
    <w:p>
      <w:pPr>
        <w:pStyle w:val="Heading4"/>
      </w:pPr>
      <w:r>
        <w:t xml:space="preserve">2.10 fuel_fixed_usd_per_kwh (nuclear only; 0 for the others by script)</w:t>
      </w:r>
    </w:p>
    <w:p>
      <w:pPr>
        <w:numPr>
          <w:ilvl w:val="0"/>
          <w:numId w:val="1038"/>
        </w:numPr>
        <w:pStyle w:val="Compact"/>
      </w:pPr>
      <w:r>
        <w:rPr>
          <w:bCs/>
          <w:b/>
        </w:rPr>
        <w:t xml:space="preserve">Copied:</w:t>
      </w:r>
      <w:r>
        <w:t xml:space="preserve"> </w:t>
      </w:r>
      <w:r>
        <w:rPr>
          <w:rStyle w:val="VerbatimChar"/>
        </w:rPr>
        <w:t xml:space="preserve">Mitigation!L3353</w:t>
      </w:r>
      <w:r>
        <w:t xml:space="preserve"> </w:t>
      </w:r>
      <w:r>
        <w:t xml:space="preserve">(D2, nuclear row). The script writes 0 for the other techs (their D2 rows are fuel prices, handled through price_code).</w:t>
      </w:r>
    </w:p>
    <w:p>
      <w:pPr>
        <w:numPr>
          <w:ilvl w:val="0"/>
          <w:numId w:val="1038"/>
        </w:numPr>
        <w:pStyle w:val="Compact"/>
      </w:pPr>
      <w:r>
        <w:rPr>
          <w:bCs/>
          <w:b/>
        </w:rPr>
        <w:t xml:space="preserve">Chain:</w:t>
      </w:r>
      <w:r>
        <w:t xml:space="preserve"> </w:t>
      </w:r>
      <w:r>
        <w:rPr>
          <w:rStyle w:val="VerbatimChar"/>
        </w:rPr>
        <w:t xml:space="preserve">L3353 = K2727</w:t>
      </w:r>
      <w:r>
        <w:t xml:space="preserve"> </w:t>
      </w:r>
      <w:r>
        <w:t xml:space="preserve">(</w:t>
      </w:r>
      <w:r>
        <w:rPr>
          <w:bCs/>
          <w:b/>
        </w:rPr>
        <w:t xml:space="preserve">column shift:</w:t>
      </w:r>
      <w:r>
        <w:t xml:space="preserve"> </w:t>
      </w:r>
      <w:r>
        <w:t xml:space="preserve">the 2022 cell takes the 2021 value;</w:t>
      </w:r>
      <w:r>
        <w:t xml:space="preserve"> </w:t>
      </w:r>
      <w:r>
        <w:rPr>
          <w:rStyle w:val="VerbatimChar"/>
        </w:rPr>
        <w:t xml:space="preserve">M3353 = L2727</w:t>
      </w:r>
      <w:r>
        <w:t xml:space="preserve">).</w:t>
      </w:r>
      <w:r>
        <w:t xml:space="preserve"> </w:t>
      </w:r>
      <w:r>
        <w:rPr>
          <w:rStyle w:val="VerbatimChar"/>
        </w:rPr>
        <w:t xml:space="preserve">K2727 = K$710</w:t>
      </w:r>
      <w:r>
        <w:t xml:space="preserve">, and</w:t>
      </w:r>
      <w:r>
        <w:t xml:space="preserve"> </w:t>
      </w:r>
      <w:r>
        <w:rPr>
          <w:rStyle w:val="VerbatimChar"/>
        </w:rPr>
        <w:t xml:space="preserve">Mitigation!K710:AE710</w:t>
      </w:r>
      <w:r>
        <w:t xml:space="preserve"> </w:t>
      </w:r>
      <w:r>
        <w:t xml:space="preserve">hold the</w:t>
      </w:r>
      <w:r>
        <w:t xml:space="preserve"> </w:t>
      </w:r>
      <w:r>
        <w:rPr>
          <w:bCs/>
          <w:b/>
        </w:rPr>
        <w:t xml:space="preserve">typed constant 0.004</w:t>
      </w:r>
      <w:r>
        <w:t xml:space="preserve"> </w:t>
      </w:r>
      <w:r>
        <w:t xml:space="preserve">(</w:t>
      </w:r>
      <w:r>
        <w:t xml:space="preserve">“</w:t>
      </w:r>
      <w:r>
        <w:t xml:space="preserve">Uranium Fuel Cost</w:t>
      </w:r>
      <w:r>
        <w:t xml:space="preserve">”</w:t>
      </w:r>
      <w:r>
        <w:t xml:space="preserve">, $/kWhe). Power!G22 = 0.004 is the documented source but is not linked.</w:t>
      </w:r>
    </w:p>
    <w:p>
      <w:pPr>
        <w:numPr>
          <w:ilvl w:val="0"/>
          <w:numId w:val="1038"/>
        </w:numPr>
        <w:pStyle w:val="Compact"/>
      </w:pPr>
      <w:r>
        <w:rPr>
          <w:bCs/>
          <w:b/>
        </w:rPr>
        <w:t xml:space="preserve">Country-specific:</w:t>
      </w:r>
      <w:r>
        <w:t xml:space="preserve"> </w:t>
      </w:r>
      <w:r>
        <w:t xml:space="preserve">no (global constant).</w:t>
      </w:r>
    </w:p>
    <w:p>
      <w:pPr>
        <w:numPr>
          <w:ilvl w:val="0"/>
          <w:numId w:val="1038"/>
        </w:numPr>
        <w:pStyle w:val="Compact"/>
      </w:pPr>
      <w:r>
        <w:rPr>
          <w:bCs/>
          <w:b/>
        </w:rPr>
        <w:t xml:space="preserve">Egypt:</w:t>
      </w:r>
      <w:r>
        <w:t xml:space="preserve"> </w:t>
      </w:r>
      <w:r>
        <w:t xml:space="preserve">nuc 0.004, others 0. Matches the CSV.</w:t>
      </w:r>
    </w:p>
    <w:bookmarkEnd w:id="73"/>
    <w:bookmarkStart w:id="74" w:name="cap0_mw-base-year-effective-capacity"/>
    <w:p>
      <w:pPr>
        <w:pStyle w:val="Heading4"/>
      </w:pPr>
      <w:r>
        <w:t xml:space="preserve">2.11 cap0_mw: base-year effective capacity</w:t>
      </w:r>
    </w:p>
    <w:p>
      <w:pPr>
        <w:numPr>
          <w:ilvl w:val="0"/>
          <w:numId w:val="1039"/>
        </w:numPr>
        <w:pStyle w:val="Compact"/>
      </w:pPr>
      <w:r>
        <w:rPr>
          <w:bCs/>
          <w:b/>
        </w:rPr>
        <w:t xml:space="preserve">Copied:</w:t>
      </w:r>
      <w:r>
        <w:t xml:space="preserve"> </w:t>
      </w:r>
      <w:r>
        <w:rPr>
          <w:rStyle w:val="VerbatimChar"/>
        </w:rPr>
        <w:t xml:space="preserve">Mitigation!Y&lt;A4 row&gt;</w:t>
      </w:r>
      <w:r>
        <w:t xml:space="preserve"> </w:t>
      </w:r>
      <w:r>
        <w:t xml:space="preserve">(A4, rows 2999–3007 matched by code; oop →</w:t>
      </w:r>
      <w:r>
        <w:t xml:space="preserve"> </w:t>
      </w:r>
      <w:r>
        <w:rPr>
          <w:rStyle w:val="VerbatimChar"/>
        </w:rPr>
        <w:t xml:space="preserve">oil</w:t>
      </w:r>
      <w:r>
        <w:t xml:space="preserve"> </w:t>
      </w:r>
      <w:r>
        <w:t xml:space="preserve">row 3001).</w:t>
      </w:r>
    </w:p>
    <w:p>
      <w:pPr>
        <w:numPr>
          <w:ilvl w:val="0"/>
          <w:numId w:val="1039"/>
        </w:numPr>
        <w:pStyle w:val="Compact"/>
      </w:pPr>
      <w:r>
        <w:rPr>
          <w:bCs/>
          <w:b/>
        </w:rPr>
        <w:t xml:space="preserve">Chain:</w:t>
      </w:r>
      <w:r>
        <w:t xml:space="preserve"> </w:t>
      </w:r>
      <w:r>
        <w:rPr>
          <w:rStyle w:val="VerbatimChar"/>
        </w:rPr>
        <w:t xml:space="preserve">Y = M*(1/W)</w:t>
      </w:r>
      <w:r>
        <w:t xml:space="preserve">, that is gen0 / CF used.</w:t>
      </w:r>
    </w:p>
    <w:p>
      <w:pPr>
        <w:numPr>
          <w:ilvl w:val="0"/>
          <w:numId w:val="1039"/>
        </w:numPr>
        <w:pStyle w:val="Compact"/>
      </w:pPr>
      <w:r>
        <w:rPr>
          <w:bCs/>
          <w:b/>
        </w:rPr>
        <w:t xml:space="preserve">Country-specific:</w:t>
      </w:r>
      <w:r>
        <w:t xml:space="preserve"> </w:t>
      </w:r>
      <w:r>
        <w:t xml:space="preserve">yes (Balances).</w:t>
      </w:r>
    </w:p>
    <w:p>
      <w:pPr>
        <w:numPr>
          <w:ilvl w:val="0"/>
          <w:numId w:val="1039"/>
        </w:numPr>
        <w:pStyle w:val="Compact"/>
      </w:pPr>
      <w:r>
        <w:rPr>
          <w:bCs/>
          <w:b/>
        </w:rPr>
        <w:t xml:space="preserve">Egypt:</w:t>
      </w:r>
      <w:r>
        <w:t xml:space="preserve"> </w:t>
      </w:r>
      <w:r>
        <w:t xml:space="preserve">0, 35367.0761395, 15765.4362799, 0, 2387.25143731, 3326.62425071, 3879.79648188, 0, 0. Matches the CSV.</w:t>
      </w:r>
    </w:p>
    <w:bookmarkEnd w:id="74"/>
    <w:bookmarkStart w:id="75" w:name="gen0_mwy-base-year-generation"/>
    <w:p>
      <w:pPr>
        <w:pStyle w:val="Heading4"/>
      </w:pPr>
      <w:r>
        <w:t xml:space="preserve">2.12 gen0_mwy: base-year generation</w:t>
      </w:r>
    </w:p>
    <w:p>
      <w:pPr>
        <w:numPr>
          <w:ilvl w:val="0"/>
          <w:numId w:val="1040"/>
        </w:numPr>
        <w:pStyle w:val="Compact"/>
      </w:pPr>
      <w:r>
        <w:rPr>
          <w:bCs/>
          <w:b/>
        </w:rPr>
        <w:t xml:space="preserve">Copied:</w:t>
      </w:r>
      <w:r>
        <w:t xml:space="preserve"> </w:t>
      </w:r>
      <w:r>
        <w:rPr>
          <w:rStyle w:val="VerbatimChar"/>
        </w:rPr>
        <w:t xml:space="preserve">Mitigation!M&lt;A4 row&gt;</w:t>
      </w:r>
      <w:r>
        <w:t xml:space="preserve">.</w:t>
      </w:r>
    </w:p>
    <w:p>
      <w:pPr>
        <w:numPr>
          <w:ilvl w:val="0"/>
          <w:numId w:val="1040"/>
        </w:numPr>
        <w:pStyle w:val="Compact"/>
      </w:pPr>
      <w:r>
        <w:rPr>
          <w:bCs/>
          <w:b/>
        </w:rPr>
        <w:t xml:space="preserve">Chain:</w:t>
      </w:r>
      <w:r>
        <w:t xml:space="preserve"> </w:t>
      </w:r>
      <w:r>
        <w:rPr>
          <w:rStyle w:val="VerbatimChar"/>
        </w:rPr>
        <w:t xml:space="preserve">M = INDEX(M2959:M2973,K,0)*_conv_gwh_to_mwy</w:t>
      </w:r>
      <w:r>
        <w:t xml:space="preserve">, where M2959.. = E584.. = Balances flow</w:t>
      </w:r>
      <w:r>
        <w:t xml:space="preserve"> </w:t>
      </w:r>
      <w:r>
        <w:rPr>
          <w:rStyle w:val="VerbatimChar"/>
        </w:rPr>
        <w:t xml:space="preserve">eloutput</w:t>
      </w:r>
      <w:r>
        <w:t xml:space="preserve"> </w:t>
      </w:r>
      <w:r>
        <w:t xml:space="preserve">(GWh) for the fuel. oil = sum of oop..jfu.</w:t>
      </w:r>
    </w:p>
    <w:p>
      <w:pPr>
        <w:numPr>
          <w:ilvl w:val="0"/>
          <w:numId w:val="1040"/>
        </w:numPr>
        <w:pStyle w:val="Compact"/>
      </w:pPr>
      <w:r>
        <w:rPr>
          <w:bCs/>
          <w:b/>
        </w:rPr>
        <w:t xml:space="preserve">Country-specific:</w:t>
      </w:r>
      <w:r>
        <w:t xml:space="preserve"> </w:t>
      </w:r>
      <w:r>
        <w:t xml:space="preserve">yes (Balances).</w:t>
      </w:r>
    </w:p>
    <w:p>
      <w:pPr>
        <w:numPr>
          <w:ilvl w:val="0"/>
          <w:numId w:val="1040"/>
        </w:numPr>
        <w:pStyle w:val="Compact"/>
      </w:pPr>
      <w:r>
        <w:rPr>
          <w:bCs/>
          <w:b/>
        </w:rPr>
        <w:t xml:space="preserve">Egypt:</w:t>
      </w:r>
      <w:r>
        <w:t xml:space="preserve"> </w:t>
      </w:r>
      <w:r>
        <w:t xml:space="preserve">0, 20017.765095, 2112.5684615, 0, 716.17543119, 598.79236513, 1677.2081677, 0, 0. Matches the CSV.</w:t>
      </w:r>
    </w:p>
    <w:bookmarkEnd w:id="75"/>
    <w:bookmarkStart w:id="76" w:name="retire_rate"/>
    <w:p>
      <w:pPr>
        <w:pStyle w:val="Heading4"/>
      </w:pPr>
      <w:r>
        <w:t xml:space="preserve">2.13 retire_rate</w:t>
      </w:r>
    </w:p>
    <w:p>
      <w:pPr>
        <w:numPr>
          <w:ilvl w:val="0"/>
          <w:numId w:val="1041"/>
        </w:numPr>
        <w:pStyle w:val="Compact"/>
      </w:pPr>
      <w:r>
        <w:rPr>
          <w:bCs/>
          <w:b/>
        </w:rPr>
        <w:t xml:space="preserve">Copied:</w:t>
      </w:r>
      <w:r>
        <w:t xml:space="preserve"> </w:t>
      </w:r>
      <w:r>
        <w:rPr>
          <w:rStyle w:val="VerbatimChar"/>
        </w:rPr>
        <w:t xml:space="preserve">Mitigation!J(4011+i)</w:t>
      </w:r>
      <w:r>
        <w:t xml:space="preserve"> </w:t>
      </w:r>
      <w:r>
        <w:t xml:space="preserve">(K6).</w:t>
      </w:r>
    </w:p>
    <w:p>
      <w:pPr>
        <w:numPr>
          <w:ilvl w:val="0"/>
          <w:numId w:val="1041"/>
        </w:numPr>
        <w:pStyle w:val="Compact"/>
      </w:pPr>
      <w:r>
        <w:rPr>
          <w:bCs/>
          <w:b/>
        </w:rPr>
        <w:t xml:space="preserve">Chain:</w:t>
      </w:r>
    </w:p>
    <w:p>
      <w:pPr>
        <w:numPr>
          <w:ilvl w:val="1"/>
          <w:numId w:val="1042"/>
        </w:numPr>
        <w:pStyle w:val="Compact"/>
      </w:pPr>
      <w:r>
        <w:rPr>
          <w:rStyle w:val="VerbatimChar"/>
        </w:rPr>
        <w:t xml:space="preserve">J = 1/I</w:t>
      </w:r>
      <w:r>
        <w:t xml:space="preserve">, with</w:t>
      </w:r>
      <w:r>
        <w:t xml:space="preserve"> </w:t>
      </w:r>
      <w:r>
        <w:rPr>
          <w:rStyle w:val="VerbatimChar"/>
        </w:rPr>
        <w:t xml:space="preserve">I(4011+i) = T(2977+i)</w:t>
      </w:r>
      <w:r>
        <w:t xml:space="preserve"> </w:t>
      </w:r>
      <w:r>
        <w:t xml:space="preserve">(lifetime).</w:t>
      </w:r>
    </w:p>
    <w:p>
      <w:pPr>
        <w:numPr>
          <w:ilvl w:val="1"/>
          <w:numId w:val="1042"/>
        </w:numPr>
        <w:pStyle w:val="Compact"/>
      </w:pPr>
      <w:r>
        <w:t xml:space="preserve">Hydro:</w:t>
      </w:r>
      <w:r>
        <w:t xml:space="preserve"> </w:t>
      </w:r>
      <w:r>
        <w:rPr>
          <w:rStyle w:val="VerbatimChar"/>
        </w:rPr>
        <w:t xml:space="preserve">J4017 = IF(HydroDoesntRetire="Yes",0,1/I4017)</w:t>
      </w:r>
      <w:r>
        <w:t xml:space="preserve">, where HydroDoesntRetire = ScenarioDefinition F350 = Dashboard V198 =</w:t>
      </w:r>
      <w:r>
        <w:t xml:space="preserve"> </w:t>
      </w:r>
      <w:r>
        <w:t xml:space="preserve">“</w:t>
      </w:r>
      <w:r>
        <w:t xml:space="preserve">Yes</w:t>
      </w:r>
      <w:r>
        <w:t xml:space="preserve">”</w:t>
      </w:r>
      <w:r>
        <w:t xml:space="preserve">.</w:t>
      </w:r>
    </w:p>
    <w:p>
      <w:pPr>
        <w:numPr>
          <w:ilvl w:val="0"/>
          <w:numId w:val="1041"/>
        </w:numPr>
        <w:pStyle w:val="Compact"/>
      </w:pPr>
      <w:r>
        <w:rPr>
          <w:bCs/>
          <w:b/>
        </w:rPr>
        <w:t xml:space="preserve">Country-specific:</w:t>
      </w:r>
      <w:r>
        <w:t xml:space="preserve"> </w:t>
      </w:r>
      <w:r>
        <w:t xml:space="preserve">only via lifetime (coa..nuc country K). Effectively global.</w:t>
      </w:r>
    </w:p>
    <w:p>
      <w:pPr>
        <w:numPr>
          <w:ilvl w:val="0"/>
          <w:numId w:val="1041"/>
        </w:numPr>
        <w:pStyle w:val="Compact"/>
      </w:pPr>
      <w:r>
        <w:rPr>
          <w:bCs/>
          <w:b/>
        </w:rPr>
        <w:t xml:space="preserve">Egypt:</w:t>
      </w:r>
      <w:r>
        <w:t xml:space="preserve"> </w:t>
      </w:r>
      <w:r>
        <w:t xml:space="preserve">1/30, 1/30, 1/35, 1/50, 1/30, 1/25, 0, 1/30, 1/30. Matches the CSV.</w:t>
      </w:r>
    </w:p>
    <w:bookmarkEnd w:id="76"/>
    <w:bookmarkStart w:id="77" w:name="invest_permitted"/>
    <w:p>
      <w:pPr>
        <w:pStyle w:val="Heading4"/>
      </w:pPr>
      <w:r>
        <w:t xml:space="preserve">2.14 invest_permitted</w:t>
      </w:r>
    </w:p>
    <w:p>
      <w:pPr>
        <w:numPr>
          <w:ilvl w:val="0"/>
          <w:numId w:val="1043"/>
        </w:numPr>
        <w:pStyle w:val="Compact"/>
      </w:pPr>
      <w:r>
        <w:rPr>
          <w:bCs/>
          <w:b/>
        </w:rPr>
        <w:t xml:space="preserve">Copied:</w:t>
      </w:r>
      <w:r>
        <w:t xml:space="preserve"> </w:t>
      </w:r>
      <w:r>
        <w:rPr>
          <w:rStyle w:val="VerbatimChar"/>
        </w:rPr>
        <w:t xml:space="preserve">Mitigation!G(4061+i)</w:t>
      </w:r>
      <w:r>
        <w:t xml:space="preserve"> </w:t>
      </w:r>
      <w:r>
        <w:t xml:space="preserve">(L3).</w:t>
      </w:r>
    </w:p>
    <w:p>
      <w:pPr>
        <w:numPr>
          <w:ilvl w:val="0"/>
          <w:numId w:val="1043"/>
        </w:numPr>
        <w:pStyle w:val="Compact"/>
      </w:pPr>
      <w:r>
        <w:rPr>
          <w:bCs/>
          <w:b/>
        </w:rPr>
        <w:t xml:space="preserve">Chain:</w:t>
      </w:r>
    </w:p>
    <w:p>
      <w:pPr>
        <w:numPr>
          <w:ilvl w:val="1"/>
          <w:numId w:val="1044"/>
        </w:numPr>
        <w:pStyle w:val="Compact"/>
      </w:pPr>
      <w:r>
        <w:rPr>
          <w:rStyle w:val="VerbatimChar"/>
        </w:rPr>
        <w:t xml:space="preserve">G = IF(E="If Present*", F, E)</w:t>
      </w:r>
      <w:r>
        <w:t xml:space="preserve">.</w:t>
      </w:r>
    </w:p>
    <w:p>
      <w:pPr>
        <w:numPr>
          <w:ilvl w:val="1"/>
          <w:numId w:val="1044"/>
        </w:numPr>
        <w:pStyle w:val="Compact"/>
      </w:pPr>
      <w:r>
        <w:rPr>
          <w:rStyle w:val="VerbatimChar"/>
        </w:rPr>
        <w:t xml:space="preserve">E = ScenarioDefinition!F$397..F$405</w:t>
      </w:r>
      <w:r>
        <w:t xml:space="preserve"> </w:t>
      </w:r>
      <w:r>
        <w:t xml:space="preserve">(NewInvCoa..NewInvBio = Dashboard U51:U59). Egypt: “If Present*” except wnd and sol =</w:t>
      </w:r>
      <w:r>
        <w:t xml:space="preserve"> </w:t>
      </w:r>
      <w:r>
        <w:t xml:space="preserve">“</w:t>
      </w:r>
      <w:r>
        <w:t xml:space="preserve">Yes</w:t>
      </w:r>
      <w:r>
        <w:t xml:space="preserve">”</w:t>
      </w:r>
      <w:r>
        <w:t xml:space="preserve">.</w:t>
      </w:r>
    </w:p>
    <w:p>
      <w:pPr>
        <w:numPr>
          <w:ilvl w:val="1"/>
          <w:numId w:val="1044"/>
        </w:numPr>
        <w:pStyle w:val="Compact"/>
      </w:pPr>
      <w:r>
        <w:rPr>
          <w:rStyle w:val="VerbatimChar"/>
        </w:rPr>
        <w:t xml:space="preserve">F = IF(OR(_Country_code="WAV",_Country_code="WMR"),"Yes", IF(L(3932+i)/L3941&gt;0.001,"Yes","No"))</w:t>
      </w:r>
      <w:r>
        <w:t xml:space="preserve">, where</w:t>
      </w:r>
      <w:r>
        <w:t xml:space="preserve"> </w:t>
      </w:r>
      <w:r>
        <w:rPr>
          <w:rStyle w:val="VerbatimChar"/>
        </w:rPr>
        <w:t xml:space="preserve">L3932+i = Y(A4)</w:t>
      </w:r>
      <w:r>
        <w:t xml:space="preserve"> </w:t>
      </w:r>
      <w:r>
        <w:t xml:space="preserve">is cap0 and</w:t>
      </w:r>
      <w:r>
        <w:t xml:space="preserve"> </w:t>
      </w:r>
      <w:r>
        <w:rPr>
          <w:rStyle w:val="VerbatimChar"/>
        </w:rPr>
        <w:t xml:space="preserve">L3941 = SUM(L3932:L3940)</w:t>
      </w:r>
      <w:r>
        <w:t xml:space="preserve">.</w:t>
      </w:r>
    </w:p>
    <w:p>
      <w:pPr>
        <w:numPr>
          <w:ilvl w:val="0"/>
          <w:numId w:val="1043"/>
        </w:numPr>
        <w:pStyle w:val="Compact"/>
      </w:pPr>
      <w:r>
        <w:rPr>
          <w:bCs/>
          <w:b/>
        </w:rPr>
        <w:t xml:space="preserve">Country-specific:</w:t>
      </w:r>
      <w:r>
        <w:t xml:space="preserve"> </w:t>
      </w:r>
      <w:r>
        <w:t xml:space="preserve">yes (capacity share from Balances), unless the Dashboard overrides it.</w:t>
      </w:r>
    </w:p>
    <w:p>
      <w:pPr>
        <w:numPr>
          <w:ilvl w:val="0"/>
          <w:numId w:val="1043"/>
        </w:numPr>
        <w:pStyle w:val="Compact"/>
      </w:pPr>
      <w:r>
        <w:rPr>
          <w:bCs/>
          <w:b/>
        </w:rPr>
        <w:t xml:space="preserve">Egypt:</w:t>
      </w:r>
      <w:r>
        <w:t xml:space="preserve"> </w:t>
      </w:r>
      <w:r>
        <w:t xml:space="preserve">No, Yes, Yes, No, Yes, Yes, Yes, No, No. Matches the CSV.</w:t>
      </w:r>
    </w:p>
    <w:bookmarkEnd w:id="77"/>
    <w:bookmarkStart w:id="78" w:name="invest_start"/>
    <w:p>
      <w:pPr>
        <w:pStyle w:val="Heading4"/>
      </w:pPr>
      <w:r>
        <w:t xml:space="preserve">2.15 invest_start</w:t>
      </w:r>
    </w:p>
    <w:p>
      <w:pPr>
        <w:numPr>
          <w:ilvl w:val="0"/>
          <w:numId w:val="1045"/>
        </w:numPr>
        <w:pStyle w:val="Compact"/>
      </w:pPr>
      <w:r>
        <w:rPr>
          <w:bCs/>
          <w:b/>
        </w:rPr>
        <w:t xml:space="preserve">Copied:</w:t>
      </w:r>
      <w:r>
        <w:t xml:space="preserve"> </w:t>
      </w:r>
      <w:r>
        <w:rPr>
          <w:rStyle w:val="VerbatimChar"/>
        </w:rPr>
        <w:t xml:space="preserve">Mitigation!H(4061+i)</w:t>
      </w:r>
      <w:r>
        <w:t xml:space="preserve">.</w:t>
      </w:r>
    </w:p>
    <w:p>
      <w:pPr>
        <w:numPr>
          <w:ilvl w:val="0"/>
          <w:numId w:val="1045"/>
        </w:numPr>
        <w:pStyle w:val="Compact"/>
      </w:pPr>
      <w:r>
        <w:rPr>
          <w:bCs/>
          <w:b/>
        </w:rPr>
        <w:t xml:space="preserve">Chain:</w:t>
      </w:r>
    </w:p>
    <w:p>
      <w:pPr>
        <w:numPr>
          <w:ilvl w:val="1"/>
          <w:numId w:val="1046"/>
        </w:numPr>
        <w:pStyle w:val="Compact"/>
      </w:pPr>
      <w:r>
        <w:rPr>
          <w:rStyle w:val="VerbatimChar"/>
        </w:rPr>
        <w:t xml:space="preserve">H = NewInv&lt;Tech&gt;Year</w:t>
      </w:r>
      <w:r>
        <w:t xml:space="preserve">, that is ScenarioDefinition F407..F415 = Dashboard V51:V59 (2022, 2022, 2022, 2030, 2022, 2022, 2030, 2030, 2022).</w:t>
      </w:r>
    </w:p>
    <w:p>
      <w:pPr>
        <w:numPr>
          <w:ilvl w:val="1"/>
          <w:numId w:val="1046"/>
        </w:numPr>
        <w:pStyle w:val="Compact"/>
      </w:pPr>
      <w:r>
        <w:rPr>
          <w:bCs/>
          <w:b/>
        </w:rPr>
        <w:t xml:space="preserve">Hydro bug:</w:t>
      </w:r>
      <w:r>
        <w:t xml:space="preserve"> </w:t>
      </w:r>
      <w:r>
        <w:rPr>
          <w:rStyle w:val="VerbatimChar"/>
        </w:rPr>
        <w:t xml:space="preserve">H4067 = IF($L$3827&gt;50%, FirstYearCalculations, NewInvHydYear)</w:t>
      </w:r>
      <w:r>
        <w:t xml:space="preserve">. L3827 is the year header of table I5 (2022), so the test is always true and hydro always starts in FirstYearCalculations (2022) instead of 2030. Probably intended: the hydro generation share L3846.</w:t>
      </w:r>
    </w:p>
    <w:p>
      <w:pPr>
        <w:numPr>
          <w:ilvl w:val="0"/>
          <w:numId w:val="1045"/>
        </w:numPr>
        <w:pStyle w:val="Compact"/>
      </w:pPr>
      <w:r>
        <w:rPr>
          <w:bCs/>
          <w:b/>
        </w:rPr>
        <w:t xml:space="preserve">Country-specific:</w:t>
      </w:r>
      <w:r>
        <w:t xml:space="preserve"> </w:t>
      </w:r>
      <w:r>
        <w:t xml:space="preserve">no (Dashboard).</w:t>
      </w:r>
    </w:p>
    <w:p>
      <w:pPr>
        <w:numPr>
          <w:ilvl w:val="0"/>
          <w:numId w:val="1045"/>
        </w:numPr>
        <w:pStyle w:val="Compact"/>
      </w:pPr>
      <w:r>
        <w:rPr>
          <w:bCs/>
          <w:b/>
        </w:rPr>
        <w:t xml:space="preserve">Egypt:</w:t>
      </w:r>
      <w:r>
        <w:t xml:space="preserve"> </w:t>
      </w:r>
      <w:r>
        <w:t xml:space="preserve">2022, 2022, 2022, 2030, 2022, 2022,</w:t>
      </w:r>
      <w:r>
        <w:t xml:space="preserve"> </w:t>
      </w:r>
      <w:r>
        <w:rPr>
          <w:bCs/>
          <w:b/>
        </w:rPr>
        <w:t xml:space="preserve">2022</w:t>
      </w:r>
      <w:r>
        <w:t xml:space="preserve">, 2030, 2022. Matches the CSV, including the hydro bug.</w:t>
      </w:r>
    </w:p>
    <w:bookmarkEnd w:id="78"/>
    <w:bookmarkStart w:id="79" w:name="scaleup_rate"/>
    <w:p>
      <w:pPr>
        <w:pStyle w:val="Heading4"/>
      </w:pPr>
      <w:r>
        <w:t xml:space="preserve">2.16 scaleup_rate</w:t>
      </w:r>
    </w:p>
    <w:p>
      <w:pPr>
        <w:numPr>
          <w:ilvl w:val="0"/>
          <w:numId w:val="1047"/>
        </w:numPr>
        <w:pStyle w:val="Compact"/>
      </w:pPr>
      <w:r>
        <w:rPr>
          <w:bCs/>
          <w:b/>
        </w:rPr>
        <w:t xml:space="preserve">Copied:</w:t>
      </w:r>
      <w:r>
        <w:t xml:space="preserve"> </w:t>
      </w:r>
      <w:r>
        <w:rPr>
          <w:rStyle w:val="VerbatimChar"/>
        </w:rPr>
        <w:t xml:space="preserve">Mitigation!G(4130+i)</w:t>
      </w:r>
      <w:r>
        <w:t xml:space="preserve">.</w:t>
      </w:r>
    </w:p>
    <w:p>
      <w:pPr>
        <w:numPr>
          <w:ilvl w:val="0"/>
          <w:numId w:val="1047"/>
        </w:numPr>
        <w:pStyle w:val="Compact"/>
      </w:pPr>
      <w:r>
        <w:rPr>
          <w:bCs/>
          <w:b/>
        </w:rPr>
        <w:t xml:space="preserve">Chain:</w:t>
      </w:r>
    </w:p>
    <w:p>
      <w:pPr>
        <w:numPr>
          <w:ilvl w:val="1"/>
          <w:numId w:val="1048"/>
        </w:numPr>
        <w:pStyle w:val="Compact"/>
      </w:pPr>
      <w:r>
        <w:t xml:space="preserve">coa, nga, hyd:</w:t>
      </w:r>
      <w:r>
        <w:t xml:space="preserve"> </w:t>
      </w:r>
      <w:r>
        <w:rPr>
          <w:rStyle w:val="VerbatimChar"/>
        </w:rPr>
        <w:t xml:space="preserve">MaxNonVREAsPCOfTotalGen</w:t>
      </w:r>
      <w:r>
        <w:t xml:space="preserve"> </w:t>
      </w:r>
      <w:r>
        <w:t xml:space="preserve">(ScenarioDefinition F359 = Dashboard Q194 = 0.05).</w:t>
      </w:r>
    </w:p>
    <w:p>
      <w:pPr>
        <w:numPr>
          <w:ilvl w:val="1"/>
          <w:numId w:val="1048"/>
        </w:numPr>
        <w:pStyle w:val="Compact"/>
      </w:pPr>
      <w:r>
        <w:t xml:space="preserve">oop, nuc, ore, bio:</w:t>
      </w:r>
      <w:r>
        <w:t xml:space="preserve"> </w:t>
      </w:r>
      <w:r>
        <w:rPr>
          <w:rStyle w:val="VerbatimChar"/>
        </w:rPr>
        <w:t xml:space="preserve">MaxNonNucOreBioAsPCOfTotalGen</w:t>
      </w:r>
      <w:r>
        <w:t xml:space="preserve"> </w:t>
      </w:r>
      <w:r>
        <w:t xml:space="preserve">(F360 = Q195 = 0.02).</w:t>
      </w:r>
    </w:p>
    <w:p>
      <w:pPr>
        <w:numPr>
          <w:ilvl w:val="1"/>
          <w:numId w:val="1048"/>
        </w:numPr>
        <w:pStyle w:val="Compact"/>
      </w:pPr>
      <w:r>
        <w:t xml:space="preserve">wnd, sol:</w:t>
      </w:r>
      <w:r>
        <w:t xml:space="preserve"> </w:t>
      </w:r>
      <w:r>
        <w:rPr>
          <w:rStyle w:val="VerbatimChar"/>
        </w:rPr>
        <w:t xml:space="preserve">VREMaxPercentagePointofTotalGen = Mitigation!S91 = INDEX(S85:S90, MATCH($O91, O85:O90, 0))</w:t>
      </w:r>
      <w:r>
        <w:t xml:space="preserve">, where</w:t>
      </w:r>
      <w:r>
        <w:t xml:space="preserve"> </w:t>
      </w:r>
      <w:r>
        <w:rPr>
          <w:rStyle w:val="VerbatimChar"/>
        </w:rPr>
        <w:t xml:space="preserve">O91 = ScenarioDefinition!F362</w:t>
      </w:r>
      <w:r>
        <w:t xml:space="preserve"> </w:t>
      </w:r>
      <w:r>
        <w:t xml:space="preserve">(MaxScaleUpRateCategory = Dashboard G53 = “CtryDefault*“). The options:</w:t>
      </w:r>
    </w:p>
    <w:p>
      <w:pPr>
        <w:numPr>
          <w:ilvl w:val="2"/>
          <w:numId w:val="1049"/>
        </w:numPr>
        <w:pStyle w:val="Compact"/>
      </w:pPr>
      <w:r>
        <w:t xml:space="preserve">“CtryDefault*” →</w:t>
      </w:r>
      <w:r>
        <w:t xml:space="preserve"> </w:t>
      </w:r>
      <w:r>
        <w:rPr>
          <w:rStyle w:val="VerbatimChar"/>
        </w:rPr>
        <w:t xml:space="preserve">S85 = INDEX(Power!$C$2349:$C$2570, MATCH(LOWER(_Country_code), Power!$B$2349:$B$2570, 0))</w:t>
      </w:r>
    </w:p>
    <w:p>
      <w:pPr>
        <w:numPr>
          <w:ilvl w:val="2"/>
          <w:numId w:val="1049"/>
        </w:numPr>
        <w:pStyle w:val="Compact"/>
      </w:pPr>
      <w:r>
        <w:t xml:space="preserve">Low → Power!J20 (.01); Medium → J21 (.02); High → J22 (.03); Vhigh → J23 (.04)</w:t>
      </w:r>
    </w:p>
    <w:p>
      <w:pPr>
        <w:numPr>
          <w:ilvl w:val="2"/>
          <w:numId w:val="1049"/>
        </w:numPr>
        <w:pStyle w:val="Compact"/>
      </w:pPr>
      <w:r>
        <w:t xml:space="preserve">UserDefined → MaxWindSolarScaleup (F361 = Dashboard Q196 = .05)</w:t>
      </w:r>
    </w:p>
    <w:p>
      <w:pPr>
        <w:numPr>
          <w:ilvl w:val="0"/>
          <w:numId w:val="1047"/>
        </w:numPr>
        <w:pStyle w:val="Compact"/>
      </w:pPr>
      <w:r>
        <w:rPr>
          <w:bCs/>
          <w:b/>
        </w:rPr>
        <w:t xml:space="preserve">Country-specific:</w:t>
      </w:r>
      <w:r>
        <w:t xml:space="preserve"> </w:t>
      </w:r>
      <w:r>
        <w:t xml:space="preserve">wnd and sol under CtryDefault* (Power B2349:C2570; EGY row 2408 = 0.02). The others are global.</w:t>
      </w:r>
    </w:p>
    <w:p>
      <w:pPr>
        <w:numPr>
          <w:ilvl w:val="0"/>
          <w:numId w:val="1047"/>
        </w:numPr>
        <w:pStyle w:val="Compact"/>
      </w:pPr>
      <w:r>
        <w:rPr>
          <w:bCs/>
          <w:b/>
        </w:rPr>
        <w:t xml:space="preserve">Egypt:</w:t>
      </w:r>
      <w:r>
        <w:t xml:space="preserve"> </w:t>
      </w:r>
      <w:r>
        <w:t xml:space="preserve">.05, .05, .02, .02, .02, .02, .05, .02, .02. Matches the CSV.</w:t>
      </w:r>
    </w:p>
    <w:bookmarkEnd w:id="79"/>
    <w:bookmarkStart w:id="80" w:name="X9b82ad27e8a0142465d11aade4165de7834906b"/>
    <w:p>
      <w:pPr>
        <w:pStyle w:val="Heading4"/>
      </w:pPr>
      <w:r>
        <w:t xml:space="preserve">2.17 planned_retirement (coal;</w:t>
      </w:r>
      <w:r>
        <w:t xml:space="preserve"> </w:t>
      </w:r>
      <w:r>
        <w:t xml:space="preserve">“</w:t>
      </w:r>
      <w:r>
        <w:t xml:space="preserve">No</w:t>
      </w:r>
      <w:r>
        <w:t xml:space="preserve">”</w:t>
      </w:r>
      <w:r>
        <w:t xml:space="preserve"> </w:t>
      </w:r>
      <w:r>
        <w:t xml:space="preserve">for the others by script)</w:t>
      </w:r>
    </w:p>
    <w:p>
      <w:pPr>
        <w:numPr>
          <w:ilvl w:val="0"/>
          <w:numId w:val="1050"/>
        </w:numPr>
        <w:pStyle w:val="Compact"/>
      </w:pPr>
      <w:r>
        <w:rPr>
          <w:bCs/>
          <w:b/>
        </w:rPr>
        <w:t xml:space="preserve">Copied:</w:t>
      </w:r>
      <w:r>
        <w:t xml:space="preserve"> </w:t>
      </w:r>
      <w:r>
        <w:rPr>
          <w:rStyle w:val="VerbatimChar"/>
        </w:rPr>
        <w:t xml:space="preserve">Mitigation!J3991</w:t>
      </w:r>
      <w:r>
        <w:t xml:space="preserve"> </w:t>
      </w:r>
      <w:r>
        <w:t xml:space="preserve">(K5</w:t>
      </w:r>
      <w:r>
        <w:t xml:space="preserve"> </w:t>
      </w:r>
      <w:r>
        <w:t xml:space="preserve">“</w:t>
      </w:r>
      <w:r>
        <w:t xml:space="preserve">Use Data?</w:t>
      </w:r>
      <w:r>
        <w:t xml:space="preserve">”</w:t>
      </w:r>
      <w:r>
        <w:t xml:space="preserve">).</w:t>
      </w:r>
    </w:p>
    <w:p>
      <w:pPr>
        <w:numPr>
          <w:ilvl w:val="0"/>
          <w:numId w:val="1050"/>
        </w:numPr>
        <w:pStyle w:val="Compact"/>
      </w:pPr>
      <w:r>
        <w:rPr>
          <w:bCs/>
          <w:b/>
        </w:rPr>
        <w:t xml:space="preserve">Chain:</w:t>
      </w:r>
    </w:p>
    <w:p>
      <w:pPr>
        <w:numPr>
          <w:ilvl w:val="1"/>
          <w:numId w:val="1051"/>
        </w:numPr>
        <w:pStyle w:val="Compact"/>
      </w:pPr>
      <w:r>
        <w:rPr>
          <w:rStyle w:val="VerbatimChar"/>
        </w:rPr>
        <w:t xml:space="preserve">J3991 = INDEX(Power!$F$1750:$F$1857, Mitigation!I3992)</w:t>
      </w:r>
      <w:r>
        <w:t xml:space="preserve">, with</w:t>
      </w:r>
      <w:r>
        <w:t xml:space="preserve"> </w:t>
      </w:r>
      <w:r>
        <w:rPr>
          <w:rStyle w:val="VerbatimChar"/>
        </w:rPr>
        <w:t xml:space="preserve">I3992 = MATCH(_Country_code, Power!$D$1750:$D$1878, 0)</w:t>
      </w:r>
      <w:r>
        <w:t xml:space="preserve"> </w:t>
      </w:r>
      <w:r>
        <w:t xml:space="preserve">= 25 → Power row 1774 (EGY).</w:t>
      </w:r>
    </w:p>
    <w:p>
      <w:pPr>
        <w:numPr>
          <w:ilvl w:val="1"/>
          <w:numId w:val="1051"/>
        </w:numPr>
        <w:pStyle w:val="Compact"/>
      </w:pPr>
      <w:r>
        <w:rPr>
          <w:rStyle w:val="VerbatimChar"/>
        </w:rPr>
        <w:t xml:space="preserve">Power!F1750.. = IF(AVERAGE(Z:AJ)&lt;0.1,"No","Yes")</w:t>
      </w:r>
      <w:r>
        <w:t xml:space="preserve"> </w:t>
      </w:r>
      <w:r>
        <w:t xml:space="preserve">over the 5-year-averaged retirements.</w:t>
      </w:r>
    </w:p>
    <w:p>
      <w:pPr>
        <w:numPr>
          <w:ilvl w:val="1"/>
          <w:numId w:val="1051"/>
        </w:numPr>
        <w:pStyle w:val="Compact"/>
      </w:pPr>
      <w:r>
        <w:t xml:space="preserve">Use:</w:t>
      </w:r>
      <w:r>
        <w:t xml:space="preserve"> </w:t>
      </w:r>
      <w:r>
        <w:rPr>
          <w:rStyle w:val="VerbatimChar"/>
        </w:rPr>
        <w:t xml:space="preserve">L3991 = IFERROR(IF(OR(ISNA(INDEX(Power!$D$1749:$BD$1878,$I3992,L3990)), $J3991="No"),"DoNotUse","UseData"),"DoNotUse")</w:t>
      </w:r>
      <w:r>
        <w:t xml:space="preserve">. The ISNA probe is offset by one row and three columns (bug, harmless).</w:t>
      </w:r>
    </w:p>
    <w:p>
      <w:pPr>
        <w:numPr>
          <w:ilvl w:val="0"/>
          <w:numId w:val="1050"/>
        </w:numPr>
        <w:pStyle w:val="Compact"/>
      </w:pPr>
      <w:r>
        <w:rPr>
          <w:bCs/>
          <w:b/>
        </w:rPr>
        <w:t xml:space="preserve">Country-specific:</w:t>
      </w:r>
      <w:r>
        <w:t xml:space="preserve"> </w:t>
      </w:r>
      <w:r>
        <w:t xml:space="preserve">yes (Power planned-retirement block).</w:t>
      </w:r>
    </w:p>
    <w:p>
      <w:pPr>
        <w:numPr>
          <w:ilvl w:val="0"/>
          <w:numId w:val="1050"/>
        </w:numPr>
        <w:pStyle w:val="Compact"/>
      </w:pPr>
      <w:r>
        <w:rPr>
          <w:bCs/>
          <w:b/>
        </w:rPr>
        <w:t xml:space="preserve">Egypt:</w:t>
      </w:r>
      <w:r>
        <w:t xml:space="preserve"> </w:t>
      </w:r>
      <w:r>
        <w:t xml:space="preserve">No (all 9). Matches the CSV.</w:t>
      </w:r>
    </w:p>
    <w:bookmarkEnd w:id="80"/>
    <w:bookmarkStart w:id="81" w:name="script-constants-no-legacy-chain"/>
    <w:p>
      <w:pPr>
        <w:pStyle w:val="Heading4"/>
      </w:pPr>
      <w:r>
        <w:t xml:space="preserve">2.18 Script constants (no legacy chain)</w:t>
      </w:r>
    </w:p>
    <w:p>
      <w:pPr>
        <w:numPr>
          <w:ilvl w:val="0"/>
          <w:numId w:val="1052"/>
        </w:numPr>
        <w:pStyle w:val="Compact"/>
      </w:pPr>
      <w:r>
        <w:rPr>
          <w:rStyle w:val="VerbatimChar"/>
        </w:rPr>
        <w:t xml:space="preserve">code</w:t>
      </w:r>
      <w:r>
        <w:t xml:space="preserve"> </w:t>
      </w:r>
      <w:r>
        <w:t xml:space="preserve">and</w:t>
      </w:r>
      <w:r>
        <w:t xml:space="preserve"> </w:t>
      </w:r>
      <w:r>
        <w:rPr>
          <w:rStyle w:val="VerbatimChar"/>
        </w:rPr>
        <w:t xml:space="preserve">name</w:t>
      </w:r>
      <w:r>
        <w:t xml:space="preserve">: labels.</w:t>
      </w:r>
    </w:p>
    <w:p>
      <w:pPr>
        <w:numPr>
          <w:ilvl w:val="0"/>
          <w:numId w:val="1052"/>
        </w:numPr>
        <w:pStyle w:val="Compact"/>
      </w:pPr>
      <w:r>
        <w:rPr>
          <w:rStyle w:val="VerbatimChar"/>
        </w:rPr>
        <w:t xml:space="preserve">price_code</w:t>
      </w:r>
      <w:r>
        <w:t xml:space="preserve"> </w:t>
      </w:r>
      <w:r>
        <w:t xml:space="preserve">(coa.pow, nga.pow, oop.all, bio.all): the section-2 fuel price rows that D2 uses.</w:t>
      </w:r>
    </w:p>
    <w:p>
      <w:pPr>
        <w:numPr>
          <w:ilvl w:val="0"/>
          <w:numId w:val="1052"/>
        </w:numPr>
        <w:pStyle w:val="Compact"/>
      </w:pPr>
      <w:r>
        <w:rPr>
          <w:rStyle w:val="VerbatimChar"/>
        </w:rPr>
        <w:t xml:space="preserve">vre</w:t>
      </w:r>
      <w:r>
        <w:t xml:space="preserve"> </w:t>
      </w:r>
      <w:r>
        <w:t xml:space="preserve">(wnd, sol, ore = 1) and</w:t>
      </w:r>
      <w:r>
        <w:t xml:space="preserve"> </w:t>
      </w:r>
      <w:r>
        <w:rPr>
          <w:rStyle w:val="VerbatimChar"/>
        </w:rPr>
        <w:t xml:space="preserve">vre_share</w:t>
      </w:r>
      <w:r>
        <w:t xml:space="preserve">: legacy C3 and rows 3851 / 3907 use these sets.</w:t>
      </w:r>
    </w:p>
    <w:p>
      <w:pPr>
        <w:numPr>
          <w:ilvl w:val="0"/>
          <w:numId w:val="1052"/>
        </w:numPr>
        <w:pStyle w:val="Compact"/>
      </w:pPr>
      <w:r>
        <w:rPr>
          <w:rStyle w:val="VerbatimChar"/>
        </w:rPr>
        <w:t xml:space="preserve">dispatch</w:t>
      </w:r>
      <w:r>
        <w:t xml:space="preserve"> </w:t>
      </w:r>
      <w:r>
        <w:t xml:space="preserve">(coa, nga = cg).</w:t>
      </w:r>
    </w:p>
    <w:p>
      <w:pPr>
        <w:numPr>
          <w:ilvl w:val="0"/>
          <w:numId w:val="1052"/>
        </w:numPr>
        <w:pStyle w:val="Compact"/>
      </w:pPr>
      <w:r>
        <w:rPr>
          <w:rStyle w:val="VerbatimChar"/>
        </w:rPr>
        <w:t xml:space="preserve">rns_usd_per_kwh = 0</w:t>
      </w:r>
      <w:r>
        <w:t xml:space="preserve">. The nearest legacy analogue is RenewableSubsidyBL = ScenarioDefinition F354 = Dashboard L55 = 0.</w:t>
      </w:r>
    </w:p>
    <w:p>
      <w:pPr>
        <w:numPr>
          <w:ilvl w:val="0"/>
          <w:numId w:val="1052"/>
        </w:numPr>
        <w:pStyle w:val="Compact"/>
      </w:pPr>
      <w:r>
        <w:rPr>
          <w:rStyle w:val="VerbatimChar"/>
        </w:rPr>
        <w:t xml:space="preserve">source</w:t>
      </w:r>
      <w:r>
        <w:t xml:space="preserve">.</w:t>
      </w:r>
    </w:p>
    <w:p>
      <w:r>
        <w:pict>
          <v:rect style="width:0;height:1.5pt" o:hralign="center" o:hrstd="t" o:hr="t"/>
        </w:pict>
      </w:r>
    </w:p>
    <w:bookmarkEnd w:id="81"/>
    <w:bookmarkEnd w:id="82"/>
    <w:bookmarkStart w:id="89" w:name="Xb8af3583affba0a2d5655f3b93f489c69777097"/>
    <w:p>
      <w:pPr>
        <w:pStyle w:val="Heading3"/>
      </w:pPr>
      <w:r>
        <w:t xml:space="preserve">3. PowerPaths items (power_paths.csv; years 2022–2041 = Mitigation L..AE)</w:t>
      </w:r>
    </w:p>
    <w:bookmarkStart w:id="83" w:name="tcf-capex-time-factor"/>
    <w:p>
      <w:pPr>
        <w:pStyle w:val="Heading4"/>
      </w:pPr>
      <w:r>
        <w:t xml:space="preserve">3.1 tcf|</w:t>
      </w:r>
      <w:r>
        <w:t xml:space="preserve">: capex time factor</w:t>
      </w:r>
    </w:p>
    <w:p>
      <w:pPr>
        <w:numPr>
          <w:ilvl w:val="0"/>
          <w:numId w:val="1053"/>
        </w:numPr>
        <w:pStyle w:val="Compact"/>
      </w:pPr>
      <w:r>
        <w:rPr>
          <w:bCs/>
          <w:b/>
        </w:rPr>
        <w:t xml:space="preserve">Copied:</w:t>
      </w:r>
      <w:r>
        <w:t xml:space="preserve"> </w:t>
      </w:r>
      <w:r>
        <w:rPr>
          <w:rStyle w:val="VerbatimChar"/>
        </w:rPr>
        <w:t xml:space="preserve">Mitigation!L..AE(3038+i)</w:t>
      </w:r>
      <w:r>
        <w:t xml:space="preserve"> </w:t>
      </w:r>
      <w:r>
        <w:t xml:space="preserve">(A7).</w:t>
      </w:r>
    </w:p>
    <w:p>
      <w:pPr>
        <w:numPr>
          <w:ilvl w:val="0"/>
          <w:numId w:val="1053"/>
        </w:numPr>
        <w:pStyle w:val="Compact"/>
      </w:pPr>
      <w:r>
        <w:rPr>
          <w:bCs/>
          <w:b/>
        </w:rPr>
        <w:t xml:space="preserve">Chain:</w:t>
      </w:r>
      <w:r>
        <w:t xml:space="preserve"> </w:t>
      </w:r>
      <w:r>
        <w:t xml:space="preserve">section 1.3, that is</w:t>
      </w:r>
      <w:r>
        <w:t xml:space="preserve"> </w:t>
      </w:r>
      <w:r>
        <w:rPr>
          <w:rStyle w:val="VerbatimChar"/>
        </w:rPr>
        <w:t xml:space="preserve">INDEX(Power!F$25:$BE$597, MATCH("wld.ctf."&amp;scen&amp;"."&amp;t, Power!$A$25:$A$356,0), MATCH(year, Power!$F$302:$BD$302,0))</w:t>
      </w:r>
      <w:r>
        <w:t xml:space="preserve">.</w:t>
      </w:r>
    </w:p>
    <w:p>
      <w:pPr>
        <w:numPr>
          <w:ilvl w:val="0"/>
          <w:numId w:val="1053"/>
        </w:numPr>
        <w:pStyle w:val="Compact"/>
      </w:pPr>
      <w:r>
        <w:rPr>
          <w:bCs/>
          <w:b/>
        </w:rPr>
        <w:t xml:space="preserve">Country-specific:</w:t>
      </w:r>
      <w:r>
        <w:t xml:space="preserve"> </w:t>
      </w:r>
      <w:r>
        <w:t xml:space="preserve">no (world rows only). It depends on the Dashboard G52 scenario for the renewables.</w:t>
      </w:r>
    </w:p>
    <w:p>
      <w:pPr>
        <w:numPr>
          <w:ilvl w:val="0"/>
          <w:numId w:val="1053"/>
        </w:numPr>
        <w:pStyle w:val="Compact"/>
      </w:pPr>
      <w:r>
        <w:rPr>
          <w:bCs/>
          <w:b/>
        </w:rPr>
        <w:t xml:space="preserve">Egypt:</w:t>
      </w:r>
      <w:r>
        <w:t xml:space="preserve"> </w:t>
      </w:r>
      <w:r>
        <w:t xml:space="preserve">coa, nga, oop, nuc, hyd, ore, bio are 1.0 every year. wnd (Power row 320): 1.05 (2022), 1.0, .993, … .909 (2041). sol (row 319): 1.05, 1.0, .955, … .533. Matches the CSV.</w:t>
      </w:r>
    </w:p>
    <w:bookmarkEnd w:id="83"/>
    <w:bookmarkStart w:id="84" w:name="Xbe88f6dfb4b0babd41ce485ee7b3821fe1e8528"/>
    <w:p>
      <w:pPr>
        <w:pStyle w:val="Heading4"/>
      </w:pPr>
      <w:r>
        <w:t xml:space="preserve">3.2 cbat, cint, obat: battery capex, interface capex, battery opex</w:t>
      </w:r>
    </w:p>
    <w:p>
      <w:pPr>
        <w:numPr>
          <w:ilvl w:val="0"/>
          <w:numId w:val="1054"/>
        </w:numPr>
        <w:pStyle w:val="Compact"/>
      </w:pPr>
      <w:r>
        <w:rPr>
          <w:bCs/>
          <w:b/>
        </w:rPr>
        <w:t xml:space="preserve">Copied:</w:t>
      </w:r>
      <w:r>
        <w:t xml:space="preserve"> </w:t>
      </w:r>
      <w:r>
        <w:rPr>
          <w:rStyle w:val="VerbatimChar"/>
        </w:rPr>
        <w:t xml:space="preserve">Mitigation!L..AE 3887 / 3888 / 3891</w:t>
      </w:r>
      <w:r>
        <w:t xml:space="preserve"> </w:t>
      </w:r>
      <w:r>
        <w:t xml:space="preserve">(J2).</w:t>
      </w:r>
    </w:p>
    <w:p>
      <w:pPr>
        <w:numPr>
          <w:ilvl w:val="0"/>
          <w:numId w:val="1054"/>
        </w:numPr>
        <w:pStyle w:val="Compact"/>
      </w:pPr>
      <w:r>
        <w:rPr>
          <w:bCs/>
          <w:b/>
        </w:rPr>
        <w:t xml:space="preserve">Chain:</w:t>
      </w:r>
    </w:p>
    <w:p>
      <w:pPr>
        <w:numPr>
          <w:ilvl w:val="1"/>
          <w:numId w:val="1055"/>
        </w:numPr>
        <w:pStyle w:val="Compact"/>
      </w:pPr>
      <w:r>
        <w:rPr>
          <w:rStyle w:val="VerbatimChar"/>
        </w:rPr>
        <w:t xml:space="preserve">L3882 = MATCH(L3881, Power!$F$1883:$BD$1883)</w:t>
      </w:r>
      <w:r>
        <w:t xml:space="preserve">. This is an</w:t>
      </w:r>
      <w:r>
        <w:t xml:space="preserve"> </w:t>
      </w:r>
      <w:r>
        <w:rPr>
          <w:bCs/>
          <w:b/>
        </w:rPr>
        <w:t xml:space="preserve">approximate</w:t>
      </w:r>
      <w:r>
        <w:t xml:space="preserve"> </w:t>
      </w:r>
      <w:r>
        <w:t xml:space="preserve">match (no third argument; the years are sorted ascending). L3881 = FirstYearCalculations + k.</w:t>
      </w:r>
    </w:p>
    <w:p>
      <w:pPr>
        <w:numPr>
          <w:ilvl w:val="1"/>
          <w:numId w:val="1055"/>
        </w:numPr>
        <w:pStyle w:val="Compact"/>
      </w:pPr>
      <w:r>
        <w:rPr>
          <w:rStyle w:val="VerbatimChar"/>
        </w:rPr>
        <w:t xml:space="preserve">L3887 = INDEX(Power!$F$1899:$BD$1899,1,L3882)</w:t>
      </w:r>
      <w:r>
        <w:t xml:space="preserve"> </w:t>
      </w:r>
      <w:r>
        <w:t xml:space="preserve">(Battery Capex $/kWh).</w:t>
      </w:r>
    </w:p>
    <w:p>
      <w:pPr>
        <w:numPr>
          <w:ilvl w:val="1"/>
          <w:numId w:val="1055"/>
        </w:numPr>
        <w:pStyle w:val="Compact"/>
      </w:pPr>
      <w:r>
        <w:rPr>
          <w:rStyle w:val="VerbatimChar"/>
        </w:rPr>
        <w:t xml:space="preserve">L3888 = INDEX(Power!$F$1903:$BD$1903,1,L3882)</w:t>
      </w:r>
      <w:r>
        <w:t xml:space="preserve"> </w:t>
      </w:r>
      <w:r>
        <w:t xml:space="preserve">(Batteryinterface Capex $/kW).</w:t>
      </w:r>
    </w:p>
    <w:p>
      <w:pPr>
        <w:numPr>
          <w:ilvl w:val="1"/>
          <w:numId w:val="1055"/>
        </w:numPr>
        <w:pStyle w:val="Compact"/>
      </w:pPr>
      <w:r>
        <w:rPr>
          <w:rStyle w:val="VerbatimChar"/>
        </w:rPr>
        <w:t xml:space="preserve">L3891 = INDEX(Power!$F$1900:$BD$1900,1,L3882)</w:t>
      </w:r>
      <w:r>
        <w:t xml:space="preserve"> </w:t>
      </w:r>
      <w:r>
        <w:t xml:space="preserve">(Battery OpexFix $/kWh/y).</w:t>
      </w:r>
    </w:p>
    <w:p>
      <w:pPr>
        <w:numPr>
          <w:ilvl w:val="1"/>
          <w:numId w:val="1055"/>
        </w:numPr>
        <w:pStyle w:val="Compact"/>
      </w:pPr>
      <w:r>
        <w:t xml:space="preserve">Power rows 1899–1911 are themselves formulas: € rows 1884–1895 converted to $ (2021 EUR→USD factor Power!D1897 = 1.18).</w:t>
      </w:r>
    </w:p>
    <w:p>
      <w:pPr>
        <w:numPr>
          <w:ilvl w:val="0"/>
          <w:numId w:val="1054"/>
        </w:numPr>
        <w:pStyle w:val="Compact"/>
      </w:pPr>
      <w:r>
        <w:rPr>
          <w:bCs/>
          <w:b/>
        </w:rPr>
        <w:t xml:space="preserve">Country-specific:</w:t>
      </w:r>
      <w:r>
        <w:t xml:space="preserve"> </w:t>
      </w:r>
      <w:r>
        <w:t xml:space="preserve">no.</w:t>
      </w:r>
    </w:p>
    <w:p>
      <w:pPr>
        <w:numPr>
          <w:ilvl w:val="0"/>
          <w:numId w:val="1054"/>
        </w:numPr>
        <w:pStyle w:val="Compact"/>
      </w:pPr>
      <w:r>
        <w:rPr>
          <w:bCs/>
          <w:b/>
        </w:rPr>
        <w:t xml:space="preserve">Egypt:</w:t>
      </w:r>
      <w:r>
        <w:t xml:space="preserve"> </w:t>
      </w:r>
      <w:r>
        <w:t xml:space="preserve">cbat 300.61444 (2022) … ; cint 150.30722 … ; obat 9.47422 … . Matches the CSV.</w:t>
      </w:r>
    </w:p>
    <w:bookmarkEnd w:id="84"/>
    <w:bookmarkStart w:id="85" w:name="X2b818bdbd5c8e9bc917af6c49645fe964a063f1"/>
    <w:p>
      <w:pPr>
        <w:pStyle w:val="Heading4"/>
      </w:pPr>
      <w:r>
        <w:t xml:space="preserve">3.3 cel: electrolyser cost per marginal unit (LT storage)</w:t>
      </w:r>
    </w:p>
    <w:p>
      <w:pPr>
        <w:numPr>
          <w:ilvl w:val="0"/>
          <w:numId w:val="1056"/>
        </w:numPr>
        <w:pStyle w:val="Compact"/>
      </w:pPr>
      <w:r>
        <w:rPr>
          <w:bCs/>
          <w:b/>
        </w:rPr>
        <w:t xml:space="preserve">Copied:</w:t>
      </w:r>
      <w:r>
        <w:t xml:space="preserve"> </w:t>
      </w:r>
      <w:r>
        <w:rPr>
          <w:rStyle w:val="VerbatimChar"/>
        </w:rPr>
        <w:t xml:space="preserve">Mitigation!L3900 + L3901 + L3902</w:t>
      </w:r>
      <w:r>
        <w:t xml:space="preserve"> </w:t>
      </w:r>
      <w:r>
        <w:t xml:space="preserve">(per year).</w:t>
      </w:r>
    </w:p>
    <w:p>
      <w:pPr>
        <w:numPr>
          <w:ilvl w:val="0"/>
          <w:numId w:val="1056"/>
        </w:numPr>
        <w:pStyle w:val="Compact"/>
      </w:pPr>
      <w:r>
        <w:rPr>
          <w:bCs/>
          <w:b/>
        </w:rPr>
        <w:t xml:space="preserve">Chain:</w:t>
      </w:r>
    </w:p>
    <w:p>
      <w:pPr>
        <w:numPr>
          <w:ilvl w:val="1"/>
          <w:numId w:val="1057"/>
        </w:numPr>
        <w:pStyle w:val="Compact"/>
      </w:pPr>
      <w:r>
        <w:rPr>
          <w:rStyle w:val="VerbatimChar"/>
        </w:rPr>
        <w:t xml:space="preserve">L3900 = L3897/L3885</w:t>
      </w:r>
      <w:r>
        <w:t xml:space="preserve">, where</w:t>
      </w:r>
      <w:r>
        <w:t xml:space="preserve"> </w:t>
      </w:r>
      <w:r>
        <w:rPr>
          <w:rStyle w:val="VerbatimChar"/>
        </w:rPr>
        <w:t xml:space="preserve">L3897 = INDEX(Power!$F$1907:$BD$1907,1,L3882) + L3896</w:t>
      </w:r>
      <w:r>
        <w:t xml:space="preserve"> </w:t>
      </w:r>
      <w:r>
        <w:t xml:space="preserve">(electrolyser capex). Here</w:t>
      </w:r>
      <w:r>
        <w:t xml:space="preserve"> </w:t>
      </w:r>
      <w:r>
        <w:rPr>
          <w:rStyle w:val="VerbatimChar"/>
        </w:rPr>
        <w:t xml:space="preserve">L3896 = L3895*L3894</w:t>
      </w:r>
      <w:r>
        <w:t xml:space="preserve">,</w:t>
      </w:r>
      <w:r>
        <w:t xml:space="preserve"> </w:t>
      </w:r>
      <w:r>
        <w:rPr>
          <w:rStyle w:val="VerbatimChar"/>
        </w:rPr>
        <w:t xml:space="preserve">L3895 = INDEX(Power!$F$1911:$BD$1911,1,L3882)</w:t>
      </w:r>
      <w:r>
        <w:t xml:space="preserve"> </w:t>
      </w:r>
      <w:r>
        <w:t xml:space="preserve">(storage tank $/kWh), and</w:t>
      </w:r>
      <w:r>
        <w:t xml:space="preserve"> </w:t>
      </w:r>
      <w:r>
        <w:rPr>
          <w:rStyle w:val="VerbatimChar"/>
        </w:rPr>
        <w:t xml:space="preserve">L3894 = $E3879 = StorageHoursForLTStorage</w:t>
      </w:r>
      <w:r>
        <w:t xml:space="preserve"> </w:t>
      </w:r>
      <w:r>
        <w:t xml:space="preserve">(ScenarioDefinition F395 = Dashboard V196 = 1000).</w:t>
      </w:r>
    </w:p>
    <w:p>
      <w:pPr>
        <w:numPr>
          <w:ilvl w:val="1"/>
          <w:numId w:val="1057"/>
        </w:numPr>
        <w:pStyle w:val="Compact"/>
      </w:pPr>
      <w:r>
        <w:rPr>
          <w:rStyle w:val="VerbatimChar"/>
        </w:rPr>
        <w:t xml:space="preserve">L3885 = L3883*365*24</w:t>
      </w:r>
      <w:r>
        <w:t xml:space="preserve">, with</w:t>
      </w:r>
      <w:r>
        <w:t xml:space="preserve"> </w:t>
      </w:r>
      <w:r>
        <w:rPr>
          <w:rStyle w:val="VerbatimChar"/>
        </w:rPr>
        <w:t xml:space="preserve">L3883 = AVERAGE($G3030:$G3031)</w:t>
      </w:r>
      <w:r>
        <w:t xml:space="preserve"> </w:t>
      </w:r>
      <w:r>
        <w:t xml:space="preserve">(dlf_ren, section 1.5).</w:t>
      </w:r>
    </w:p>
    <w:p>
      <w:pPr>
        <w:numPr>
          <w:ilvl w:val="1"/>
          <w:numId w:val="1057"/>
        </w:numPr>
        <w:pStyle w:val="Compact"/>
      </w:pPr>
      <w:r>
        <w:rPr>
          <w:rStyle w:val="VerbatimChar"/>
        </w:rPr>
        <w:t xml:space="preserve">L3901 = L3898/L3884</w:t>
      </w:r>
      <w:r>
        <w:t xml:space="preserve">, with</w:t>
      </w:r>
      <w:r>
        <w:t xml:space="preserve"> </w:t>
      </w:r>
      <w:r>
        <w:rPr>
          <w:rStyle w:val="VerbatimChar"/>
        </w:rPr>
        <w:t xml:space="preserve">L3898 = INDEX(Power!$F$1908:$BD$1908,…)</w:t>
      </w:r>
      <w:r>
        <w:t xml:space="preserve"> </w:t>
      </w:r>
      <w:r>
        <w:t xml:space="preserve">(opex fixed) and</w:t>
      </w:r>
      <w:r>
        <w:t xml:space="preserve"> </w:t>
      </w:r>
      <w:r>
        <w:rPr>
          <w:rStyle w:val="VerbatimChar"/>
        </w:rPr>
        <w:t xml:space="preserve">L3884 = 8760</w:t>
      </w:r>
      <w:r>
        <w:t xml:space="preserve">.</w:t>
      </w:r>
    </w:p>
    <w:p>
      <w:pPr>
        <w:numPr>
          <w:ilvl w:val="1"/>
          <w:numId w:val="1057"/>
        </w:numPr>
        <w:pStyle w:val="Compact"/>
      </w:pPr>
      <w:r>
        <w:rPr>
          <w:rStyle w:val="VerbatimChar"/>
        </w:rPr>
        <w:t xml:space="preserve">L3902 = L3899 = INDEX(Power!$F$1909:$BD$1909,…)</w:t>
      </w:r>
      <w:r>
        <w:t xml:space="preserve"> </w:t>
      </w:r>
      <w:r>
        <w:t xml:space="preserve">(variable opex).</w:t>
      </w:r>
    </w:p>
    <w:p>
      <w:pPr>
        <w:numPr>
          <w:ilvl w:val="0"/>
          <w:numId w:val="1056"/>
        </w:numPr>
        <w:pStyle w:val="Compact"/>
      </w:pPr>
      <w:r>
        <w:rPr>
          <w:bCs/>
          <w:b/>
        </w:rPr>
        <w:t xml:space="preserve">Country-specific:</w:t>
      </w:r>
      <w:r>
        <w:t xml:space="preserve"> </w:t>
      </w:r>
      <w:r>
        <w:rPr>
          <w:bCs/>
          <w:b/>
        </w:rPr>
        <w:t xml:space="preserve">yes</w:t>
      </w:r>
      <w:r>
        <w:t xml:space="preserve">, through dlf_ren (the country WACC of wnd and sol, plus their lifetimes). The Power costs are global.</w:t>
      </w:r>
    </w:p>
    <w:p>
      <w:pPr>
        <w:numPr>
          <w:ilvl w:val="0"/>
          <w:numId w:val="1056"/>
        </w:numPr>
        <w:pStyle w:val="Compact"/>
      </w:pPr>
      <w:r>
        <w:rPr>
          <w:bCs/>
          <w:b/>
        </w:rPr>
        <w:t xml:space="preserve">Egypt:</w:t>
      </w:r>
      <w:r>
        <w:t xml:space="preserve"> </w:t>
      </w:r>
      <w:r>
        <w:t xml:space="preserve">0.0698625848 (2022), 0.0675552617, … . Matches the CSV.</w:t>
      </w:r>
    </w:p>
    <w:bookmarkEnd w:id="85"/>
    <w:bookmarkStart w:id="86" w:name="Xef8b29132a470aa342dd7c4f178130cb1fc2be1"/>
    <w:p>
      <w:pPr>
        <w:pStyle w:val="Heading4"/>
      </w:pPr>
      <w:r>
        <w:t xml:space="preserve">3.4 incf: income-dependent factor on GDP elasticities</w:t>
      </w:r>
    </w:p>
    <w:p>
      <w:pPr>
        <w:numPr>
          <w:ilvl w:val="0"/>
          <w:numId w:val="1058"/>
        </w:numPr>
        <w:pStyle w:val="Compact"/>
      </w:pPr>
      <w:r>
        <w:rPr>
          <w:bCs/>
          <w:b/>
        </w:rPr>
        <w:t xml:space="preserve">Copied:</w:t>
      </w:r>
      <w:r>
        <w:t xml:space="preserve"> </w:t>
      </w:r>
      <w:r>
        <w:rPr>
          <w:rStyle w:val="VerbatimChar"/>
        </w:rPr>
        <w:t xml:space="preserve">Mitigation!L..AE2433</w:t>
      </w:r>
      <w:r>
        <w:t xml:space="preserve">.</w:t>
      </w:r>
    </w:p>
    <w:p>
      <w:pPr>
        <w:numPr>
          <w:ilvl w:val="0"/>
          <w:numId w:val="1058"/>
        </w:numPr>
        <w:pStyle w:val="Compact"/>
      </w:pPr>
      <w:r>
        <w:rPr>
          <w:bCs/>
          <w:b/>
        </w:rPr>
        <w:t xml:space="preserve">Chain:</w:t>
      </w:r>
    </w:p>
    <w:p>
      <w:pPr>
        <w:numPr>
          <w:ilvl w:val="1"/>
          <w:numId w:val="1059"/>
        </w:numPr>
        <w:pStyle w:val="Compact"/>
      </w:pPr>
      <w:r>
        <w:rPr>
          <w:rStyle w:val="VerbatimChar"/>
        </w:rPr>
        <w:t xml:space="preserve">L2433 = IF($E2425, L2432/$G2432, 1)</w:t>
      </w:r>
      <w:r>
        <w:t xml:space="preserve">.</w:t>
      </w:r>
      <w:r>
        <w:t xml:space="preserve"> </w:t>
      </w:r>
      <w:r>
        <w:rPr>
          <w:rStyle w:val="VerbatimChar"/>
        </w:rPr>
        <w:t xml:space="preserve">E2425 = IF(D2425="Yes*",1,0)</w:t>
      </w:r>
      <w:r>
        <w:t xml:space="preserve">, with</w:t>
      </w:r>
      <w:r>
        <w:t xml:space="preserve"> </w:t>
      </w:r>
      <w:r>
        <w:rPr>
          <w:rStyle w:val="VerbatimChar"/>
        </w:rPr>
        <w:t xml:space="preserve">D2425 = IncElAdj</w:t>
      </w:r>
      <w:r>
        <w:t xml:space="preserve"> </w:t>
      </w:r>
      <w:r>
        <w:t xml:space="preserve">(ScenarioDefinition F262 = Dashboard L24 = “Yes*“).</w:t>
      </w:r>
      <w:r>
        <w:t xml:space="preserve"> </w:t>
      </w:r>
      <w:r>
        <w:rPr>
          <w:rStyle w:val="VerbatimChar"/>
        </w:rPr>
        <w:t xml:space="preserve">G2432 = 0.74</w:t>
      </w:r>
      <w:r>
        <w:t xml:space="preserve"> </w:t>
      </w:r>
      <w:r>
        <w:t xml:space="preserve">(typed).</w:t>
      </w:r>
    </w:p>
    <w:p>
      <w:pPr>
        <w:numPr>
          <w:ilvl w:val="1"/>
          <w:numId w:val="1059"/>
        </w:numPr>
        <w:pStyle w:val="Compact"/>
      </w:pPr>
      <w:r>
        <w:rPr>
          <w:rStyle w:val="VerbatimChar"/>
        </w:rPr>
        <w:t xml:space="preserve">L2432 = MAX(0, 0.012019x⁴ − 0.365464x³ + 4.011846x² − 18.722243x + 31.59949 + 0.16)</w:t>
      </w:r>
      <w:r>
        <w:t xml:space="preserve">, with</w:t>
      </w:r>
      <w:r>
        <w:t xml:space="preserve"> </w:t>
      </w:r>
      <w:r>
        <w:rPr>
          <w:rStyle w:val="VerbatimChar"/>
        </w:rPr>
        <w:t xml:space="preserve">x = L2431 = MIN(10, LN(L2429))</w:t>
      </w:r>
      <w:r>
        <w:t xml:space="preserve">.</w:t>
      </w:r>
    </w:p>
    <w:p>
      <w:pPr>
        <w:numPr>
          <w:ilvl w:val="1"/>
          <w:numId w:val="1059"/>
        </w:numPr>
        <w:pStyle w:val="Compact"/>
      </w:pPr>
      <w:r>
        <w:t xml:space="preserve">GDP per capita,</w:t>
      </w:r>
      <w:r>
        <w:t xml:space="preserve"> </w:t>
      </w:r>
      <w:r>
        <w:rPr>
          <w:rStyle w:val="VerbatimChar"/>
        </w:rPr>
        <w:t xml:space="preserve">$ per capita</w:t>
      </w:r>
      <w:r>
        <w:t xml:space="preserve">:</w:t>
      </w:r>
    </w:p>
    <w:p>
      <w:pPr>
        <w:numPr>
          <w:ilvl w:val="2"/>
          <w:numId w:val="1060"/>
        </w:numPr>
        <w:pStyle w:val="Compact"/>
      </w:pPr>
      <w:r>
        <w:t xml:space="preserve">2022:</w:t>
      </w:r>
      <w:r>
        <w:t xml:space="preserve"> </w:t>
      </w:r>
      <w:r>
        <w:rPr>
          <w:rStyle w:val="VerbatimChar"/>
        </w:rPr>
        <w:t xml:space="preserve">L2429 = L2442/L2428*10^3</w:t>
      </w:r>
      <w:r>
        <w:t xml:space="preserve"> </w:t>
      </w:r>
      <w:r>
        <w:t xml:space="preserve">(not lagged).</w:t>
      </w:r>
    </w:p>
    <w:p>
      <w:pPr>
        <w:numPr>
          <w:ilvl w:val="2"/>
          <w:numId w:val="1060"/>
        </w:numPr>
        <w:pStyle w:val="Compact"/>
      </w:pPr>
      <w:r>
        <w:t xml:space="preserve">Later years:</w:t>
      </w:r>
      <w:r>
        <w:t xml:space="preserve"> </w:t>
      </w:r>
      <w:r>
        <w:rPr>
          <w:rStyle w:val="VerbatimChar"/>
        </w:rPr>
        <w:t xml:space="preserve">M2429 = L2443/L2428*10^3</w:t>
      </w:r>
      <w:r>
        <w:t xml:space="preserve"> </w:t>
      </w:r>
      <w:r>
        <w:t xml:space="preserve">(previous year’s post-policy GDP / previous year’s population).</w:t>
      </w:r>
    </w:p>
    <w:p>
      <w:pPr>
        <w:numPr>
          <w:ilvl w:val="1"/>
          <w:numId w:val="1059"/>
        </w:numPr>
        <w:pStyle w:val="Compact"/>
      </w:pPr>
      <w:r>
        <w:rPr>
          <w:rStyle w:val="VerbatimChar"/>
        </w:rPr>
        <w:t xml:space="preserve">L2443 (GDP post) = K2442*(1+L2446)</w:t>
      </w:r>
      <w:r>
        <w:t xml:space="preserve">.</w:t>
      </w:r>
      <w:r>
        <w:t xml:space="preserve"> </w:t>
      </w:r>
      <w:r>
        <w:rPr>
          <w:rStyle w:val="VerbatimChar"/>
        </w:rPr>
        <w:t xml:space="preserve">L2446 = L2444 + L2445</w:t>
      </w:r>
      <w:r>
        <w:t xml:space="preserve">, where L2444 = row 480 = row 463 × F287 and L2445 = endogenous change K8288 (0 in the baseline).</w:t>
      </w:r>
      <w:r>
        <w:t xml:space="preserve"> </w:t>
      </w:r>
      <w:r>
        <w:rPr>
          <w:rStyle w:val="VerbatimChar"/>
        </w:rPr>
        <w:t xml:space="preserve">L2442 (GDP pre) = L$465</w:t>
      </w:r>
      <w:r>
        <w:t xml:space="preserve">.</w:t>
      </w:r>
    </w:p>
    <w:p>
      <w:pPr>
        <w:numPr>
          <w:ilvl w:val="1"/>
          <w:numId w:val="1059"/>
        </w:numPr>
        <w:pStyle w:val="Compact"/>
      </w:pPr>
      <w:r>
        <w:t xml:space="preserve">Row 465 (USD bn, ResultsYear constant prices):</w:t>
      </w:r>
    </w:p>
    <w:p>
      <w:pPr>
        <w:numPr>
          <w:ilvl w:val="2"/>
          <w:numId w:val="1061"/>
        </w:numPr>
        <w:pStyle w:val="Compact"/>
      </w:pPr>
      <w:r>
        <w:t xml:space="preserve">J and K (2020–2021):</w:t>
      </w:r>
      <w:r>
        <w:t xml:space="preserve"> </w:t>
      </w:r>
      <w:r>
        <w:rPr>
          <w:rStyle w:val="VerbatimChar"/>
        </w:rPr>
        <w:t xml:space="preserve">= CHOOSE($E$460, J423, J423, J443)</w:t>
      </w:r>
      <w:r>
        <w:t xml:space="preserve"> </w:t>
      </w:r>
      <w:r>
        <w:t xml:space="preserve">= row 422 × row 467. Row 422 = WEO NGDP (LCU bn, row 424) / WEO XDC_USD.PA_RT (row 432). Row 467 = CHOOSE(H467, row 453, row 418); with DfSelection</w:t>
      </w:r>
      <w:r>
        <w:t xml:space="preserve"> </w:t>
      </w:r>
      <w:r>
        <w:t xml:space="preserve">“</w:t>
      </w:r>
      <w:r>
        <w:t xml:space="preserve">World</w:t>
      </w:r>
      <w:r>
        <w:t xml:space="preserve">”</w:t>
      </w:r>
      <w:r>
        <w:t xml:space="preserve"> </w:t>
      </w:r>
      <w:r>
        <w:t xml:space="preserve">this is row 453 = USA NGDP_D(ResultsYear) / USA NGDP_D(y).</w:t>
      </w:r>
    </w:p>
    <w:p>
      <w:pPr>
        <w:numPr>
          <w:ilvl w:val="2"/>
          <w:numId w:val="1061"/>
        </w:numPr>
        <w:pStyle w:val="Compact"/>
      </w:pPr>
      <w:r>
        <w:t xml:space="preserve">From L:</w:t>
      </w:r>
      <w:r>
        <w:t xml:space="preserve"> </w:t>
      </w:r>
      <w:r>
        <w:rPr>
          <w:rStyle w:val="VerbatimChar"/>
        </w:rPr>
        <w:t xml:space="preserve">= K465*(1+L463)</w:t>
      </w:r>
      <w:r>
        <w:t xml:space="preserve">, with</w:t>
      </w:r>
      <w:r>
        <w:t xml:space="preserve"> </w:t>
      </w:r>
      <w:r>
        <w:rPr>
          <w:rStyle w:val="VerbatimChar"/>
        </w:rPr>
        <w:t xml:space="preserve">L463 = CHOOSE($E$460, L420, 'Manual inputs'!J231, L441)</w:t>
      </w:r>
      <w:r>
        <w:t xml:space="preserve">. E460 = MATCH(GDPScenario “WEO*</w:t>
      </w:r>
      <w:r>
        <w:t xml:space="preserve">“</w:t>
      </w:r>
      <w:r>
        <w:t xml:space="preserve">, {</w:t>
      </w:r>
      <w:r>
        <w:t xml:space="preserve">”</w:t>
      </w:r>
      <w:r>
        <w:t xml:space="preserve">WEO”,</w:t>
      </w:r>
      <w:r>
        <w:t xml:space="preserve">“</w:t>
      </w:r>
      <w:r>
        <w:t xml:space="preserve">Manual</w:t>
      </w:r>
      <w:r>
        <w:t xml:space="preserve">”</w:t>
      </w:r>
      <w:r>
        <w:t xml:space="preserve">,</w:t>
      </w:r>
      <w:r>
        <w:t xml:space="preserve">“</w:t>
      </w:r>
      <w:r>
        <w:t xml:space="preserve">SSPs</w:t>
      </w:r>
      <w:r>
        <w:t xml:space="preserve">”</w:t>
      </w:r>
      <w:r>
        <w:t xml:space="preserve">}, 0) = 1.</w:t>
      </w:r>
    </w:p>
    <w:p>
      <w:pPr>
        <w:numPr>
          <w:ilvl w:val="1"/>
          <w:numId w:val="1059"/>
        </w:numPr>
        <w:pStyle w:val="Compact"/>
      </w:pPr>
      <w:r>
        <w:t xml:space="preserve">Row 420 = WEO NGDP_RPCH/100 up to the WEO last year (2031), extrapolated after that.</w:t>
      </w:r>
      <w:r>
        <w:t xml:space="preserve"> </w:t>
      </w:r>
      <w:r>
        <w:rPr>
          <w:rStyle w:val="VerbatimChar"/>
        </w:rPr>
        <w:t xml:space="preserve">F287 = CHOOSE(MATCH(GdpAdj,{"Low","Base","High"},0), 50%, 100%, 150%)</w:t>
      </w:r>
      <w:r>
        <w:t xml:space="preserve"> </w:t>
      </w:r>
      <w:r>
        <w:t xml:space="preserve">= 1, with GdpAdj = Dashboard V20 = “Base</w:t>
      </w:r>
      <w:r>
        <w:rPr>
          <w:iCs/>
          <w:i/>
        </w:rPr>
        <w:t xml:space="preserve">” (the</w:t>
      </w:r>
      <w:r>
        <w:rPr>
          <w:iCs/>
          <w:i/>
        </w:rPr>
        <w:t xml:space="preserve"> </w:t>
      </w:r>
      <w:r>
        <w:t xml:space="preserve"> </w:t>
      </w:r>
      <w:r>
        <w:t xml:space="preserve">acts as a wildcard).</w:t>
      </w:r>
    </w:p>
    <w:p>
      <w:pPr>
        <w:numPr>
          <w:ilvl w:val="1"/>
          <w:numId w:val="1059"/>
        </w:numPr>
        <w:pStyle w:val="Compact"/>
      </w:pPr>
      <w:r>
        <w:t xml:space="preserve">Row 428 population = WEO LP.A (millions), extrapolated</w:t>
      </w:r>
      <w:r>
        <w:t xml:space="preserve"> </w:t>
      </w:r>
      <w:r>
        <w:rPr>
          <w:rStyle w:val="VerbatimChar"/>
        </w:rPr>
        <w:t xml:space="preserve">prev*(1+growth)</w:t>
      </w:r>
      <w:r>
        <w:t xml:space="preserve">.</w:t>
      </w:r>
    </w:p>
    <w:p>
      <w:pPr>
        <w:numPr>
          <w:ilvl w:val="1"/>
          <w:numId w:val="1059"/>
        </w:numPr>
        <w:pStyle w:val="Compact"/>
      </w:pPr>
      <w:r>
        <w:t xml:space="preserve">WEO lookups:</w:t>
      </w:r>
      <w:r>
        <w:t xml:space="preserve"> </w:t>
      </w:r>
      <w:r>
        <w:rPr>
          <w:rStyle w:val="VerbatimChar"/>
        </w:rPr>
        <w:t xml:space="preserve">INDEX(WEO!$C$9:$AU$3333, MATCH(iso&amp;"."&amp;code, WEO!$D$9:$D$3333, 0), MATCH(year, WEO!$C$9:$AU$9, 0))</w:t>
      </w:r>
      <w:r>
        <w:t xml:space="preserve">.</w:t>
      </w:r>
    </w:p>
    <w:p>
      <w:pPr>
        <w:numPr>
          <w:ilvl w:val="0"/>
          <w:numId w:val="1058"/>
        </w:numPr>
        <w:pStyle w:val="Compact"/>
      </w:pPr>
      <w:r>
        <w:rPr>
          <w:bCs/>
          <w:b/>
        </w:rPr>
        <w:t xml:space="preserve">Country-specific:</w:t>
      </w:r>
      <w:r>
        <w:t xml:space="preserve"> </w:t>
      </w:r>
      <w:r>
        <w:t xml:space="preserve">yes (WEO GDP and population).</w:t>
      </w:r>
    </w:p>
    <w:p>
      <w:pPr>
        <w:numPr>
          <w:ilvl w:val="0"/>
          <w:numId w:val="1058"/>
        </w:numPr>
        <w:pStyle w:val="Compact"/>
      </w:pPr>
      <w:r>
        <w:rPr>
          <w:bCs/>
          <w:b/>
        </w:rPr>
        <w:t xml:space="preserve">Egypt:</w:t>
      </w:r>
      <w:r>
        <w:t xml:space="preserve"> </w:t>
      </w:r>
      <w:r>
        <w:t xml:space="preserve">1.0271517247 (2022), 1.0271517247 (2023), 1.0205698359, … , 0.9460252655 (2041). Matches the CSV.</w:t>
      </w:r>
    </w:p>
    <w:bookmarkEnd w:id="86"/>
    <w:bookmarkStart w:id="87" w:name="X226a176ec9febf1b8b2cec57c6d6f11fd99b5fd"/>
    <w:p>
      <w:pPr>
        <w:pStyle w:val="Heading4"/>
      </w:pPr>
      <w:r>
        <w:t xml:space="preserve">3.5 shock: exogenous shock on energy consumption</w:t>
      </w:r>
    </w:p>
    <w:p>
      <w:pPr>
        <w:numPr>
          <w:ilvl w:val="0"/>
          <w:numId w:val="1062"/>
        </w:numPr>
        <w:pStyle w:val="Compact"/>
      </w:pPr>
      <w:r>
        <w:rPr>
          <w:bCs/>
          <w:b/>
        </w:rPr>
        <w:t xml:space="preserve">Copied:</w:t>
      </w:r>
      <w:r>
        <w:t xml:space="preserve"> </w:t>
      </w:r>
      <w:r>
        <w:rPr>
          <w:rStyle w:val="VerbatimChar"/>
        </w:rPr>
        <w:t xml:space="preserve">Mitigation!L..AE2439</w:t>
      </w:r>
      <w:r>
        <w:t xml:space="preserve"> </w:t>
      </w:r>
      <w:r>
        <w:t xml:space="preserve">(</w:t>
      </w:r>
      <w:r>
        <w:rPr>
          <w:rStyle w:val="VerbatimChar"/>
        </w:rPr>
        <w:t xml:space="preserve">= L$483</w:t>
      </w:r>
      <w:r>
        <w:t xml:space="preserve"> </w:t>
      </w:r>
      <w:r>
        <w:t xml:space="preserve">…).</w:t>
      </w:r>
    </w:p>
    <w:p>
      <w:pPr>
        <w:numPr>
          <w:ilvl w:val="0"/>
          <w:numId w:val="1062"/>
        </w:numPr>
        <w:pStyle w:val="Compact"/>
      </w:pPr>
      <w:r>
        <w:rPr>
          <w:bCs/>
          <w:b/>
        </w:rPr>
        <w:t xml:space="preserve">Chain:</w:t>
      </w:r>
    </w:p>
    <w:p>
      <w:pPr>
        <w:numPr>
          <w:ilvl w:val="1"/>
          <w:numId w:val="1063"/>
        </w:numPr>
        <w:pStyle w:val="Compact"/>
      </w:pPr>
      <w:r>
        <w:t xml:space="preserve">Row 483: L (2022) is empty (0). M483 = E478 (2023) and N483 = F478 (2024). O483 onwards are empty (0).</w:t>
      </w:r>
    </w:p>
    <w:p>
      <w:pPr>
        <w:numPr>
          <w:ilvl w:val="1"/>
          <w:numId w:val="1063"/>
        </w:numPr>
        <w:pStyle w:val="Compact"/>
      </w:pPr>
      <w:r>
        <w:rPr>
          <w:rStyle w:val="VerbatimChar"/>
        </w:rPr>
        <w:t xml:space="preserve">E478 = IF(M479=FirstYearCalculations+1, IFERROR(INDEX(GHGs!$G$1202:$G$1388, MATCH(_Country_code, GHGs!$B$1202:$B$1388,0)),"0%"), 0)</w:t>
      </w:r>
      <w:r>
        <w:t xml:space="preserve">. The test is always true. The fallback is the text</w:t>
      </w:r>
      <w:r>
        <w:t xml:space="preserve"> </w:t>
      </w:r>
      <w:r>
        <w:t xml:space="preserve">“</w:t>
      </w:r>
      <w:r>
        <w:t xml:space="preserve">0%</w:t>
      </w:r>
      <w:r>
        <w:t xml:space="preserve">”</w:t>
      </w:r>
      <w:r>
        <w:t xml:space="preserve">.</w:t>
      </w:r>
    </w:p>
    <w:p>
      <w:pPr>
        <w:numPr>
          <w:ilvl w:val="1"/>
          <w:numId w:val="1063"/>
        </w:numPr>
        <w:pStyle w:val="Compact"/>
      </w:pPr>
      <w:r>
        <w:rPr>
          <w:rStyle w:val="VerbatimChar"/>
        </w:rPr>
        <w:t xml:space="preserve">F478 = IF(N479=FirstYearCalculations+2, IFERROR(INDEX(GHGs!$H$1202:$H$1388, …),0%),0)</w:t>
      </w:r>
      <w:r>
        <w:t xml:space="preserve">.</w:t>
      </w:r>
    </w:p>
    <w:p>
      <w:pPr>
        <w:numPr>
          <w:ilvl w:val="1"/>
          <w:numId w:val="1063"/>
        </w:numPr>
        <w:pStyle w:val="Compact"/>
      </w:pPr>
      <w:r>
        <w:t xml:space="preserve">GHGs!G1202:H1388 are typed calibration values, with key</w:t>
      </w:r>
      <w:r>
        <w:t xml:space="preserve"> </w:t>
      </w:r>
      <w:r>
        <w:rPr>
          <w:rStyle w:val="VerbatimChar"/>
        </w:rPr>
        <w:t xml:space="preserve">GHGs!B</w:t>
      </w:r>
      <w:r>
        <w:t xml:space="preserve"> </w:t>
      </w:r>
      <w:r>
        <w:t xml:space="preserve">= ISO (B = INDEX(Countries!D, MATCH(name D, Countries!C))). Egypt is row 1224: G = −0.2081330830, H = 0.0923714286.</w:t>
      </w:r>
    </w:p>
    <w:p>
      <w:pPr>
        <w:numPr>
          <w:ilvl w:val="0"/>
          <w:numId w:val="1062"/>
        </w:numPr>
        <w:pStyle w:val="Compact"/>
      </w:pPr>
      <w:r>
        <w:rPr>
          <w:bCs/>
          <w:b/>
        </w:rPr>
        <w:t xml:space="preserve">Country-specific:</w:t>
      </w:r>
      <w:r>
        <w:t xml:space="preserve"> </w:t>
      </w:r>
      <w:r>
        <w:t xml:space="preserve">yes (GHGs).</w:t>
      </w:r>
    </w:p>
    <w:p>
      <w:pPr>
        <w:numPr>
          <w:ilvl w:val="0"/>
          <w:numId w:val="1062"/>
        </w:numPr>
        <w:pStyle w:val="Compact"/>
      </w:pPr>
      <w:r>
        <w:rPr>
          <w:bCs/>
          <w:b/>
        </w:rPr>
        <w:t xml:space="preserve">Egypt:</w:t>
      </w:r>
      <w:r>
        <w:t xml:space="preserve"> </w:t>
      </w:r>
      <w:r>
        <w:t xml:space="preserve">0, −0.20813308302, 0.09237142857, then 0 to 2041. Matches the CSV.</w:t>
      </w:r>
    </w:p>
    <w:bookmarkEnd w:id="87"/>
    <w:bookmarkStart w:id="88" w:name="pret-planned-retirement-nameplate-mw"/>
    <w:p>
      <w:pPr>
        <w:pStyle w:val="Heading4"/>
      </w:pPr>
      <w:r>
        <w:t xml:space="preserve">3.6 pret|</w:t>
      </w:r>
      <w:r>
        <w:t xml:space="preserve">: planned retirement, nameplate MW</w:t>
      </w:r>
    </w:p>
    <w:p>
      <w:pPr>
        <w:numPr>
          <w:ilvl w:val="0"/>
          <w:numId w:val="1064"/>
        </w:numPr>
        <w:pStyle w:val="Compact"/>
      </w:pPr>
      <w:r>
        <w:rPr>
          <w:bCs/>
          <w:b/>
        </w:rPr>
        <w:t xml:space="preserve">Legacy:</w:t>
      </w:r>
      <w:r>
        <w:t xml:space="preserve"> </w:t>
      </w:r>
      <w:r>
        <w:t xml:space="preserve">coal only,</w:t>
      </w:r>
      <w:r>
        <w:t xml:space="preserve"> </w:t>
      </w:r>
      <w:r>
        <w:rPr>
          <w:rStyle w:val="VerbatimChar"/>
        </w:rPr>
        <w:t xml:space="preserve">Mitigation!L..3992</w:t>
      </w:r>
      <w:r>
        <w:t xml:space="preserve">. The script writes zeros for all techs.</w:t>
      </w:r>
      <w:r>
        <w:t xml:space="preserve"> </w:t>
      </w:r>
      <w:r>
        <w:rPr>
          <w:rStyle w:val="VerbatimChar"/>
        </w:rPr>
        <w:t xml:space="preserve">L3992 = IF(L3991="DoNotUse", L3932*$J4011, INDEX(Power!$G$1750:$BD$1878, $I3992, L3990))</w:t>
      </w:r>
      <w:r>
        <w:t xml:space="preserve">, with</w:t>
      </w:r>
      <w:r>
        <w:t xml:space="preserve"> </w:t>
      </w:r>
      <w:r>
        <w:rPr>
          <w:rStyle w:val="VerbatimChar"/>
        </w:rPr>
        <w:t xml:space="preserve">L3990 = MATCH(L3989, Power!$G$1749:$BD$1749, 0)</w:t>
      </w:r>
      <w:r>
        <w:t xml:space="preserve"> </w:t>
      </w:r>
      <w:r>
        <w:t xml:space="preserve">(2022 → 22 → column AB).</w:t>
      </w:r>
    </w:p>
    <w:p>
      <w:pPr>
        <w:numPr>
          <w:ilvl w:val="0"/>
          <w:numId w:val="1064"/>
        </w:numPr>
        <w:pStyle w:val="Compact"/>
      </w:pPr>
      <w:r>
        <w:rPr>
          <w:bCs/>
          <w:b/>
        </w:rPr>
        <w:t xml:space="preserve">Data:</w:t>
      </w:r>
      <w:r>
        <w:t xml:space="preserve"> </w:t>
      </w:r>
      <w:r>
        <w:t xml:space="preserve">the Power averaged block 1750–1857 (5-year centred mean of the raw block 1639–1746:</w:t>
      </w:r>
      <w:r>
        <w:t xml:space="preserve"> </w:t>
      </w:r>
      <w:r>
        <w:rPr>
          <w:rStyle w:val="VerbatimChar"/>
        </w:rPr>
        <w:t xml:space="preserve">H1750 = AVERAGE(F1639:J1639)</w:t>
      </w:r>
      <w:r>
        <w:t xml:space="preserve"> </w:t>
      </w:r>
      <w:r>
        <w:t xml:space="preserve">…). When the data are not used, legacy row 3992 holds the exponential retirement (capacity × rate), which is</w:t>
      </w:r>
      <w:r>
        <w:t xml:space="preserve"> </w:t>
      </w:r>
      <w:r>
        <w:rPr>
          <w:bCs/>
          <w:b/>
        </w:rPr>
        <w:t xml:space="preserve">not</w:t>
      </w:r>
      <w:r>
        <w:t xml:space="preserve"> </w:t>
      </w:r>
      <w:r>
        <w:t xml:space="preserve">the planned-retirement series.</w:t>
      </w:r>
    </w:p>
    <w:p>
      <w:pPr>
        <w:numPr>
          <w:ilvl w:val="0"/>
          <w:numId w:val="1064"/>
        </w:numPr>
        <w:pStyle w:val="Compact"/>
      </w:pPr>
      <w:r>
        <w:rPr>
          <w:bCs/>
          <w:b/>
        </w:rPr>
        <w:t xml:space="preserve">Country-specific:</w:t>
      </w:r>
      <w:r>
        <w:t xml:space="preserve"> </w:t>
      </w:r>
      <w:r>
        <w:t xml:space="preserve">yes (coal only).</w:t>
      </w:r>
    </w:p>
    <w:p>
      <w:pPr>
        <w:numPr>
          <w:ilvl w:val="0"/>
          <w:numId w:val="1064"/>
        </w:numPr>
        <w:pStyle w:val="Compact"/>
      </w:pPr>
      <w:r>
        <w:rPr>
          <w:bCs/>
          <w:b/>
        </w:rPr>
        <w:t xml:space="preserve">Egypt:</w:t>
      </w:r>
      <w:r>
        <w:t xml:space="preserve"> </w:t>
      </w:r>
      <w:r>
        <w:t xml:space="preserve">the data row (Power 1774) is all 0. The legacy row 3992 is 0 because coal capacity = 0. The CSV holds 0 everywhere, which is consistent.</w:t>
      </w:r>
    </w:p>
    <w:p>
      <w:r>
        <w:pict>
          <v:rect style="width:0;height:1.5pt" o:hralign="center" o:hrstd="t" o:hr="t"/>
        </w:pict>
      </w:r>
    </w:p>
    <w:bookmarkEnd w:id="88"/>
    <w:bookmarkEnd w:id="89"/>
    <w:bookmarkStart w:id="90" w:name="powerparams-items-power_params.csv"/>
    <w:p>
      <w:pPr>
        <w:pStyle w:val="Heading3"/>
      </w:pPr>
      <w:r>
        <w:t xml:space="preserve">4. PowerParams items (power_params.csv)</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Copied cell</w:t>
            </w:r>
          </w:p>
        </w:tc>
        <w:tc>
          <w:tcPr/>
          <w:p>
            <w:pPr>
              <w:pStyle w:val="Compact"/>
              <w:jc w:val="left"/>
            </w:pPr>
            <w:r>
              <w:t xml:space="preserve">Chain to data</w:t>
            </w:r>
          </w:p>
        </w:tc>
        <w:tc>
          <w:tcPr/>
          <w:p>
            <w:pPr>
              <w:pStyle w:val="Compact"/>
              <w:jc w:val="left"/>
            </w:pPr>
            <w:r>
              <w:t xml:space="preserve">Country?</w:t>
            </w:r>
          </w:p>
        </w:tc>
        <w:tc>
          <w:tcPr/>
          <w:p>
            <w:pPr>
              <w:pStyle w:val="Compact"/>
              <w:jc w:val="left"/>
            </w:pPr>
            <w:r>
              <w:t xml:space="preserve">Egypt (CSV = legacy)</w:t>
            </w:r>
          </w:p>
        </w:tc>
      </w:tr>
      <w:tr>
        <w:tc>
          <w:tcPr/>
          <w:p>
            <w:pPr>
              <w:pStyle w:val="Compact"/>
              <w:jc w:val="left"/>
            </w:pPr>
            <w:r>
              <w:t xml:space="preserve">tmc|res</w:t>
            </w:r>
          </w:p>
        </w:tc>
        <w:tc>
          <w:tcPr/>
          <w:p>
            <w:pPr>
              <w:pStyle w:val="Compact"/>
              <w:jc w:val="left"/>
            </w:pPr>
            <w:r>
              <w:t xml:space="preserve">Mitigation!L3599</w:t>
            </w:r>
          </w:p>
        </w:tc>
        <w:tc>
          <w:tcPr/>
          <w:p>
            <w:pPr>
              <w:pStyle w:val="Compact"/>
              <w:jc w:val="left"/>
            </w:pPr>
            <w:r>
              <w:rPr>
                <w:rStyle w:val="VerbatimChar"/>
              </w:rPr>
              <w:t xml:space="preserve">=ResidentialTransmissionCost</w:t>
            </w:r>
            <w:r>
              <w:t xml:space="preserve"> </w:t>
            </w:r>
            <w:r>
              <w:t xml:space="preserve">=</w:t>
            </w:r>
            <w:r>
              <w:t xml:space="preserve"> </w:t>
            </w:r>
            <w:r>
              <w:rPr>
                <w:bCs/>
                <w:b/>
              </w:rPr>
              <w:t xml:space="preserve">Power!G20</w:t>
            </w:r>
          </w:p>
        </w:tc>
        <w:tc>
          <w:tcPr/>
          <w:p>
            <w:pPr>
              <w:pStyle w:val="Compact"/>
              <w:jc w:val="left"/>
            </w:pPr>
            <w:r>
              <w:t xml:space="preserve">no</w:t>
            </w:r>
          </w:p>
        </w:tc>
        <w:tc>
          <w:tcPr/>
          <w:p>
            <w:pPr>
              <w:pStyle w:val="Compact"/>
              <w:jc w:val="left"/>
            </w:pPr>
            <w:r>
              <w:t xml:space="preserve">0.04</w:t>
            </w:r>
          </w:p>
        </w:tc>
      </w:tr>
      <w:tr>
        <w:tc>
          <w:tcPr/>
          <w:p>
            <w:pPr>
              <w:pStyle w:val="Compact"/>
              <w:jc w:val="left"/>
            </w:pPr>
            <w:r>
              <w:t xml:space="preserve">tmc|ind</w:t>
            </w:r>
          </w:p>
        </w:tc>
        <w:tc>
          <w:tcPr/>
          <w:p>
            <w:pPr>
              <w:pStyle w:val="Compact"/>
              <w:jc w:val="left"/>
            </w:pPr>
            <w:r>
              <w:t xml:space="preserve">Mitigation!L3628</w:t>
            </w:r>
          </w:p>
        </w:tc>
        <w:tc>
          <w:tcPr/>
          <w:p>
            <w:pPr>
              <w:pStyle w:val="Compact"/>
              <w:jc w:val="left"/>
            </w:pPr>
            <w:r>
              <w:rPr>
                <w:rStyle w:val="VerbatimChar"/>
              </w:rPr>
              <w:t xml:space="preserve">=IndustrialTransmissionCost</w:t>
            </w:r>
            <w:r>
              <w:t xml:space="preserve"> </w:t>
            </w:r>
            <w:r>
              <w:t xml:space="preserve">=</w:t>
            </w:r>
            <w:r>
              <w:t xml:space="preserve"> </w:t>
            </w:r>
            <w:r>
              <w:rPr>
                <w:bCs/>
                <w:b/>
              </w:rPr>
              <w:t xml:space="preserve">Power!G21</w:t>
            </w:r>
          </w:p>
        </w:tc>
        <w:tc>
          <w:tcPr/>
          <w:p>
            <w:pPr>
              <w:pStyle w:val="Compact"/>
              <w:jc w:val="left"/>
            </w:pPr>
            <w:r>
              <w:t xml:space="preserve">no</w:t>
            </w:r>
          </w:p>
        </w:tc>
        <w:tc>
          <w:tcPr/>
          <w:p>
            <w:pPr>
              <w:pStyle w:val="Compact"/>
              <w:jc w:val="left"/>
            </w:pPr>
            <w:r>
              <w:t xml:space="preserve">0.015</w:t>
            </w:r>
          </w:p>
        </w:tc>
      </w:tr>
      <w:tr>
        <w:tc>
          <w:tcPr/>
          <w:p>
            <w:pPr>
              <w:pStyle w:val="Compact"/>
              <w:jc w:val="left"/>
            </w:pPr>
            <w:r>
              <w:t xml:space="preserve">pass</w:t>
            </w:r>
          </w:p>
        </w:tc>
        <w:tc>
          <w:tcPr/>
          <w:p>
            <w:pPr>
              <w:pStyle w:val="Compact"/>
              <w:jc w:val="left"/>
            </w:pPr>
            <w:r>
              <w:t xml:space="preserve">Mitigation!L3596</w:t>
            </w:r>
          </w:p>
        </w:tc>
        <w:tc>
          <w:tcPr/>
          <w:p>
            <w:pPr>
              <w:pStyle w:val="Compact"/>
              <w:jc w:val="left"/>
            </w:pPr>
            <w:r>
              <w:rPr>
                <w:rStyle w:val="VerbatimChar"/>
              </w:rPr>
              <w:t xml:space="preserve">=$J3596</w:t>
            </w:r>
            <w:r>
              <w:t xml:space="preserve">;</w:t>
            </w:r>
            <w:r>
              <w:t xml:space="preserve"> </w:t>
            </w:r>
            <w:r>
              <w:rPr>
                <w:rStyle w:val="VerbatimChar"/>
              </w:rPr>
              <w:t xml:space="preserve">J3596 = PowerSectorPriceChangePassOn</w:t>
            </w:r>
            <w:r>
              <w:t xml:space="preserve"> </w:t>
            </w:r>
            <w:r>
              <w:t xml:space="preserve">= ScenarioDefinition F343 =</w:t>
            </w:r>
            <w:r>
              <w:t xml:space="preserve"> </w:t>
            </w:r>
            <w:r>
              <w:rPr>
                <w:bCs/>
                <w:b/>
              </w:rPr>
              <w:t xml:space="preserve">Dashboard!L51</w:t>
            </w:r>
          </w:p>
        </w:tc>
        <w:tc>
          <w:tcPr/>
          <w:p>
            <w:pPr>
              <w:pStyle w:val="Compact"/>
              <w:jc w:val="left"/>
            </w:pPr>
            <w:r>
              <w:t xml:space="preserve">no</w:t>
            </w:r>
          </w:p>
        </w:tc>
        <w:tc>
          <w:tcPr/>
          <w:p>
            <w:pPr>
              <w:pStyle w:val="Compact"/>
              <w:jc w:val="left"/>
            </w:pPr>
            <w:r>
              <w:t xml:space="preserve">1.0</w:t>
            </w:r>
          </w:p>
        </w:tc>
      </w:tr>
      <w:tr>
        <w:tc>
          <w:tcPr/>
          <w:p>
            <w:pPr>
              <w:pStyle w:val="Compact"/>
              <w:jc w:val="left"/>
            </w:pPr>
            <w:r>
              <w:t xml:space="preserve">gen_per_cons</w:t>
            </w:r>
          </w:p>
        </w:tc>
        <w:tc>
          <w:tcPr/>
          <w:p>
            <w:pPr>
              <w:pStyle w:val="Compact"/>
              <w:jc w:val="left"/>
            </w:pPr>
            <w:r>
              <w:t xml:space="preserve">Mitigation!I3723</w:t>
            </w:r>
          </w:p>
        </w:tc>
        <w:tc>
          <w:tcPr/>
          <w:p>
            <w:pPr>
              <w:pStyle w:val="Compact"/>
              <w:jc w:val="left"/>
            </w:pPr>
            <w:r>
              <w:rPr>
                <w:rStyle w:val="VerbatimChar"/>
              </w:rPr>
              <w:t xml:space="preserve">=1+SUM(I3719:I3722)</w:t>
            </w:r>
            <w:r>
              <w:t xml:space="preserve">; telescopes to</w:t>
            </w:r>
            <w:r>
              <w:t xml:space="preserve"> </w:t>
            </w:r>
            <w:r>
              <w:rPr>
                <w:bCs/>
                <w:b/>
              </w:rPr>
              <w:t xml:space="preserve">L3748/L3741</w:t>
            </w:r>
            <w:r>
              <w:t xml:space="preserve"> </w:t>
            </w:r>
            <w:r>
              <w:t xml:space="preserve">= generation (ktoe) / final power demand (ktoe), see below</w:t>
            </w:r>
          </w:p>
        </w:tc>
        <w:tc>
          <w:tcPr/>
          <w:p>
            <w:pPr>
              <w:pStyle w:val="Compact"/>
              <w:jc w:val="left"/>
            </w:pPr>
            <w:r>
              <w:t xml:space="preserve">yes (Balances)</w:t>
            </w:r>
          </w:p>
        </w:tc>
        <w:tc>
          <w:tcPr/>
          <w:p>
            <w:pPr>
              <w:pStyle w:val="Compact"/>
              <w:jc w:val="left"/>
            </w:pPr>
            <w:r>
              <w:t xml:space="preserve">1.2211686765</w:t>
            </w:r>
          </w:p>
        </w:tc>
      </w:tr>
      <w:tr>
        <w:tc>
          <w:tcPr/>
          <w:p>
            <w:pPr>
              <w:pStyle w:val="Compact"/>
              <w:jc w:val="left"/>
            </w:pPr>
            <w:r>
              <w:t xml:space="preserve">dlf_ren</w:t>
            </w:r>
          </w:p>
        </w:tc>
        <w:tc>
          <w:tcPr/>
          <w:p>
            <w:pPr>
              <w:pStyle w:val="Compact"/>
              <w:jc w:val="left"/>
            </w:pPr>
            <w:r>
              <w:t xml:space="preserve">Mitigation!L3883</w:t>
            </w:r>
          </w:p>
        </w:tc>
        <w:tc>
          <w:tcPr/>
          <w:p>
            <w:pPr>
              <w:pStyle w:val="Compact"/>
              <w:jc w:val="left"/>
            </w:pPr>
            <w:r>
              <w:rPr>
                <w:rStyle w:val="VerbatimChar"/>
              </w:rPr>
              <w:t xml:space="preserve">=AVERAGE($G3030:$G3031)</w:t>
            </w:r>
            <w:r>
              <w:t xml:space="preserve"> </w:t>
            </w:r>
            <w:r>
              <w:t xml:space="preserve">(section 1.5: wnd and sol annuity sums with country WACC)</w:t>
            </w:r>
          </w:p>
        </w:tc>
        <w:tc>
          <w:tcPr/>
          <w:p>
            <w:pPr>
              <w:pStyle w:val="Compact"/>
              <w:jc w:val="left"/>
            </w:pPr>
            <w:r>
              <w:t xml:space="preserve">yes (CoC)</w:t>
            </w:r>
          </w:p>
        </w:tc>
        <w:tc>
          <w:tcPr/>
          <w:p>
            <w:pPr>
              <w:pStyle w:val="Compact"/>
              <w:jc w:val="left"/>
            </w:pPr>
            <w:r>
              <w:t xml:space="preserve">8.4350367257</w:t>
            </w:r>
          </w:p>
        </w:tc>
      </w:tr>
      <w:tr>
        <w:tc>
          <w:tcPr/>
          <w:p>
            <w:pPr>
              <w:pStyle w:val="Compact"/>
              <w:jc w:val="left"/>
            </w:pPr>
            <w:r>
              <w:t xml:space="preserve">st_alloc</w:t>
            </w:r>
          </w:p>
        </w:tc>
        <w:tc>
          <w:tcPr/>
          <w:p>
            <w:pPr>
              <w:pStyle w:val="Compact"/>
              <w:jc w:val="left"/>
            </w:pPr>
            <w:r>
              <w:t xml:space="preserve">Mitigation!E3871</w:t>
            </w:r>
          </w:p>
        </w:tc>
        <w:tc>
          <w:tcPr/>
          <w:p>
            <w:pPr>
              <w:pStyle w:val="Compact"/>
              <w:jc w:val="left"/>
            </w:pPr>
            <w:r>
              <w:rPr>
                <w:rStyle w:val="VerbatimChar"/>
              </w:rPr>
              <w:t xml:space="preserve">=ScenarioDefinition!F$388</w:t>
            </w:r>
            <w:r>
              <w:t xml:space="preserve"> </w:t>
            </w:r>
            <w:r>
              <w:t xml:space="preserve">(AllocateSTStorageToVRE) =</w:t>
            </w:r>
            <w:r>
              <w:t xml:space="preserve"> </w:t>
            </w:r>
            <w:r>
              <w:rPr>
                <w:bCs/>
                <w:b/>
              </w:rPr>
              <w:t xml:space="preserve">Dashboard!V190</w:t>
            </w:r>
          </w:p>
        </w:tc>
        <w:tc>
          <w:tcPr/>
          <w:p>
            <w:pPr>
              <w:pStyle w:val="Compact"/>
              <w:jc w:val="left"/>
            </w:pPr>
            <w:r>
              <w:t xml:space="preserve">no</w:t>
            </w:r>
          </w:p>
        </w:tc>
        <w:tc>
          <w:tcPr/>
          <w:p>
            <w:pPr>
              <w:pStyle w:val="Compact"/>
              <w:jc w:val="left"/>
            </w:pPr>
            <w:r>
              <w:t xml:space="preserve">1.0</w:t>
            </w:r>
          </w:p>
        </w:tc>
      </w:tr>
      <w:tr>
        <w:tc>
          <w:tcPr/>
          <w:p>
            <w:pPr>
              <w:pStyle w:val="Compact"/>
              <w:jc w:val="left"/>
            </w:pPr>
            <w:r>
              <w:t xml:space="preserve">st_marg_hours</w:t>
            </w:r>
          </w:p>
        </w:tc>
        <w:tc>
          <w:tcPr/>
          <w:p>
            <w:pPr>
              <w:pStyle w:val="Compact"/>
              <w:jc w:val="left"/>
            </w:pPr>
            <w:r>
              <w:t xml:space="preserve">Mitigation!E3873</w:t>
            </w:r>
          </w:p>
        </w:tc>
        <w:tc>
          <w:tcPr/>
          <w:p>
            <w:pPr>
              <w:pStyle w:val="Compact"/>
              <w:jc w:val="left"/>
            </w:pPr>
            <w:r>
              <w:rPr>
                <w:rStyle w:val="VerbatimChar"/>
              </w:rPr>
              <w:t xml:space="preserve">=2*E3872</w:t>
            </w:r>
            <w:r>
              <w:t xml:space="preserve">;</w:t>
            </w:r>
            <w:r>
              <w:t xml:space="preserve"> </w:t>
            </w:r>
            <w:r>
              <w:rPr>
                <w:rStyle w:val="VerbatimChar"/>
              </w:rPr>
              <w:t xml:space="preserve">E3872 = ScenarioDefinition!F$389</w:t>
            </w:r>
            <w:r>
              <w:t xml:space="preserve"> </w:t>
            </w:r>
            <w:r>
              <w:t xml:space="preserve">(TotalHoursStorageFor100pcVRE) =</w:t>
            </w:r>
            <w:r>
              <w:t xml:space="preserve"> </w:t>
            </w:r>
            <w:r>
              <w:rPr>
                <w:bCs/>
                <w:b/>
              </w:rPr>
              <w:t xml:space="preserve">Dashboard!V191</w:t>
            </w:r>
            <w:r>
              <w:t xml:space="preserve"> </w:t>
            </w:r>
            <w:r>
              <w:t xml:space="preserve">(9)</w:t>
            </w:r>
          </w:p>
        </w:tc>
        <w:tc>
          <w:tcPr/>
          <w:p>
            <w:pPr>
              <w:pStyle w:val="Compact"/>
              <w:jc w:val="left"/>
            </w:pPr>
            <w:r>
              <w:t xml:space="preserve">no</w:t>
            </w:r>
          </w:p>
        </w:tc>
        <w:tc>
          <w:tcPr/>
          <w:p>
            <w:pPr>
              <w:pStyle w:val="Compact"/>
              <w:jc w:val="left"/>
            </w:pPr>
            <w:r>
              <w:t xml:space="preserve">18</w:t>
            </w:r>
          </w:p>
        </w:tc>
      </w:tr>
      <w:tr>
        <w:tc>
          <w:tcPr/>
          <w:p>
            <w:pPr>
              <w:pStyle w:val="Compact"/>
              <w:jc w:val="left"/>
            </w:pPr>
            <w:r>
              <w:t xml:space="preserve">st_ratio</w:t>
            </w:r>
          </w:p>
        </w:tc>
        <w:tc>
          <w:tcPr/>
          <w:p>
            <w:pPr>
              <w:pStyle w:val="Compact"/>
              <w:jc w:val="left"/>
            </w:pPr>
            <w:r>
              <w:t xml:space="preserve">Mitigation!E3874</w:t>
            </w:r>
          </w:p>
        </w:tc>
        <w:tc>
          <w:tcPr/>
          <w:p>
            <w:pPr>
              <w:pStyle w:val="Compact"/>
              <w:jc w:val="left"/>
            </w:pPr>
            <w:r>
              <w:rPr>
                <w:rStyle w:val="VerbatimChar"/>
              </w:rPr>
              <w:t xml:space="preserve">=ScenarioDefinition!F$390</w:t>
            </w:r>
            <w:r>
              <w:t xml:space="preserve"> </w:t>
            </w:r>
            <w:r>
              <w:t xml:space="preserve">(StorageToInterfaceRatioSTStorage) =</w:t>
            </w:r>
            <w:r>
              <w:t xml:space="preserve"> </w:t>
            </w:r>
            <w:r>
              <w:rPr>
                <w:bCs/>
                <w:b/>
              </w:rPr>
              <w:t xml:space="preserve">Dashboard!V192</w:t>
            </w:r>
          </w:p>
        </w:tc>
        <w:tc>
          <w:tcPr/>
          <w:p>
            <w:pPr>
              <w:pStyle w:val="Compact"/>
              <w:jc w:val="left"/>
            </w:pPr>
            <w:r>
              <w:t xml:space="preserve">no</w:t>
            </w:r>
          </w:p>
        </w:tc>
        <w:tc>
          <w:tcPr/>
          <w:p>
            <w:pPr>
              <w:pStyle w:val="Compact"/>
              <w:jc w:val="left"/>
            </w:pPr>
            <w:r>
              <w:t xml:space="preserve">2</w:t>
            </w:r>
          </w:p>
        </w:tc>
      </w:tr>
      <w:tr>
        <w:tc>
          <w:tcPr/>
          <w:p>
            <w:pPr>
              <w:pStyle w:val="Compact"/>
              <w:jc w:val="left"/>
            </w:pPr>
            <w:r>
              <w:t xml:space="preserve">lt_start</w:t>
            </w:r>
          </w:p>
        </w:tc>
        <w:tc>
          <w:tcPr/>
          <w:p>
            <w:pPr>
              <w:pStyle w:val="Compact"/>
              <w:jc w:val="left"/>
            </w:pPr>
            <w:r>
              <w:t xml:space="preserve">Mitigation!E3877</w:t>
            </w:r>
          </w:p>
        </w:tc>
        <w:tc>
          <w:tcPr/>
          <w:p>
            <w:pPr>
              <w:pStyle w:val="Compact"/>
              <w:jc w:val="left"/>
            </w:pPr>
            <w:r>
              <w:rPr>
                <w:rStyle w:val="VerbatimChar"/>
              </w:rPr>
              <w:t xml:space="preserve">=StartingPointWhenLTStorageIsNeeded</w:t>
            </w:r>
            <w:r>
              <w:t xml:space="preserve"> </w:t>
            </w:r>
            <w:r>
              <w:t xml:space="preserve">= ScenarioDefinition F393 =</w:t>
            </w:r>
            <w:r>
              <w:t xml:space="preserve"> </w:t>
            </w:r>
            <w:r>
              <w:rPr>
                <w:bCs/>
                <w:b/>
              </w:rPr>
              <w:t xml:space="preserve">Dashboard!V194</w:t>
            </w:r>
          </w:p>
        </w:tc>
        <w:tc>
          <w:tcPr/>
          <w:p>
            <w:pPr>
              <w:pStyle w:val="Compact"/>
              <w:jc w:val="left"/>
            </w:pPr>
            <w:r>
              <w:t xml:space="preserve">no</w:t>
            </w:r>
          </w:p>
        </w:tc>
        <w:tc>
          <w:tcPr/>
          <w:p>
            <w:pPr>
              <w:pStyle w:val="Compact"/>
              <w:jc w:val="left"/>
            </w:pPr>
            <w:r>
              <w:t xml:space="preserve">0.75</w:t>
            </w:r>
          </w:p>
        </w:tc>
      </w:tr>
      <w:tr>
        <w:tc>
          <w:tcPr/>
          <w:p>
            <w:pPr>
              <w:pStyle w:val="Compact"/>
              <w:jc w:val="left"/>
            </w:pPr>
            <w:r>
              <w:t xml:space="preserve">lt_alloc</w:t>
            </w:r>
          </w:p>
        </w:tc>
        <w:tc>
          <w:tcPr/>
          <w:p>
            <w:pPr>
              <w:pStyle w:val="Compact"/>
              <w:jc w:val="left"/>
            </w:pPr>
            <w:r>
              <w:t xml:space="preserve">Mitigation!E3876</w:t>
            </w:r>
          </w:p>
        </w:tc>
        <w:tc>
          <w:tcPr/>
          <w:p>
            <w:pPr>
              <w:pStyle w:val="Compact"/>
              <w:jc w:val="left"/>
            </w:pPr>
            <w:r>
              <w:rPr>
                <w:rStyle w:val="VerbatimChar"/>
              </w:rPr>
              <w:t xml:space="preserve">=ScenarioDefinition!F$392</w:t>
            </w:r>
            <w:r>
              <w:t xml:space="preserve"> </w:t>
            </w:r>
            <w:r>
              <w:t xml:space="preserve">(AllocateLTStorageToVRE) =</w:t>
            </w:r>
            <w:r>
              <w:t xml:space="preserve"> </w:t>
            </w:r>
            <w:r>
              <w:rPr>
                <w:bCs/>
                <w:b/>
              </w:rPr>
              <w:t xml:space="preserve">Dashboard!V193</w:t>
            </w:r>
          </w:p>
        </w:tc>
        <w:tc>
          <w:tcPr/>
          <w:p>
            <w:pPr>
              <w:pStyle w:val="Compact"/>
              <w:jc w:val="left"/>
            </w:pPr>
            <w:r>
              <w:t xml:space="preserve">no</w:t>
            </w:r>
          </w:p>
        </w:tc>
        <w:tc>
          <w:tcPr/>
          <w:p>
            <w:pPr>
              <w:pStyle w:val="Compact"/>
              <w:jc w:val="left"/>
            </w:pPr>
            <w:r>
              <w:t xml:space="preserve">0.33</w:t>
            </w:r>
          </w:p>
        </w:tc>
      </w:tr>
      <w:tr>
        <w:tc>
          <w:tcPr/>
          <w:p>
            <w:pPr>
              <w:pStyle w:val="Compact"/>
              <w:jc w:val="left"/>
            </w:pPr>
            <w:r>
              <w:t xml:space="preserve">sh_nxp</w:t>
            </w:r>
          </w:p>
        </w:tc>
        <w:tc>
          <w:tcPr/>
          <w:p>
            <w:pPr>
              <w:pStyle w:val="Compact"/>
              <w:jc w:val="left"/>
            </w:pPr>
            <w:r>
              <w:t xml:space="preserve">Mitigation!I3719</w:t>
            </w:r>
          </w:p>
        </w:tc>
        <w:tc>
          <w:tcPr/>
          <w:p>
            <w:pPr>
              <w:pStyle w:val="Compact"/>
              <w:jc w:val="left"/>
            </w:pPr>
            <w:r>
              <w:rPr>
                <w:rStyle w:val="VerbatimChar"/>
              </w:rPr>
              <w:t xml:space="preserve">=IF(L3741=0,0,L3742/L3741)</w:t>
            </w:r>
            <w:r>
              <w:t xml:space="preserve">;</w:t>
            </w:r>
            <w:r>
              <w:t xml:space="preserve"> </w:t>
            </w:r>
            <w:r>
              <w:rPr>
                <w:rStyle w:val="VerbatimChar"/>
              </w:rPr>
              <w:t xml:space="preserve">L3742 = F3719 = −SUM($E$503,$G$503)</w:t>
            </w:r>
            <w:r>
              <w:t xml:space="preserve"> </w:t>
            </w:r>
            <w:r>
              <w:t xml:space="preserve">= −(imports + exports) of Balances</w:t>
            </w:r>
            <w:r>
              <w:t xml:space="preserve"> </w:t>
            </w:r>
            <w:r>
              <w:rPr>
                <w:rStyle w:val="VerbatimChar"/>
              </w:rPr>
              <w:t xml:space="preserve">ecy</w:t>
            </w:r>
          </w:p>
        </w:tc>
        <w:tc>
          <w:tcPr/>
          <w:p>
            <w:pPr>
              <w:pStyle w:val="Compact"/>
              <w:jc w:val="left"/>
            </w:pPr>
            <w:r>
              <w:t xml:space="preserve">yes</w:t>
            </w:r>
          </w:p>
        </w:tc>
        <w:tc>
          <w:tcPr/>
          <w:p>
            <w:pPr>
              <w:pStyle w:val="Compact"/>
              <w:jc w:val="left"/>
            </w:pPr>
            <w:r>
              <w:t xml:space="preserve">0.0092445306</w:t>
            </w:r>
          </w:p>
        </w:tc>
      </w:tr>
      <w:tr>
        <w:tc>
          <w:tcPr/>
          <w:p>
            <w:pPr>
              <w:pStyle w:val="Compact"/>
              <w:jc w:val="left"/>
            </w:pPr>
            <w:r>
              <w:t xml:space="preserve">sh_tsd</w:t>
            </w:r>
          </w:p>
        </w:tc>
        <w:tc>
          <w:tcPr/>
          <w:p>
            <w:pPr>
              <w:pStyle w:val="Compact"/>
              <w:jc w:val="left"/>
            </w:pPr>
            <w:r>
              <w:t xml:space="preserve">Mitigation!I3720</w:t>
            </w:r>
          </w:p>
        </w:tc>
        <w:tc>
          <w:tcPr/>
          <w:p>
            <w:pPr>
              <w:pStyle w:val="Compact"/>
              <w:jc w:val="left"/>
            </w:pPr>
            <w:r>
              <w:rPr>
                <w:rStyle w:val="VerbatimChar"/>
              </w:rPr>
              <w:t xml:space="preserve">=L3743/L3741</w:t>
            </w:r>
            <w:r>
              <w:t xml:space="preserve">;</w:t>
            </w:r>
            <w:r>
              <w:t xml:space="preserve"> </w:t>
            </w:r>
            <w:r>
              <w:rPr>
                <w:rStyle w:val="VerbatimChar"/>
              </w:rPr>
              <w:t xml:space="preserve">L3743 = F3720 = −SUM($N$503,$O$503,$Q$503)</w:t>
            </w:r>
            <w:r>
              <w:t xml:space="preserve"> </w:t>
            </w:r>
            <w:r>
              <w:t xml:space="preserve">= −(statdiff + transfer + distloss), ecy</w:t>
            </w:r>
          </w:p>
        </w:tc>
        <w:tc>
          <w:tcPr/>
          <w:p>
            <w:pPr>
              <w:pStyle w:val="Compact"/>
              <w:jc w:val="left"/>
            </w:pPr>
            <w:r>
              <w:t xml:space="preserve">yes</w:t>
            </w:r>
          </w:p>
        </w:tc>
        <w:tc>
          <w:tcPr/>
          <w:p>
            <w:pPr>
              <w:pStyle w:val="Compact"/>
              <w:jc w:val="left"/>
            </w:pPr>
            <w:r>
              <w:t xml:space="preserve">0.1899579758</w:t>
            </w:r>
          </w:p>
        </w:tc>
      </w:tr>
      <w:tr>
        <w:tc>
          <w:tcPr/>
          <w:p>
            <w:pPr>
              <w:pStyle w:val="Compact"/>
              <w:jc w:val="left"/>
            </w:pPr>
            <w:r>
              <w:t xml:space="preserve">sh_eou</w:t>
            </w:r>
          </w:p>
        </w:tc>
        <w:tc>
          <w:tcPr/>
          <w:p>
            <w:pPr>
              <w:pStyle w:val="Compact"/>
              <w:jc w:val="left"/>
            </w:pPr>
            <w:r>
              <w:t xml:space="preserve">Mitigation!I3721</w:t>
            </w:r>
          </w:p>
        </w:tc>
        <w:tc>
          <w:tcPr/>
          <w:p>
            <w:pPr>
              <w:pStyle w:val="Compact"/>
              <w:jc w:val="left"/>
            </w:pPr>
            <w:r>
              <w:rPr>
                <w:rStyle w:val="VerbatimChar"/>
              </w:rPr>
              <w:t xml:space="preserve">=L3744/L3741</w:t>
            </w:r>
            <w:r>
              <w:t xml:space="preserve">;</w:t>
            </w:r>
            <w:r>
              <w:t xml:space="preserve"> </w:t>
            </w:r>
            <w:r>
              <w:rPr>
                <w:rStyle w:val="VerbatimChar"/>
              </w:rPr>
              <w:t xml:space="preserve">L3744 = F3721 = −$P$503</w:t>
            </w:r>
            <w:r>
              <w:t xml:space="preserve"> </w:t>
            </w:r>
            <w:r>
              <w:t xml:space="preserve">= −ownuse, ecy</w:t>
            </w:r>
          </w:p>
        </w:tc>
        <w:tc>
          <w:tcPr/>
          <w:p>
            <w:pPr>
              <w:pStyle w:val="Compact"/>
              <w:jc w:val="left"/>
            </w:pPr>
            <w:r>
              <w:t xml:space="preserve">yes</w:t>
            </w:r>
          </w:p>
        </w:tc>
        <w:tc>
          <w:tcPr/>
          <w:p>
            <w:pPr>
              <w:pStyle w:val="Compact"/>
              <w:jc w:val="left"/>
            </w:pPr>
            <w:r>
              <w:t xml:space="preserve">0.0381940028</w:t>
            </w:r>
          </w:p>
        </w:tc>
      </w:tr>
      <w:tr>
        <w:tc>
          <w:tcPr/>
          <w:p>
            <w:pPr>
              <w:pStyle w:val="Compact"/>
              <w:jc w:val="left"/>
            </w:pPr>
            <w:r>
              <w:t xml:space="preserve">sh_add</w:t>
            </w:r>
          </w:p>
        </w:tc>
        <w:tc>
          <w:tcPr/>
          <w:p>
            <w:pPr>
              <w:pStyle w:val="Compact"/>
              <w:jc w:val="left"/>
            </w:pPr>
            <w:r>
              <w:t xml:space="preserve">Mitigation!I3722</w:t>
            </w:r>
          </w:p>
        </w:tc>
        <w:tc>
          <w:tcPr/>
          <w:p>
            <w:pPr>
              <w:pStyle w:val="Compact"/>
              <w:jc w:val="left"/>
            </w:pPr>
            <w:r>
              <w:rPr>
                <w:rStyle w:val="VerbatimChar"/>
              </w:rPr>
              <w:t xml:space="preserve">=L3745/L3741</w:t>
            </w:r>
            <w:r>
              <w:t xml:space="preserve">;</w:t>
            </w:r>
            <w:r>
              <w:t xml:space="preserve"> </w:t>
            </w:r>
            <w:r>
              <w:rPr>
                <w:rStyle w:val="VerbatimChar"/>
              </w:rPr>
              <w:t xml:space="preserve">L3745 = L3748 − SUM(L3741:L3744)</w:t>
            </w:r>
            <w:r>
              <w:t xml:space="preserve"> </w:t>
            </w:r>
            <w:r>
              <w:t xml:space="preserve">(residual)</w:t>
            </w:r>
          </w:p>
        </w:tc>
        <w:tc>
          <w:tcPr/>
          <w:p>
            <w:pPr>
              <w:pStyle w:val="Compact"/>
              <w:jc w:val="left"/>
            </w:pPr>
            <w:r>
              <w:t xml:space="preserve">yes</w:t>
            </w:r>
          </w:p>
        </w:tc>
        <w:tc>
          <w:tcPr/>
          <w:p>
            <w:pPr>
              <w:pStyle w:val="Compact"/>
              <w:jc w:val="left"/>
            </w:pPr>
            <w:r>
              <w:t xml:space="preserve">−0.0162278327</w:t>
            </w:r>
          </w:p>
        </w:tc>
      </w:tr>
      <w:tr>
        <w:tc>
          <w:tcPr/>
          <w:p>
            <w:pPr>
              <w:pStyle w:val="Compact"/>
              <w:jc w:val="left"/>
            </w:pPr>
            <w:r>
              <w:t xml:space="preserve">extra_eff</w:t>
            </w:r>
          </w:p>
        </w:tc>
        <w:tc>
          <w:tcPr/>
          <w:p>
            <w:pPr>
              <w:pStyle w:val="Compact"/>
              <w:jc w:val="left"/>
            </w:pPr>
            <w:r>
              <w:t xml:space="preserve">Mitigation!M3719</w:t>
            </w:r>
          </w:p>
        </w:tc>
        <w:tc>
          <w:tcPr/>
          <w:p>
            <w:pPr>
              <w:pStyle w:val="Compact"/>
              <w:jc w:val="left"/>
            </w:pPr>
            <w:r>
              <w:rPr>
                <w:rStyle w:val="VerbatimChar"/>
              </w:rPr>
              <w:t xml:space="preserve">=M2198</w:t>
            </w:r>
            <w:r>
              <w:t xml:space="preserve">;</w:t>
            </w:r>
            <w:r>
              <w:t xml:space="preserve"> </w:t>
            </w:r>
            <w:r>
              <w:rPr>
                <w:rStyle w:val="VerbatimChar"/>
              </w:rPr>
              <w:t xml:space="preserve">M2198 = ScenarioDefinition!$F$242</w:t>
            </w:r>
            <w:r>
              <w:t xml:space="preserve"> </w:t>
            </w:r>
            <w:r>
              <w:t xml:space="preserve">(AdditionalEfficiencyPower) =</w:t>
            </w:r>
            <w:r>
              <w:t xml:space="preserve"> </w:t>
            </w:r>
            <w:r>
              <w:rPr>
                <w:bCs/>
                <w:b/>
              </w:rPr>
              <w:t xml:space="preserve">Dashboard!L134</w:t>
            </w:r>
          </w:p>
        </w:tc>
        <w:tc>
          <w:tcPr/>
          <w:p>
            <w:pPr>
              <w:pStyle w:val="Compact"/>
              <w:jc w:val="left"/>
            </w:pPr>
            <w:r>
              <w:t xml:space="preserve">no</w:t>
            </w:r>
          </w:p>
        </w:tc>
        <w:tc>
          <w:tcPr/>
          <w:p>
            <w:pPr>
              <w:pStyle w:val="Compact"/>
              <w:jc w:val="left"/>
            </w:pPr>
            <w:r>
              <w:t xml:space="preserve">0</w:t>
            </w:r>
          </w:p>
        </w:tc>
      </w:tr>
      <w:tr>
        <w:tc>
          <w:tcPr/>
          <w:p>
            <w:pPr>
              <w:pStyle w:val="Compact"/>
              <w:jc w:val="left"/>
            </w:pPr>
            <w:r>
              <w:t xml:space="preserve">maxcf_cg</w:t>
            </w:r>
          </w:p>
        </w:tc>
        <w:tc>
          <w:tcPr/>
          <w:p>
            <w:pPr>
              <w:pStyle w:val="Compact"/>
              <w:jc w:val="left"/>
            </w:pPr>
            <w:r>
              <w:t xml:space="preserve">Mitigation!L3783</w:t>
            </w:r>
          </w:p>
        </w:tc>
        <w:tc>
          <w:tcPr/>
          <w:p>
            <w:pPr>
              <w:pStyle w:val="Compact"/>
              <w:jc w:val="left"/>
            </w:pPr>
            <w:r>
              <w:rPr>
                <w:rStyle w:val="VerbatimChar"/>
              </w:rPr>
              <w:t xml:space="preserve">=MaximumCoalCF</w:t>
            </w:r>
            <w:r>
              <w:t xml:space="preserve"> </w:t>
            </w:r>
            <w:r>
              <w:t xml:space="preserve">= ScenarioDefinition F372 =</w:t>
            </w:r>
            <w:r>
              <w:t xml:space="preserve"> </w:t>
            </w:r>
            <w:r>
              <w:rPr>
                <w:bCs/>
                <w:b/>
              </w:rPr>
              <w:t xml:space="preserve">Dashboard!G192</w:t>
            </w:r>
            <w:r>
              <w:t xml:space="preserve">. Gas has its own</w:t>
            </w:r>
            <w:r>
              <w:t xml:space="preserve"> </w:t>
            </w:r>
            <w:r>
              <w:rPr>
                <w:rStyle w:val="VerbatimChar"/>
              </w:rPr>
              <w:t xml:space="preserve">L3784 = MaximumGasCF</w:t>
            </w:r>
            <w:r>
              <w:t xml:space="preserve"> </w:t>
            </w:r>
            <w:r>
              <w:t xml:space="preserve">(F373 = G193, also 0.9); the CSV keeps one value</w:t>
            </w:r>
          </w:p>
        </w:tc>
        <w:tc>
          <w:tcPr/>
          <w:p>
            <w:pPr>
              <w:pStyle w:val="Compact"/>
              <w:jc w:val="left"/>
            </w:pPr>
            <w:r>
              <w:t xml:space="preserve">no</w:t>
            </w:r>
          </w:p>
        </w:tc>
        <w:tc>
          <w:tcPr/>
          <w:p>
            <w:pPr>
              <w:pStyle w:val="Compact"/>
              <w:jc w:val="left"/>
            </w:pPr>
            <w:r>
              <w:t xml:space="preserve">0.9</w:t>
            </w:r>
          </w:p>
        </w:tc>
      </w:tr>
      <w:tr>
        <w:tc>
          <w:tcPr/>
          <w:p>
            <w:pPr>
              <w:pStyle w:val="Compact"/>
              <w:jc w:val="left"/>
            </w:pPr>
            <w:r>
              <w:t xml:space="preserve">k_dispatch</w:t>
            </w:r>
          </w:p>
        </w:tc>
        <w:tc>
          <w:tcPr/>
          <w:p>
            <w:pPr>
              <w:pStyle w:val="Compact"/>
              <w:jc w:val="left"/>
            </w:pPr>
            <w:r>
              <w:t xml:space="preserve">Mitigation!M3720</w:t>
            </w:r>
          </w:p>
        </w:tc>
        <w:tc>
          <w:tcPr/>
          <w:p>
            <w:pPr>
              <w:pStyle w:val="Compact"/>
              <w:jc w:val="left"/>
            </w:pPr>
            <w:r>
              <w:rPr>
                <w:rStyle w:val="VerbatimChar"/>
              </w:rPr>
              <w:t xml:space="preserve">=kDispatch</w:t>
            </w:r>
            <w:r>
              <w:t xml:space="preserve"> </w:t>
            </w:r>
            <w:r>
              <w:t xml:space="preserve">= ScenarioDefinition F346 =</w:t>
            </w:r>
            <w:r>
              <w:t xml:space="preserve"> </w:t>
            </w:r>
            <w:r>
              <w:rPr>
                <w:bCs/>
                <w:b/>
              </w:rPr>
              <w:t xml:space="preserve">Dashboard!G190</w:t>
            </w:r>
          </w:p>
        </w:tc>
        <w:tc>
          <w:tcPr/>
          <w:p>
            <w:pPr>
              <w:pStyle w:val="Compact"/>
              <w:jc w:val="left"/>
            </w:pPr>
            <w:r>
              <w:t xml:space="preserve">no</w:t>
            </w:r>
          </w:p>
        </w:tc>
        <w:tc>
          <w:tcPr/>
          <w:p>
            <w:pPr>
              <w:pStyle w:val="Compact"/>
              <w:jc w:val="left"/>
            </w:pPr>
            <w:r>
              <w:t xml:space="preserve">2</w:t>
            </w:r>
          </w:p>
        </w:tc>
      </w:tr>
      <w:tr>
        <w:tc>
          <w:tcPr/>
          <w:p>
            <w:pPr>
              <w:pStyle w:val="Compact"/>
              <w:jc w:val="left"/>
            </w:pPr>
            <w:r>
              <w:t xml:space="preserve">k_invest</w:t>
            </w:r>
          </w:p>
        </w:tc>
        <w:tc>
          <w:tcPr/>
          <w:p>
            <w:pPr>
              <w:pStyle w:val="Compact"/>
              <w:jc w:val="left"/>
            </w:pPr>
            <w:r>
              <w:t xml:space="preserve">Mitigation!M3721</w:t>
            </w:r>
          </w:p>
        </w:tc>
        <w:tc>
          <w:tcPr/>
          <w:p>
            <w:pPr>
              <w:pStyle w:val="Compact"/>
              <w:jc w:val="left"/>
            </w:pPr>
            <w:r>
              <w:rPr>
                <w:rStyle w:val="VerbatimChar"/>
              </w:rPr>
              <w:t xml:space="preserve">=kInvestment</w:t>
            </w:r>
            <w:r>
              <w:t xml:space="preserve"> </w:t>
            </w:r>
            <w:r>
              <w:t xml:space="preserve">= ScenarioDefinition F347 =</w:t>
            </w:r>
            <w:r>
              <w:t xml:space="preserve"> </w:t>
            </w:r>
            <w:r>
              <w:rPr>
                <w:bCs/>
                <w:b/>
              </w:rPr>
              <w:t xml:space="preserve">Dashboard!Q190</w:t>
            </w:r>
          </w:p>
        </w:tc>
        <w:tc>
          <w:tcPr/>
          <w:p>
            <w:pPr>
              <w:pStyle w:val="Compact"/>
              <w:jc w:val="left"/>
            </w:pPr>
            <w:r>
              <w:t xml:space="preserve">no</w:t>
            </w:r>
          </w:p>
        </w:tc>
        <w:tc>
          <w:tcPr/>
          <w:p>
            <w:pPr>
              <w:pStyle w:val="Compact"/>
              <w:jc w:val="left"/>
            </w:pPr>
            <w:r>
              <w:t xml:space="preserve">2</w:t>
            </w:r>
          </w:p>
        </w:tc>
      </w:tr>
      <w:tr>
        <w:tc>
          <w:tcPr/>
          <w:p>
            <w:pPr>
              <w:pStyle w:val="Compact"/>
              <w:jc w:val="left"/>
            </w:pPr>
            <w:r>
              <w:t xml:space="preserve">min_cost</w:t>
            </w:r>
          </w:p>
        </w:tc>
        <w:tc>
          <w:tcPr/>
          <w:p>
            <w:pPr>
              <w:pStyle w:val="Compact"/>
              <w:jc w:val="left"/>
            </w:pPr>
            <w:r>
              <w:t xml:space="preserve">Mitigation!K3463</w:t>
            </w:r>
          </w:p>
        </w:tc>
        <w:tc>
          <w:tcPr/>
          <w:p>
            <w:pPr>
              <w:pStyle w:val="Compact"/>
              <w:jc w:val="left"/>
            </w:pPr>
            <w:r>
              <w:rPr>
                <w:rStyle w:val="VerbatimChar"/>
              </w:rPr>
              <w:t xml:space="preserve">=MinPostSubsidyPowerPrice</w:t>
            </w:r>
            <w:r>
              <w:t xml:space="preserve"> </w:t>
            </w:r>
            <w:r>
              <w:t xml:space="preserve">= ScenarioDefinition F351 =</w:t>
            </w:r>
            <w:r>
              <w:t xml:space="preserve"> </w:t>
            </w:r>
            <w:r>
              <w:rPr>
                <w:bCs/>
                <w:b/>
              </w:rPr>
              <w:t xml:space="preserve">Dashboard!L192</w:t>
            </w:r>
          </w:p>
        </w:tc>
        <w:tc>
          <w:tcPr/>
          <w:p>
            <w:pPr>
              <w:pStyle w:val="Compact"/>
              <w:jc w:val="left"/>
            </w:pPr>
            <w:r>
              <w:t xml:space="preserve">no</w:t>
            </w:r>
          </w:p>
        </w:tc>
        <w:tc>
          <w:tcPr/>
          <w:p>
            <w:pPr>
              <w:pStyle w:val="Compact"/>
              <w:jc w:val="left"/>
            </w:pPr>
            <w:r>
              <w:t xml:space="preserve">0.01</w:t>
            </w:r>
          </w:p>
        </w:tc>
      </w:tr>
      <w:tr>
        <w:tc>
          <w:tcPr/>
          <w:p>
            <w:pPr>
              <w:pStyle w:val="Compact"/>
              <w:jc w:val="left"/>
            </w:pPr>
            <w:r>
              <w:t xml:space="preserve">early_max</w:t>
            </w:r>
          </w:p>
        </w:tc>
        <w:tc>
          <w:tcPr/>
          <w:p>
            <w:pPr>
              <w:pStyle w:val="Compact"/>
              <w:jc w:val="left"/>
            </w:pPr>
            <w:r>
              <w:t xml:space="preserve">Mitigation!J3975</w:t>
            </w:r>
          </w:p>
        </w:tc>
        <w:tc>
          <w:tcPr/>
          <w:p>
            <w:pPr>
              <w:pStyle w:val="Compact"/>
              <w:jc w:val="left"/>
            </w:pPr>
            <w:r>
              <w:rPr>
                <w:bCs/>
                <w:b/>
              </w:rPr>
              <w:t xml:space="preserve">typed constant 0.8</w:t>
            </w:r>
            <w:r>
              <w:t xml:space="preserve"> </w:t>
            </w:r>
            <w:r>
              <w:t xml:space="preserve">(not linked to MaxCostBasedEarlyRetirement)</w:t>
            </w:r>
          </w:p>
        </w:tc>
        <w:tc>
          <w:tcPr/>
          <w:p>
            <w:pPr>
              <w:pStyle w:val="Compact"/>
              <w:jc w:val="left"/>
            </w:pPr>
            <w:r>
              <w:t xml:space="preserve">no</w:t>
            </w:r>
          </w:p>
        </w:tc>
        <w:tc>
          <w:tcPr/>
          <w:p>
            <w:pPr>
              <w:pStyle w:val="Compact"/>
              <w:jc w:val="left"/>
            </w:pPr>
            <w:r>
              <w:t xml:space="preserve">0.8</w:t>
            </w:r>
          </w:p>
        </w:tc>
      </w:tr>
      <w:tr>
        <w:tc>
          <w:tcPr/>
          <w:p>
            <w:pPr>
              <w:pStyle w:val="Compact"/>
              <w:jc w:val="left"/>
            </w:pPr>
            <w:r>
              <w:t xml:space="preserve">early_factor</w:t>
            </w:r>
          </w:p>
        </w:tc>
        <w:tc>
          <w:tcPr/>
          <w:p>
            <w:pPr>
              <w:pStyle w:val="Compact"/>
              <w:jc w:val="left"/>
            </w:pPr>
            <w:r>
              <w:t xml:space="preserve">Mitigation!F3993</w:t>
            </w:r>
          </w:p>
        </w:tc>
        <w:tc>
          <w:tcPr/>
          <w:p>
            <w:pPr>
              <w:pStyle w:val="Compact"/>
              <w:jc w:val="left"/>
            </w:pPr>
            <w:r>
              <w:rPr>
                <w:rStyle w:val="VerbatimChar"/>
              </w:rPr>
              <w:t xml:space="preserve">=IF(C2173=1, IF(EarlyRetirementInBaseline="Yes", MaxCostBasedEarlyRetirement, 0%), MaxCostBasedEarlyRetirement)</w:t>
            </w:r>
            <w:r>
              <w:t xml:space="preserve">; F379 =</w:t>
            </w:r>
            <w:r>
              <w:t xml:space="preserve"> </w:t>
            </w:r>
            <w:r>
              <w:rPr>
                <w:bCs/>
                <w:b/>
              </w:rPr>
              <w:t xml:space="preserve">Dashboard!Q52</w:t>
            </w:r>
            <w:r>
              <w:t xml:space="preserve"> </w:t>
            </w:r>
            <w:r>
              <w:t xml:space="preserve">(</w:t>
            </w:r>
            <w:r>
              <w:t xml:space="preserve">“</w:t>
            </w:r>
            <w:r>
              <w:t xml:space="preserve">Yes</w:t>
            </w:r>
            <w:r>
              <w:t xml:space="preserve">”</w:t>
            </w:r>
            <w:r>
              <w:t xml:space="preserve">), F378 =</w:t>
            </w:r>
            <w:r>
              <w:t xml:space="preserve"> </w:t>
            </w:r>
            <w:r>
              <w:rPr>
                <w:bCs/>
                <w:b/>
              </w:rPr>
              <w:t xml:space="preserve">Dashboard!Q51</w:t>
            </w:r>
            <w:r>
              <w:t xml:space="preserve"> </w:t>
            </w:r>
            <w:r>
              <w:t xml:space="preserve">(0.8)</w:t>
            </w:r>
          </w:p>
        </w:tc>
        <w:tc>
          <w:tcPr/>
          <w:p>
            <w:pPr>
              <w:pStyle w:val="Compact"/>
              <w:jc w:val="left"/>
            </w:pPr>
            <w:r>
              <w:t xml:space="preserve">no</w:t>
            </w:r>
          </w:p>
        </w:tc>
        <w:tc>
          <w:tcPr/>
          <w:p>
            <w:pPr>
              <w:pStyle w:val="Compact"/>
              <w:jc w:val="left"/>
            </w:pPr>
            <w:r>
              <w:t xml:space="preserve">0.8</w:t>
            </w:r>
          </w:p>
        </w:tc>
      </w:tr>
      <w:tr>
        <w:tc>
          <w:tcPr/>
          <w:p>
            <w:pPr>
              <w:pStyle w:val="Compact"/>
              <w:jc w:val="left"/>
            </w:pPr>
            <w:r>
              <w:t xml:space="preserve">ktoe_gwh</w:t>
            </w:r>
          </w:p>
        </w:tc>
        <w:tc>
          <w:tcPr/>
          <w:p>
            <w:pPr>
              <w:pStyle w:val="Compact"/>
              <w:jc w:val="left"/>
            </w:pPr>
            <w:r>
              <w:t xml:space="preserve">(script constant)</w:t>
            </w:r>
          </w:p>
        </w:tc>
        <w:tc>
          <w:tcPr/>
          <w:p>
            <w:pPr>
              <w:pStyle w:val="Compact"/>
              <w:jc w:val="left"/>
            </w:pPr>
            <w:r>
              <w:t xml:space="preserve">legacy</w:t>
            </w:r>
            <w:r>
              <w:t xml:space="preserve"> </w:t>
            </w:r>
            <w:r>
              <w:rPr>
                <w:rStyle w:val="VerbatimChar"/>
              </w:rPr>
              <w:t xml:space="preserve">_conv_ktoe_to_gwh</w:t>
            </w:r>
            <w:r>
              <w:t xml:space="preserve"> </w:t>
            </w:r>
            <w:r>
              <w:t xml:space="preserve">= Mitigation!E1033 = 11.63 (typed)</w:t>
            </w:r>
          </w:p>
        </w:tc>
        <w:tc>
          <w:tcPr/>
          <w:p>
            <w:pPr>
              <w:pStyle w:val="Compact"/>
              <w:jc w:val="left"/>
            </w:pPr>
            <w:r>
              <w:t xml:space="preserve">no</w:t>
            </w:r>
          </w:p>
        </w:tc>
        <w:tc>
          <w:tcPr/>
          <w:p>
            <w:pPr>
              <w:pStyle w:val="Compact"/>
              <w:jc w:val="left"/>
            </w:pPr>
            <w:r>
              <w:t xml:space="preserve">11.63</w:t>
            </w:r>
          </w:p>
        </w:tc>
      </w:tr>
    </w:tbl>
    <w:p>
      <w:pPr>
        <w:pStyle w:val="BodyText"/>
      </w:pPr>
      <w:r>
        <w:rPr>
          <w:bCs/>
          <w:b/>
        </w:rPr>
        <w:t xml:space="preserve">gen_per_cons and sh_* details (base year L = 2022):</w:t>
      </w:r>
    </w:p>
    <w:p>
      <w:pPr>
        <w:numPr>
          <w:ilvl w:val="0"/>
          <w:numId w:val="1065"/>
        </w:numPr>
        <w:pStyle w:val="Compact"/>
      </w:pPr>
      <w:r>
        <w:rPr>
          <w:bCs/>
          <w:b/>
        </w:rPr>
        <w:t xml:space="preserve">L3741, total final power demand (ktoe):</w:t>
      </w:r>
      <w:r>
        <w:t xml:space="preserve"> </w:t>
      </w:r>
      <w:r>
        <w:rPr>
          <w:rStyle w:val="VerbatimChar"/>
        </w:rPr>
        <w:t xml:space="preserve">=SUM(L3725:L3739)</w:t>
      </w:r>
      <w:r>
        <w:t xml:space="preserve">, with</w:t>
      </w:r>
      <w:r>
        <w:t xml:space="preserve"> </w:t>
      </w:r>
      <w:r>
        <w:rPr>
          <w:rStyle w:val="VerbatimChar"/>
        </w:rPr>
        <w:t xml:space="preserve">L37xx = E37xx</w:t>
      </w:r>
      <w:r>
        <w:t xml:space="preserve">.</w:t>
      </w:r>
    </w:p>
    <w:p>
      <w:pPr>
        <w:numPr>
          <w:ilvl w:val="1"/>
          <w:numId w:val="1066"/>
        </w:numPr>
        <w:pStyle w:val="Compact"/>
      </w:pPr>
      <w:r>
        <w:rPr>
          <w:rStyle w:val="VerbatimChar"/>
        </w:rPr>
        <w:t xml:space="preserve">D3725:E3738 = TRANSPOSE(_Power_Use_Formatted)</w:t>
      </w:r>
      <w:r>
        <w:t xml:space="preserve">, where</w:t>
      </w:r>
      <w:r>
        <w:t xml:space="preserve"> </w:t>
      </w:r>
      <w:r>
        <w:rPr>
          <w:rStyle w:val="VerbatimChar"/>
        </w:rPr>
        <w:t xml:space="preserve">_Power_Use_Formatted = Mitigation!G582:T583</w:t>
      </w:r>
      <w:r>
        <w:t xml:space="preserve">.</w:t>
      </w:r>
    </w:p>
    <w:p>
      <w:pPr>
        <w:numPr>
          <w:ilvl w:val="1"/>
          <w:numId w:val="1066"/>
        </w:numPr>
        <w:pStyle w:val="Compact"/>
      </w:pPr>
      <w:r>
        <w:rPr>
          <w:rStyle w:val="VerbatimChar"/>
        </w:rPr>
        <w:t xml:space="preserve">E3739 = $V$583</w:t>
      </w:r>
      <w:r>
        <w:t xml:space="preserve">.</w:t>
      </w:r>
    </w:p>
    <w:p>
      <w:pPr>
        <w:numPr>
          <w:ilvl w:val="1"/>
          <w:numId w:val="1066"/>
        </w:numPr>
        <w:pStyle w:val="Compact"/>
      </w:pPr>
      <w:r>
        <w:rPr>
          <w:rStyle w:val="VerbatimChar"/>
        </w:rPr>
        <w:t xml:space="preserve">G583..T583 = IF($C$578, E531..R531, …)</w:t>
      </w:r>
      <w:r>
        <w:t xml:space="preserve"> </w:t>
      </w:r>
      <w:r>
        <w:t xml:space="preserve">and</w:t>
      </w:r>
      <w:r>
        <w:t xml:space="preserve"> </w:t>
      </w:r>
      <w:r>
        <w:rPr>
          <w:rStyle w:val="VerbatimChar"/>
        </w:rPr>
        <w:t xml:space="preserve">V583 = T531</w:t>
      </w:r>
      <w:r>
        <w:t xml:space="preserve">.</w:t>
      </w:r>
    </w:p>
    <w:p>
      <w:pPr>
        <w:numPr>
          <w:ilvl w:val="1"/>
          <w:numId w:val="1066"/>
        </w:numPr>
        <w:pStyle w:val="Compact"/>
      </w:pPr>
      <w:r>
        <w:t xml:space="preserve">Row 531 = Balances</w:t>
      </w:r>
      <w:r>
        <w:t xml:space="preserve"> </w:t>
      </w:r>
      <w:r>
        <w:rPr>
          <w:rStyle w:val="VerbatimChar"/>
        </w:rPr>
        <w:t xml:space="preserve">ecy</w:t>
      </w:r>
      <w:r>
        <w:t xml:space="preserve"> </w:t>
      </w:r>
      <w:r>
        <w:t xml:space="preserve">(C503) for the flows in</w:t>
      </w:r>
      <w:r>
        <w:t xml:space="preserve"> </w:t>
      </w:r>
      <w:r>
        <w:rPr>
          <w:rStyle w:val="VerbatimChar"/>
        </w:rPr>
        <w:t xml:space="preserve">E529:R529, T529</w:t>
      </w:r>
      <w:r>
        <w:t xml:space="preserve">: road, rail, domesair, domesnav, resident, food_forest, services, mining_chemicals, ironstl, nonferrmet, machinery, cement, other_manufact, construc, plus ononspec. Excluded: U583 (fuel transformation / own use) and nonenuse.</w:t>
      </w:r>
    </w:p>
    <w:p>
      <w:pPr>
        <w:numPr>
          <w:ilvl w:val="1"/>
          <w:numId w:val="1066"/>
        </w:numPr>
        <w:pStyle w:val="Compact"/>
      </w:pPr>
      <w:r>
        <w:t xml:space="preserve">Egypt: 15495.7198104.</w:t>
      </w:r>
    </w:p>
    <w:p>
      <w:pPr>
        <w:numPr>
          <w:ilvl w:val="0"/>
          <w:numId w:val="1065"/>
        </w:numPr>
        <w:pStyle w:val="Compact"/>
      </w:pPr>
      <w:r>
        <w:rPr>
          <w:bCs/>
          <w:b/>
        </w:rPr>
        <w:t xml:space="preserve">L3748, actual generation (ktoe):</w:t>
      </w:r>
      <w:r>
        <w:t xml:space="preserve"> </w:t>
      </w:r>
      <w:r>
        <w:rPr>
          <w:rStyle w:val="VerbatimChar"/>
        </w:rPr>
        <w:t xml:space="preserve">=L3751/_conv_ktoe_to_gwh</w:t>
      </w:r>
      <w:r>
        <w:t xml:space="preserve">;</w:t>
      </w:r>
      <w:r>
        <w:t xml:space="preserve"> </w:t>
      </w:r>
      <w:r>
        <w:rPr>
          <w:rStyle w:val="VerbatimChar"/>
        </w:rPr>
        <w:t xml:space="preserve">L3751 = L3754/_conv_gwh_to_mwy</w:t>
      </w:r>
      <w:r>
        <w:t xml:space="preserve">;</w:t>
      </w:r>
      <w:r>
        <w:t xml:space="preserve"> </w:t>
      </w:r>
      <w:r>
        <w:rPr>
          <w:rStyle w:val="VerbatimChar"/>
        </w:rPr>
        <w:t xml:space="preserve">L3754 = L3813 = SUM(L3804:L3812)</w:t>
      </w:r>
      <w:r>
        <w:t xml:space="preserve">;</w:t>
      </w:r>
      <w:r>
        <w:t xml:space="preserve"> </w:t>
      </w:r>
      <w:r>
        <w:rPr>
          <w:rStyle w:val="VerbatimChar"/>
        </w:rPr>
        <w:t xml:space="preserve">L3804+i = M(A4 row)</w:t>
      </w:r>
      <w:r>
        <w:t xml:space="preserve"> </w:t>
      </w:r>
      <w:r>
        <w:t xml:space="preserve">(gen0). In short: Σ gen0 (MWy) × 8.76 / 11.63. Egypt: 18922.8876526.</w:t>
      </w:r>
    </w:p>
    <w:p>
      <w:pPr>
        <w:numPr>
          <w:ilvl w:val="0"/>
          <w:numId w:val="1065"/>
        </w:numPr>
        <w:pStyle w:val="Compact"/>
      </w:pPr>
      <w:r>
        <w:rPr>
          <w:rStyle w:val="VerbatimChar"/>
        </w:rPr>
        <w:t xml:space="preserve">I3722 = (L3748 − L3741 − L3742 − L3743 − L3744)/L3741</w:t>
      </w:r>
      <w:r>
        <w:t xml:space="preserve">, so</w:t>
      </w:r>
      <w:r>
        <w:t xml:space="preserve"> </w:t>
      </w:r>
      <w:r>
        <w:rPr>
          <w:rStyle w:val="VerbatimChar"/>
        </w:rPr>
        <w:t xml:space="preserve">I3723 = L3748/L3741</w:t>
      </w:r>
      <w:r>
        <w:t xml:space="preserve"> </w:t>
      </w:r>
      <w:r>
        <w:t xml:space="preserve">exactly.</w:t>
      </w:r>
    </w:p>
    <w:p>
      <w:pPr>
        <w:numPr>
          <w:ilvl w:val="0"/>
          <w:numId w:val="1065"/>
        </w:numPr>
        <w:pStyle w:val="Compact"/>
      </w:pPr>
      <w:r>
        <w:t xml:space="preserve">The</w:t>
      </w:r>
      <w:r>
        <w:t xml:space="preserve"> </w:t>
      </w:r>
      <w:r>
        <w:rPr>
          <w:rStyle w:val="VerbatimChar"/>
        </w:rPr>
        <w:t xml:space="preserve">BalancesOrConsumption="Consumption"</w:t>
      </w:r>
      <w:r>
        <w:t xml:space="preserve"> </w:t>
      </w:r>
      <w:r>
        <w:t xml:space="preserve">branch (ScenarioDefinition F234 = Dashboard G136; Egypt =</w:t>
      </w:r>
      <w:r>
        <w:t xml:space="preserve"> </w:t>
      </w:r>
      <w:r>
        <w:t xml:space="preserve">“</w:t>
      </w:r>
      <w:r>
        <w:t xml:space="preserve">Balances</w:t>
      </w:r>
      <w:r>
        <w:t xml:space="preserve">”</w:t>
      </w:r>
      <w:r>
        <w:t xml:space="preserve">) would take the shares from</w:t>
      </w:r>
      <w:r>
        <w:t xml:space="preserve"> </w:t>
      </w:r>
      <w:r>
        <w:rPr>
          <w:rStyle w:val="VerbatimChar"/>
        </w:rPr>
        <w:t xml:space="preserve">J3719:J3721 = $H$573:$H$575</w:t>
      </w:r>
      <w:r>
        <w:t xml:space="preserve"> </w:t>
      </w:r>
      <w:r>
        <w:t xml:space="preserve">instead.</w:t>
      </w:r>
    </w:p>
    <w:p>
      <w:r>
        <w:pict>
          <v:rect style="width:0;height:1.5pt" o:hralign="center" o:hrstd="t" o:hr="t"/>
        </w:pict>
      </w:r>
    </w:p>
    <w:bookmarkEnd w:id="90"/>
    <w:bookmarkStart w:id="91" w:name="Xa988b2f0cd036f3c586951d194903740b6d51e8"/>
    <w:p>
      <w:pPr>
        <w:pStyle w:val="Heading3"/>
      </w:pPr>
      <w:r>
        <w:t xml:space="preserve">5. Legacy</w:t>
      </w:r>
      <w:r>
        <w:t xml:space="preserve"> </w:t>
      </w:r>
      <w:r>
        <w:rPr>
          <w:bCs/>
          <w:b/>
        </w:rPr>
        <w:t xml:space="preserve">Power</w:t>
      </w:r>
      <w:r>
        <w:t xml:space="preserve"> </w:t>
      </w:r>
      <w:r>
        <w:t xml:space="preserve">tab layout (copy at the same cell addresses)</w:t>
      </w:r>
    </w:p>
    <w:p>
      <w:pPr>
        <w:pStyle w:val="FirstParagraph"/>
      </w:pPr>
      <w:r>
        <w:t xml:space="preserve">Values are typed except where noted. Code keys are always in</w:t>
      </w:r>
      <w:r>
        <w:t xml:space="preserve"> </w:t>
      </w:r>
      <w:r>
        <w:rPr>
          <w:bCs/>
          <w:b/>
        </w:rPr>
        <w:t xml:space="preserve">column A</w:t>
      </w:r>
      <w:r>
        <w:t xml:space="preserve"> </w:t>
      </w:r>
      <w:r>
        <w:t xml:space="preserve">(lower-case); a copy of old data sits to the right (columns Q/R..AA,</w:t>
      </w:r>
      <w:r>
        <w:t xml:space="preserve"> </w:t>
      </w:r>
      <w:r>
        <w:t xml:space="preserve">“</w:t>
      </w:r>
      <w:r>
        <w:t xml:space="preserve">OLD DATA</w:t>
      </w:r>
      <w:r>
        <w:t xml:space="preserve">”</w:t>
      </w:r>
      <w:r>
        <w:t xml:space="preserve">; not used). All lookups that A2, A7 and A14 make use</w:t>
      </w:r>
      <w:r>
        <w:t xml:space="preserve"> </w:t>
      </w:r>
      <w:r>
        <w:rPr>
          <w:rStyle w:val="VerbatimChar"/>
        </w:rPr>
        <w:t xml:space="preserve">MATCH(code, Power!$A$25:$A$356, 0)</w:t>
      </w:r>
      <w:r>
        <w:t xml:space="preserve"> </w:t>
      </w:r>
      <w:r>
        <w:t xml:space="preserve">with</w:t>
      </w:r>
      <w:r>
        <w:t xml:space="preserve"> </w:t>
      </w:r>
      <w:r>
        <w:rPr>
          <w:rStyle w:val="VerbatimChar"/>
        </w:rPr>
        <w:t xml:space="preserve">INDEX(Power!&lt;col&gt;$25:&lt;col&gt;$356, idx)</w:t>
      </w:r>
      <w:r>
        <w:t xml:space="preserve">, so rows 25–356 must keep their exact positions,</w:t>
      </w:r>
      <w:r>
        <w:t xml:space="preserve"> </w:t>
      </w:r>
      <w:r>
        <w:rPr>
          <w:bCs/>
          <w:b/>
        </w:rPr>
        <w:t xml:space="preserve">including the regional block and the order of duplicates</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Block</w:t>
            </w:r>
          </w:p>
        </w:tc>
        <w:tc>
          <w:tcPr/>
          <w:p>
            <w:pPr>
              <w:pStyle w:val="Compact"/>
              <w:jc w:val="left"/>
            </w:pPr>
            <w:r>
              <w:t xml:space="preserve">Rows</w:t>
            </w:r>
          </w:p>
        </w:tc>
        <w:tc>
          <w:tcPr/>
          <w:p>
            <w:pPr>
              <w:pStyle w:val="Compact"/>
              <w:jc w:val="left"/>
            </w:pPr>
            <w:r>
              <w:t xml:space="preserve">Title / header</w:t>
            </w:r>
          </w:p>
        </w:tc>
        <w:tc>
          <w:tcPr/>
          <w:p>
            <w:pPr>
              <w:pStyle w:val="Compact"/>
              <w:jc w:val="left"/>
            </w:pPr>
            <w:r>
              <w:t xml:space="preserve">Key column and code pattern</w:t>
            </w:r>
          </w:p>
        </w:tc>
        <w:tc>
          <w:tcPr/>
          <w:p>
            <w:pPr>
              <w:pStyle w:val="Compact"/>
              <w:jc w:val="left"/>
            </w:pPr>
            <w:r>
              <w:t xml:space="preserve">Value columns</w:t>
            </w:r>
          </w:p>
        </w:tc>
        <w:tc>
          <w:tcPr/>
          <w:p>
            <w:pPr>
              <w:pStyle w:val="Compact"/>
              <w:jc w:val="left"/>
            </w:pPr>
            <w:r>
              <w:t xml:space="preserve">Used by</w:t>
            </w:r>
          </w:p>
        </w:tc>
      </w:tr>
      <w:tr>
        <w:tc>
          <w:tcPr/>
          <w:p>
            <w:pPr>
              <w:pStyle w:val="Compact"/>
              <w:jc w:val="left"/>
            </w:pPr>
            <w:r>
              <w:t xml:space="preserve">Year header</w:t>
            </w:r>
          </w:p>
        </w:tc>
        <w:tc>
          <w:tcPr/>
          <w:p>
            <w:pPr>
              <w:pStyle w:val="Compact"/>
              <w:jc w:val="left"/>
            </w:pPr>
            <w:r>
              <w:t xml:space="preserve">1</w:t>
            </w:r>
          </w:p>
        </w:tc>
        <w:tc>
          <w:tcPr/>
          <w:p>
            <w:pPr>
              <w:pStyle w:val="Compact"/>
              <w:jc w:val="left"/>
            </w:pPr>
            <w:r>
              <w:t xml:space="preserve">F1:BD1 = 2000..2050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Overview</w:t>
            </w:r>
          </w:p>
        </w:tc>
        <w:tc>
          <w:tcPr/>
          <w:p>
            <w:pPr>
              <w:pStyle w:val="Compact"/>
              <w:jc w:val="left"/>
            </w:pPr>
            <w:r>
              <w:t xml:space="preserve">2–14</w:t>
            </w:r>
          </w:p>
        </w:tc>
        <w:tc>
          <w:tcPr/>
          <w:p>
            <w:pPr>
              <w:pStyle w:val="Compact"/>
              <w:jc w:val="left"/>
            </w:pPr>
            <w:r>
              <w:t xml:space="preserve">text (A data section, C method, K unit, N level, P source)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Misc. parameters</w:t>
            </w:r>
          </w:p>
        </w:tc>
        <w:tc>
          <w:tcPr/>
          <w:p>
            <w:pPr>
              <w:pStyle w:val="Compact"/>
              <w:jc w:val="left"/>
            </w:pPr>
            <w:r>
              <w:t xml:space="preserve">15–23</w:t>
            </w:r>
          </w:p>
        </w:tc>
        <w:tc>
          <w:tcPr/>
          <w:p>
            <w:pPr>
              <w:pStyle w:val="Compact"/>
              <w:jc w:val="left"/>
            </w:pPr>
            <w:r>
              <w:t xml:space="preserve">title A15, A16</w:t>
            </w:r>
            <w:r>
              <w:t xml:space="preserve"> </w:t>
            </w:r>
            <w:r>
              <w:t xml:space="preserve">“</w:t>
            </w:r>
            <w:r>
              <w:t xml:space="preserve">Global level</w:t>
            </w:r>
            <w:r>
              <w:t xml:space="preserve">”</w:t>
            </w:r>
            <w:r>
              <w:t xml:space="preserve">, header row 19 (B Quantity, D Sector, E Source, F Unit, G Value)</w:t>
            </w:r>
          </w:p>
        </w:tc>
        <w:tc>
          <w:tcPr/>
          <w:p>
            <w:pPr>
              <w:pStyle w:val="Compact"/>
              <w:jc w:val="left"/>
            </w:pPr>
            <w:r>
              <w:t xml:space="preserve">rows 20–23 by position</w:t>
            </w:r>
          </w:p>
        </w:tc>
        <w:tc>
          <w:tcPr/>
          <w:p>
            <w:pPr>
              <w:pStyle w:val="Compact"/>
              <w:jc w:val="left"/>
            </w:pPr>
            <w:r>
              <w:t xml:space="preserve">G20 res T&amp;D 0.04 (</w:t>
            </w:r>
            <w:r>
              <w:rPr>
                <w:rStyle w:val="VerbatimChar"/>
              </w:rPr>
              <w:t xml:space="preserve">ResidentialTransmissionCost</w:t>
            </w:r>
            <w:r>
              <w:t xml:space="preserve">); G21 ind T&amp;D 0.015 (</w:t>
            </w:r>
            <w:r>
              <w:rPr>
                <w:rStyle w:val="VerbatimChar"/>
              </w:rPr>
              <w:t xml:space="preserve">IndustrialTransmissionCost</w:t>
            </w:r>
            <w:r>
              <w:t xml:space="preserve">); G22 nuclear fuel 0.004 (not linked); G23</w:t>
            </w:r>
            <w:r>
              <w:t xml:space="preserve"> </w:t>
            </w:r>
            <w:r>
              <w:rPr>
                <w:rStyle w:val="VerbatimChar"/>
              </w:rPr>
              <w:t xml:space="preserve">=ROUND(AVERAGE(#REF!),2)</w:t>
            </w:r>
            <w:r>
              <w:t xml:space="preserve"> </w:t>
            </w:r>
            <w:r>
              <w:t xml:space="preserve">(broken, unused)</w:t>
            </w:r>
          </w:p>
        </w:tc>
        <w:tc>
          <w:tcPr/>
          <w:p>
            <w:pPr>
              <w:pStyle w:val="Compact"/>
              <w:jc w:val="left"/>
            </w:pPr>
            <w:r>
              <w:t xml:space="preserve">tmc|res, tmc|ind</w:t>
            </w:r>
          </w:p>
        </w:tc>
      </w:tr>
      <w:tr>
        <w:tc>
          <w:tcPr/>
          <w:p>
            <w:pPr>
              <w:pStyle w:val="Compact"/>
              <w:jc w:val="left"/>
            </w:pPr>
            <w:r>
              <w:t xml:space="preserve">RE scale-up categories</w:t>
            </w:r>
          </w:p>
        </w:tc>
        <w:tc>
          <w:tcPr/>
          <w:p>
            <w:pPr>
              <w:pStyle w:val="Compact"/>
              <w:jc w:val="left"/>
            </w:pPr>
            <w:r>
              <w:t xml:space="preserve">19–23</w:t>
            </w:r>
          </w:p>
        </w:tc>
        <w:tc>
          <w:tcPr/>
          <w:p>
            <w:pPr>
              <w:pStyle w:val="Compact"/>
              <w:jc w:val="left"/>
            </w:pPr>
            <w:r>
              <w:t xml:space="preserve">I19 header; I20:I23 = Low, Medium*, High, Vhigh</w:t>
            </w:r>
          </w:p>
        </w:tc>
        <w:tc>
          <w:tcPr/>
          <w:p>
            <w:pPr>
              <w:pStyle w:val="Compact"/>
              <w:jc w:val="left"/>
            </w:pPr>
            <w:r>
              <w:t xml:space="preserve">position</w:t>
            </w:r>
          </w:p>
        </w:tc>
        <w:tc>
          <w:tcPr/>
          <w:p>
            <w:pPr>
              <w:pStyle w:val="Compact"/>
              <w:jc w:val="left"/>
            </w:pPr>
            <w:r>
              <w:t xml:space="preserve">J20:J23 = .01 .02 .03 .04</w:t>
            </w:r>
          </w:p>
        </w:tc>
        <w:tc>
          <w:tcPr/>
          <w:p>
            <w:pPr>
              <w:pStyle w:val="Compact"/>
              <w:jc w:val="left"/>
            </w:pPr>
            <w:r>
              <w:t xml:space="preserve">scaleup (wnd, sol) if category ≠ CtryDefault</w:t>
            </w:r>
          </w:p>
        </w:tc>
      </w:tr>
      <w:tr>
        <w:tc>
          <w:tcPr/>
          <w:p>
            <w:pPr>
              <w:pStyle w:val="Compact"/>
              <w:jc w:val="left"/>
            </w:pPr>
            <w:r>
              <w:t xml:space="preserve">WACC by income</w:t>
            </w:r>
          </w:p>
        </w:tc>
        <w:tc>
          <w:tcPr/>
          <w:p>
            <w:pPr>
              <w:pStyle w:val="Compact"/>
              <w:jc w:val="left"/>
            </w:pPr>
            <w:r>
              <w:t xml:space="preserve">18–23</w:t>
            </w:r>
          </w:p>
        </w:tc>
        <w:tc>
          <w:tcPr/>
          <w:p>
            <w:pPr>
              <w:pStyle w:val="Compact"/>
              <w:jc w:val="left"/>
            </w:pPr>
            <w:r>
              <w:t xml:space="preserve">M18</w:t>
            </w:r>
            <w:r>
              <w:t xml:space="preserve"> </w:t>
            </w:r>
            <w:r>
              <w:t xml:space="preserve">“</w:t>
            </w:r>
            <w:r>
              <w:t xml:space="preserve">WACC Assumptions (user set)</w:t>
            </w:r>
            <w:r>
              <w:t xml:space="preserve">”</w:t>
            </w:r>
            <w:r>
              <w:t xml:space="preserve">, M19/N19 header</w:t>
            </w:r>
          </w:p>
        </w:tc>
        <w:tc>
          <w:tcPr/>
          <w:p>
            <w:pPr>
              <w:pStyle w:val="Compact"/>
              <w:jc w:val="left"/>
            </w:pPr>
            <w:r>
              <w:t xml:space="preserve">M20:M23 = HIC, UMIC, LMIC, LIC</w:t>
            </w:r>
          </w:p>
        </w:tc>
        <w:tc>
          <w:tcPr/>
          <w:p>
            <w:pPr>
              <w:pStyle w:val="Compact"/>
              <w:jc w:val="left"/>
            </w:pPr>
            <w:r>
              <w:t xml:space="preserve">N20:N23 = .075 .1 .125 .15</w:t>
            </w:r>
          </w:p>
        </w:tc>
        <w:tc>
          <w:tcPr/>
          <w:p>
            <w:pPr>
              <w:pStyle w:val="Compact"/>
              <w:jc w:val="left"/>
            </w:pPr>
            <w:r>
              <w:rPr>
                <w:rStyle w:val="VerbatimChar"/>
              </w:rPr>
              <w:t xml:space="preserve">IncomeDepWACC</w:t>
            </w:r>
            <w:r>
              <w:t xml:space="preserve"> </w:t>
            </w:r>
            <w:r>
              <w:t xml:space="preserve">(Mitigation!S82), only if WACCSource=“Income*”</w:t>
            </w:r>
          </w:p>
        </w:tc>
      </w:tr>
      <w:tr>
        <w:tc>
          <w:tcPr/>
          <w:p>
            <w:pPr>
              <w:pStyle w:val="Compact"/>
              <w:jc w:val="left"/>
            </w:pPr>
            <w:r>
              <w:t xml:space="preserve">mpp world</w:t>
            </w:r>
          </w:p>
        </w:tc>
        <w:tc>
          <w:tcPr/>
          <w:p>
            <w:pPr>
              <w:pStyle w:val="Compact"/>
              <w:jc w:val="left"/>
            </w:pPr>
            <w:r>
              <w:t xml:space="preserve">25–39</w:t>
            </w:r>
          </w:p>
        </w:tc>
        <w:tc>
          <w:tcPr/>
          <w:p>
            <w:pPr>
              <w:pStyle w:val="Compact"/>
              <w:jc w:val="left"/>
            </w:pPr>
            <w:r>
              <w:t xml:space="preserve">title A25, A26</w:t>
            </w:r>
            <w:r>
              <w:t xml:space="preserve"> </w:t>
            </w:r>
            <w:r>
              <w:t xml:space="preserve">“</w:t>
            </w:r>
            <w:r>
              <w:t xml:space="preserve">Global level</w:t>
            </w:r>
            <w:r>
              <w:t xml:space="preserve">”</w:t>
            </w:r>
            <w:r>
              <w:t xml:space="preserve">,</w:t>
            </w:r>
            <w:r>
              <w:t xml:space="preserve"> </w:t>
            </w:r>
            <w:r>
              <w:rPr>
                <w:bCs/>
                <w:b/>
              </w:rPr>
              <w:t xml:space="preserve">header row 27</w:t>
            </w:r>
            <w:r>
              <w:t xml:space="preserve">: B Item Code, C CPAT World Code, D Tech, E CapacityFactor, F CapEx.USD_kW, G Efficiency.NCV, H OpexFixed.USD_kW_y, I OpexVariable.USD_kWh, J WACC, K TotalLifetime, L Construction</w:t>
            </w:r>
          </w:p>
        </w:tc>
        <w:tc>
          <w:tcPr/>
          <w:p>
            <w:pPr>
              <w:pStyle w:val="Compact"/>
              <w:jc w:val="left"/>
            </w:pPr>
            <w:r>
              <w:t xml:space="preserve">A28:A39</w:t>
            </w:r>
            <w:r>
              <w:t xml:space="preserve"> </w:t>
            </w:r>
            <w:r>
              <w:rPr>
                <w:rStyle w:val="VerbatimChar"/>
              </w:rPr>
              <w:t xml:space="preserve">wld.mpp.&lt;t&gt;</w:t>
            </w:r>
            <w:r>
              <w:t xml:space="preserve">, t = coa nga oil nuc hyd wnd sol ore bio eys bat bat-int (rows 28..39)</w:t>
            </w:r>
          </w:p>
        </w:tc>
        <w:tc>
          <w:tcPr/>
          <w:p>
            <w:pPr>
              <w:pStyle w:val="Compact"/>
              <w:jc w:val="left"/>
            </w:pPr>
            <w:r>
              <w:t xml:space="preserve">E..L</w:t>
            </w:r>
          </w:p>
        </w:tc>
        <w:tc>
          <w:tcPr/>
          <w:p>
            <w:pPr>
              <w:pStyle w:val="Compact"/>
              <w:jc w:val="left"/>
            </w:pPr>
            <w:r>
              <w:t xml:space="preserve">A2 (L, M indices)</w:t>
            </w:r>
          </w:p>
        </w:tc>
      </w:tr>
      <w:tr>
        <w:tc>
          <w:tcPr/>
          <w:p>
            <w:pPr>
              <w:pStyle w:val="Compact"/>
              <w:jc w:val="left"/>
            </w:pPr>
            <w:r>
              <w:t xml:space="preserve">mpp regional</w:t>
            </w:r>
          </w:p>
        </w:tc>
        <w:tc>
          <w:tcPr/>
          <w:p>
            <w:pPr>
              <w:pStyle w:val="Compact"/>
              <w:jc w:val="left"/>
            </w:pPr>
            <w:r>
              <w:t xml:space="preserve">40–109</w:t>
            </w:r>
          </w:p>
        </w:tc>
        <w:tc>
          <w:tcPr/>
          <w:p>
            <w:pPr>
              <w:pStyle w:val="Compact"/>
              <w:jc w:val="left"/>
            </w:pPr>
            <w:r>
              <w:t xml:space="preserve">A40</w:t>
            </w:r>
            <w:r>
              <w:t xml:space="preserve"> </w:t>
            </w:r>
            <w:r>
              <w:t xml:space="preserve">“</w:t>
            </w:r>
            <w:r>
              <w:t xml:space="preserve">Regional level</w:t>
            </w:r>
            <w:r>
              <w:t xml:space="preserve">”</w:t>
            </w:r>
            <w:r>
              <w:t xml:space="preserve">, header row 41 (C CPAT Region Code; E..J as above)</w:t>
            </w:r>
          </w:p>
        </w:tc>
        <w:tc>
          <w:tcPr/>
          <w:p>
            <w:pPr>
              <w:pStyle w:val="Compact"/>
              <w:jc w:val="left"/>
            </w:pPr>
            <w:r>
              <w:t xml:space="preserve">A42:A109</w:t>
            </w:r>
            <w:r>
              <w:t xml:space="preserve"> </w:t>
            </w:r>
            <w:r>
              <w:rPr>
                <w:rStyle w:val="VerbatimChar"/>
              </w:rPr>
              <w:t xml:space="preserve">&lt;reg&gt;.mpp.&lt;t&gt;</w:t>
            </w:r>
            <w:r>
              <w:t xml:space="preserve">, reg ∈ {nac, chn, eas, ecs, jpn, kor, lcn, mea, sas, ssf} (name</w:t>
            </w:r>
            <w:r>
              <w:t xml:space="preserve"> </w:t>
            </w:r>
            <w:r>
              <w:rPr>
                <w:rStyle w:val="VerbatimChar"/>
              </w:rPr>
              <w:t xml:space="preserve">reg_mpp</w:t>
            </w:r>
            <w:r>
              <w:t xml:space="preserve"> </w:t>
            </w:r>
            <w:r>
              <w:t xml:space="preserve">= A41:BD109)</w:t>
            </w:r>
          </w:p>
        </w:tc>
        <w:tc>
          <w:tcPr/>
          <w:p>
            <w:pPr>
              <w:pStyle w:val="Compact"/>
              <w:jc w:val="left"/>
            </w:pPr>
            <w:r>
              <w:t xml:space="preserve">E..J</w:t>
            </w:r>
          </w:p>
        </w:tc>
        <w:tc>
          <w:tcPr/>
          <w:p>
            <w:pPr>
              <w:pStyle w:val="Compact"/>
              <w:jc w:val="left"/>
            </w:pPr>
            <w:r>
              <w:t xml:space="preserve">not deliberately;</w:t>
            </w:r>
            <w:r>
              <w:t xml:space="preserve"> </w:t>
            </w:r>
            <w:r>
              <w:rPr>
                <w:bCs/>
                <w:b/>
              </w:rPr>
              <w:t xml:space="preserve">shadows</w:t>
            </w:r>
            <w:r>
              <w:t xml:space="preserve"> </w:t>
            </w:r>
            <w:r>
              <w:t xml:space="preserve">the country codes chn, jpn and kor (bug)</w:t>
            </w:r>
          </w:p>
        </w:tc>
      </w:tr>
      <w:tr>
        <w:tc>
          <w:tcPr/>
          <w:p>
            <w:pPr>
              <w:pStyle w:val="Compact"/>
              <w:jc w:val="left"/>
            </w:pPr>
            <w:r>
              <w:t xml:space="preserve">mpp country</w:t>
            </w:r>
          </w:p>
        </w:tc>
        <w:tc>
          <w:tcPr/>
          <w:p>
            <w:pPr>
              <w:pStyle w:val="Compact"/>
              <w:jc w:val="left"/>
            </w:pPr>
            <w:r>
              <w:t xml:space="preserve">110–294</w:t>
            </w:r>
          </w:p>
        </w:tc>
        <w:tc>
          <w:tcPr/>
          <w:p>
            <w:pPr>
              <w:pStyle w:val="Compact"/>
              <w:jc w:val="left"/>
            </w:pPr>
            <w:r>
              <w:t xml:space="preserve">A110</w:t>
            </w:r>
            <w:r>
              <w:t xml:space="preserve"> </w:t>
            </w:r>
            <w:r>
              <w:t xml:space="preserve">“</w:t>
            </w:r>
            <w:r>
              <w:t xml:space="preserve">Country level</w:t>
            </w:r>
            <w:r>
              <w:t xml:space="preserve">”</w:t>
            </w:r>
            <w:r>
              <w:t xml:space="preserve">, header row 111 (C CPAT Country Code; J</w:t>
            </w:r>
            <w:r>
              <w:t xml:space="preserve"> </w:t>
            </w:r>
            <w:r>
              <w:t xml:space="preserve">“</w:t>
            </w:r>
            <w:r>
              <w:t xml:space="preserve">WACC (Not used)</w:t>
            </w:r>
            <w:r>
              <w:t xml:space="preserve">”</w:t>
            </w:r>
            <w:r>
              <w:t xml:space="preserve">, K</w:t>
            </w:r>
            <w:r>
              <w:t xml:space="preserve"> </w:t>
            </w:r>
            <w:r>
              <w:t xml:space="preserve">“</w:t>
            </w:r>
            <w:r>
              <w:t xml:space="preserve">TotalLifetime (Not used)</w:t>
            </w:r>
            <w:r>
              <w:t xml:space="preserve">”</w:t>
            </w:r>
            <w:r>
              <w:t xml:space="preserve">)</w:t>
            </w:r>
          </w:p>
        </w:tc>
        <w:tc>
          <w:tcPr/>
          <w:p>
            <w:pPr>
              <w:pStyle w:val="Compact"/>
              <w:jc w:val="left"/>
            </w:pPr>
            <w:r>
              <w:t xml:space="preserve">A112:A294</w:t>
            </w:r>
            <w:r>
              <w:t xml:space="preserve"> </w:t>
            </w:r>
            <w:r>
              <w:rPr>
                <w:rStyle w:val="VerbatimChar"/>
              </w:rPr>
              <w:t xml:space="preserve">&lt;iso3&gt;.mpp.&lt;t&gt;</w:t>
            </w:r>
            <w:r>
              <w:t xml:space="preserve"> </w:t>
            </w:r>
            <w:r>
              <w:t xml:space="preserve">(63 countries; name</w:t>
            </w:r>
            <w:r>
              <w:t xml:space="preserve"> </w:t>
            </w:r>
            <w:r>
              <w:rPr>
                <w:rStyle w:val="VerbatimChar"/>
              </w:rPr>
              <w:t xml:space="preserve">mpp_cntr</w:t>
            </w:r>
            <w:r>
              <w:t xml:space="preserve"> </w:t>
            </w:r>
            <w:r>
              <w:t xml:space="preserve">= A112:BD299). Egypt: A166</w:t>
            </w:r>
            <w:r>
              <w:t xml:space="preserve"> </w:t>
            </w:r>
            <w:r>
              <w:rPr>
                <w:rStyle w:val="VerbatimChar"/>
              </w:rPr>
              <w:t xml:space="preserve">egy.mpp.nga</w:t>
            </w:r>
            <w:r>
              <w:t xml:space="preserve">, A230</w:t>
            </w:r>
            <w:r>
              <w:t xml:space="preserve"> </w:t>
            </w:r>
            <w:r>
              <w:rPr>
                <w:rStyle w:val="VerbatimChar"/>
              </w:rPr>
              <w:t xml:space="preserve">egy.mpp.sol</w:t>
            </w:r>
          </w:p>
        </w:tc>
        <w:tc>
          <w:tcPr/>
          <w:p>
            <w:pPr>
              <w:pStyle w:val="Compact"/>
              <w:jc w:val="left"/>
            </w:pPr>
            <w:r>
              <w:t xml:space="preserve">E..K (sparse; a blank or 0 means</w:t>
            </w:r>
            <w:r>
              <w:t xml:space="preserve"> </w:t>
            </w:r>
            <w:r>
              <w:t xml:space="preserve">“</w:t>
            </w:r>
            <w:r>
              <w:t xml:space="preserve">use world</w:t>
            </w:r>
            <w:r>
              <w:t xml:space="preserve">”</w:t>
            </w:r>
            <w:r>
              <w:t xml:space="preserve">)</w:t>
            </w:r>
          </w:p>
        </w:tc>
        <w:tc>
          <w:tcPr/>
          <w:p>
            <w:pPr>
              <w:pStyle w:val="Compact"/>
              <w:jc w:val="left"/>
            </w:pPr>
            <w:r>
              <w:t xml:space="preserve">A2 (K index)</w:t>
            </w:r>
          </w:p>
        </w:tc>
      </w:tr>
      <w:tr>
        <w:tc>
          <w:tcPr/>
          <w:p>
            <w:pPr>
              <w:pStyle w:val="Compact"/>
              <w:jc w:val="left"/>
            </w:pPr>
            <w:r>
              <w:t xml:space="preserve">Capex time factor (ctf)</w:t>
            </w:r>
          </w:p>
        </w:tc>
        <w:tc>
          <w:tcPr/>
          <w:p>
            <w:pPr>
              <w:pStyle w:val="Compact"/>
              <w:jc w:val="left"/>
            </w:pPr>
            <w:r>
              <w:t xml:space="preserve">300–330</w:t>
            </w:r>
          </w:p>
        </w:tc>
        <w:tc>
          <w:tcPr/>
          <w:p>
            <w:pPr>
              <w:pStyle w:val="Compact"/>
              <w:jc w:val="left"/>
            </w:pPr>
            <w:r>
              <w:t xml:space="preserve">A300 title, row 301</w:t>
            </w:r>
            <w:r>
              <w:t xml:space="preserve"> </w:t>
            </w:r>
            <w:r>
              <w:t xml:space="preserve">“</w:t>
            </w:r>
            <w:r>
              <w:t xml:space="preserve">Global level</w:t>
            </w:r>
            <w:r>
              <w:t xml:space="preserve">”</w:t>
            </w:r>
            <w:r>
              <w:t xml:space="preserve">,</w:t>
            </w:r>
            <w:r>
              <w:t xml:space="preserve"> </w:t>
            </w:r>
            <w:r>
              <w:rPr>
                <w:bCs/>
                <w:b/>
              </w:rPr>
              <w:t xml:space="preserve">header row 302</w:t>
            </w:r>
            <w:r>
              <w:t xml:space="preserve">: B Item Code, C world, D Scenarios, E tech,</w:t>
            </w:r>
            <w:r>
              <w:t xml:space="preserve"> </w:t>
            </w:r>
            <w:r>
              <w:rPr>
                <w:bCs/>
                <w:b/>
              </w:rPr>
              <w:t xml:space="preserve">F302:BD302 = 2000..2050</w:t>
            </w:r>
            <w:r>
              <w:t xml:space="preserve"> </w:t>
            </w:r>
            <w:r>
              <w:t xml:space="preserve">(</w:t>
            </w:r>
            <w:r>
              <w:rPr>
                <w:rStyle w:val="VerbatimChar"/>
              </w:rPr>
              <w:t xml:space="preserve">CapexTimeFactorYearRange</w:t>
            </w:r>
            <w:r>
              <w:t xml:space="preserve">)</w:t>
            </w:r>
          </w:p>
        </w:tc>
        <w:tc>
          <w:tcPr/>
          <w:p>
            <w:pPr>
              <w:pStyle w:val="Compact"/>
              <w:jc w:val="left"/>
            </w:pPr>
            <w:r>
              <w:t xml:space="preserve">A303:A330</w:t>
            </w:r>
            <w:r>
              <w:t xml:space="preserve"> </w:t>
            </w:r>
            <w:r>
              <w:rPr>
                <w:rStyle w:val="VerbatimChar"/>
              </w:rPr>
              <w:t xml:space="preserve">=C&amp;"."&amp;B&amp;"."&amp;D&amp;"."&amp;E</w:t>
            </w:r>
            <w:r>
              <w:t xml:space="preserve"> </w:t>
            </w:r>
            <w:r>
              <w:t xml:space="preserve">→</w:t>
            </w:r>
            <w:r>
              <w:t xml:space="preserve"> </w:t>
            </w:r>
            <w:r>
              <w:rPr>
                <w:rStyle w:val="VerbatimChar"/>
              </w:rPr>
              <w:t xml:space="preserve">wld.ctf.&lt;scen&gt;.&lt;t&gt;</w:t>
            </w:r>
            <w:r>
              <w:t xml:space="preserve">, scen ∈ {low, med, hgh, vhg, oldlow, oldmed, oldhgh, oldvhg};</w:t>
            </w:r>
            <w:r>
              <w:t xml:space="preserve"> </w:t>
            </w:r>
            <w:r>
              <w:rPr>
                <w:rStyle w:val="VerbatimChar"/>
              </w:rPr>
              <w:t xml:space="preserve">wld.ctf.med.ore</w:t>
            </w:r>
            <w:r>
              <w:t xml:space="preserve"> </w:t>
            </w:r>
            <w:r>
              <w:t xml:space="preserve">is duplicated (316, 318). Name</w:t>
            </w:r>
            <w:r>
              <w:t xml:space="preserve"> </w:t>
            </w:r>
            <w:r>
              <w:rPr>
                <w:rStyle w:val="VerbatimChar"/>
              </w:rPr>
              <w:t xml:space="preserve">reg_ctf</w:t>
            </w:r>
            <w:r>
              <w:t xml:space="preserve"> </w:t>
            </w:r>
            <w:r>
              <w:t xml:space="preserve">= A302:BE343</w:t>
            </w:r>
          </w:p>
        </w:tc>
        <w:tc>
          <w:tcPr/>
          <w:p>
            <w:pPr>
              <w:pStyle w:val="Compact"/>
              <w:jc w:val="left"/>
            </w:pPr>
            <w:r>
              <w:t xml:space="preserve">F..BD by year (index 2020 = 1)</w:t>
            </w:r>
          </w:p>
        </w:tc>
        <w:tc>
          <w:tcPr/>
          <w:p>
            <w:pPr>
              <w:pStyle w:val="Compact"/>
              <w:jc w:val="left"/>
            </w:pPr>
            <w:r>
              <w:t xml:space="preserve">A7 (tcf)</w:t>
            </w:r>
          </w:p>
        </w:tc>
      </w:tr>
      <w:tr>
        <w:tc>
          <w:tcPr/>
          <w:p>
            <w:pPr>
              <w:pStyle w:val="Compact"/>
              <w:jc w:val="left"/>
            </w:pPr>
            <w:r>
              <w:t xml:space="preserve">Yearly change sol/wnd</w:t>
            </w:r>
          </w:p>
        </w:tc>
        <w:tc>
          <w:tcPr/>
          <w:p>
            <w:pPr>
              <w:pStyle w:val="Compact"/>
              <w:jc w:val="left"/>
            </w:pPr>
            <w:r>
              <w:t xml:space="preserve">331–340</w:t>
            </w:r>
          </w:p>
        </w:tc>
        <w:tc>
          <w:tcPr/>
          <w:p>
            <w:pPr>
              <w:pStyle w:val="Compact"/>
              <w:jc w:val="left"/>
            </w:pPr>
            <w:r>
              <w:t xml:space="preserve">helper (D category, E tech, F hist avg, G.. formulas)</w:t>
            </w:r>
          </w:p>
        </w:tc>
        <w:tc>
          <w:tcPr/>
          <w:p>
            <w:pPr>
              <w:pStyle w:val="Compact"/>
              <w:jc w:val="left"/>
            </w:pPr>
            <w:r>
              <w:t xml:space="preserve">—</w:t>
            </w:r>
          </w:p>
        </w:tc>
        <w:tc>
          <w:tcPr/>
          <w:p>
            <w:pPr>
              <w:pStyle w:val="Compact"/>
              <w:jc w:val="left"/>
            </w:pPr>
            <w:r>
              <w:t xml:space="preserve">—</w:t>
            </w:r>
          </w:p>
        </w:tc>
        <w:tc>
          <w:tcPr/>
          <w:p>
            <w:pPr>
              <w:pStyle w:val="Compact"/>
              <w:jc w:val="left"/>
            </w:pPr>
            <w:r>
              <w:t xml:space="preserve">feeds the ctf rows</w:t>
            </w:r>
          </w:p>
        </w:tc>
      </w:tr>
      <w:tr>
        <w:tc>
          <w:tcPr/>
          <w:p>
            <w:pPr>
              <w:pStyle w:val="Compact"/>
              <w:jc w:val="left"/>
            </w:pPr>
            <w:r>
              <w:t xml:space="preserve">Decommissioning &amp; transmission (dtc)</w:t>
            </w:r>
          </w:p>
        </w:tc>
        <w:tc>
          <w:tcPr/>
          <w:p>
            <w:pPr>
              <w:pStyle w:val="Compact"/>
              <w:jc w:val="left"/>
            </w:pPr>
            <w:r>
              <w:t xml:space="preserve">344–354</w:t>
            </w:r>
          </w:p>
        </w:tc>
        <w:tc>
          <w:tcPr/>
          <w:p>
            <w:pPr>
              <w:pStyle w:val="Compact"/>
              <w:jc w:val="left"/>
            </w:pPr>
            <w:r>
              <w:t xml:space="preserve">A344 title,</w:t>
            </w:r>
            <w:r>
              <w:t xml:space="preserve"> </w:t>
            </w:r>
            <w:r>
              <w:rPr>
                <w:bCs/>
                <w:b/>
              </w:rPr>
              <w:t xml:space="preserve">header row 345</w:t>
            </w:r>
            <w:r>
              <w:t xml:space="preserve">: B Item Code, C world, D tech, E Decommissioning costs (share of capex), F Transmission costs (share of capex)</w:t>
            </w:r>
          </w:p>
        </w:tc>
        <w:tc>
          <w:tcPr/>
          <w:p>
            <w:pPr>
              <w:pStyle w:val="Compact"/>
              <w:jc w:val="left"/>
            </w:pPr>
            <w:r>
              <w:t xml:space="preserve">A346:A354</w:t>
            </w:r>
            <w:r>
              <w:t xml:space="preserve"> </w:t>
            </w:r>
            <w:r>
              <w:rPr>
                <w:rStyle w:val="VerbatimChar"/>
              </w:rPr>
              <w:t xml:space="preserve">wld.dtc.&lt;t&gt;</w:t>
            </w:r>
            <w:r>
              <w:t xml:space="preserve">, t = coa nga oil nuc wnd sol hyd ore bio; E353:E354</w:t>
            </w:r>
            <w:r>
              <w:t xml:space="preserve"> </w:t>
            </w:r>
            <w:r>
              <w:rPr>
                <w:rStyle w:val="VerbatimChar"/>
              </w:rPr>
              <w:t xml:space="preserve">=AVERAGE(E346:E352)</w:t>
            </w:r>
          </w:p>
        </w:tc>
        <w:tc>
          <w:tcPr/>
          <w:p>
            <w:pPr>
              <w:pStyle w:val="Compact"/>
              <w:jc w:val="left"/>
            </w:pPr>
            <w:r>
              <w:t xml:space="preserve">E, F</w:t>
            </w:r>
          </w:p>
        </w:tc>
        <w:tc>
          <w:tcPr/>
          <w:p>
            <w:pPr>
              <w:pStyle w:val="Compact"/>
              <w:jc w:val="left"/>
            </w:pPr>
            <w:r>
              <w:t xml:space="preserve">A14 (dtc), A15 (tcx)</w:t>
            </w:r>
          </w:p>
        </w:tc>
      </w:tr>
      <w:tr>
        <w:tc>
          <w:tcPr/>
          <w:p>
            <w:pPr>
              <w:pStyle w:val="Compact"/>
              <w:jc w:val="left"/>
            </w:pPr>
            <w:r>
              <w:t xml:space="preserve">Installed capacity</w:t>
            </w:r>
          </w:p>
        </w:tc>
        <w:tc>
          <w:tcPr/>
          <w:p>
            <w:pPr>
              <w:pStyle w:val="Compact"/>
              <w:jc w:val="left"/>
            </w:pPr>
            <w:r>
              <w:t xml:space="preserve">355–1635</w:t>
            </w:r>
          </w:p>
        </w:tc>
        <w:tc>
          <w:tcPr/>
          <w:p>
            <w:pPr>
              <w:pStyle w:val="Compact"/>
              <w:jc w:val="left"/>
            </w:pPr>
            <w:r>
              <w:t xml:space="preserve">A355 title,</w:t>
            </w:r>
            <w:r>
              <w:t xml:space="preserve"> </w:t>
            </w:r>
            <w:r>
              <w:rPr>
                <w:bCs/>
                <w:b/>
              </w:rPr>
              <w:t xml:space="preserve">header row 357</w:t>
            </w:r>
            <w:r>
              <w:t xml:space="preserve">: B</w:t>
            </w:r>
            <w:r>
              <w:t xml:space="preserve"> </w:t>
            </w:r>
            <w:r>
              <w:t xml:space="preserve">“</w:t>
            </w:r>
            <w:r>
              <w:t xml:space="preserve">ic</w:t>
            </w:r>
            <w:r>
              <w:t xml:space="preserve">”</w:t>
            </w:r>
            <w:r>
              <w:t xml:space="preserve">, C Code, D CountryCode, E FuelType,</w:t>
            </w:r>
            <w:r>
              <w:t xml:space="preserve"> </w:t>
            </w:r>
            <w:r>
              <w:rPr>
                <w:bCs/>
                <w:b/>
              </w:rPr>
              <w:t xml:space="preserve">F357:AC357 = 2000..2023</w:t>
            </w:r>
          </w:p>
        </w:tc>
        <w:tc>
          <w:tcPr/>
          <w:p>
            <w:pPr>
              <w:pStyle w:val="Compact"/>
              <w:jc w:val="left"/>
            </w:pPr>
            <w:r>
              <w:rPr>
                <w:bCs/>
                <w:b/>
              </w:rPr>
              <w:t xml:space="preserve">column C</w:t>
            </w:r>
            <w:r>
              <w:t xml:space="preserve"> </w:t>
            </w:r>
            <w:r>
              <w:rPr>
                <w:rStyle w:val="VerbatimChar"/>
              </w:rPr>
              <w:t xml:space="preserve">&lt;iso3&gt;.&lt;t&gt;</w:t>
            </w:r>
            <w:r>
              <w:t xml:space="preserve">, t = coa nga oil nuc wnd sol hyd ore bio (9 rows per country; Egypt C691:C699). Name</w:t>
            </w:r>
            <w:r>
              <w:t xml:space="preserve"> </w:t>
            </w:r>
            <w:r>
              <w:rPr>
                <w:rStyle w:val="VerbatimChar"/>
              </w:rPr>
              <w:t xml:space="preserve">instcap_cntr</w:t>
            </w:r>
            <w:r>
              <w:t xml:space="preserve"> </w:t>
            </w:r>
            <w:r>
              <w:t xml:space="preserve">= A358:BD1635</w:t>
            </w:r>
          </w:p>
        </w:tc>
        <w:tc>
          <w:tcPr/>
          <w:p>
            <w:pPr>
              <w:pStyle w:val="Compact"/>
              <w:jc w:val="left"/>
            </w:pPr>
            <w:r>
              <w:t xml:space="preserve">F..AC MW</w:t>
            </w:r>
          </w:p>
        </w:tc>
        <w:tc>
          <w:tcPr/>
          <w:p>
            <w:pPr>
              <w:pStyle w:val="Compact"/>
              <w:jc w:val="left"/>
            </w:pPr>
            <w:r>
              <w:t xml:space="preserve">A4 col N (broken: range F:Y)</w:t>
            </w:r>
          </w:p>
        </w:tc>
      </w:tr>
      <w:tr>
        <w:tc>
          <w:tcPr/>
          <w:p>
            <w:pPr>
              <w:pStyle w:val="Compact"/>
              <w:jc w:val="left"/>
            </w:pPr>
            <w:r>
              <w:t xml:space="preserve">Planned retirement, raw (coal)</w:t>
            </w:r>
          </w:p>
        </w:tc>
        <w:tc>
          <w:tcPr/>
          <w:p>
            <w:pPr>
              <w:pStyle w:val="Compact"/>
              <w:jc w:val="left"/>
            </w:pPr>
            <w:r>
              <w:t xml:space="preserve">1636–1746</w:t>
            </w:r>
          </w:p>
        </w:tc>
        <w:tc>
          <w:tcPr/>
          <w:p>
            <w:pPr>
              <w:pStyle w:val="Compact"/>
              <w:jc w:val="left"/>
            </w:pPr>
            <w:r>
              <w:t xml:space="preserve">A1636 title, A1637 source,</w:t>
            </w:r>
            <w:r>
              <w:t xml:space="preserve"> </w:t>
            </w:r>
            <w:r>
              <w:rPr>
                <w:bCs/>
                <w:b/>
              </w:rPr>
              <w:t xml:space="preserve">header row 1638</w:t>
            </w:r>
            <w:r>
              <w:t xml:space="preserve">: D CountryCode, E CountryName, F1638:AT1638 = 2000..2040</w:t>
            </w:r>
          </w:p>
        </w:tc>
        <w:tc>
          <w:tcPr/>
          <w:p>
            <w:pPr>
              <w:pStyle w:val="Compact"/>
              <w:jc w:val="left"/>
            </w:pPr>
            <w:r>
              <w:rPr>
                <w:bCs/>
                <w:b/>
              </w:rPr>
              <w:t xml:space="preserve">column D</w:t>
            </w:r>
            <w:r>
              <w:t xml:space="preserve"> </w:t>
            </w:r>
            <w:r>
              <w:t xml:space="preserve">ISO3 upper-case (Egypt D1663). Name</w:t>
            </w:r>
            <w:r>
              <w:t xml:space="preserve"> </w:t>
            </w:r>
            <w:r>
              <w:rPr>
                <w:rStyle w:val="VerbatimChar"/>
              </w:rPr>
              <w:t xml:space="preserve">cpp_retir</w:t>
            </w:r>
            <w:r>
              <w:t xml:space="preserve"> </w:t>
            </w:r>
            <w:r>
              <w:t xml:space="preserve">= A1639:BD1746</w:t>
            </w:r>
          </w:p>
        </w:tc>
        <w:tc>
          <w:tcPr/>
          <w:p>
            <w:pPr>
              <w:pStyle w:val="Compact"/>
              <w:jc w:val="left"/>
            </w:pPr>
            <w:r>
              <w:t xml:space="preserve">F..AT MW/y</w:t>
            </w:r>
          </w:p>
        </w:tc>
        <w:tc>
          <w:tcPr/>
          <w:p>
            <w:pPr>
              <w:pStyle w:val="Compact"/>
              <w:jc w:val="left"/>
            </w:pPr>
            <w:r>
              <w:t xml:space="preserve">feeds the averaged block</w:t>
            </w:r>
          </w:p>
        </w:tc>
      </w:tr>
      <w:tr>
        <w:tc>
          <w:tcPr/>
          <w:p>
            <w:pPr>
              <w:pStyle w:val="Compact"/>
              <w:jc w:val="left"/>
            </w:pPr>
            <w:r>
              <w:t xml:space="preserve">Planned retirement, averaged</w:t>
            </w:r>
          </w:p>
        </w:tc>
        <w:tc>
          <w:tcPr/>
          <w:p>
            <w:pPr>
              <w:pStyle w:val="Compact"/>
              <w:jc w:val="left"/>
            </w:pPr>
            <w:r>
              <w:t xml:space="preserve">1748–1857</w:t>
            </w:r>
          </w:p>
        </w:tc>
        <w:tc>
          <w:tcPr/>
          <w:p>
            <w:pPr>
              <w:pStyle w:val="Compact"/>
              <w:jc w:val="left"/>
            </w:pPr>
            <w:r>
              <w:t xml:space="preserve">A1748 title,</w:t>
            </w:r>
            <w:r>
              <w:t xml:space="preserve"> </w:t>
            </w:r>
            <w:r>
              <w:rPr>
                <w:bCs/>
                <w:b/>
              </w:rPr>
              <w:t xml:space="preserve">header row 1749</w:t>
            </w:r>
            <w:r>
              <w:t xml:space="preserve">: D CountryCode, E CountryName,</w:t>
            </w:r>
            <w:r>
              <w:t xml:space="preserve"> </w:t>
            </w:r>
            <w:r>
              <w:rPr>
                <w:bCs/>
                <w:b/>
              </w:rPr>
              <w:t xml:space="preserve">F DataAvailable</w:t>
            </w:r>
            <w:r>
              <w:t xml:space="preserve">, G1749:AT1749 = 2001..2040</w:t>
            </w:r>
          </w:p>
        </w:tc>
        <w:tc>
          <w:tcPr/>
          <w:p>
            <w:pPr>
              <w:pStyle w:val="Compact"/>
              <w:jc w:val="left"/>
            </w:pPr>
            <w:r>
              <w:rPr>
                <w:bCs/>
                <w:b/>
              </w:rPr>
              <w:t xml:space="preserve">column D</w:t>
            </w:r>
            <w:r>
              <w:t xml:space="preserve"> </w:t>
            </w:r>
            <w:r>
              <w:t xml:space="preserve">ISO3 (Egypt D1774). All formulas:</w:t>
            </w:r>
            <w:r>
              <w:t xml:space="preserve"> </w:t>
            </w:r>
            <w:r>
              <w:rPr>
                <w:rStyle w:val="VerbatimChar"/>
              </w:rPr>
              <w:t xml:space="preserve">D=D1639</w:t>
            </w:r>
            <w:r>
              <w:t xml:space="preserve">,</w:t>
            </w:r>
            <w:r>
              <w:t xml:space="preserve"> </w:t>
            </w:r>
            <w:r>
              <w:rPr>
                <w:rStyle w:val="VerbatimChar"/>
              </w:rPr>
              <w:t xml:space="preserve">F=IF(AVERAGE(Z:AJ)&lt;0.1,"No","Yes")</w:t>
            </w:r>
            <w:r>
              <w:t xml:space="preserve">,</w:t>
            </w:r>
            <w:r>
              <w:t xml:space="preserve"> </w:t>
            </w:r>
            <w:r>
              <w:rPr>
                <w:rStyle w:val="VerbatimChar"/>
              </w:rPr>
              <w:t xml:space="preserve">H1750=AVERAGE(F1639:J1639)</w:t>
            </w:r>
            <w:r>
              <w:t xml:space="preserve"> </w:t>
            </w:r>
            <w:r>
              <w:t xml:space="preserve">… (G typed 0). Name</w:t>
            </w:r>
            <w:r>
              <w:t xml:space="preserve"> </w:t>
            </w:r>
            <w:r>
              <w:rPr>
                <w:rStyle w:val="VerbatimChar"/>
              </w:rPr>
              <w:t xml:space="preserve">avg_data_cntr</w:t>
            </w:r>
            <w:r>
              <w:t xml:space="preserve"> </w:t>
            </w:r>
            <w:r>
              <w:t xml:space="preserve">= A1750:BD1857</w:t>
            </w:r>
          </w:p>
        </w:tc>
        <w:tc>
          <w:tcPr/>
          <w:p>
            <w:pPr>
              <w:pStyle w:val="Compact"/>
              <w:jc w:val="left"/>
            </w:pPr>
            <w:r>
              <w:t xml:space="preserve">F flag; G..AT MW/y</w:t>
            </w:r>
          </w:p>
        </w:tc>
        <w:tc>
          <w:tcPr/>
          <w:p>
            <w:pPr>
              <w:pStyle w:val="Compact"/>
              <w:jc w:val="left"/>
            </w:pPr>
            <w:r>
              <w:t xml:space="preserve">K5 (planned_retirement, pret)</w:t>
            </w:r>
          </w:p>
        </w:tc>
      </w:tr>
      <w:tr>
        <w:tc>
          <w:tcPr/>
          <w:p>
            <w:pPr>
              <w:pStyle w:val="Compact"/>
              <w:jc w:val="left"/>
            </w:pPr>
            <w:r>
              <w:t xml:space="preserve">Battery storage</w:t>
            </w:r>
          </w:p>
        </w:tc>
        <w:tc>
          <w:tcPr/>
          <w:p>
            <w:pPr>
              <w:pStyle w:val="Compact"/>
              <w:jc w:val="left"/>
            </w:pPr>
            <w:r>
              <w:t xml:space="preserve">1882–1911</w:t>
            </w:r>
          </w:p>
        </w:tc>
        <w:tc>
          <w:tcPr/>
          <w:p>
            <w:pPr>
              <w:pStyle w:val="Compact"/>
              <w:jc w:val="left"/>
            </w:pPr>
            <w:r>
              <w:t xml:space="preserve">A1882 title;</w:t>
            </w:r>
            <w:r>
              <w:t xml:space="preserve"> </w:t>
            </w:r>
            <w:r>
              <w:rPr>
                <w:bCs/>
                <w:b/>
              </w:rPr>
              <w:t xml:space="preserve">row 1883 years F:BD</w:t>
            </w:r>
            <w:r>
              <w:t xml:space="preserve"> </w:t>
            </w:r>
            <w:r>
              <w:t xml:space="preserve">(</w:t>
            </w:r>
            <w:r>
              <w:rPr>
                <w:rStyle w:val="VerbatimChar"/>
              </w:rPr>
              <w:t xml:space="preserve">Z1883 = 2020</w:t>
            </w:r>
            <w:r>
              <w:t xml:space="preserve"> </w:t>
            </w:r>
            <w:r>
              <w:t xml:space="preserve">typed, the rest ±1 formulas); rows 1884–1895 € values (C tech, D item, E unit); D1896 2015 EUR→USD 1.085, D1897 2021 EUR→USD 1.18; row 1898 years; rows 1899–1911 $ values (formulas)</w:t>
            </w:r>
          </w:p>
        </w:tc>
        <w:tc>
          <w:tcPr/>
          <w:p>
            <w:pPr>
              <w:pStyle w:val="Compact"/>
              <w:jc w:val="left"/>
            </w:pPr>
            <w:r>
              <w:t xml:space="preserve">by</w:t>
            </w:r>
            <w:r>
              <w:t xml:space="preserve"> </w:t>
            </w:r>
            <w:r>
              <w:rPr>
                <w:bCs/>
                <w:b/>
              </w:rPr>
              <w:t xml:space="preserve">position</w:t>
            </w:r>
            <w:r>
              <w:t xml:space="preserve">: 1899 Battery Capex $/kWh, 1900 Battery OpexFix, 1901 OpexVar, 1902 Lifetime, 1903 Batteryinterface Capex $/kW, 1904–1906 its OpexFix, OpexVar, Lifetime, 1907 WaterElectrolysis Capex, 1908 OpexFix, 1909 VariableOpex, 1910 Lifetime, 1911 StorageTank Capex $/kWh</w:t>
            </w:r>
          </w:p>
        </w:tc>
        <w:tc>
          <w:tcPr/>
          <w:p>
            <w:pPr>
              <w:pStyle w:val="Compact"/>
              <w:jc w:val="left"/>
            </w:pPr>
            <w:r>
              <w:t xml:space="preserve">F..BD by year</w:t>
            </w:r>
          </w:p>
        </w:tc>
        <w:tc>
          <w:tcPr/>
          <w:p>
            <w:pPr>
              <w:pStyle w:val="Compact"/>
              <w:jc w:val="left"/>
            </w:pPr>
            <w:r>
              <w:t xml:space="preserve">J2 (cbat, cint, obat, cel)</w:t>
            </w:r>
          </w:p>
        </w:tc>
      </w:tr>
      <w:tr>
        <w:tc>
          <w:tcPr/>
          <w:p>
            <w:pPr>
              <w:pStyle w:val="Compact"/>
              <w:jc w:val="left"/>
            </w:pPr>
            <w:r>
              <w:t xml:space="preserve">Max/avg RE growth</w:t>
            </w:r>
          </w:p>
        </w:tc>
        <w:tc>
          <w:tcPr/>
          <w:p>
            <w:pPr>
              <w:pStyle w:val="Compact"/>
              <w:jc w:val="left"/>
            </w:pPr>
            <w:r>
              <w:t xml:space="preserve">1917–2335</w:t>
            </w:r>
          </w:p>
        </w:tc>
        <w:tc>
          <w:tcPr/>
          <w:p>
            <w:pPr>
              <w:pStyle w:val="Compact"/>
              <w:jc w:val="left"/>
            </w:pPr>
            <w:r>
              <w:t xml:space="preserve">header row 1921: A Code, B CountryCode, C FuelType, D AveGrowthMW, E MaxGrowthMW, F TotalCap, G..J rates; H1919 =</w:t>
            </w:r>
            <w:r>
              <w:t xml:space="preserve"> </w:t>
            </w:r>
            <w:r>
              <w:rPr>
                <w:rStyle w:val="VerbatimChar"/>
              </w:rPr>
              <w:t xml:space="preserve">MinimumGrowthRateRenewables</w:t>
            </w:r>
          </w:p>
        </w:tc>
        <w:tc>
          <w:tcPr/>
          <w:p>
            <w:pPr>
              <w:pStyle w:val="Compact"/>
              <w:jc w:val="left"/>
            </w:pPr>
            <w:r>
              <w:t xml:space="preserve">A</w:t>
            </w:r>
            <w:r>
              <w:t xml:space="preserve"> </w:t>
            </w:r>
            <w:r>
              <w:rPr>
                <w:rStyle w:val="VerbatimChar"/>
              </w:rPr>
              <w:t xml:space="preserve">=B&amp;"."&amp;C</w:t>
            </w:r>
            <w:r>
              <w:t xml:space="preserve"> </w:t>
            </w:r>
            <w:r>
              <w:t xml:space="preserve">→</w:t>
            </w:r>
            <w:r>
              <w:t xml:space="preserve"> </w:t>
            </w:r>
            <w:r>
              <w:rPr>
                <w:rStyle w:val="VerbatimChar"/>
              </w:rPr>
              <w:t xml:space="preserve">&lt;iso&gt;.&lt;sol\|wnd&gt;</w:t>
            </w:r>
            <w:r>
              <w:t xml:space="preserve">;</w:t>
            </w:r>
            <w:r>
              <w:t xml:space="preserve"> </w:t>
            </w:r>
            <w:r>
              <w:rPr>
                <w:rStyle w:val="VerbatimChar"/>
              </w:rPr>
              <w:t xml:space="preserve">wld.sol</w:t>
            </w:r>
            <w:r>
              <w:t xml:space="preserve"> </w:t>
            </w:r>
            <w:r>
              <w:t xml:space="preserve">and</w:t>
            </w:r>
            <w:r>
              <w:t xml:space="preserve"> </w:t>
            </w:r>
            <w:r>
              <w:rPr>
                <w:rStyle w:val="VerbatimChar"/>
              </w:rPr>
              <w:t xml:space="preserve">wld.wnd</w:t>
            </w:r>
            <w:r>
              <w:t xml:space="preserve"> </w:t>
            </w:r>
            <w:r>
              <w:t xml:space="preserve">at 2334–2335 (names</w:t>
            </w:r>
            <w:r>
              <w:t xml:space="preserve"> </w:t>
            </w:r>
            <w:r>
              <w:rPr>
                <w:rStyle w:val="VerbatimChar"/>
              </w:rPr>
              <w:t xml:space="preserve">_AvGrowthRate_World_*</w:t>
            </w:r>
            <w:r>
              <w:t xml:space="preserve">). Name</w:t>
            </w:r>
            <w:r>
              <w:t xml:space="preserve"> </w:t>
            </w:r>
            <w:r>
              <w:rPr>
                <w:rStyle w:val="VerbatimChar"/>
              </w:rPr>
              <w:t xml:space="preserve">max_avg_cap_inc</w:t>
            </w:r>
            <w:r>
              <w:t xml:space="preserve"> </w:t>
            </w:r>
            <w:r>
              <w:t xml:space="preserve">= A1921:BD2335</w:t>
            </w:r>
          </w:p>
        </w:tc>
        <w:tc>
          <w:tcPr/>
          <w:p>
            <w:pPr>
              <w:pStyle w:val="Compact"/>
              <w:jc w:val="left"/>
            </w:pPr>
            <w:r>
              <w:t xml:space="preserve">D..J</w:t>
            </w:r>
          </w:p>
        </w:tc>
        <w:tc>
          <w:tcPr/>
          <w:p>
            <w:pPr>
              <w:pStyle w:val="Compact"/>
              <w:jc w:val="left"/>
            </w:pPr>
            <w:r>
              <w:t xml:space="preserve">engineer-model scale-up (not one of these items)</w:t>
            </w:r>
          </w:p>
        </w:tc>
      </w:tr>
      <w:tr>
        <w:tc>
          <w:tcPr/>
          <w:p>
            <w:pPr>
              <w:pStyle w:val="Compact"/>
              <w:jc w:val="left"/>
            </w:pPr>
            <w:r>
              <w:t xml:space="preserve">VRE max invest (gen share add)</w:t>
            </w:r>
          </w:p>
        </w:tc>
        <w:tc>
          <w:tcPr/>
          <w:p>
            <w:pPr>
              <w:pStyle w:val="Compact"/>
              <w:jc w:val="left"/>
            </w:pPr>
            <w:r>
              <w:t xml:space="preserve">2343–2570</w:t>
            </w:r>
          </w:p>
        </w:tc>
        <w:tc>
          <w:tcPr/>
          <w:p>
            <w:pPr>
              <w:pStyle w:val="Compact"/>
              <w:jc w:val="left"/>
            </w:pPr>
            <w:r>
              <w:t xml:space="preserve">A2343, A2344 titles; header row 2348: A Economy, B Code (ISO3 upper), C historical country max RE scale-up rate</w:t>
            </w:r>
          </w:p>
        </w:tc>
        <w:tc>
          <w:tcPr/>
          <w:p>
            <w:pPr>
              <w:pStyle w:val="Compact"/>
              <w:jc w:val="left"/>
            </w:pPr>
            <w:r>
              <w:rPr>
                <w:bCs/>
                <w:b/>
              </w:rPr>
              <w:t xml:space="preserve">column B</w:t>
            </w:r>
            <w:r>
              <w:t xml:space="preserve"> </w:t>
            </w:r>
            <w:r>
              <w:t xml:space="preserve">ISO3 (Egypt row 2408)</w:t>
            </w:r>
          </w:p>
        </w:tc>
        <w:tc>
          <w:tcPr/>
          <w:p>
            <w:pPr>
              <w:pStyle w:val="Compact"/>
              <w:jc w:val="left"/>
            </w:pPr>
            <w:r>
              <w:t xml:space="preserve">C (0.02 default; CHN and IND 0.03)</w:t>
            </w:r>
          </w:p>
        </w:tc>
        <w:tc>
          <w:tcPr/>
          <w:p>
            <w:pPr>
              <w:pStyle w:val="Compact"/>
              <w:jc w:val="left"/>
            </w:pPr>
            <w:r>
              <w:t xml:space="preserve">scaleup_rate wnd/sol (CtryDefault*)</w:t>
            </w:r>
          </w:p>
        </w:tc>
      </w:tr>
      <w:tr>
        <w:tc>
          <w:tcPr/>
          <w:p>
            <w:pPr>
              <w:pStyle w:val="Compact"/>
              <w:jc w:val="left"/>
            </w:pPr>
            <w:r>
              <w:t xml:space="preserve">sol_wind by carbon-price band</w:t>
            </w:r>
          </w:p>
        </w:tc>
        <w:tc>
          <w:tcPr/>
          <w:p>
            <w:pPr>
              <w:pStyle w:val="Compact"/>
              <w:jc w:val="left"/>
            </w:pPr>
            <w:r>
              <w:t xml:space="preserve">2572–4792</w:t>
            </w:r>
          </w:p>
        </w:tc>
        <w:tc>
          <w:tcPr/>
          <w:p>
            <w:pPr>
              <w:pStyle w:val="Compact"/>
              <w:jc w:val="left"/>
            </w:pPr>
            <w:r>
              <w:t xml:space="preserve">header row 2572: A Code, B CountryCode, C FuelType, D CarbonPriceLevel, E2572:Z2572 = 2019..2040</w:t>
            </w:r>
          </w:p>
        </w:tc>
        <w:tc>
          <w:tcPr/>
          <w:p>
            <w:pPr>
              <w:pStyle w:val="Compact"/>
              <w:jc w:val="left"/>
            </w:pPr>
            <w:r>
              <w:t xml:space="preserve">A</w:t>
            </w:r>
            <w:r>
              <w:t xml:space="preserve"> </w:t>
            </w:r>
            <w:r>
              <w:rPr>
                <w:rStyle w:val="VerbatimChar"/>
              </w:rPr>
              <w:t xml:space="preserve">=LOWER(B)&amp;"."&amp;C&amp;"."&amp;D</w:t>
            </w:r>
            <w:r>
              <w:t xml:space="preserve"> </w:t>
            </w:r>
            <w:r>
              <w:t xml:space="preserve">→</w:t>
            </w:r>
            <w:r>
              <w:t xml:space="preserve"> </w:t>
            </w:r>
            <w:r>
              <w:rPr>
                <w:rStyle w:val="VerbatimChar"/>
              </w:rPr>
              <w:t xml:space="preserve">&lt;iso&gt;.&lt;sol\|wnd&gt;.&lt;band&gt;</w:t>
            </w:r>
            <w:r>
              <w:t xml:space="preserve">. Name</w:t>
            </w:r>
            <w:r>
              <w:t xml:space="preserve"> </w:t>
            </w:r>
            <w:r>
              <w:rPr>
                <w:rStyle w:val="VerbatimChar"/>
              </w:rPr>
              <w:t xml:space="preserve">sol_wind</w:t>
            </w:r>
            <w:r>
              <w:t xml:space="preserve"> </w:t>
            </w:r>
            <w:r>
              <w:t xml:space="preserve">= A2573:BD4792</w:t>
            </w:r>
          </w:p>
        </w:tc>
        <w:tc>
          <w:tcPr/>
          <w:p>
            <w:pPr>
              <w:pStyle w:val="Compact"/>
              <w:jc w:val="left"/>
            </w:pPr>
            <w:r>
              <w:t xml:space="preserve">E..Z</w:t>
            </w:r>
          </w:p>
        </w:tc>
        <w:tc>
          <w:tcPr/>
          <w:p>
            <w:pPr>
              <w:pStyle w:val="Compact"/>
              <w:jc w:val="left"/>
            </w:pPr>
            <w:r>
              <w:t xml:space="preserve">Mitigation L4126:L4127 (dead code for these items)</w:t>
            </w:r>
          </w:p>
        </w:tc>
      </w:tr>
      <w:tr>
        <w:tc>
          <w:tcPr/>
          <w:p>
            <w:pPr>
              <w:pStyle w:val="Compact"/>
              <w:jc w:val="left"/>
            </w:pPr>
            <w:r>
              <w:t xml:space="preserve">Previous WACC</w:t>
            </w:r>
          </w:p>
        </w:tc>
        <w:tc>
          <w:tcPr/>
          <w:p>
            <w:pPr>
              <w:pStyle w:val="Compact"/>
              <w:jc w:val="left"/>
            </w:pPr>
            <w:r>
              <w:t xml:space="preserve">4795–4985</w:t>
            </w:r>
          </w:p>
        </w:tc>
        <w:tc>
          <w:tcPr/>
          <w:p>
            <w:pPr>
              <w:pStyle w:val="Compact"/>
              <w:jc w:val="left"/>
            </w:pPr>
            <w:r>
              <w:t xml:space="preserve">A4796 Country, B Region, C Default WACC</w:t>
            </w:r>
          </w:p>
        </w:tc>
        <w:tc>
          <w:tcPr/>
          <w:p>
            <w:pPr>
              <w:pStyle w:val="Compact"/>
              <w:jc w:val="left"/>
            </w:pPr>
            <w:r>
              <w:t xml:space="preserve">name</w:t>
            </w:r>
          </w:p>
        </w:tc>
        <w:tc>
          <w:tcPr/>
          <w:p>
            <w:pPr>
              <w:pStyle w:val="Compact"/>
              <w:jc w:val="left"/>
            </w:pPr>
            <w:r>
              <w:t xml:space="preserve">C</w:t>
            </w:r>
          </w:p>
        </w:tc>
        <w:tc>
          <w:tcPr/>
          <w:p>
            <w:pPr>
              <w:pStyle w:val="Compact"/>
              <w:jc w:val="left"/>
            </w:pPr>
            <w:r>
              <w:t xml:space="preserve">unused</w:t>
            </w:r>
          </w:p>
        </w:tc>
      </w:tr>
    </w:tbl>
    <w:p>
      <w:r>
        <w:pict>
          <v:rect style="width:0;height:1.5pt" o:hralign="center" o:hrstd="t" o:hr="t"/>
        </w:pict>
      </w:r>
    </w:p>
    <w:bookmarkEnd w:id="91"/>
    <w:bookmarkStart w:id="92" w:name="X41e1af0c6e19ef6ef8ac832e7a03607f9c4784c"/>
    <w:p>
      <w:pPr>
        <w:pStyle w:val="Heading3"/>
      </w:pPr>
      <w:r>
        <w:t xml:space="preserve">6. Legacy</w:t>
      </w:r>
      <w:r>
        <w:t xml:space="preserve"> </w:t>
      </w:r>
      <w:r>
        <w:rPr>
          <w:bCs/>
          <w:b/>
        </w:rPr>
        <w:t xml:space="preserve">CoC</w:t>
      </w:r>
      <w:r>
        <w:t xml:space="preserve"> </w:t>
      </w:r>
      <w:r>
        <w:t xml:space="preserve">tab, WACC block used by A3 (copy rows 200–390 at the same addresses)</w:t>
      </w:r>
    </w:p>
    <w:p>
      <w:pPr>
        <w:numPr>
          <w:ilvl w:val="0"/>
          <w:numId w:val="1067"/>
        </w:numPr>
        <w:pStyle w:val="Compact"/>
      </w:pPr>
      <w:r>
        <w:rPr>
          <w:bCs/>
          <w:b/>
        </w:rPr>
        <w:t xml:space="preserve">Title:</w:t>
      </w:r>
      <w:r>
        <w:t xml:space="preserve"> </w:t>
      </w:r>
      <w:r>
        <w:t xml:space="preserve">A200</w:t>
      </w:r>
      <w:r>
        <w:t xml:space="preserve"> </w:t>
      </w:r>
      <w:r>
        <w:t xml:space="preserve">“</w:t>
      </w:r>
      <w:r>
        <w:t xml:space="preserve">&gt;&gt;&gt; Real WACC</w:t>
      </w:r>
      <w:r>
        <w:t xml:space="preserve">”</w:t>
      </w:r>
      <w:r>
        <w:t xml:space="preserve">.</w:t>
      </w:r>
      <w:r>
        <w:t xml:space="preserve"> </w:t>
      </w:r>
      <w:r>
        <w:rPr>
          <w:bCs/>
          <w:b/>
        </w:rPr>
        <w:t xml:space="preserve">Header row 201:</w:t>
      </w:r>
      <w:r>
        <w:t xml:space="preserve"> </w:t>
      </w:r>
      <w:r>
        <w:t xml:space="preserve">A Country, B Country_Code, C S&amp;P,</w:t>
      </w:r>
      <w:r>
        <w:t xml:space="preserve"> </w:t>
      </w:r>
      <w:r>
        <w:rPr>
          <w:bCs/>
          <w:b/>
        </w:rPr>
        <w:t xml:space="preserve">D201:V201 = 2022..2040</w:t>
      </w:r>
      <w:r>
        <w:t xml:space="preserve">, X201</w:t>
      </w:r>
      <w:r>
        <w:t xml:space="preserve"> </w:t>
      </w:r>
      <w:r>
        <w:t xml:space="preserve">“</w:t>
      </w:r>
      <w:r>
        <w:t xml:space="preserve">Tech Adjustment</w:t>
      </w:r>
      <w:r>
        <w:t xml:space="preserve">”</w:t>
      </w:r>
      <w:r>
        <w:t xml:space="preserve">.</w:t>
      </w:r>
    </w:p>
    <w:p>
      <w:pPr>
        <w:numPr>
          <w:ilvl w:val="0"/>
          <w:numId w:val="1067"/>
        </w:numPr>
        <w:pStyle w:val="Compact"/>
      </w:pPr>
      <w:r>
        <w:rPr>
          <w:bCs/>
          <w:b/>
        </w:rPr>
        <w:t xml:space="preserve">Rows 202–390</w:t>
      </w:r>
      <w:r>
        <w:t xml:space="preserve"> </w:t>
      </w:r>
      <w:r>
        <w:t xml:space="preserve">(189 countries, alphabetical): A name,</w:t>
      </w:r>
      <w:r>
        <w:t xml:space="preserve"> </w:t>
      </w:r>
      <w:r>
        <w:rPr>
          <w:bCs/>
          <w:b/>
        </w:rPr>
        <w:t xml:space="preserve">B ISO3 upper-case (lookup key)</w:t>
      </w:r>
      <w:r>
        <w:t xml:space="preserve">, C rating (or</w:t>
      </w:r>
      <w:r>
        <w:t xml:space="preserve"> </w:t>
      </w:r>
      <w:r>
        <w:t xml:space="preserve">“</w:t>
      </w:r>
      <w:r>
        <w:t xml:space="preserve">Not Found</w:t>
      </w:r>
      <w:r>
        <w:t xml:space="preserve">”</w:t>
      </w:r>
      <w:r>
        <w:t xml:space="preserve">).</w:t>
      </w:r>
    </w:p>
    <w:p>
      <w:pPr>
        <w:numPr>
          <w:ilvl w:val="1"/>
          <w:numId w:val="1068"/>
        </w:numPr>
        <w:pStyle w:val="Compact"/>
      </w:pPr>
      <w:r>
        <w:rPr>
          <w:bCs/>
          <w:b/>
        </w:rPr>
        <w:t xml:space="preserve">D..V</w:t>
      </w:r>
      <w:r>
        <w:t xml:space="preserve">: real WACC by year. The model uses only</w:t>
      </w:r>
      <w:r>
        <w:t xml:space="preserve"> </w:t>
      </w:r>
      <w:r>
        <w:rPr>
          <w:bCs/>
          <w:b/>
        </w:rPr>
        <w:t xml:space="preserve">D (2022)</w:t>
      </w:r>
      <w:r>
        <w:t xml:space="preserve">. Egypt is row</w:t>
      </w:r>
      <w:r>
        <w:t xml:space="preserve"> </w:t>
      </w:r>
      <w:r>
        <w:rPr>
          <w:bCs/>
          <w:b/>
        </w:rPr>
        <w:t xml:space="preserve">253</w:t>
      </w:r>
      <w:r>
        <w:t xml:space="preserve">: D253 = 0.09947642998297449.</w:t>
      </w:r>
    </w:p>
    <w:p>
      <w:pPr>
        <w:numPr>
          <w:ilvl w:val="1"/>
          <w:numId w:val="1068"/>
        </w:numPr>
        <w:pStyle w:val="Compact"/>
      </w:pPr>
      <w:r>
        <w:t xml:space="preserve">These are</w:t>
      </w:r>
      <w:r>
        <w:t xml:space="preserve"> </w:t>
      </w:r>
      <w:r>
        <w:rPr>
          <w:rStyle w:val="VerbatimChar"/>
        </w:rPr>
        <w:t xml:space="preserve">LET</w:t>
      </w:r>
      <w:r>
        <w:t xml:space="preserve"> </w:t>
      </w:r>
      <w:r>
        <w:t xml:space="preserve">formulas (the WACC calculator):</w:t>
      </w:r>
      <w:r>
        <w:t xml:space="preserve"> </w:t>
      </w:r>
      <w:r>
        <w:rPr>
          <w:rStyle w:val="VerbatimChar"/>
        </w:rPr>
        <w:t xml:space="preserve">rf + β·(ERP_US + CRP)</w:t>
      </w:r>
      <w:r>
        <w:t xml:space="preserve"> </w:t>
      </w:r>
      <w:r>
        <w:t xml:space="preserve">weighted by the equity share, plus</w:t>
      </w:r>
      <w:r>
        <w:t xml:space="preserve"> </w:t>
      </w:r>
      <w:r>
        <w:rPr>
          <w:rStyle w:val="VerbatimChar"/>
        </w:rPr>
        <w:t xml:space="preserve">(rf + default spread + lender margin)·(1−tax)·(1−equity share)</w:t>
      </w:r>
      <w:r>
        <w:t xml:space="preserve">.</w:t>
      </w:r>
    </w:p>
    <w:p>
      <w:pPr>
        <w:numPr>
          <w:ilvl w:val="2"/>
          <w:numId w:val="1069"/>
        </w:numPr>
        <w:pStyle w:val="Compact"/>
      </w:pPr>
      <w:r>
        <w:t xml:space="preserve">rf =</w:t>
      </w:r>
      <w:r>
        <w:t xml:space="preserve"> </w:t>
      </w:r>
      <w:r>
        <w:rPr>
          <w:rStyle w:val="VerbatimChar"/>
        </w:rPr>
        <w:t xml:space="preserve">XLOOKUP(year, A24:A34, C24:C34)</w:t>
      </w:r>
      <w:r>
        <w:t xml:space="preserve"> </w:t>
      </w:r>
      <w:r>
        <w:t xml:space="preserve">(real risk-free rate).</w:t>
      </w:r>
    </w:p>
    <w:p>
      <w:pPr>
        <w:numPr>
          <w:ilvl w:val="2"/>
          <w:numId w:val="1069"/>
        </w:numPr>
        <w:pStyle w:val="Compact"/>
      </w:pPr>
      <w:r>
        <w:t xml:space="preserve">β, CRP, default spread, tax, equity weight and lender margin =</w:t>
      </w:r>
      <w:r>
        <w:t xml:space="preserve"> </w:t>
      </w:r>
      <w:r>
        <w:rPr>
          <w:rStyle w:val="VerbatimChar"/>
        </w:rPr>
        <w:t xml:space="preserve">XLOOKUP(code, B41:B197, H/F/D/G/I/J41:197, &lt;row 172&gt;)</w:t>
      </w:r>
      <w:r>
        <w:t xml:space="preserve">.</w:t>
      </w:r>
    </w:p>
    <w:p>
      <w:pPr>
        <w:numPr>
          <w:ilvl w:val="2"/>
          <w:numId w:val="1069"/>
        </w:numPr>
        <w:pStyle w:val="Compact"/>
      </w:pPr>
      <w:r>
        <w:t xml:space="preserve">ERP_US = E192.</w:t>
      </w:r>
    </w:p>
    <w:p>
      <w:pPr>
        <w:numPr>
          <w:ilvl w:val="1"/>
          <w:numId w:val="1068"/>
        </w:numPr>
        <w:pStyle w:val="Compact"/>
      </w:pPr>
      <w:r>
        <w:t xml:space="preserve">Countries missing from the fixed data (65 rows, C =</w:t>
      </w:r>
      <w:r>
        <w:t xml:space="preserve"> </w:t>
      </w:r>
      <w:r>
        <w:t xml:space="preserve">“</w:t>
      </w:r>
      <w:r>
        <w:t xml:space="preserve">Not Found</w:t>
      </w:r>
      <w:r>
        <w:t xml:space="preserve">”</w:t>
      </w:r>
      <w:r>
        <w:t xml:space="preserve">) get</w:t>
      </w:r>
      <w:r>
        <w:t xml:space="preserve"> </w:t>
      </w:r>
      <w:r>
        <w:rPr>
          <w:bCs/>
          <w:b/>
        </w:rPr>
        <w:t xml:space="preserve">row 172 (Sri Lanka)</w:t>
      </w:r>
      <w:r>
        <w:t xml:space="preserve"> </w:t>
      </w:r>
      <w:r>
        <w:t xml:space="preserve">parameters through the if_not_found argument (for example AFG = LKA = 0.177883…).</w:t>
      </w:r>
    </w:p>
    <w:p>
      <w:pPr>
        <w:numPr>
          <w:ilvl w:val="1"/>
          <w:numId w:val="1068"/>
        </w:numPr>
        <w:pStyle w:val="Compact"/>
      </w:pPr>
      <w:r>
        <w:t xml:space="preserve">From M (2031) onwards the values repeat the previous year. Copy D202:V390 as values, or copy the calculator rows 18–197 as well.</w:t>
      </w:r>
    </w:p>
    <w:p>
      <w:pPr>
        <w:numPr>
          <w:ilvl w:val="0"/>
          <w:numId w:val="1067"/>
        </w:numPr>
        <w:pStyle w:val="Compact"/>
      </w:pPr>
      <w:r>
        <w:rPr>
          <w:bCs/>
          <w:b/>
        </w:rPr>
        <w:t xml:space="preserve">Tech adjustment table:</w:t>
      </w:r>
    </w:p>
    <w:p>
      <w:pPr>
        <w:numPr>
          <w:ilvl w:val="1"/>
          <w:numId w:val="1070"/>
        </w:numPr>
        <w:pStyle w:val="Compact"/>
      </w:pPr>
      <w:r>
        <w:t xml:space="preserve">X202</w:t>
      </w:r>
      <w:r>
        <w:t xml:space="preserve"> </w:t>
      </w:r>
      <w:r>
        <w:t xml:space="preserve">“</w:t>
      </w:r>
      <w:r>
        <w:t xml:space="preserve">(CPAT) Tech</w:t>
      </w:r>
      <w:r>
        <w:t xml:space="preserve">”</w:t>
      </w:r>
      <w:r>
        <w:t xml:space="preserve">, Y202:AB202 = HIC, UMIC, LMIC, LIC (income keys).</w:t>
      </w:r>
    </w:p>
    <w:p>
      <w:pPr>
        <w:numPr>
          <w:ilvl w:val="1"/>
          <w:numId w:val="1070"/>
        </w:numPr>
        <w:pStyle w:val="Compact"/>
      </w:pPr>
      <w:r>
        <w:t xml:space="preserve">X203:X211 = bio, nga, coa, ore, hyd, sol, oil, nuc, wnd (tech keys).</w:t>
      </w:r>
    </w:p>
    <w:p>
      <w:pPr>
        <w:numPr>
          <w:ilvl w:val="1"/>
          <w:numId w:val="1070"/>
        </w:numPr>
        <w:pStyle w:val="Compact"/>
      </w:pPr>
      <w:r>
        <w:rPr>
          <w:bCs/>
          <w:b/>
        </w:rPr>
        <w:t xml:space="preserve">Y203:AB211</w:t>
      </w:r>
      <w:r>
        <w:t xml:space="preserve"> </w:t>
      </w:r>
      <w:r>
        <w:t xml:space="preserve">= additive adjustments (typed). Example LMIC column AA: .03215 .02465 .02465 .04425 .02725 .02935 .02465 .02725 .02935.</w:t>
      </w:r>
    </w:p>
    <w:p>
      <w:pPr>
        <w:numPr>
          <w:ilvl w:val="0"/>
          <w:numId w:val="1067"/>
        </w:numPr>
        <w:pStyle w:val="Compact"/>
      </w:pPr>
      <w:r>
        <w:rPr>
          <w:bCs/>
          <w:b/>
        </w:rPr>
        <w:t xml:space="preserve">Lookups used:</w:t>
      </w:r>
      <w:r>
        <w:t xml:space="preserve"> </w:t>
      </w:r>
      <w:r>
        <w:t xml:space="preserve">country</w:t>
      </w:r>
      <w:r>
        <w:t xml:space="preserve"> </w:t>
      </w:r>
      <w:r>
        <w:rPr>
          <w:rStyle w:val="VerbatimChar"/>
        </w:rPr>
        <w:t xml:space="preserve">XLOOKUP(LOWER(iso), CoC!$B$202:$B$390, CoC!$D$202:$D$390, 0.075)</w:t>
      </w:r>
      <w:r>
        <w:t xml:space="preserve"> </w:t>
      </w:r>
      <w:r>
        <w:t xml:space="preserve">(0.075 when the country is missing). Tech adjustment</w:t>
      </w:r>
      <w:r>
        <w:t xml:space="preserve"> </w:t>
      </w:r>
      <w:r>
        <w:rPr>
          <w:rStyle w:val="VerbatimChar"/>
        </w:rPr>
        <w:t xml:space="preserve">XLOOKUP(tech, CoC!$X$203:$X$211, XLOOKUP(income, CoC!$Y$202:$AB$202, CoC!$Y$203:$AB$211))</w:t>
      </w:r>
      <w:r>
        <w:t xml:space="preserve">. The “Country*” option uses</w:t>
      </w:r>
      <w:r>
        <w:t xml:space="preserve"> </w:t>
      </w:r>
      <w:r>
        <w:rPr>
          <w:rStyle w:val="VerbatimChar"/>
        </w:rPr>
        <w:t xml:space="preserve">CoC!$Y$205:$AB$205</w:t>
      </w:r>
      <w:r>
        <w:t xml:space="preserve"> </w:t>
      </w:r>
      <w:r>
        <w:t xml:space="preserve">(coal row) for every tech.</w:t>
      </w:r>
    </w:p>
    <w:p>
      <w:pPr>
        <w:numPr>
          <w:ilvl w:val="0"/>
          <w:numId w:val="1067"/>
        </w:numPr>
        <w:pStyle w:val="Compact"/>
      </w:pPr>
      <w:r>
        <w:rPr>
          <w:bCs/>
          <w:b/>
        </w:rPr>
        <w:t xml:space="preserve">Calculator inputs, if the formulas are wanted:</w:t>
      </w:r>
      <w:r>
        <w:t xml:space="preserve"> </w:t>
      </w:r>
      <w:r>
        <w:t xml:space="preserve">rows 22–36 time data (A year, B nominal yield, C real rf =</w:t>
      </w:r>
      <w:r>
        <w:t xml:space="preserve"> </w:t>
      </w:r>
      <w:r>
        <w:rPr>
          <w:rStyle w:val="VerbatimChar"/>
        </w:rPr>
        <w:t xml:space="preserve">EXP(LN(1+B)−LN(1+$F$24))−1</w:t>
      </w:r>
      <w:r>
        <w:t xml:space="preserve">, D US deflator, F24 =</w:t>
      </w:r>
      <w:r>
        <w:t xml:space="preserve"> </w:t>
      </w:r>
      <w:r>
        <w:rPr>
          <w:rStyle w:val="VerbatimChar"/>
        </w:rPr>
        <w:t xml:space="preserve">(D31/D24)^(1/7)−1</w:t>
      </w:r>
      <w:r>
        <w:t xml:space="preserve">); rows 40–197 fixed data (A country, B code, C region/income, D default spread, E ERP, F CRP, G tax, H β, I equity weight, J lender margin; some B/C/H/I cells are</w:t>
      </w:r>
      <w:r>
        <w:t xml:space="preserve"> </w:t>
      </w:r>
      <w:r>
        <w:rPr>
          <w:rStyle w:val="VerbatimChar"/>
        </w:rPr>
        <w:t xml:space="preserve">=#N/A</w:t>
      </w:r>
      <w:r>
        <w:t xml:space="preserve">).</w:t>
      </w:r>
    </w:p>
    <w:p>
      <w:r>
        <w:pict>
          <v:rect style="width:0;height:1.5pt" o:hralign="center" o:hrstd="t" o:hr="t"/>
        </w:pict>
      </w:r>
    </w:p>
    <w:bookmarkEnd w:id="92"/>
    <w:bookmarkStart w:id="93" w:name="other-data-tabs-and-settings-touched"/>
    <w:p>
      <w:pPr>
        <w:pStyle w:val="Heading3"/>
      </w:pPr>
      <w:r>
        <w:t xml:space="preserve">7. Other data tabs and settings touched</w:t>
      </w:r>
    </w:p>
    <w:p>
      <w:pPr>
        <w:numPr>
          <w:ilvl w:val="0"/>
          <w:numId w:val="1071"/>
        </w:numPr>
        <w:pStyle w:val="Compact"/>
      </w:pPr>
      <w:r>
        <w:rPr>
          <w:bCs/>
          <w:b/>
        </w:rPr>
        <w:t xml:space="preserve">Balances</w:t>
      </w:r>
      <w:r>
        <w:t xml:space="preserve"> </w:t>
      </w:r>
      <w:r>
        <w:t xml:space="preserve">(copy as is): A13:Z13 header (country_code, country, year, measure, flow_code, ecy, coa, nga, oop, gso, die, ker, lpg, jfu, wnd, sol, hyd, ore, nuc, bio, hea, totren, bgs, bdi, obf, total). Data rows 14..4044, keyed by</w:t>
      </w:r>
      <w:r>
        <w:t xml:space="preserve"> </w:t>
      </w:r>
      <w:r>
        <w:rPr>
          <w:bCs/>
          <w:b/>
        </w:rPr>
        <w:t xml:space="preserve">A (ISO3) &amp; E (flow_code)</w:t>
      </w:r>
      <w:r>
        <w:t xml:space="preserve">; one year per country. Units: ktoe, except</w:t>
      </w:r>
      <w:r>
        <w:t xml:space="preserve"> </w:t>
      </w:r>
      <w:r>
        <w:rPr>
          <w:rStyle w:val="VerbatimChar"/>
        </w:rPr>
        <w:t xml:space="preserve">eloutput</w:t>
      </w:r>
      <w:r>
        <w:t xml:space="preserve"> </w:t>
      </w:r>
      <w:r>
        <w:t xml:space="preserve">(gwh).</w:t>
      </w:r>
    </w:p>
    <w:p>
      <w:pPr>
        <w:numPr>
          <w:ilvl w:val="1"/>
          <w:numId w:val="1072"/>
        </w:numPr>
        <w:pStyle w:val="Compact"/>
      </w:pPr>
      <w:r>
        <w:t xml:space="preserve">Flows used: imports, exports, statdiff, transfer, ownuse, distloss, power, eloutput, and the 15 demand flows of section 4.</w:t>
      </w:r>
    </w:p>
    <w:p>
      <w:pPr>
        <w:numPr>
          <w:ilvl w:val="0"/>
          <w:numId w:val="1071"/>
        </w:numPr>
        <w:pStyle w:val="Compact"/>
      </w:pPr>
      <w:r>
        <w:rPr>
          <w:bCs/>
          <w:b/>
        </w:rPr>
        <w:t xml:space="preserve">Countries:</w:t>
      </w:r>
      <w:r>
        <w:t xml:space="preserve"> </w:t>
      </w:r>
      <w:r>
        <w:t xml:space="preserve">C6:C227 name, D6:D227 ISO3, F region, G WB income group,</w:t>
      </w:r>
      <w:r>
        <w:t xml:space="preserve"> </w:t>
      </w:r>
      <w:r>
        <w:rPr>
          <w:bCs/>
          <w:b/>
        </w:rPr>
        <w:t xml:space="preserve">H6:H227 income code</w:t>
      </w:r>
      <w:r>
        <w:t xml:space="preserve"> </w:t>
      </w:r>
      <w:r>
        <w:t xml:space="preserve">(formula from G), N GHG region, P euro flag.</w:t>
      </w:r>
    </w:p>
    <w:p>
      <w:pPr>
        <w:numPr>
          <w:ilvl w:val="0"/>
          <w:numId w:val="1071"/>
        </w:numPr>
        <w:pStyle w:val="Compact"/>
      </w:pPr>
      <w:r>
        <w:rPr>
          <w:bCs/>
          <w:b/>
        </w:rPr>
        <w:t xml:space="preserve">GHGs:</w:t>
      </w:r>
      <w:r>
        <w:t xml:space="preserve"> </w:t>
      </w:r>
      <w:r>
        <w:t xml:space="preserve">rows 1201–1388. B ISO3 (formula), G1201 = FirstYear+1 (2023), H1201 = 2024.</w:t>
      </w:r>
      <w:r>
        <w:t xml:space="preserve"> </w:t>
      </w:r>
      <w:r>
        <w:rPr>
          <w:bCs/>
          <w:b/>
        </w:rPr>
        <w:t xml:space="preserve">G1202:H1388 typed shocks.</w:t>
      </w:r>
    </w:p>
    <w:p>
      <w:pPr>
        <w:numPr>
          <w:ilvl w:val="0"/>
          <w:numId w:val="1071"/>
        </w:numPr>
        <w:pStyle w:val="Compact"/>
      </w:pPr>
      <w:r>
        <w:rPr>
          <w:bCs/>
          <w:b/>
        </w:rPr>
        <w:t xml:space="preserve">WEO:</w:t>
      </w:r>
      <w:r>
        <w:t xml:space="preserve"> </w:t>
      </w:r>
      <w:r>
        <w:t xml:space="preserve">row 9 header (A last year, B ISO, C dataset, D series code</w:t>
      </w:r>
      <w:r>
        <w:t xml:space="preserve"> </w:t>
      </w:r>
      <w:r>
        <w:rPr>
          <w:rStyle w:val="VerbatimChar"/>
        </w:rPr>
        <w:t xml:space="preserve">ISO.INDICATOR</w:t>
      </w:r>
      <w:r>
        <w:t xml:space="preserve">, E country, F indicator, G9:… = 2000..). Data rows 10..3333. Used for incf: LP.A, NGDP.A, NGDP_D.A, NGDP_R.A, NGDP_RPCH.A, XDC_USD.PA_RT.A, plus usa.NGDP_D.A.</w:t>
      </w:r>
    </w:p>
    <w:p>
      <w:pPr>
        <w:numPr>
          <w:ilvl w:val="0"/>
          <w:numId w:val="1071"/>
        </w:numPr>
        <w:pStyle w:val="Compact"/>
      </w:pPr>
      <w:r>
        <w:rPr>
          <w:bCs/>
          <w:b/>
        </w:rPr>
        <w:t xml:space="preserve">Mitigation constants used:</w:t>
      </w:r>
      <w:r>
        <w:t xml:space="preserve"> </w:t>
      </w:r>
      <w:r>
        <w:t xml:space="preserve">K710:AE710 (uranium 0.004), E1033 (11.63), E1044, E1045, J3975 (0.8), G2432 (0.74), A4 P3003:P3006 (1.0).</w:t>
      </w:r>
    </w:p>
    <w:p>
      <w:pPr>
        <w:pStyle w:val="FirstParagraph"/>
      </w:pPr>
      <w:r>
        <w:rPr>
          <w:bCs/>
          <w:b/>
        </w:rPr>
        <w:t xml:space="preserve">Dashboard settings in the chains</w:t>
      </w:r>
      <w:r>
        <w:t xml:space="preserve"> </w:t>
      </w:r>
      <w:r>
        <w:t xml:space="preserve">(all through ScenarioDefinition!F = ScenarioDefinition!E = Dashboard; cached values):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 (ScenarioDefinition row)</w:t>
            </w:r>
          </w:p>
        </w:tc>
        <w:tc>
          <w:tcPr/>
          <w:p>
            <w:pPr>
              <w:pStyle w:val="Compact"/>
              <w:jc w:val="left"/>
            </w:pPr>
            <w:r>
              <w:t xml:space="preserve">Dashboard cell</w:t>
            </w:r>
          </w:p>
        </w:tc>
        <w:tc>
          <w:tcPr/>
          <w:p>
            <w:pPr>
              <w:pStyle w:val="Compact"/>
              <w:jc w:val="left"/>
            </w:pPr>
            <w:r>
              <w:t xml:space="preserve">Value</w:t>
            </w:r>
          </w:p>
        </w:tc>
      </w:tr>
      <w:tr>
        <w:tc>
          <w:tcPr/>
          <w:p>
            <w:pPr>
              <w:pStyle w:val="Compact"/>
              <w:jc w:val="left"/>
            </w:pPr>
            <w:r>
              <w:t xml:space="preserve">_Countryname (F8)</w:t>
            </w:r>
          </w:p>
        </w:tc>
        <w:tc>
          <w:tcPr/>
          <w:p>
            <w:pPr>
              <w:pStyle w:val="Compact"/>
              <w:jc w:val="left"/>
            </w:pPr>
            <w:r>
              <w:t xml:space="preserve">E2</w:t>
            </w:r>
          </w:p>
        </w:tc>
        <w:tc>
          <w:tcPr/>
          <w:p>
            <w:pPr>
              <w:pStyle w:val="Compact"/>
              <w:jc w:val="left"/>
            </w:pPr>
            <w:r>
              <w:t xml:space="preserve">Egypt</w:t>
            </w:r>
          </w:p>
        </w:tc>
      </w:tr>
      <w:tr>
        <w:tc>
          <w:tcPr/>
          <w:p>
            <w:pPr>
              <w:pStyle w:val="Compact"/>
              <w:jc w:val="left"/>
            </w:pPr>
            <w:r>
              <w:t xml:space="preserve">_Country_code</w:t>
            </w:r>
          </w:p>
        </w:tc>
        <w:tc>
          <w:tcPr/>
          <w:p>
            <w:pPr>
              <w:pStyle w:val="Compact"/>
              <w:jc w:val="left"/>
            </w:pPr>
            <w:r>
              <w:t xml:space="preserve">D644 (formula</w:t>
            </w:r>
            <w:r>
              <w:t xml:space="preserve"> </w:t>
            </w:r>
            <w:r>
              <w:rPr>
                <w:rStyle w:val="VerbatimChar"/>
              </w:rPr>
              <w:t xml:space="preserve">VLOOKUP(_Countryname, Countries!$C$6:$D$227,2,FALSE)</w:t>
            </w:r>
            <w:r>
              <w:t xml:space="preserve">)</w:t>
            </w:r>
          </w:p>
        </w:tc>
        <w:tc>
          <w:tcPr/>
          <w:p>
            <w:pPr>
              <w:pStyle w:val="Compact"/>
              <w:jc w:val="left"/>
            </w:pPr>
            <w:r>
              <w:t xml:space="preserve">EGY</w:t>
            </w:r>
          </w:p>
        </w:tc>
      </w:tr>
      <w:tr>
        <w:tc>
          <w:tcPr/>
          <w:p>
            <w:pPr>
              <w:pStyle w:val="Compact"/>
              <w:jc w:val="left"/>
            </w:pPr>
            <w:r>
              <w:t xml:space="preserve">FirstYearCalculations (F232)</w:t>
            </w:r>
          </w:p>
        </w:tc>
        <w:tc>
          <w:tcPr/>
          <w:p>
            <w:pPr>
              <w:pStyle w:val="Compact"/>
              <w:jc w:val="left"/>
            </w:pPr>
            <w:r>
              <w:t xml:space="preserve">G134</w:t>
            </w:r>
          </w:p>
        </w:tc>
        <w:tc>
          <w:tcPr/>
          <w:p>
            <w:pPr>
              <w:pStyle w:val="Compact"/>
              <w:jc w:val="left"/>
            </w:pPr>
            <w:r>
              <w:t xml:space="preserve">2022</w:t>
            </w:r>
          </w:p>
        </w:tc>
      </w:tr>
      <w:tr>
        <w:tc>
          <w:tcPr/>
          <w:p>
            <w:pPr>
              <w:pStyle w:val="Compact"/>
              <w:jc w:val="left"/>
            </w:pPr>
            <w:r>
              <w:t xml:space="preserve">BalancesOrConsumption (F234)</w:t>
            </w:r>
          </w:p>
        </w:tc>
        <w:tc>
          <w:tcPr/>
          <w:p>
            <w:pPr>
              <w:pStyle w:val="Compact"/>
              <w:jc w:val="left"/>
            </w:pPr>
            <w:r>
              <w:t xml:space="preserve">G136</w:t>
            </w:r>
          </w:p>
        </w:tc>
        <w:tc>
          <w:tcPr/>
          <w:p>
            <w:pPr>
              <w:pStyle w:val="Compact"/>
              <w:jc w:val="left"/>
            </w:pPr>
            <w:r>
              <w:t xml:space="preserve">Balances</w:t>
            </w:r>
          </w:p>
        </w:tc>
      </w:tr>
      <w:tr>
        <w:tc>
          <w:tcPr/>
          <w:p>
            <w:pPr>
              <w:pStyle w:val="Compact"/>
              <w:jc w:val="left"/>
            </w:pPr>
            <w:r>
              <w:t xml:space="preserve">AdditionalEfficiencyPower (F242)</w:t>
            </w:r>
          </w:p>
        </w:tc>
        <w:tc>
          <w:tcPr/>
          <w:p>
            <w:pPr>
              <w:pStyle w:val="Compact"/>
              <w:jc w:val="left"/>
            </w:pPr>
            <w:r>
              <w:t xml:space="preserve">L134</w:t>
            </w:r>
          </w:p>
        </w:tc>
        <w:tc>
          <w:tcPr/>
          <w:p>
            <w:pPr>
              <w:pStyle w:val="Compact"/>
              <w:jc w:val="left"/>
            </w:pPr>
            <w:r>
              <w:t xml:space="preserve">0</w:t>
            </w:r>
          </w:p>
        </w:tc>
      </w:tr>
      <w:tr>
        <w:tc>
          <w:tcPr/>
          <w:p>
            <w:pPr>
              <w:pStyle w:val="Compact"/>
              <w:jc w:val="left"/>
            </w:pPr>
            <w:r>
              <w:t xml:space="preserve">GdpAdj (F259)</w:t>
            </w:r>
          </w:p>
        </w:tc>
        <w:tc>
          <w:tcPr/>
          <w:p>
            <w:pPr>
              <w:pStyle w:val="Compact"/>
              <w:jc w:val="left"/>
            </w:pPr>
            <w:r>
              <w:t xml:space="preserve">V20</w:t>
            </w:r>
          </w:p>
        </w:tc>
        <w:tc>
          <w:tcPr/>
          <w:p>
            <w:pPr>
              <w:pStyle w:val="Compact"/>
              <w:jc w:val="left"/>
            </w:pPr>
            <w:r>
              <w:t xml:space="preserve">Base*</w:t>
            </w:r>
          </w:p>
        </w:tc>
      </w:tr>
      <w:tr>
        <w:tc>
          <w:tcPr/>
          <w:p>
            <w:pPr>
              <w:pStyle w:val="Compact"/>
              <w:jc w:val="left"/>
            </w:pPr>
            <w:r>
              <w:t xml:space="preserve">IncElAdj (F262)</w:t>
            </w:r>
          </w:p>
        </w:tc>
        <w:tc>
          <w:tcPr/>
          <w:p>
            <w:pPr>
              <w:pStyle w:val="Compact"/>
              <w:jc w:val="left"/>
            </w:pPr>
            <w:r>
              <w:t xml:space="preserve">L24</w:t>
            </w:r>
          </w:p>
        </w:tc>
        <w:tc>
          <w:tcPr/>
          <w:p>
            <w:pPr>
              <w:pStyle w:val="Compact"/>
              <w:jc w:val="left"/>
            </w:pPr>
            <w:r>
              <w:t xml:space="preserve">Yes*</w:t>
            </w:r>
          </w:p>
        </w:tc>
      </w:tr>
      <w:tr>
        <w:tc>
          <w:tcPr/>
          <w:p>
            <w:pPr>
              <w:pStyle w:val="Compact"/>
              <w:jc w:val="left"/>
            </w:pPr>
            <w:r>
              <w:t xml:space="preserve">GDPScenario (F222)</w:t>
            </w:r>
          </w:p>
        </w:tc>
        <w:tc>
          <w:tcPr/>
          <w:p>
            <w:pPr>
              <w:pStyle w:val="Compact"/>
              <w:jc w:val="left"/>
            </w:pPr>
            <w:r>
              <w:t xml:space="preserve">Q20</w:t>
            </w:r>
          </w:p>
        </w:tc>
        <w:tc>
          <w:tcPr/>
          <w:p>
            <w:pPr>
              <w:pStyle w:val="Compact"/>
              <w:jc w:val="left"/>
            </w:pPr>
            <w:r>
              <w:t xml:space="preserve">WEO*</w:t>
            </w:r>
          </w:p>
        </w:tc>
      </w:tr>
      <w:tr>
        <w:tc>
          <w:tcPr/>
          <w:p>
            <w:pPr>
              <w:pStyle w:val="Compact"/>
              <w:jc w:val="left"/>
            </w:pPr>
            <w:r>
              <w:t xml:space="preserve">ResultsYear (F233)</w:t>
            </w:r>
          </w:p>
        </w:tc>
        <w:tc>
          <w:tcPr/>
          <w:p>
            <w:pPr>
              <w:pStyle w:val="Compact"/>
              <w:jc w:val="left"/>
            </w:pPr>
            <w:r>
              <w:t xml:space="preserve">G135</w:t>
            </w:r>
          </w:p>
        </w:tc>
        <w:tc>
          <w:tcPr/>
          <w:p>
            <w:pPr>
              <w:pStyle w:val="Compact"/>
              <w:jc w:val="left"/>
            </w:pPr>
            <w:r>
              <w:t xml:space="preserve">2026</w:t>
            </w:r>
          </w:p>
        </w:tc>
      </w:tr>
      <w:tr>
        <w:tc>
          <w:tcPr/>
          <w:p>
            <w:pPr>
              <w:pStyle w:val="Compact"/>
              <w:jc w:val="left"/>
            </w:pPr>
            <w:r>
              <w:t xml:space="preserve">DfSelection (F296)</w:t>
            </w:r>
          </w:p>
        </w:tc>
        <w:tc>
          <w:tcPr/>
          <w:p>
            <w:pPr>
              <w:pStyle w:val="Compact"/>
              <w:jc w:val="left"/>
            </w:pPr>
            <w:r>
              <w:t xml:space="preserve">G142</w:t>
            </w:r>
          </w:p>
        </w:tc>
        <w:tc>
          <w:tcPr/>
          <w:p>
            <w:pPr>
              <w:pStyle w:val="Compact"/>
              <w:jc w:val="left"/>
            </w:pPr>
            <w:r>
              <w:t xml:space="preserve">World</w:t>
            </w:r>
          </w:p>
        </w:tc>
      </w:tr>
      <w:tr>
        <w:tc>
          <w:tcPr/>
          <w:p>
            <w:pPr>
              <w:pStyle w:val="Compact"/>
              <w:jc w:val="left"/>
            </w:pPr>
            <w:r>
              <w:t xml:space="preserve">PowerSectorPriceChangePassOn (F343)</w:t>
            </w:r>
          </w:p>
        </w:tc>
        <w:tc>
          <w:tcPr/>
          <w:p>
            <w:pPr>
              <w:pStyle w:val="Compact"/>
              <w:jc w:val="left"/>
            </w:pPr>
            <w:r>
              <w:t xml:space="preserve">L51</w:t>
            </w:r>
          </w:p>
        </w:tc>
        <w:tc>
          <w:tcPr/>
          <w:p>
            <w:pPr>
              <w:pStyle w:val="Compact"/>
              <w:jc w:val="left"/>
            </w:pPr>
            <w:r>
              <w:t xml:space="preserve">1</w:t>
            </w:r>
          </w:p>
        </w:tc>
      </w:tr>
      <w:tr>
        <w:tc>
          <w:tcPr/>
          <w:p>
            <w:pPr>
              <w:pStyle w:val="Compact"/>
              <w:jc w:val="left"/>
            </w:pPr>
            <w:r>
              <w:t xml:space="preserve">kDispatch (F346), kInvestment (F347)</w:t>
            </w:r>
          </w:p>
        </w:tc>
        <w:tc>
          <w:tcPr/>
          <w:p>
            <w:pPr>
              <w:pStyle w:val="Compact"/>
              <w:jc w:val="left"/>
            </w:pPr>
            <w:r>
              <w:t xml:space="preserve">G190, Q190</w:t>
            </w:r>
          </w:p>
        </w:tc>
        <w:tc>
          <w:tcPr/>
          <w:p>
            <w:pPr>
              <w:pStyle w:val="Compact"/>
              <w:jc w:val="left"/>
            </w:pPr>
            <w:r>
              <w:t xml:space="preserve">2, 2</w:t>
            </w:r>
          </w:p>
        </w:tc>
      </w:tr>
      <w:tr>
        <w:tc>
          <w:tcPr/>
          <w:p>
            <w:pPr>
              <w:pStyle w:val="Compact"/>
              <w:jc w:val="left"/>
            </w:pPr>
            <w:r>
              <w:t xml:space="preserve">MinimumWACC (F348)</w:t>
            </w:r>
          </w:p>
        </w:tc>
        <w:tc>
          <w:tcPr/>
          <w:p>
            <w:pPr>
              <w:pStyle w:val="Compact"/>
              <w:jc w:val="left"/>
            </w:pPr>
            <w:r>
              <w:t xml:space="preserve">Q193</w:t>
            </w:r>
          </w:p>
        </w:tc>
        <w:tc>
          <w:tcPr/>
          <w:p>
            <w:pPr>
              <w:pStyle w:val="Compact"/>
              <w:jc w:val="left"/>
            </w:pPr>
            <w:r>
              <w:t xml:space="preserve">0.01</w:t>
            </w:r>
          </w:p>
        </w:tc>
      </w:tr>
      <w:tr>
        <w:tc>
          <w:tcPr/>
          <w:p>
            <w:pPr>
              <w:pStyle w:val="Compact"/>
              <w:jc w:val="left"/>
            </w:pPr>
            <w:r>
              <w:t xml:space="preserve">HydroDoesntRetire (F350)</w:t>
            </w:r>
          </w:p>
        </w:tc>
        <w:tc>
          <w:tcPr/>
          <w:p>
            <w:pPr>
              <w:pStyle w:val="Compact"/>
              <w:jc w:val="left"/>
            </w:pPr>
            <w:r>
              <w:t xml:space="preserve">V198</w:t>
            </w:r>
          </w:p>
        </w:tc>
        <w:tc>
          <w:tcPr/>
          <w:p>
            <w:pPr>
              <w:pStyle w:val="Compact"/>
              <w:jc w:val="left"/>
            </w:pPr>
            <w:r>
              <w:t xml:space="preserve">Yes</w:t>
            </w:r>
          </w:p>
        </w:tc>
      </w:tr>
      <w:tr>
        <w:tc>
          <w:tcPr/>
          <w:p>
            <w:pPr>
              <w:pStyle w:val="Compact"/>
              <w:jc w:val="left"/>
            </w:pPr>
            <w:r>
              <w:t xml:space="preserve">MinPostSubsidyPowerPrice (F351)</w:t>
            </w:r>
          </w:p>
        </w:tc>
        <w:tc>
          <w:tcPr/>
          <w:p>
            <w:pPr>
              <w:pStyle w:val="Compact"/>
              <w:jc w:val="left"/>
            </w:pPr>
            <w:r>
              <w:t xml:space="preserve">L192</w:t>
            </w:r>
          </w:p>
        </w:tc>
        <w:tc>
          <w:tcPr/>
          <w:p>
            <w:pPr>
              <w:pStyle w:val="Compact"/>
              <w:jc w:val="left"/>
            </w:pPr>
            <w:r>
              <w:t xml:space="preserve">0.01</w:t>
            </w:r>
          </w:p>
        </w:tc>
      </w:tr>
      <w:tr>
        <w:tc>
          <w:tcPr/>
          <w:p>
            <w:pPr>
              <w:pStyle w:val="Compact"/>
              <w:jc w:val="left"/>
            </w:pPr>
            <w:r>
              <w:t xml:space="preserve">RenewableSubsidyBL (F354)</w:t>
            </w:r>
          </w:p>
        </w:tc>
        <w:tc>
          <w:tcPr/>
          <w:p>
            <w:pPr>
              <w:pStyle w:val="Compact"/>
              <w:jc w:val="left"/>
            </w:pPr>
            <w:r>
              <w:t xml:space="preserve">L55</w:t>
            </w:r>
          </w:p>
        </w:tc>
        <w:tc>
          <w:tcPr/>
          <w:p>
            <w:pPr>
              <w:pStyle w:val="Compact"/>
              <w:jc w:val="left"/>
            </w:pPr>
            <w:r>
              <w:t xml:space="preserve">0</w:t>
            </w:r>
          </w:p>
        </w:tc>
      </w:tr>
      <w:tr>
        <w:tc>
          <w:tcPr/>
          <w:p>
            <w:pPr>
              <w:pStyle w:val="Compact"/>
              <w:jc w:val="left"/>
            </w:pPr>
            <w:r>
              <w:t xml:space="preserve">MaxNonVREAsPCOfTotalGen (F359), MaxNonNucOreBioAsPCOfTotalGen (F360), MaxWindSolarScaleup (F361)</w:t>
            </w:r>
          </w:p>
        </w:tc>
        <w:tc>
          <w:tcPr/>
          <w:p>
            <w:pPr>
              <w:pStyle w:val="Compact"/>
              <w:jc w:val="left"/>
            </w:pPr>
            <w:r>
              <w:t xml:space="preserve">Q194, Q195, Q196</w:t>
            </w:r>
          </w:p>
        </w:tc>
        <w:tc>
          <w:tcPr/>
          <w:p>
            <w:pPr>
              <w:pStyle w:val="Compact"/>
              <w:jc w:val="left"/>
            </w:pPr>
            <w:r>
              <w:t xml:space="preserve">.05, .02, .05</w:t>
            </w:r>
          </w:p>
        </w:tc>
      </w:tr>
      <w:tr>
        <w:tc>
          <w:tcPr/>
          <w:p>
            <w:pPr>
              <w:pStyle w:val="Compact"/>
              <w:jc w:val="left"/>
            </w:pPr>
            <w:r>
              <w:t xml:space="preserve">MaxScaleUpRateCategory (F362)</w:t>
            </w:r>
          </w:p>
        </w:tc>
        <w:tc>
          <w:tcPr/>
          <w:p>
            <w:pPr>
              <w:pStyle w:val="Compact"/>
              <w:jc w:val="left"/>
            </w:pPr>
            <w:r>
              <w:t xml:space="preserve">G53</w:t>
            </w:r>
          </w:p>
        </w:tc>
        <w:tc>
          <w:tcPr/>
          <w:p>
            <w:pPr>
              <w:pStyle w:val="Compact"/>
              <w:jc w:val="left"/>
            </w:pPr>
            <w:r>
              <w:t xml:space="preserve">CtryDefault*</w:t>
            </w:r>
          </w:p>
        </w:tc>
      </w:tr>
      <w:tr>
        <w:tc>
          <w:tcPr/>
          <w:p>
            <w:pPr>
              <w:pStyle w:val="Compact"/>
              <w:jc w:val="left"/>
            </w:pPr>
            <w:r>
              <w:t xml:space="preserve">WACCSource (F365) / D_WACCSource</w:t>
            </w:r>
          </w:p>
        </w:tc>
        <w:tc>
          <w:tcPr/>
          <w:p>
            <w:pPr>
              <w:pStyle w:val="Compact"/>
              <w:jc w:val="left"/>
            </w:pPr>
            <w:r>
              <w:t xml:space="preserve">Q191</w:t>
            </w:r>
          </w:p>
        </w:tc>
        <w:tc>
          <w:tcPr/>
          <w:p>
            <w:pPr>
              <w:pStyle w:val="Compact"/>
              <w:jc w:val="left"/>
            </w:pPr>
            <w:r>
              <w:t xml:space="preserve">Tech</w:t>
            </w:r>
          </w:p>
        </w:tc>
      </w:tr>
      <w:tr>
        <w:tc>
          <w:tcPr/>
          <w:p>
            <w:pPr>
              <w:pStyle w:val="Compact"/>
              <w:jc w:val="left"/>
            </w:pPr>
            <w:r>
              <w:t xml:space="preserve">WACCUserGlobal (F366)</w:t>
            </w:r>
          </w:p>
        </w:tc>
        <w:tc>
          <w:tcPr/>
          <w:p>
            <w:pPr>
              <w:pStyle w:val="Compact"/>
              <w:jc w:val="left"/>
            </w:pPr>
            <w:r>
              <w:t xml:space="preserve">Q192</w:t>
            </w:r>
          </w:p>
        </w:tc>
        <w:tc>
          <w:tcPr/>
          <w:p>
            <w:pPr>
              <w:pStyle w:val="Compact"/>
              <w:jc w:val="left"/>
            </w:pPr>
            <w:r>
              <w:t xml:space="preserve">0.075</w:t>
            </w:r>
          </w:p>
        </w:tc>
      </w:tr>
      <w:tr>
        <w:tc>
          <w:tcPr/>
          <w:p>
            <w:pPr>
              <w:pStyle w:val="Compact"/>
              <w:jc w:val="left"/>
            </w:pPr>
            <w:r>
              <w:t xml:space="preserve">RenewableCostDeclineRate (F367)</w:t>
            </w:r>
          </w:p>
        </w:tc>
        <w:tc>
          <w:tcPr/>
          <w:p>
            <w:pPr>
              <w:pStyle w:val="Compact"/>
              <w:jc w:val="left"/>
            </w:pPr>
            <w:r>
              <w:t xml:space="preserve">G52</w:t>
            </w:r>
          </w:p>
        </w:tc>
        <w:tc>
          <w:tcPr/>
          <w:p>
            <w:pPr>
              <w:pStyle w:val="Compact"/>
              <w:jc w:val="left"/>
            </w:pPr>
            <w:r>
              <w:t xml:space="preserve">Medium*</w:t>
            </w:r>
          </w:p>
        </w:tc>
      </w:tr>
      <w:tr>
        <w:tc>
          <w:tcPr/>
          <w:p>
            <w:pPr>
              <w:pStyle w:val="Compact"/>
              <w:jc w:val="left"/>
            </w:pPr>
            <w:r>
              <w:t xml:space="preserve">MaximumCoalCF (F372), MaximumGasCF (F373)</w:t>
            </w:r>
          </w:p>
        </w:tc>
        <w:tc>
          <w:tcPr/>
          <w:p>
            <w:pPr>
              <w:pStyle w:val="Compact"/>
              <w:jc w:val="left"/>
            </w:pPr>
            <w:r>
              <w:t xml:space="preserve">G192, G193</w:t>
            </w:r>
          </w:p>
        </w:tc>
        <w:tc>
          <w:tcPr/>
          <w:p>
            <w:pPr>
              <w:pStyle w:val="Compact"/>
              <w:jc w:val="left"/>
            </w:pPr>
            <w:r>
              <w:t xml:space="preserve">.9, .9</w:t>
            </w:r>
          </w:p>
        </w:tc>
      </w:tr>
      <w:tr>
        <w:tc>
          <w:tcPr/>
          <w:p>
            <w:pPr>
              <w:pStyle w:val="Compact"/>
              <w:jc w:val="left"/>
            </w:pPr>
            <w:r>
              <w:t xml:space="preserve">CFOverrideIfBelowWndSol (F375), …FosOth (F376), CFOverrideIfAbove (F377)</w:t>
            </w:r>
          </w:p>
        </w:tc>
        <w:tc>
          <w:tcPr/>
          <w:p>
            <w:pPr>
              <w:pStyle w:val="Compact"/>
              <w:jc w:val="left"/>
            </w:pPr>
            <w:r>
              <w:t xml:space="preserve">G196, G197, G198</w:t>
            </w:r>
          </w:p>
        </w:tc>
        <w:tc>
          <w:tcPr/>
          <w:p>
            <w:pPr>
              <w:pStyle w:val="Compact"/>
              <w:jc w:val="left"/>
            </w:pPr>
            <w:r>
              <w:t xml:space="preserve">.1, .01, 1</w:t>
            </w:r>
          </w:p>
        </w:tc>
      </w:tr>
      <w:tr>
        <w:tc>
          <w:tcPr/>
          <w:p>
            <w:pPr>
              <w:pStyle w:val="Compact"/>
              <w:jc w:val="left"/>
            </w:pPr>
            <w:r>
              <w:t xml:space="preserve">MaxCostBasedEarlyRetirement (F378), EarlyRetirementInBaseline (F379)</w:t>
            </w:r>
          </w:p>
        </w:tc>
        <w:tc>
          <w:tcPr/>
          <w:p>
            <w:pPr>
              <w:pStyle w:val="Compact"/>
              <w:jc w:val="left"/>
            </w:pPr>
            <w:r>
              <w:t xml:space="preserve">Q51, Q52</w:t>
            </w:r>
          </w:p>
        </w:tc>
        <w:tc>
          <w:tcPr/>
          <w:p>
            <w:pPr>
              <w:pStyle w:val="Compact"/>
              <w:jc w:val="left"/>
            </w:pPr>
            <w:r>
              <w:t xml:space="preserve">0.8, Yes</w:t>
            </w:r>
          </w:p>
        </w:tc>
      </w:tr>
      <w:tr>
        <w:tc>
          <w:tcPr/>
          <w:p>
            <w:pPr>
              <w:pStyle w:val="Compact"/>
              <w:jc w:val="left"/>
            </w:pPr>
            <w:r>
              <w:t xml:space="preserve">MinimumThermalEfficiency (F380)</w:t>
            </w:r>
          </w:p>
        </w:tc>
        <w:tc>
          <w:tcPr/>
          <w:p>
            <w:pPr>
              <w:pStyle w:val="Compact"/>
              <w:jc w:val="left"/>
            </w:pPr>
            <w:r>
              <w:t xml:space="preserve">G194</w:t>
            </w:r>
          </w:p>
        </w:tc>
        <w:tc>
          <w:tcPr/>
          <w:p>
            <w:pPr>
              <w:pStyle w:val="Compact"/>
              <w:jc w:val="left"/>
            </w:pPr>
            <w:r>
              <w:t xml:space="preserve">0.1</w:t>
            </w:r>
          </w:p>
        </w:tc>
      </w:tr>
      <w:tr>
        <w:tc>
          <w:tcPr/>
          <w:p>
            <w:pPr>
              <w:pStyle w:val="Compact"/>
              <w:jc w:val="left"/>
            </w:pPr>
            <w:r>
              <w:t xml:space="preserve">AllocateSTStorageToVRE (F388), TotalHoursStorageFor100pcVRE (F389), StorageToInterfaceRatioSTStorage (F390)</w:t>
            </w:r>
          </w:p>
        </w:tc>
        <w:tc>
          <w:tcPr/>
          <w:p>
            <w:pPr>
              <w:pStyle w:val="Compact"/>
              <w:jc w:val="left"/>
            </w:pPr>
            <w:r>
              <w:t xml:space="preserve">V190, V191, V192</w:t>
            </w:r>
          </w:p>
        </w:tc>
        <w:tc>
          <w:tcPr/>
          <w:p>
            <w:pPr>
              <w:pStyle w:val="Compact"/>
              <w:jc w:val="left"/>
            </w:pPr>
            <w:r>
              <w:t xml:space="preserve">1, 9, 2</w:t>
            </w:r>
          </w:p>
        </w:tc>
      </w:tr>
      <w:tr>
        <w:tc>
          <w:tcPr/>
          <w:p>
            <w:pPr>
              <w:pStyle w:val="Compact"/>
              <w:jc w:val="left"/>
            </w:pPr>
            <w:r>
              <w:t xml:space="preserve">AllocateLTStorageToVRE (F392), StartingPointWhenLTStorageIsNeeded (F393), LongTermStorageFor100pcVRE (F394), StorageHoursForLTStorage (F395)</w:t>
            </w:r>
          </w:p>
        </w:tc>
        <w:tc>
          <w:tcPr/>
          <w:p>
            <w:pPr>
              <w:pStyle w:val="Compact"/>
              <w:jc w:val="left"/>
            </w:pPr>
            <w:r>
              <w:t xml:space="preserve">V193, V194, V195, V196</w:t>
            </w:r>
          </w:p>
        </w:tc>
        <w:tc>
          <w:tcPr/>
          <w:p>
            <w:pPr>
              <w:pStyle w:val="Compact"/>
              <w:jc w:val="left"/>
            </w:pPr>
            <w:r>
              <w:t xml:space="preserve">.33, .75, 1, 1000</w:t>
            </w:r>
          </w:p>
        </w:tc>
      </w:tr>
      <w:tr>
        <w:tc>
          <w:tcPr/>
          <w:p>
            <w:pPr>
              <w:pStyle w:val="Compact"/>
              <w:jc w:val="left"/>
            </w:pPr>
            <w:r>
              <w:t xml:space="preserve">NewInvCoa..NewInvBio (F397:F405)</w:t>
            </w:r>
          </w:p>
        </w:tc>
        <w:tc>
          <w:tcPr/>
          <w:p>
            <w:pPr>
              <w:pStyle w:val="Compact"/>
              <w:jc w:val="left"/>
            </w:pPr>
            <w:r>
              <w:t xml:space="preserve">U51:U59</w:t>
            </w:r>
          </w:p>
        </w:tc>
        <w:tc>
          <w:tcPr/>
          <w:p>
            <w:pPr>
              <w:pStyle w:val="Compact"/>
              <w:jc w:val="left"/>
            </w:pPr>
            <w:r>
              <w:t xml:space="preserve">If Present* (wnd, sol: Yes)</w:t>
            </w:r>
          </w:p>
        </w:tc>
      </w:tr>
      <w:tr>
        <w:tc>
          <w:tcPr/>
          <w:p>
            <w:pPr>
              <w:pStyle w:val="Compact"/>
              <w:jc w:val="left"/>
            </w:pPr>
            <w:r>
              <w:t xml:space="preserve">NewInvCoaYear..NewInvBioYear (F407:F415)</w:t>
            </w:r>
          </w:p>
        </w:tc>
        <w:tc>
          <w:tcPr/>
          <w:p>
            <w:pPr>
              <w:pStyle w:val="Compact"/>
              <w:jc w:val="left"/>
            </w:pPr>
            <w:r>
              <w:t xml:space="preserve">V51:V59</w:t>
            </w:r>
          </w:p>
        </w:tc>
        <w:tc>
          <w:tcPr/>
          <w:p>
            <w:pPr>
              <w:pStyle w:val="Compact"/>
              <w:jc w:val="left"/>
            </w:pPr>
            <w:r>
              <w:t xml:space="preserve">2022 2022 2022 2030 2022 2022 2030 2030 2022</w:t>
            </w:r>
          </w:p>
        </w:tc>
      </w:tr>
    </w:tbl>
    <w:p>
      <w:r>
        <w:pict>
          <v:rect style="width:0;height:1.5pt" o:hralign="center" o:hrstd="t" o:hr="t"/>
        </w:pict>
      </w:r>
    </w:p>
    <w:bookmarkEnd w:id="93"/>
    <w:bookmarkStart w:id="94" w:name="legacy-bugs-and-oddities-in-these-chains"/>
    <w:p>
      <w:pPr>
        <w:pStyle w:val="Heading3"/>
      </w:pPr>
      <w:r>
        <w:t xml:space="preserve">8. Legacy bugs and oddities in these chains</w:t>
      </w:r>
    </w:p>
    <w:p>
      <w:pPr>
        <w:numPr>
          <w:ilvl w:val="0"/>
          <w:numId w:val="1073"/>
        </w:numPr>
        <w:pStyle w:val="Compact"/>
      </w:pPr>
      <w:r>
        <w:rPr>
          <w:bCs/>
          <w:b/>
        </w:rPr>
        <w:t xml:space="preserve">A2 rows 2981–2985 (wnd, sol, hyd, ore, bio), columns P..T:</w:t>
      </w:r>
      <w:r>
        <w:t xml:space="preserve"> </w:t>
      </w:r>
      <w:r>
        <w:t xml:space="preserve">the</w:t>
      </w:r>
      <w:r>
        <w:t xml:space="preserve"> </w:t>
      </w:r>
      <w:r>
        <w:rPr>
          <w:rStyle w:val="VerbatimChar"/>
        </w:rPr>
        <w:t xml:space="preserve">IF(ISERROR(INDEX(K)),INDEX(K),IF(ISERROR(INDEX(L)),INDEX(L),INDEX(M)))</w:t>
      </w:r>
      <w:r>
        <w:t xml:space="preserve"> </w:t>
      </w:r>
      <w:r>
        <w:t xml:space="preserve">logic is inverted, so the result is always the world value. Country efficiency, fixed opex, variable opex, WACC and lifetime for these techs are ignored. Egypt: solar fixed opex uses 15 instead of the country 11.831, which changes opf|sol.</w:t>
      </w:r>
    </w:p>
    <w:p>
      <w:pPr>
        <w:numPr>
          <w:ilvl w:val="0"/>
          <w:numId w:val="1073"/>
        </w:numPr>
        <w:pStyle w:val="Compact"/>
      </w:pPr>
      <w:r>
        <w:rPr>
          <w:bCs/>
          <w:b/>
        </w:rPr>
        <w:t xml:space="preserve">A4 column N (installed capacity):</w:t>
      </w:r>
      <w:r>
        <w:t xml:space="preserve"> </w:t>
      </w:r>
      <w:r>
        <w:t xml:space="preserve">the column range</w:t>
      </w:r>
      <w:r>
        <w:t xml:space="preserve"> </w:t>
      </w:r>
      <w:r>
        <w:rPr>
          <w:rStyle w:val="VerbatimChar"/>
        </w:rPr>
        <w:t xml:space="preserve">Power!$F$357:$Y$357</w:t>
      </w:r>
      <w:r>
        <w:t xml:space="preserve"> </w:t>
      </w:r>
      <w:r>
        <w:t xml:space="preserve">(2000–2019) does not contain FirstYearCalculations (2022, column AB), so N = #N/A. Actual capacity factors are never used; CF = study values, and the CFOverride bounds are dead.</w:t>
      </w:r>
    </w:p>
    <w:p>
      <w:pPr>
        <w:numPr>
          <w:ilvl w:val="0"/>
          <w:numId w:val="1073"/>
        </w:numPr>
        <w:pStyle w:val="Compact"/>
      </w:pPr>
      <w:r>
        <w:rPr>
          <w:bCs/>
          <w:b/>
        </w:rPr>
        <w:t xml:space="preserve">Hydro investment start (H4067):</w:t>
      </w:r>
      <w:r>
        <w:t xml:space="preserve"> </w:t>
      </w:r>
      <w:r>
        <w:rPr>
          <w:rStyle w:val="VerbatimChar"/>
        </w:rPr>
        <w:t xml:space="preserve">IF($L$3827&gt;50%, …)</w:t>
      </w:r>
      <w:r>
        <w:t xml:space="preserve"> </w:t>
      </w:r>
      <w:r>
        <w:t xml:space="preserve">tests a year header (2022 &gt; 0.5), so hydro always starts in the first year (2022 instead of NewInvHydYear = 2030).</w:t>
      </w:r>
    </w:p>
    <w:p>
      <w:pPr>
        <w:numPr>
          <w:ilvl w:val="0"/>
          <w:numId w:val="1073"/>
        </w:numPr>
        <w:pStyle w:val="Compact"/>
      </w:pPr>
      <w:r>
        <w:rPr>
          <w:bCs/>
          <w:b/>
        </w:rPr>
        <w:t xml:space="preserve">Regional/country code shadowing:</w:t>
      </w:r>
      <w:r>
        <w:t xml:space="preserve"> </w:t>
      </w:r>
      <w:r>
        <w:t xml:space="preserve">MATCH over</w:t>
      </w:r>
      <w:r>
        <w:t xml:space="preserve"> </w:t>
      </w:r>
      <w:r>
        <w:rPr>
          <w:rStyle w:val="VerbatimChar"/>
        </w:rPr>
        <w:t xml:space="preserve">Power!A25:A356</w:t>
      </w:r>
      <w:r>
        <w:t xml:space="preserve"> </w:t>
      </w:r>
      <w:r>
        <w:t xml:space="preserve">finds the regional rows (42–109) first for</w:t>
      </w:r>
      <w:r>
        <w:t xml:space="preserve"> </w:t>
      </w:r>
      <w:r>
        <w:rPr>
          <w:rStyle w:val="VerbatimChar"/>
        </w:rPr>
        <w:t xml:space="preserve">chn.mpp.*</w:t>
      </w:r>
      <w:r>
        <w:t xml:space="preserve">,</w:t>
      </w:r>
      <w:r>
        <w:t xml:space="preserve"> </w:t>
      </w:r>
      <w:r>
        <w:rPr>
          <w:rStyle w:val="VerbatimChar"/>
        </w:rPr>
        <w:t xml:space="preserve">jpn.mpp.*</w:t>
      </w:r>
      <w:r>
        <w:t xml:space="preserve"> </w:t>
      </w:r>
      <w:r>
        <w:t xml:space="preserve">and</w:t>
      </w:r>
      <w:r>
        <w:t xml:space="preserve"> </w:t>
      </w:r>
      <w:r>
        <w:rPr>
          <w:rStyle w:val="VerbatimChar"/>
        </w:rPr>
        <w:t xml:space="preserve">kor.mpp.*</w:t>
      </w:r>
      <w:r>
        <w:t xml:space="preserve">. For China, Japan and Korea, region data replace country data (18 codes).</w:t>
      </w:r>
    </w:p>
    <w:p>
      <w:pPr>
        <w:numPr>
          <w:ilvl w:val="0"/>
          <w:numId w:val="1073"/>
        </w:numPr>
        <w:pStyle w:val="Compact"/>
      </w:pPr>
      <w:r>
        <w:rPr>
          <w:bCs/>
          <w:b/>
        </w:rPr>
        <w:t xml:space="preserve">A7 country ctf code</w:t>
      </w:r>
      <w:r>
        <w:t xml:space="preserve"> </w:t>
      </w:r>
      <w:r>
        <w:rPr>
          <w:rStyle w:val="VerbatimChar"/>
        </w:rPr>
        <w:t xml:space="preserve">iso.med.ctf.t</w:t>
      </w:r>
      <w:r>
        <w:t xml:space="preserve"> </w:t>
      </w:r>
      <w:r>
        <w:t xml:space="preserve">uses a different segment order from the world code</w:t>
      </w:r>
      <w:r>
        <w:t xml:space="preserve"> </w:t>
      </w:r>
      <w:r>
        <w:rPr>
          <w:rStyle w:val="VerbatimChar"/>
        </w:rPr>
        <w:t xml:space="preserve">wld.ctf.med.t</w:t>
      </w:r>
      <w:r>
        <w:t xml:space="preserve">, and there are no country/regional ctf rows, so the country branch is dead.</w:t>
      </w:r>
    </w:p>
    <w:p>
      <w:pPr>
        <w:numPr>
          <w:ilvl w:val="0"/>
          <w:numId w:val="1073"/>
        </w:numPr>
        <w:pStyle w:val="Compact"/>
      </w:pPr>
      <w:r>
        <w:rPr>
          <w:bCs/>
          <w:b/>
        </w:rPr>
        <w:t xml:space="preserve">D2 nuclear fuel:</w:t>
      </w:r>
      <w:r>
        <w:t xml:space="preserve"> </w:t>
      </w:r>
      <w:r>
        <w:rPr>
          <w:rStyle w:val="VerbatimChar"/>
        </w:rPr>
        <w:t xml:space="preserve">L3353 = K2727</w:t>
      </w:r>
      <w:r>
        <w:t xml:space="preserve"> </w:t>
      </w:r>
      <w:r>
        <w:t xml:space="preserve">(shifted one column: 2022 takes the 2021 value). The value is the typed constant Mitigation!K710:AE710 = 0.004, not Power!G22. No numeric effect.</w:t>
      </w:r>
    </w:p>
    <w:p>
      <w:pPr>
        <w:numPr>
          <w:ilvl w:val="0"/>
          <w:numId w:val="1073"/>
        </w:numPr>
        <w:pStyle w:val="Compact"/>
      </w:pPr>
      <w:r>
        <w:rPr>
          <w:bCs/>
          <w:b/>
        </w:rPr>
        <w:t xml:space="preserve">A15 (tcx)</w:t>
      </w:r>
      <w:r>
        <w:t xml:space="preserve"> </w:t>
      </w:r>
      <w:r>
        <w:t xml:space="preserve">uses A14’s helper</w:t>
      </w:r>
      <w:r>
        <w:t xml:space="preserve"> </w:t>
      </w:r>
      <w:r>
        <w:rPr>
          <w:rStyle w:val="VerbatimChar"/>
        </w:rPr>
        <w:t xml:space="preserve">$K3110</w:t>
      </w:r>
      <w:r>
        <w:t xml:space="preserve"> </w:t>
      </w:r>
      <w:r>
        <w:t xml:space="preserve">instead of</w:t>
      </w:r>
      <w:r>
        <w:t xml:space="preserve"> </w:t>
      </w:r>
      <w:r>
        <w:rPr>
          <w:rStyle w:val="VerbatimChar"/>
        </w:rPr>
        <w:t xml:space="preserve">$K3121</w:t>
      </w:r>
      <w:r>
        <w:t xml:space="preserve"> </w:t>
      </w:r>
      <w:r>
        <w:t xml:space="preserve">(same value). A15 is labelled</w:t>
      </w:r>
      <w:r>
        <w:t xml:space="preserve"> </w:t>
      </w:r>
      <w:r>
        <w:t xml:space="preserve">“</w:t>
      </w:r>
      <w:r>
        <w:t xml:space="preserve">not used in the model at all</w:t>
      </w:r>
      <w:r>
        <w:t xml:space="preserve">”</w:t>
      </w:r>
      <w:r>
        <w:t xml:space="preserve">.</w:t>
      </w:r>
    </w:p>
    <w:p>
      <w:pPr>
        <w:numPr>
          <w:ilvl w:val="0"/>
          <w:numId w:val="1073"/>
        </w:numPr>
        <w:pStyle w:val="Compact"/>
      </w:pPr>
      <w:r>
        <w:rPr>
          <w:bCs/>
          <w:b/>
        </w:rPr>
        <w:t xml:space="preserve">K5 planned-retirement probe:</w:t>
      </w:r>
      <w:r>
        <w:t xml:space="preserve"> </w:t>
      </w:r>
      <w:r>
        <w:rPr>
          <w:rStyle w:val="VerbatimChar"/>
        </w:rPr>
        <w:t xml:space="preserve">INDEX(Power!$D$1749:$BD$1878,$I3992,L3990)</w:t>
      </w:r>
      <w:r>
        <w:t xml:space="preserve"> </w:t>
      </w:r>
      <w:r>
        <w:t xml:space="preserve">is offset by one row and three columns from the data range</w:t>
      </w:r>
      <w:r>
        <w:t xml:space="preserve"> </w:t>
      </w:r>
      <w:r>
        <w:rPr>
          <w:rStyle w:val="VerbatimChar"/>
        </w:rPr>
        <w:t xml:space="preserve">G1750:BD1878</w:t>
      </w:r>
      <w:r>
        <w:t xml:space="preserve">; the flag J3991 uses</w:t>
      </w:r>
      <w:r>
        <w:t xml:space="preserve"> </w:t>
      </w:r>
      <w:r>
        <w:rPr>
          <w:rStyle w:val="VerbatimChar"/>
        </w:rPr>
        <w:t xml:space="preserve">F1750:F1857</w:t>
      </w:r>
      <w:r>
        <w:t xml:space="preserve"> </w:t>
      </w:r>
      <w:r>
        <w:t xml:space="preserve">while the MATCH uses</w:t>
      </w:r>
      <w:r>
        <w:t xml:space="preserve"> </w:t>
      </w:r>
      <w:r>
        <w:rPr>
          <w:rStyle w:val="VerbatimChar"/>
        </w:rPr>
        <w:t xml:space="preserve">D1750:D1878</w:t>
      </w:r>
      <w:r>
        <w:t xml:space="preserve">. Harmless today.</w:t>
      </w:r>
    </w:p>
    <w:p>
      <w:pPr>
        <w:numPr>
          <w:ilvl w:val="0"/>
          <w:numId w:val="1073"/>
        </w:numPr>
        <w:pStyle w:val="Compact"/>
      </w:pPr>
      <w:r>
        <w:rPr>
          <w:bCs/>
          <w:b/>
        </w:rPr>
        <w:t xml:space="preserve">CoC:</w:t>
      </w:r>
      <w:r>
        <w:t xml:space="preserve"> </w:t>
      </w:r>
      <w:r>
        <w:t xml:space="preserve">countries without fixed data silently get Sri Lanka’s parameters (row 172) as the XLOOKUP if_not_found. Countries absent from CoC rows 202–390 get 0.075 + the tech adjustment.</w:t>
      </w:r>
    </w:p>
    <w:p>
      <w:pPr>
        <w:numPr>
          <w:ilvl w:val="0"/>
          <w:numId w:val="1073"/>
        </w:numPr>
        <w:pStyle w:val="Compact"/>
      </w:pPr>
      <w:r>
        <w:rPr>
          <w:bCs/>
          <w:b/>
        </w:rPr>
        <w:t xml:space="preserve">WACC is time-invariant:</w:t>
      </w:r>
      <w:r>
        <w:t xml:space="preserve"> </w:t>
      </w:r>
      <w:r>
        <w:t xml:space="preserve">only CoC column D (2022) is used, although D:V hold 2022–2040.</w:t>
      </w:r>
    </w:p>
    <w:p>
      <w:pPr>
        <w:numPr>
          <w:ilvl w:val="0"/>
          <w:numId w:val="1073"/>
        </w:numPr>
        <w:pStyle w:val="Compact"/>
      </w:pPr>
      <w:r>
        <w:rPr>
          <w:bCs/>
          <w:b/>
        </w:rPr>
        <w:t xml:space="preserve">“</w:t>
      </w:r>
      <w:r>
        <w:rPr>
          <w:bCs/>
          <w:b/>
        </w:rPr>
        <w:t xml:space="preserve">Country*</w:t>
      </w:r>
      <w:r>
        <w:rPr>
          <w:bCs/>
          <w:b/>
        </w:rPr>
        <w:t xml:space="preserve">”</w:t>
      </w:r>
      <w:r>
        <w:rPr>
          <w:bCs/>
          <w:b/>
        </w:rPr>
        <w:t xml:space="preserve"> </w:t>
      </w:r>
      <w:r>
        <w:rPr>
          <w:bCs/>
          <w:b/>
        </w:rPr>
        <w:t xml:space="preserve">WACC option</w:t>
      </w:r>
      <w:r>
        <w:t xml:space="preserve"> </w:t>
      </w:r>
      <w:r>
        <w:t xml:space="preserve">applies the coal adjustment (CoC row 205) to every tech.</w:t>
      </w:r>
    </w:p>
    <w:p>
      <w:pPr>
        <w:numPr>
          <w:ilvl w:val="0"/>
          <w:numId w:val="1073"/>
        </w:numPr>
        <w:pStyle w:val="Compact"/>
      </w:pPr>
      <w:r>
        <w:rPr>
          <w:bCs/>
          <w:b/>
        </w:rPr>
        <w:t xml:space="preserve">early_max (J3975 = 0.8) is typed</w:t>
      </w:r>
      <w:r>
        <w:t xml:space="preserve"> </w:t>
      </w:r>
      <w:r>
        <w:t xml:space="preserve">and not linked to MaxCostBasedEarlyRetirement (0.8 today). The label says</w:t>
      </w:r>
      <w:r>
        <w:t xml:space="preserve"> </w:t>
      </w:r>
      <w:r>
        <w:t xml:space="preserve">“</w:t>
      </w:r>
      <w:r>
        <w:t xml:space="preserve">80%</w:t>
      </w:r>
      <w:r>
        <w:t xml:space="preserve">”</w:t>
      </w:r>
      <w:r>
        <w:t xml:space="preserve">.</w:t>
      </w:r>
    </w:p>
    <w:p>
      <w:pPr>
        <w:numPr>
          <w:ilvl w:val="0"/>
          <w:numId w:val="1073"/>
        </w:numPr>
        <w:pStyle w:val="Compact"/>
      </w:pPr>
      <w:r>
        <w:rPr>
          <w:bCs/>
          <w:b/>
        </w:rPr>
        <w:t xml:space="preserve">Power!G23</w:t>
      </w:r>
      <w:r>
        <w:t xml:space="preserve"> </w:t>
      </w:r>
      <w:r>
        <w:rPr>
          <w:rStyle w:val="VerbatimChar"/>
        </w:rPr>
        <w:t xml:space="preserve">=ROUND(AVERAGE(#REF!),2)</w:t>
      </w:r>
      <w:r>
        <w:t xml:space="preserve"> </w:t>
      </w:r>
      <w:r>
        <w:t xml:space="preserve">is broken (unused).</w:t>
      </w:r>
    </w:p>
    <w:p>
      <w:pPr>
        <w:numPr>
          <w:ilvl w:val="0"/>
          <w:numId w:val="1073"/>
        </w:numPr>
        <w:pStyle w:val="Compact"/>
      </w:pPr>
      <w:r>
        <w:rPr>
          <w:bCs/>
          <w:b/>
        </w:rPr>
        <w:t xml:space="preserve">shock:</w:t>
      </w:r>
      <w:r>
        <w:t xml:space="preserve"> </w:t>
      </w:r>
      <w:r>
        <w:t xml:space="preserve">the IFERROR fallback in E478 is the text</w:t>
      </w:r>
      <w:r>
        <w:t xml:space="preserve"> </w:t>
      </w:r>
      <w:r>
        <w:rPr>
          <w:rStyle w:val="VerbatimChar"/>
        </w:rPr>
        <w:t xml:space="preserve">"0%"</w:t>
      </w:r>
      <w:r>
        <w:t xml:space="preserve">; the IF test</w:t>
      </w:r>
      <w:r>
        <w:t xml:space="preserve"> </w:t>
      </w:r>
      <w:r>
        <w:rPr>
          <w:rStyle w:val="VerbatimChar"/>
        </w:rPr>
        <w:t xml:space="preserve">M479=FirstYearCalculations+1</w:t>
      </w:r>
      <w:r>
        <w:t xml:space="preserve"> </w:t>
      </w:r>
      <w:r>
        <w:t xml:space="preserve">is always true.</w:t>
      </w:r>
    </w:p>
    <w:p>
      <w:pPr>
        <w:numPr>
          <w:ilvl w:val="0"/>
          <w:numId w:val="1073"/>
        </w:numPr>
        <w:pStyle w:val="Compact"/>
      </w:pPr>
      <w:r>
        <w:rPr>
          <w:bCs/>
          <w:b/>
        </w:rPr>
        <w:t xml:space="preserve">incf:</w:t>
      </w:r>
      <w:r>
        <w:t xml:space="preserve"> </w:t>
      </w:r>
      <w:r>
        <w:t xml:space="preserve">the 2022 GDP per capita uses the current year (</w:t>
      </w:r>
      <w:r>
        <w:rPr>
          <w:rStyle w:val="VerbatimChar"/>
        </w:rPr>
        <w:t xml:space="preserve">L2429 = L2442/L2428</w:t>
      </w:r>
      <w:r>
        <w:t xml:space="preserve">) while later years are lagged. Post-policy GDP</w:t>
      </w:r>
      <w:r>
        <w:t xml:space="preserve"> </w:t>
      </w:r>
      <w:r>
        <w:rPr>
          <w:rStyle w:val="VerbatimChar"/>
        </w:rPr>
        <w:t xml:space="preserve">L2443 = K2442*(1+L2446)</w:t>
      </w:r>
      <w:r>
        <w:t xml:space="preserve"> </w:t>
      </w:r>
      <w:r>
        <w:t xml:space="preserve">rebases on the previous</w:t>
      </w:r>
      <w:r>
        <w:t xml:space="preserve"> </w:t>
      </w:r>
      <w:r>
        <w:rPr>
          <w:bCs/>
          <w:b/>
        </w:rPr>
        <w:t xml:space="preserve">pre-policy</w:t>
      </w:r>
      <w:r>
        <w:t xml:space="preserve"> </w:t>
      </w:r>
      <w:r>
        <w:t xml:space="preserve">level, so endogenous GDP changes do not accumulate (zero in the baseline).</w:t>
      </w:r>
    </w:p>
    <w:p>
      <w:pPr>
        <w:numPr>
          <w:ilvl w:val="0"/>
          <w:numId w:val="1073"/>
        </w:numPr>
        <w:pStyle w:val="Compact"/>
      </w:pPr>
      <w:r>
        <w:rPr>
          <w:bCs/>
          <w:b/>
        </w:rPr>
        <w:t xml:space="preserve">Balances lookup ignores the year column.</w:t>
      </w:r>
      <w:r>
        <w:t xml:space="preserve"> </w:t>
      </w:r>
      <w:r>
        <w:t xml:space="preserve">Only one year per country is allowed in the Balances tab.</w:t>
      </w:r>
    </w:p>
    <w:p>
      <w:pPr>
        <w:numPr>
          <w:ilvl w:val="0"/>
          <w:numId w:val="1073"/>
        </w:numPr>
        <w:pStyle w:val="Compact"/>
      </w:pPr>
      <w:r>
        <w:rPr>
          <w:bCs/>
          <w:b/>
        </w:rPr>
        <w:t xml:space="preserve">A2 N column range</w:t>
      </w:r>
      <w:r>
        <w:t xml:space="preserve"> </w:t>
      </w:r>
      <w:r>
        <w:rPr>
          <w:rStyle w:val="VerbatimChar"/>
        </w:rPr>
        <w:t xml:space="preserve">Power!E$25:E$355</w:t>
      </w:r>
      <w:r>
        <w:t xml:space="preserve">, while the other columns use</w:t>
      </w:r>
      <w:r>
        <w:t xml:space="preserve"> </w:t>
      </w:r>
      <w:r>
        <w:rPr>
          <w:rStyle w:val="VerbatimChar"/>
        </w:rPr>
        <w:t xml:space="preserve">:356</w:t>
      </w:r>
      <w:r>
        <w:t xml:space="preserve">. No effect.</w:t>
      </w:r>
    </w:p>
    <w:p>
      <w:r>
        <w:pict>
          <v:rect style="width:0;height:1.5pt" o:hralign="center" o:hrstd="t" o:hr="t"/>
        </w:pict>
      </w:r>
    </w:p>
    <w:bookmarkEnd w:id="94"/>
    <w:bookmarkStart w:id="95" w:name="summary-table"/>
    <w:p>
      <w:pPr>
        <w:pStyle w:val="Heading3"/>
      </w:pPr>
      <w:r>
        <w:t xml:space="preserve">9. Summary table</w:t>
      </w:r>
    </w:p>
    <w:p>
      <w:pPr>
        <w:pStyle w:val="FirstParagraph"/>
      </w:pPr>
      <w:r>
        <w:t xml:space="preserve">Notation:</w:t>
      </w:r>
      <w:r>
        <w:t xml:space="preserve"> </w:t>
      </w:r>
      <w:r>
        <w:rPr>
          <w:rStyle w:val="VerbatimChar"/>
        </w:rPr>
        <w:t xml:space="preserve">iso</w:t>
      </w:r>
      <w:r>
        <w:t xml:space="preserve"> </w:t>
      </w:r>
      <w:r>
        <w:t xml:space="preserve">= LOWER(country code);</w:t>
      </w:r>
      <w:r>
        <w:t xml:space="preserve"> </w:t>
      </w:r>
      <w:r>
        <w:rPr>
          <w:rStyle w:val="VerbatimChar"/>
        </w:rPr>
        <w:t xml:space="preserve">idxC(t)</w:t>
      </w:r>
      <w:r>
        <w:t xml:space="preserve"> </w:t>
      </w:r>
      <w:r>
        <w:t xml:space="preserve">=</w:t>
      </w:r>
      <w:r>
        <w:t xml:space="preserve"> </w:t>
      </w:r>
      <w:r>
        <w:rPr>
          <w:rStyle w:val="VerbatimChar"/>
        </w:rPr>
        <w:t xml:space="preserve">IFERROR(MATCH(iso&amp;".mpp."&amp;t, Power!$A$25:$A$356,0), idxW(t))</w:t>
      </w:r>
      <w:r>
        <w:t xml:space="preserve">;</w:t>
      </w:r>
      <w:r>
        <w:t xml:space="preserve"> </w:t>
      </w:r>
      <w:r>
        <w:rPr>
          <w:rStyle w:val="VerbatimChar"/>
        </w:rPr>
        <w:t xml:space="preserve">idxW(t)</w:t>
      </w:r>
      <w:r>
        <w:t xml:space="preserve"> </w:t>
      </w:r>
      <w:r>
        <w:t xml:space="preserve">=</w:t>
      </w:r>
      <w:r>
        <w:t xml:space="preserve"> </w:t>
      </w:r>
      <w:r>
        <w:rPr>
          <w:rStyle w:val="VerbatimChar"/>
        </w:rPr>
        <w:t xml:space="preserve">MATCH("wld.mpp."&amp;t, Power!$A$25:$A$356,0)</w:t>
      </w:r>
      <w:r>
        <w:t xml:space="preserve">;</w:t>
      </w:r>
      <w:r>
        <w:t xml:space="preserve"> </w:t>
      </w:r>
      <w:r>
        <w:rPr>
          <w:rStyle w:val="VerbatimChar"/>
        </w:rPr>
        <w:t xml:space="preserve">PC(col,t)</w:t>
      </w:r>
      <w:r>
        <w:t xml:space="preserve"> </w:t>
      </w:r>
      <w:r>
        <w:t xml:space="preserve">=</w:t>
      </w:r>
      <w:r>
        <w:t xml:space="preserve"> </w:t>
      </w:r>
      <w:r>
        <w:rPr>
          <w:rStyle w:val="VerbatimChar"/>
        </w:rPr>
        <w:t xml:space="preserve">IF(INDEX(Power!col$25:col$356,idxC)&gt;0, INDEX(..,idxC), INDEX(..,idxW))</w:t>
      </w:r>
      <w:r>
        <w:t xml:space="preserve">;</w:t>
      </w:r>
      <w:r>
        <w:t xml:space="preserve"> </w:t>
      </w:r>
      <w:r>
        <w:rPr>
          <w:rStyle w:val="VerbatimChar"/>
        </w:rPr>
        <w:t xml:space="preserve">PW(col,t)</w:t>
      </w:r>
      <w:r>
        <w:t xml:space="preserve"> </w:t>
      </w:r>
      <w:r>
        <w:t xml:space="preserve">=</w:t>
      </w:r>
      <w:r>
        <w:t xml:space="preserve"> </w:t>
      </w:r>
      <w:r>
        <w:rPr>
          <w:rStyle w:val="VerbatimChar"/>
        </w:rPr>
        <w:t xml:space="preserve">INDEX(Power!col$25:col$356, idxW)</w:t>
      </w:r>
      <w:r>
        <w:t xml:space="preserve">;</w:t>
      </w:r>
      <w:r>
        <w:t xml:space="preserve"> </w:t>
      </w:r>
      <w:r>
        <w:rPr>
          <w:rStyle w:val="VerbatimChar"/>
        </w:rPr>
        <w:t xml:space="preserve">P*(col,t)</w:t>
      </w:r>
      <w:r>
        <w:t xml:space="preserve"> </w:t>
      </w:r>
      <w:r>
        <w:t xml:space="preserve">= PC for coa, nga, oil, nuc and PW for wnd, sol, hyd, ore, bio (legacy bug replicated);</w:t>
      </w:r>
      <w:r>
        <w:t xml:space="preserve"> </w:t>
      </w:r>
      <w:r>
        <w:rPr>
          <w:rStyle w:val="VerbatimChar"/>
        </w:rPr>
        <w:t xml:space="preserve">BAL(flow,fuel)</w:t>
      </w:r>
      <w:r>
        <w:t xml:space="preserve"> </w:t>
      </w:r>
      <w:r>
        <w:t xml:space="preserve">=</w:t>
      </w:r>
      <w:r>
        <w:t xml:space="preserve"> </w:t>
      </w:r>
      <w:r>
        <w:rPr>
          <w:rStyle w:val="VerbatimChar"/>
        </w:rPr>
        <w:t xml:space="preserve">INDEX(Balances!$A$13:$Z$4044, MATCH(ISO&amp;flow, Balances!$A$13:$A$4044&amp;Balances!$E$13:$E$4044,0), MATCH(fuel, Balances!$A$13:$Z$13,0))</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Data source</w:t>
            </w:r>
          </w:p>
        </w:tc>
        <w:tc>
          <w:tcPr/>
          <w:p>
            <w:pPr>
              <w:pStyle w:val="Compact"/>
              <w:jc w:val="left"/>
            </w:pPr>
            <w:r>
              <w:t xml:space="preserve">Country-specific?</w:t>
            </w:r>
          </w:p>
        </w:tc>
        <w:tc>
          <w:tcPr/>
          <w:p>
            <w:pPr>
              <w:pStyle w:val="Compact"/>
              <w:jc w:val="left"/>
            </w:pPr>
            <w:r>
              <w:t xml:space="preserve">Formula sketch</w:t>
            </w:r>
          </w:p>
        </w:tc>
      </w:tr>
      <w:tr>
        <w:tc>
          <w:tcPr/>
          <w:p>
            <w:pPr>
              <w:pStyle w:val="Compact"/>
              <w:jc w:val="left"/>
            </w:pPr>
            <w:r>
              <w:t xml:space="preserve">cax0_usd_per_kw</w:t>
            </w:r>
          </w:p>
        </w:tc>
        <w:tc>
          <w:tcPr/>
          <w:p>
            <w:pPr>
              <w:pStyle w:val="Compact"/>
              <w:jc w:val="left"/>
            </w:pPr>
            <w:r>
              <w:t xml:space="preserve">Power F (mpp)</w:t>
            </w:r>
          </w:p>
        </w:tc>
        <w:tc>
          <w:tcPr/>
          <w:p>
            <w:pPr>
              <w:pStyle w:val="Compact"/>
              <w:jc w:val="left"/>
            </w:pPr>
            <w:r>
              <w:t xml:space="preserve">yes (country mpp row, else world)</w:t>
            </w:r>
          </w:p>
        </w:tc>
        <w:tc>
          <w:tcPr/>
          <w:p>
            <w:pPr>
              <w:pStyle w:val="Compact"/>
              <w:jc w:val="left"/>
            </w:pPr>
            <w:r>
              <w:rPr>
                <w:rStyle w:val="VerbatimChar"/>
              </w:rPr>
              <w:t xml:space="preserve">PC("F",t)</w:t>
            </w:r>
          </w:p>
        </w:tc>
      </w:tr>
      <w:tr>
        <w:tc>
          <w:tcPr/>
          <w:p>
            <w:pPr>
              <w:pStyle w:val="Compact"/>
              <w:jc w:val="left"/>
            </w:pPr>
            <w:r>
              <w:t xml:space="preserve">life_years</w:t>
            </w:r>
          </w:p>
        </w:tc>
        <w:tc>
          <w:tcPr/>
          <w:p>
            <w:pPr>
              <w:pStyle w:val="Compact"/>
              <w:jc w:val="left"/>
            </w:pPr>
            <w:r>
              <w:t xml:space="preserve">Power K</w:t>
            </w:r>
          </w:p>
        </w:tc>
        <w:tc>
          <w:tcPr/>
          <w:p>
            <w:pPr>
              <w:pStyle w:val="Compact"/>
              <w:jc w:val="left"/>
            </w:pPr>
            <w:r>
              <w:t xml:space="preserve">coa..nuc only (if country K)</w:t>
            </w:r>
          </w:p>
        </w:tc>
        <w:tc>
          <w:tcPr/>
          <w:p>
            <w:pPr>
              <w:pStyle w:val="Compact"/>
              <w:jc w:val="left"/>
            </w:pPr>
            <w:r>
              <w:rPr>
                <w:rStyle w:val="VerbatimChar"/>
              </w:rPr>
              <w:t xml:space="preserve">P*("K",t)</w:t>
            </w:r>
          </w:p>
        </w:tc>
      </w:tr>
      <w:tr>
        <w:tc>
          <w:tcPr/>
          <w:p>
            <w:pPr>
              <w:pStyle w:val="Compact"/>
              <w:jc w:val="left"/>
            </w:pPr>
            <w:r>
              <w:t xml:space="preserve">efficiency</w:t>
            </w:r>
          </w:p>
        </w:tc>
        <w:tc>
          <w:tcPr/>
          <w:p>
            <w:pPr>
              <w:pStyle w:val="Compact"/>
              <w:jc w:val="left"/>
            </w:pPr>
            <w:r>
              <w:t xml:space="preserve">Balances, fallback Power G</w:t>
            </w:r>
          </w:p>
        </w:tc>
        <w:tc>
          <w:tcPr/>
          <w:p>
            <w:pPr>
              <w:pStyle w:val="Compact"/>
              <w:jc w:val="left"/>
            </w:pPr>
            <w:r>
              <w:t xml:space="preserve">yes</w:t>
            </w:r>
          </w:p>
        </w:tc>
        <w:tc>
          <w:tcPr/>
          <w:p>
            <w:pPr>
              <w:pStyle w:val="Compact"/>
              <w:jc w:val="left"/>
            </w:pPr>
            <w:r>
              <w:rPr>
                <w:rStyle w:val="VerbatimChar"/>
              </w:rPr>
              <w:t xml:space="preserve">IFERROR(IF(g/i&lt;MinTE, P, g/i), P)</w:t>
            </w:r>
            <w:r>
              <w:t xml:space="preserve">; g = BAL(</w:t>
            </w:r>
            <w:r>
              <w:t xml:space="preserve">“</w:t>
            </w:r>
            <w:r>
              <w:t xml:space="preserve">eloutput</w:t>
            </w:r>
            <w:r>
              <w:t xml:space="preserve">”</w:t>
            </w:r>
            <w:r>
              <w:t xml:space="preserve">,f)·1000/8760, i = −BAL(</w:t>
            </w:r>
            <w:r>
              <w:t xml:space="preserve">“</w:t>
            </w:r>
            <w:r>
              <w:t xml:space="preserve">power</w:t>
            </w:r>
            <w:r>
              <w:t xml:space="preserve">”</w:t>
            </w:r>
            <w:r>
              <w:t xml:space="preserve">,f)·11.63·1000/8760 (oil = Σ oop..jfu); P = P*(</w:t>
            </w:r>
            <w:r>
              <w:t xml:space="preserve">“</w:t>
            </w:r>
            <w:r>
              <w:t xml:space="preserve">G</w:t>
            </w:r>
            <w:r>
              <w:t xml:space="preserve">”</w:t>
            </w:r>
            <w:r>
              <w:t xml:space="preserve">,t) for coa, nga, oil, nuc, bio and 1.0 for wnd, sol, hyd, ore</w:t>
            </w:r>
          </w:p>
        </w:tc>
      </w:tr>
      <w:tr>
        <w:tc>
          <w:tcPr/>
          <w:p>
            <w:pPr>
              <w:pStyle w:val="Compact"/>
              <w:jc w:val="left"/>
            </w:pPr>
            <w:r>
              <w:t xml:space="preserve">capacity_factor</w:t>
            </w:r>
          </w:p>
        </w:tc>
        <w:tc>
          <w:tcPr/>
          <w:p>
            <w:pPr>
              <w:pStyle w:val="Compact"/>
              <w:jc w:val="left"/>
            </w:pPr>
            <w:r>
              <w:t xml:space="preserve">Power E</w:t>
            </w:r>
          </w:p>
        </w:tc>
        <w:tc>
          <w:tcPr/>
          <w:p>
            <w:pPr>
              <w:pStyle w:val="Compact"/>
              <w:jc w:val="left"/>
            </w:pPr>
            <w:r>
              <w:t xml:space="preserve">only via a country E</w:t>
            </w:r>
          </w:p>
        </w:tc>
        <w:tc>
          <w:tcPr/>
          <w:p>
            <w:pPr>
              <w:pStyle w:val="Compact"/>
              <w:jc w:val="left"/>
            </w:pPr>
            <w:r>
              <w:rPr>
                <w:rStyle w:val="VerbatimChar"/>
              </w:rPr>
              <w:t xml:space="preserve">PC("E",t)</w:t>
            </w:r>
            <w:r>
              <w:t xml:space="preserve"> </w:t>
            </w:r>
            <w:r>
              <w:t xml:space="preserve">(actual-CF branch dead)</w:t>
            </w:r>
          </w:p>
        </w:tc>
      </w:tr>
      <w:tr>
        <w:tc>
          <w:tcPr/>
          <w:p>
            <w:pPr>
              <w:pStyle w:val="Compact"/>
              <w:jc w:val="left"/>
            </w:pPr>
            <w:r>
              <w:t xml:space="preserve">wacc</w:t>
            </w:r>
          </w:p>
        </w:tc>
        <w:tc>
          <w:tcPr/>
          <w:p>
            <w:pPr>
              <w:pStyle w:val="Compact"/>
              <w:jc w:val="left"/>
            </w:pPr>
            <w:r>
              <w:t xml:space="preserve">CoC D202:D390 + Y203:AB211, Countries H</w:t>
            </w:r>
          </w:p>
        </w:tc>
        <w:tc>
          <w:tcPr/>
          <w:p>
            <w:pPr>
              <w:pStyle w:val="Compact"/>
              <w:jc w:val="left"/>
            </w:pPr>
            <w:r>
              <w:t xml:space="preserve">yes</w:t>
            </w:r>
          </w:p>
        </w:tc>
        <w:tc>
          <w:tcPr/>
          <w:p>
            <w:pPr>
              <w:pStyle w:val="Compact"/>
              <w:jc w:val="left"/>
            </w:pPr>
            <w:r>
              <w:rPr>
                <w:rStyle w:val="VerbatimChar"/>
              </w:rPr>
              <w:t xml:space="preserve">IFERROR(XLOOKUP(iso,CoC!$B$202:$B$390,CoC!$D$202:$D$390,0.075),0.075)+XLOOKUP(t,CoC!$X$203:$X$211,XLOOKUP(inc,CoC!$Y$202:$AB$202,CoC!$Y$203:$AB$211))</w:t>
            </w:r>
          </w:p>
        </w:tc>
      </w:tr>
      <w:tr>
        <w:tc>
          <w:tcPr/>
          <w:p>
            <w:pPr>
              <w:pStyle w:val="Compact"/>
              <w:jc w:val="left"/>
            </w:pPr>
            <w:r>
              <w:t xml:space="preserve">dtc_usd_per_kw</w:t>
            </w:r>
          </w:p>
        </w:tc>
        <w:tc>
          <w:tcPr/>
          <w:p>
            <w:pPr>
              <w:pStyle w:val="Compact"/>
              <w:jc w:val="left"/>
            </w:pPr>
            <w:r>
              <w:t xml:space="preserve">Power E346:E354 × capex</w:t>
            </w:r>
          </w:p>
        </w:tc>
        <w:tc>
          <w:tcPr/>
          <w:p>
            <w:pPr>
              <w:pStyle w:val="Compact"/>
              <w:jc w:val="left"/>
            </w:pPr>
            <w:r>
              <w:t xml:space="preserve">via capex</w:t>
            </w:r>
          </w:p>
        </w:tc>
        <w:tc>
          <w:tcPr/>
          <w:p>
            <w:pPr>
              <w:pStyle w:val="Compact"/>
              <w:jc w:val="left"/>
            </w:pPr>
            <w:r>
              <w:rPr>
                <w:rStyle w:val="VerbatimChar"/>
              </w:rPr>
              <w:t xml:space="preserve">INDEX(Power!$E$25:$E$355,MATCH("wld.dtc."&amp;t,Power!$A$25:$A$356,0))*cax0</w:t>
            </w:r>
          </w:p>
        </w:tc>
      </w:tr>
      <w:tr>
        <w:tc>
          <w:tcPr/>
          <w:p>
            <w:pPr>
              <w:pStyle w:val="Compact"/>
              <w:jc w:val="left"/>
            </w:pPr>
            <w:r>
              <w:t xml:space="preserve">tcx_usd_per_kw</w:t>
            </w:r>
          </w:p>
        </w:tc>
        <w:tc>
          <w:tcPr/>
          <w:p>
            <w:pPr>
              <w:pStyle w:val="Compact"/>
              <w:jc w:val="left"/>
            </w:pPr>
            <w:r>
              <w:t xml:space="preserve">Power F346:F354 × capex</w:t>
            </w:r>
          </w:p>
        </w:tc>
        <w:tc>
          <w:tcPr/>
          <w:p>
            <w:pPr>
              <w:pStyle w:val="Compact"/>
              <w:jc w:val="left"/>
            </w:pPr>
            <w:r>
              <w:t xml:space="preserve">via capex</w:t>
            </w:r>
          </w:p>
        </w:tc>
        <w:tc>
          <w:tcPr/>
          <w:p>
            <w:pPr>
              <w:pStyle w:val="Compact"/>
              <w:jc w:val="left"/>
            </w:pPr>
            <w:r>
              <w:t xml:space="preserve">same with column F</w:t>
            </w:r>
          </w:p>
        </w:tc>
      </w:tr>
      <w:tr>
        <w:tc>
          <w:tcPr/>
          <w:p>
            <w:pPr>
              <w:pStyle w:val="Compact"/>
              <w:jc w:val="left"/>
            </w:pPr>
            <w:r>
              <w:t xml:space="preserve">opf_usd_per_kwh</w:t>
            </w:r>
          </w:p>
        </w:tc>
        <w:tc>
          <w:tcPr/>
          <w:p>
            <w:pPr>
              <w:pStyle w:val="Compact"/>
              <w:jc w:val="left"/>
            </w:pPr>
            <w:r>
              <w:t xml:space="preserve">Power H, CF</w:t>
            </w:r>
          </w:p>
        </w:tc>
        <w:tc>
          <w:tcPr/>
          <w:p>
            <w:pPr>
              <w:pStyle w:val="Compact"/>
              <w:jc w:val="left"/>
            </w:pPr>
            <w:r>
              <w:t xml:space="preserve">via H (coa..nuc) and CF</w:t>
            </w:r>
          </w:p>
        </w:tc>
        <w:tc>
          <w:tcPr/>
          <w:p>
            <w:pPr>
              <w:pStyle w:val="Compact"/>
              <w:jc w:val="left"/>
            </w:pPr>
            <w:r>
              <w:rPr>
                <w:rStyle w:val="VerbatimChar"/>
              </w:rPr>
              <w:t xml:space="preserve">P*("H",t)/(8760*CF)</w:t>
            </w:r>
          </w:p>
        </w:tc>
      </w:tr>
      <w:tr>
        <w:tc>
          <w:tcPr/>
          <w:p>
            <w:pPr>
              <w:pStyle w:val="Compact"/>
              <w:jc w:val="left"/>
            </w:pPr>
            <w:r>
              <w:t xml:space="preserve">vop_usd_per_kwh</w:t>
            </w:r>
          </w:p>
        </w:tc>
        <w:tc>
          <w:tcPr/>
          <w:p>
            <w:pPr>
              <w:pStyle w:val="Compact"/>
              <w:jc w:val="left"/>
            </w:pPr>
            <w:r>
              <w:t xml:space="preserve">Power I</w:t>
            </w:r>
          </w:p>
        </w:tc>
        <w:tc>
          <w:tcPr/>
          <w:p>
            <w:pPr>
              <w:pStyle w:val="Compact"/>
              <w:jc w:val="left"/>
            </w:pPr>
            <w:r>
              <w:t xml:space="preserve">coa..nuc</w:t>
            </w:r>
          </w:p>
        </w:tc>
        <w:tc>
          <w:tcPr/>
          <w:p>
            <w:pPr>
              <w:pStyle w:val="Compact"/>
              <w:jc w:val="left"/>
            </w:pPr>
            <w:r>
              <w:rPr>
                <w:rStyle w:val="VerbatimChar"/>
              </w:rPr>
              <w:t xml:space="preserve">P*("I",t)</w:t>
            </w:r>
          </w:p>
        </w:tc>
      </w:tr>
      <w:tr>
        <w:tc>
          <w:tcPr/>
          <w:p>
            <w:pPr>
              <w:pStyle w:val="Compact"/>
              <w:jc w:val="left"/>
            </w:pPr>
            <w:r>
              <w:t xml:space="preserve">fuel_fixed_usd_per_kwh</w:t>
            </w:r>
          </w:p>
        </w:tc>
        <w:tc>
          <w:tcPr/>
          <w:p>
            <w:pPr>
              <w:pStyle w:val="Compact"/>
              <w:jc w:val="left"/>
            </w:pPr>
            <w:r>
              <w:t xml:space="preserve">Mitigation K710 (typed)</w:t>
            </w:r>
          </w:p>
        </w:tc>
        <w:tc>
          <w:tcPr/>
          <w:p>
            <w:pPr>
              <w:pStyle w:val="Compact"/>
              <w:jc w:val="left"/>
            </w:pPr>
            <w:r>
              <w:t xml:space="preserve">no</w:t>
            </w:r>
          </w:p>
        </w:tc>
        <w:tc>
          <w:tcPr/>
          <w:p>
            <w:pPr>
              <w:pStyle w:val="Compact"/>
              <w:jc w:val="left"/>
            </w:pPr>
            <w:r>
              <w:t xml:space="preserve">nuc: 0.004; others 0</w:t>
            </w:r>
          </w:p>
        </w:tc>
      </w:tr>
      <w:tr>
        <w:tc>
          <w:tcPr/>
          <w:p>
            <w:pPr>
              <w:pStyle w:val="Compact"/>
              <w:jc w:val="left"/>
            </w:pPr>
            <w:r>
              <w:t xml:space="preserve">rns_usd_per_kwh</w:t>
            </w:r>
          </w:p>
        </w:tc>
        <w:tc>
          <w:tcPr/>
          <w:p>
            <w:pPr>
              <w:pStyle w:val="Compact"/>
              <w:jc w:val="left"/>
            </w:pPr>
            <w:r>
              <w:t xml:space="preserve">script</w:t>
            </w:r>
          </w:p>
        </w:tc>
        <w:tc>
          <w:tcPr/>
          <w:p>
            <w:pPr>
              <w:pStyle w:val="Compact"/>
              <w:jc w:val="left"/>
            </w:pPr>
            <w:r>
              <w:t xml:space="preserve">no</w:t>
            </w:r>
          </w:p>
        </w:tc>
        <w:tc>
          <w:tcPr/>
          <w:p>
            <w:pPr>
              <w:pStyle w:val="Compact"/>
              <w:jc w:val="left"/>
            </w:pPr>
            <w:r>
              <w:t xml:space="preserve">0</w:t>
            </w:r>
          </w:p>
        </w:tc>
      </w:tr>
      <w:tr>
        <w:tc>
          <w:tcPr/>
          <w:p>
            <w:pPr>
              <w:pStyle w:val="Compact"/>
              <w:jc w:val="left"/>
            </w:pPr>
            <w:r>
              <w:t xml:space="preserve">cap0_mw</w:t>
            </w:r>
          </w:p>
        </w:tc>
        <w:tc>
          <w:tcPr/>
          <w:p>
            <w:pPr>
              <w:pStyle w:val="Compact"/>
              <w:jc w:val="left"/>
            </w:pPr>
            <w:r>
              <w:t xml:space="preserve">Balances, CF</w:t>
            </w:r>
          </w:p>
        </w:tc>
        <w:tc>
          <w:tcPr/>
          <w:p>
            <w:pPr>
              <w:pStyle w:val="Compact"/>
              <w:jc w:val="left"/>
            </w:pPr>
            <w:r>
              <w:t xml:space="preserve">yes</w:t>
            </w:r>
          </w:p>
        </w:tc>
        <w:tc>
          <w:tcPr/>
          <w:p>
            <w:pPr>
              <w:pStyle w:val="Compact"/>
              <w:jc w:val="left"/>
            </w:pPr>
            <w:r>
              <w:rPr>
                <w:rStyle w:val="VerbatimChar"/>
              </w:rPr>
              <w:t xml:space="preserve">gen0/CF</w:t>
            </w:r>
          </w:p>
        </w:tc>
      </w:tr>
      <w:tr>
        <w:tc>
          <w:tcPr/>
          <w:p>
            <w:pPr>
              <w:pStyle w:val="Compact"/>
              <w:jc w:val="left"/>
            </w:pPr>
            <w:r>
              <w:t xml:space="preserve">gen0_mwy</w:t>
            </w:r>
          </w:p>
        </w:tc>
        <w:tc>
          <w:tcPr/>
          <w:p>
            <w:pPr>
              <w:pStyle w:val="Compact"/>
              <w:jc w:val="left"/>
            </w:pPr>
            <w:r>
              <w:t xml:space="preserve">Balances eloutput</w:t>
            </w:r>
          </w:p>
        </w:tc>
        <w:tc>
          <w:tcPr/>
          <w:p>
            <w:pPr>
              <w:pStyle w:val="Compact"/>
              <w:jc w:val="left"/>
            </w:pPr>
            <w:r>
              <w:t xml:space="preserve">yes</w:t>
            </w:r>
          </w:p>
        </w:tc>
        <w:tc>
          <w:tcPr/>
          <w:p>
            <w:pPr>
              <w:pStyle w:val="Compact"/>
              <w:jc w:val="left"/>
            </w:pPr>
            <w:r>
              <w:rPr>
                <w:rStyle w:val="VerbatimChar"/>
              </w:rPr>
              <w:t xml:space="preserve">BAL("eloutput",f)*1000/8760</w:t>
            </w:r>
          </w:p>
        </w:tc>
      </w:tr>
      <w:tr>
        <w:tc>
          <w:tcPr/>
          <w:p>
            <w:pPr>
              <w:pStyle w:val="Compact"/>
              <w:jc w:val="left"/>
            </w:pPr>
            <w:r>
              <w:t xml:space="preserve">retire_rate</w:t>
            </w:r>
          </w:p>
        </w:tc>
        <w:tc>
          <w:tcPr/>
          <w:p>
            <w:pPr>
              <w:pStyle w:val="Compact"/>
              <w:jc w:val="left"/>
            </w:pPr>
            <w:r>
              <w:t xml:space="preserve">lifetime</w:t>
            </w:r>
          </w:p>
        </w:tc>
        <w:tc>
          <w:tcPr/>
          <w:p>
            <w:pPr>
              <w:pStyle w:val="Compact"/>
              <w:jc w:val="left"/>
            </w:pPr>
            <w:r>
              <w:t xml:space="preserve">effectively no</w:t>
            </w:r>
          </w:p>
        </w:tc>
        <w:tc>
          <w:tcPr/>
          <w:p>
            <w:pPr>
              <w:pStyle w:val="Compact"/>
              <w:jc w:val="left"/>
            </w:pPr>
            <w:r>
              <w:rPr>
                <w:rStyle w:val="VerbatimChar"/>
              </w:rPr>
              <w:t xml:space="preserve">1/life</w:t>
            </w:r>
            <w:r>
              <w:t xml:space="preserve">; hyd</w:t>
            </w:r>
            <w:r>
              <w:t xml:space="preserve"> </w:t>
            </w:r>
            <w:r>
              <w:rPr>
                <w:rStyle w:val="VerbatimChar"/>
              </w:rPr>
              <w:t xml:space="preserve">IF(HydroDoesntRetire="Yes",0,1/life)</w:t>
            </w:r>
          </w:p>
        </w:tc>
      </w:tr>
      <w:tr>
        <w:tc>
          <w:tcPr/>
          <w:p>
            <w:pPr>
              <w:pStyle w:val="Compact"/>
              <w:jc w:val="left"/>
            </w:pPr>
            <w:r>
              <w:t xml:space="preserve">invest_permitted</w:t>
            </w:r>
          </w:p>
        </w:tc>
        <w:tc>
          <w:tcPr/>
          <w:p>
            <w:pPr>
              <w:pStyle w:val="Compact"/>
              <w:jc w:val="left"/>
            </w:pPr>
            <w:r>
              <w:t xml:space="preserve">Dashboard U51:U59, cap0 shares</w:t>
            </w:r>
          </w:p>
        </w:tc>
        <w:tc>
          <w:tcPr/>
          <w:p>
            <w:pPr>
              <w:pStyle w:val="Compact"/>
              <w:jc w:val="left"/>
            </w:pPr>
            <w:r>
              <w:t xml:space="preserve">yes</w:t>
            </w:r>
          </w:p>
        </w:tc>
        <w:tc>
          <w:tcPr/>
          <w:p>
            <w:pPr>
              <w:pStyle w:val="Compact"/>
              <w:jc w:val="left"/>
            </w:pPr>
            <w:r>
              <w:rPr>
                <w:rStyle w:val="VerbatimChar"/>
              </w:rPr>
              <w:t xml:space="preserve">IF(set="If Present*",IF(cap0/SUM(cap0)&gt;0.001,"Yes","No"),set)</w:t>
            </w:r>
          </w:p>
        </w:tc>
      </w:tr>
      <w:tr>
        <w:tc>
          <w:tcPr/>
          <w:p>
            <w:pPr>
              <w:pStyle w:val="Compact"/>
              <w:jc w:val="left"/>
            </w:pPr>
            <w:r>
              <w:t xml:space="preserve">invest_start</w:t>
            </w:r>
          </w:p>
        </w:tc>
        <w:tc>
          <w:tcPr/>
          <w:p>
            <w:pPr>
              <w:pStyle w:val="Compact"/>
              <w:jc w:val="left"/>
            </w:pPr>
            <w:r>
              <w:t xml:space="preserve">Dashboard V51:V59</w:t>
            </w:r>
          </w:p>
        </w:tc>
        <w:tc>
          <w:tcPr/>
          <w:p>
            <w:pPr>
              <w:pStyle w:val="Compact"/>
              <w:jc w:val="left"/>
            </w:pPr>
            <w:r>
              <w:t xml:space="preserve">no</w:t>
            </w:r>
          </w:p>
        </w:tc>
        <w:tc>
          <w:tcPr/>
          <w:p>
            <w:pPr>
              <w:pStyle w:val="Compact"/>
              <w:jc w:val="left"/>
            </w:pPr>
            <w:r>
              <w:rPr>
                <w:rStyle w:val="VerbatimChar"/>
              </w:rPr>
              <w:t xml:space="preserve">NewInv&lt;T&gt;Year</w:t>
            </w:r>
            <w:r>
              <w:t xml:space="preserve">; hyd = FirstYearCalculations (bug)</w:t>
            </w:r>
          </w:p>
        </w:tc>
      </w:tr>
      <w:tr>
        <w:tc>
          <w:tcPr/>
          <w:p>
            <w:pPr>
              <w:pStyle w:val="Compact"/>
              <w:jc w:val="left"/>
            </w:pPr>
            <w:r>
              <w:t xml:space="preserve">scaleup_rate</w:t>
            </w:r>
          </w:p>
        </w:tc>
        <w:tc>
          <w:tcPr/>
          <w:p>
            <w:pPr>
              <w:pStyle w:val="Compact"/>
              <w:jc w:val="left"/>
            </w:pPr>
            <w:r>
              <w:t xml:space="preserve">Dashboard Q194/Q195/G53, Power B2349:C2570</w:t>
            </w:r>
          </w:p>
        </w:tc>
        <w:tc>
          <w:tcPr/>
          <w:p>
            <w:pPr>
              <w:pStyle w:val="Compact"/>
              <w:jc w:val="left"/>
            </w:pPr>
            <w:r>
              <w:t xml:space="preserve">wnd/sol (CtryDefault*)</w:t>
            </w:r>
          </w:p>
        </w:tc>
        <w:tc>
          <w:tcPr/>
          <w:p>
            <w:pPr>
              <w:pStyle w:val="Compact"/>
              <w:jc w:val="left"/>
            </w:pPr>
            <w:r>
              <w:t xml:space="preserve">coa, nga, hyd: Q194; oil, nuc, ore, bio: Q195; wnd, sol:</w:t>
            </w:r>
            <w:r>
              <w:t xml:space="preserve"> </w:t>
            </w:r>
            <w:r>
              <w:rPr>
                <w:rStyle w:val="VerbatimChar"/>
              </w:rPr>
              <w:t xml:space="preserve">INDEX(Power!$C$2349:$C$2570,MATCH(iso,Power!$B$2349:$B$2570,0))</w:t>
            </w:r>
            <w:r>
              <w:t xml:space="preserve"> </w:t>
            </w:r>
            <w:r>
              <w:t xml:space="preserve">(or J20:J23 / Q196 per G53)</w:t>
            </w:r>
          </w:p>
        </w:tc>
      </w:tr>
      <w:tr>
        <w:tc>
          <w:tcPr/>
          <w:p>
            <w:pPr>
              <w:pStyle w:val="Compact"/>
              <w:jc w:val="left"/>
            </w:pPr>
            <w:r>
              <w:t xml:space="preserve">planned_retirement</w:t>
            </w:r>
          </w:p>
        </w:tc>
        <w:tc>
          <w:tcPr/>
          <w:p>
            <w:pPr>
              <w:pStyle w:val="Compact"/>
              <w:jc w:val="left"/>
            </w:pPr>
            <w:r>
              <w:t xml:space="preserve">Power F1750:F1857</w:t>
            </w:r>
          </w:p>
        </w:tc>
        <w:tc>
          <w:tcPr/>
          <w:p>
            <w:pPr>
              <w:pStyle w:val="Compact"/>
              <w:jc w:val="left"/>
            </w:pPr>
            <w:r>
              <w:t xml:space="preserve">yes (coal)</w:t>
            </w:r>
          </w:p>
        </w:tc>
        <w:tc>
          <w:tcPr/>
          <w:p>
            <w:pPr>
              <w:pStyle w:val="Compact"/>
              <w:jc w:val="left"/>
            </w:pPr>
            <w:r>
              <w:t xml:space="preserve">coa:</w:t>
            </w:r>
            <w:r>
              <w:t xml:space="preserve"> </w:t>
            </w:r>
            <w:r>
              <w:rPr>
                <w:rStyle w:val="VerbatimChar"/>
              </w:rPr>
              <w:t xml:space="preserve">INDEX(Power!$F$1750:$F$1857,MATCH(ISO,Power!$D$1750:$D$1878,0))</w:t>
            </w:r>
            <w:r>
              <w:t xml:space="preserve">; others</w:t>
            </w:r>
            <w:r>
              <w:t xml:space="preserve"> </w:t>
            </w:r>
            <w:r>
              <w:t xml:space="preserve">“</w:t>
            </w:r>
            <w:r>
              <w:t xml:space="preserve">No</w:t>
            </w:r>
            <w:r>
              <w:t xml:space="preserve">”</w:t>
            </w:r>
          </w:p>
        </w:tc>
      </w:tr>
      <w:tr>
        <w:tc>
          <w:tcPr/>
          <w:p>
            <w:pPr>
              <w:pStyle w:val="Compact"/>
              <w:jc w:val="left"/>
            </w:pPr>
            <w:r>
              <w:t xml:space="preserve">price_code, vre, vre_share, dispatch, code, name</w:t>
            </w:r>
          </w:p>
        </w:tc>
        <w:tc>
          <w:tcPr/>
          <w:p>
            <w:pPr>
              <w:pStyle w:val="Compact"/>
              <w:jc w:val="left"/>
            </w:pPr>
            <w:r>
              <w:t xml:space="preserve">script</w:t>
            </w:r>
          </w:p>
        </w:tc>
        <w:tc>
          <w:tcPr/>
          <w:p>
            <w:pPr>
              <w:pStyle w:val="Compact"/>
              <w:jc w:val="left"/>
            </w:pPr>
            <w:r>
              <w:t xml:space="preserve">no</w:t>
            </w:r>
          </w:p>
        </w:tc>
        <w:tc>
          <w:tcPr/>
          <w:p>
            <w:pPr>
              <w:pStyle w:val="Compact"/>
              <w:jc w:val="left"/>
            </w:pPr>
            <w:r>
              <w:t xml:space="preserve">constants</w:t>
            </w:r>
          </w:p>
        </w:tc>
      </w:tr>
      <w:tr>
        <w:tc>
          <w:tcPr/>
          <w:p>
            <w:pPr>
              <w:pStyle w:val="Compact"/>
              <w:jc w:val="left"/>
            </w:pPr>
            <w:r>
              <w:t xml:space="preserve">tcf|t (path)</w:t>
            </w:r>
          </w:p>
        </w:tc>
        <w:tc>
          <w:tcPr/>
          <w:p>
            <w:pPr>
              <w:pStyle w:val="Compact"/>
              <w:jc w:val="left"/>
            </w:pPr>
            <w:r>
              <w:t xml:space="preserve">Power ctf F303:BD330</w:t>
            </w:r>
          </w:p>
        </w:tc>
        <w:tc>
          <w:tcPr/>
          <w:p>
            <w:pPr>
              <w:pStyle w:val="Compact"/>
              <w:jc w:val="left"/>
            </w:pPr>
            <w:r>
              <w:t xml:space="preserve">no</w:t>
            </w:r>
          </w:p>
        </w:tc>
        <w:tc>
          <w:tcPr/>
          <w:p>
            <w:pPr>
              <w:pStyle w:val="Compact"/>
              <w:jc w:val="left"/>
            </w:pPr>
            <w:r>
              <w:rPr>
                <w:rStyle w:val="VerbatimChar"/>
              </w:rPr>
              <w:t xml:space="preserve">INDEX(Power!$F$25:$BE$597,MATCH("wld.ctf."&amp;scen&amp;"."&amp;t,Power!$A$25:$A$356,0),MATCH(y,Power!$F$302:$BD$302,0))</w:t>
            </w:r>
          </w:p>
        </w:tc>
      </w:tr>
      <w:tr>
        <w:tc>
          <w:tcPr/>
          <w:p>
            <w:pPr>
              <w:pStyle w:val="Compact"/>
              <w:jc w:val="left"/>
            </w:pPr>
            <w:r>
              <w:t xml:space="preserve">cbat / cint / obat</w:t>
            </w:r>
          </w:p>
        </w:tc>
        <w:tc>
          <w:tcPr/>
          <w:p>
            <w:pPr>
              <w:pStyle w:val="Compact"/>
              <w:jc w:val="left"/>
            </w:pPr>
            <w:r>
              <w:t xml:space="preserve">Power 1899 / 1903 / 1900</w:t>
            </w:r>
          </w:p>
        </w:tc>
        <w:tc>
          <w:tcPr/>
          <w:p>
            <w:pPr>
              <w:pStyle w:val="Compact"/>
              <w:jc w:val="left"/>
            </w:pPr>
            <w:r>
              <w:t xml:space="preserve">no</w:t>
            </w:r>
          </w:p>
        </w:tc>
        <w:tc>
          <w:tcPr/>
          <w:p>
            <w:pPr>
              <w:pStyle w:val="Compact"/>
              <w:jc w:val="left"/>
            </w:pPr>
            <w:r>
              <w:rPr>
                <w:rStyle w:val="VerbatimChar"/>
              </w:rPr>
              <w:t xml:space="preserve">INDEX(Power!$F$1899:$BD$1899,1,MATCH(y,Power!$F$1883:$BD$1883))</w:t>
            </w:r>
            <w:r>
              <w:t xml:space="preserve"> </w:t>
            </w:r>
            <w:r>
              <w:t xml:space="preserve">etc.</w:t>
            </w:r>
          </w:p>
        </w:tc>
      </w:tr>
      <w:tr>
        <w:tc>
          <w:tcPr/>
          <w:p>
            <w:pPr>
              <w:pStyle w:val="Compact"/>
              <w:jc w:val="left"/>
            </w:pPr>
            <w:r>
              <w:t xml:space="preserve">cel</w:t>
            </w:r>
          </w:p>
        </w:tc>
        <w:tc>
          <w:tcPr/>
          <w:p>
            <w:pPr>
              <w:pStyle w:val="Compact"/>
              <w:jc w:val="left"/>
            </w:pPr>
            <w:r>
              <w:t xml:space="preserve">Power 1907, 1908, 1909, 1911; dlf</w:t>
            </w:r>
          </w:p>
        </w:tc>
        <w:tc>
          <w:tcPr/>
          <w:p>
            <w:pPr>
              <w:pStyle w:val="Compact"/>
              <w:jc w:val="left"/>
            </w:pPr>
            <w:r>
              <w:t xml:space="preserve">yes (via WACC)</w:t>
            </w:r>
          </w:p>
        </w:tc>
        <w:tc>
          <w:tcPr/>
          <w:p>
            <w:pPr>
              <w:pStyle w:val="Compact"/>
              <w:jc w:val="left"/>
            </w:pPr>
            <w:r>
              <w:rPr>
                <w:rStyle w:val="VerbatimChar"/>
              </w:rPr>
              <w:t xml:space="preserve">(P1907(y)+P1911(y)*StorageHoursForLTStorage)/(dlf*8760)+P1908(y)/8760+P1909(y)</w:t>
            </w:r>
          </w:p>
        </w:tc>
      </w:tr>
      <w:tr>
        <w:tc>
          <w:tcPr/>
          <w:p>
            <w:pPr>
              <w:pStyle w:val="Compact"/>
              <w:jc w:val="left"/>
            </w:pPr>
            <w:r>
              <w:t xml:space="preserve">incf</w:t>
            </w:r>
          </w:p>
        </w:tc>
        <w:tc>
          <w:tcPr/>
          <w:p>
            <w:pPr>
              <w:pStyle w:val="Compact"/>
              <w:jc w:val="left"/>
            </w:pPr>
            <w:r>
              <w:t xml:space="preserve">WEO (GDP, population)</w:t>
            </w:r>
          </w:p>
        </w:tc>
        <w:tc>
          <w:tcPr/>
          <w:p>
            <w:pPr>
              <w:pStyle w:val="Compact"/>
              <w:jc w:val="left"/>
            </w:pPr>
            <w:r>
              <w:t xml:space="preserve">yes</w:t>
            </w:r>
          </w:p>
        </w:tc>
        <w:tc>
          <w:tcPr/>
          <w:p>
            <w:pPr>
              <w:pStyle w:val="Compact"/>
              <w:jc w:val="left"/>
            </w:pPr>
            <w:r>
              <w:rPr>
                <w:rStyle w:val="VerbatimChar"/>
              </w:rPr>
              <w:t xml:space="preserve">IF(IncElAdj="Yes*",MAX(0,poly(MIN(10,LN(gdppc))))/0.74,1)</w:t>
            </w:r>
            <w:r>
              <w:t xml:space="preserve">; gdppc = USD GDP (row 465 chain) / population, lagged one year from 2023</w:t>
            </w:r>
          </w:p>
        </w:tc>
      </w:tr>
      <w:tr>
        <w:tc>
          <w:tcPr/>
          <w:p>
            <w:pPr>
              <w:pStyle w:val="Compact"/>
              <w:jc w:val="left"/>
            </w:pPr>
            <w:r>
              <w:t xml:space="preserve">shock</w:t>
            </w:r>
          </w:p>
        </w:tc>
        <w:tc>
          <w:tcPr/>
          <w:p>
            <w:pPr>
              <w:pStyle w:val="Compact"/>
              <w:jc w:val="left"/>
            </w:pPr>
            <w:r>
              <w:t xml:space="preserve">GHGs G1202:H1388</w:t>
            </w:r>
          </w:p>
        </w:tc>
        <w:tc>
          <w:tcPr/>
          <w:p>
            <w:pPr>
              <w:pStyle w:val="Compact"/>
              <w:jc w:val="left"/>
            </w:pPr>
            <w:r>
              <w:t xml:space="preserve">yes</w:t>
            </w:r>
          </w:p>
        </w:tc>
        <w:tc>
          <w:tcPr/>
          <w:p>
            <w:pPr>
              <w:pStyle w:val="Compact"/>
              <w:jc w:val="left"/>
            </w:pPr>
            <w:r>
              <w:t xml:space="preserve">2023:</w:t>
            </w:r>
            <w:r>
              <w:t xml:space="preserve"> </w:t>
            </w:r>
            <w:r>
              <w:rPr>
                <w:rStyle w:val="VerbatimChar"/>
              </w:rPr>
              <w:t xml:space="preserve">IFERROR(INDEX(GHGs!$G$1202:$G$1388,MATCH(ISO,GHGs!$B$1202:$B$1388,0)),0)</w:t>
            </w:r>
            <w:r>
              <w:t xml:space="preserve">; 2024: column H; else 0</w:t>
            </w:r>
          </w:p>
        </w:tc>
      </w:tr>
      <w:tr>
        <w:tc>
          <w:tcPr/>
          <w:p>
            <w:pPr>
              <w:pStyle w:val="Compact"/>
              <w:jc w:val="left"/>
            </w:pPr>
            <w:r>
              <w:t xml:space="preserve">pret|t</w:t>
            </w:r>
          </w:p>
        </w:tc>
        <w:tc>
          <w:tcPr/>
          <w:p>
            <w:pPr>
              <w:pStyle w:val="Compact"/>
              <w:jc w:val="left"/>
            </w:pPr>
            <w:r>
              <w:t xml:space="preserve">Power G1750:BD1878 (coal)</w:t>
            </w:r>
          </w:p>
        </w:tc>
        <w:tc>
          <w:tcPr/>
          <w:p>
            <w:pPr>
              <w:pStyle w:val="Compact"/>
              <w:jc w:val="left"/>
            </w:pPr>
            <w:r>
              <w:t xml:space="preserve">yes</w:t>
            </w:r>
          </w:p>
        </w:tc>
        <w:tc>
          <w:tcPr/>
          <w:p>
            <w:pPr>
              <w:pStyle w:val="Compact"/>
              <w:jc w:val="left"/>
            </w:pPr>
            <w:r>
              <w:t xml:space="preserve">coa:</w:t>
            </w:r>
            <w:r>
              <w:t xml:space="preserve"> </w:t>
            </w:r>
            <w:r>
              <w:rPr>
                <w:rStyle w:val="VerbatimChar"/>
              </w:rPr>
              <w:t xml:space="preserve">INDEX(Power!$G$1750:$BD$1878,MATCH(ISO,Power!$D$1750:$D$1878,0),MATCH(y,Power!$G$1749:$BD$1749,0))</w:t>
            </w:r>
            <w:r>
              <w:t xml:space="preserve"> </w:t>
            </w:r>
            <w:r>
              <w:t xml:space="preserve">when used; others 0</w:t>
            </w:r>
          </w:p>
        </w:tc>
      </w:tr>
      <w:tr>
        <w:tc>
          <w:tcPr/>
          <w:p>
            <w:pPr>
              <w:pStyle w:val="Compact"/>
              <w:jc w:val="left"/>
            </w:pPr>
            <w:r>
              <w:t xml:space="preserve">tmc|res, tmc|ind</w:t>
            </w:r>
          </w:p>
        </w:tc>
        <w:tc>
          <w:tcPr/>
          <w:p>
            <w:pPr>
              <w:pStyle w:val="Compact"/>
              <w:jc w:val="left"/>
            </w:pPr>
            <w:r>
              <w:t xml:space="preserve">Power G20, G21</w:t>
            </w:r>
          </w:p>
        </w:tc>
        <w:tc>
          <w:tcPr/>
          <w:p>
            <w:pPr>
              <w:pStyle w:val="Compact"/>
              <w:jc w:val="left"/>
            </w:pPr>
            <w:r>
              <w:t xml:space="preserve">no</w:t>
            </w:r>
          </w:p>
        </w:tc>
        <w:tc>
          <w:tcPr/>
          <w:p>
            <w:pPr>
              <w:pStyle w:val="Compact"/>
              <w:jc w:val="left"/>
            </w:pPr>
            <w:r>
              <w:rPr>
                <w:rStyle w:val="VerbatimChar"/>
              </w:rPr>
              <w:t xml:space="preserve">=Power!G20</w:t>
            </w:r>
            <w:r>
              <w:t xml:space="preserve">,</w:t>
            </w:r>
            <w:r>
              <w:t xml:space="preserve"> </w:t>
            </w:r>
            <w:r>
              <w:rPr>
                <w:rStyle w:val="VerbatimChar"/>
              </w:rPr>
              <w:t xml:space="preserve">=Power!G21</w:t>
            </w:r>
          </w:p>
        </w:tc>
      </w:tr>
      <w:tr>
        <w:tc>
          <w:tcPr/>
          <w:p>
            <w:pPr>
              <w:pStyle w:val="Compact"/>
              <w:jc w:val="left"/>
            </w:pPr>
            <w:r>
              <w:t xml:space="preserve">pass</w:t>
            </w:r>
          </w:p>
        </w:tc>
        <w:tc>
          <w:tcPr/>
          <w:p>
            <w:pPr>
              <w:pStyle w:val="Compact"/>
              <w:jc w:val="left"/>
            </w:pPr>
            <w:r>
              <w:t xml:space="preserve">Dashboard L51</w:t>
            </w:r>
          </w:p>
        </w:tc>
        <w:tc>
          <w:tcPr/>
          <w:p>
            <w:pPr>
              <w:pStyle w:val="Compact"/>
              <w:jc w:val="left"/>
            </w:pPr>
            <w:r>
              <w:t xml:space="preserve">no</w:t>
            </w:r>
          </w:p>
        </w:tc>
        <w:tc>
          <w:tcPr/>
          <w:p>
            <w:pPr>
              <w:pStyle w:val="Compact"/>
              <w:jc w:val="left"/>
            </w:pPr>
            <w:r>
              <w:t xml:space="preserve">setting</w:t>
            </w:r>
          </w:p>
        </w:tc>
      </w:tr>
      <w:tr>
        <w:tc>
          <w:tcPr/>
          <w:p>
            <w:pPr>
              <w:pStyle w:val="Compact"/>
              <w:jc w:val="left"/>
            </w:pPr>
            <w:r>
              <w:t xml:space="preserve">gen_per_cons</w:t>
            </w:r>
          </w:p>
        </w:tc>
        <w:tc>
          <w:tcPr/>
          <w:p>
            <w:pPr>
              <w:pStyle w:val="Compact"/>
              <w:jc w:val="left"/>
            </w:pPr>
            <w:r>
              <w:t xml:space="preserve">Balances</w:t>
            </w:r>
          </w:p>
        </w:tc>
        <w:tc>
          <w:tcPr/>
          <w:p>
            <w:pPr>
              <w:pStyle w:val="Compact"/>
              <w:jc w:val="left"/>
            </w:pPr>
            <w:r>
              <w:t xml:space="preserve">yes</w:t>
            </w:r>
          </w:p>
        </w:tc>
        <w:tc>
          <w:tcPr/>
          <w:p>
            <w:pPr>
              <w:pStyle w:val="Compact"/>
              <w:jc w:val="left"/>
            </w:pPr>
            <w:r>
              <w:rPr>
                <w:rStyle w:val="VerbatimChar"/>
              </w:rPr>
              <w:t xml:space="preserve">(SUM(gen0)*8.76/11.63)/SUM(BAL(demand flows,"ecy"))</w:t>
            </w:r>
          </w:p>
        </w:tc>
      </w:tr>
      <w:tr>
        <w:tc>
          <w:tcPr/>
          <w:p>
            <w:pPr>
              <w:pStyle w:val="Compact"/>
              <w:jc w:val="left"/>
            </w:pPr>
            <w:r>
              <w:t xml:space="preserve">dlf_ren</w:t>
            </w:r>
          </w:p>
        </w:tc>
        <w:tc>
          <w:tcPr/>
          <w:p>
            <w:pPr>
              <w:pStyle w:val="Compact"/>
              <w:jc w:val="left"/>
            </w:pPr>
            <w:r>
              <w:t xml:space="preserve">CoC (WACC), lifetimes</w:t>
            </w:r>
          </w:p>
        </w:tc>
        <w:tc>
          <w:tcPr/>
          <w:p>
            <w:pPr>
              <w:pStyle w:val="Compact"/>
              <w:jc w:val="left"/>
            </w:pPr>
            <w:r>
              <w:t xml:space="preserve">yes</w:t>
            </w:r>
          </w:p>
        </w:tc>
        <w:tc>
          <w:tcPr/>
          <w:p>
            <w:pPr>
              <w:pStyle w:val="Compact"/>
              <w:jc w:val="left"/>
            </w:pPr>
            <w:r>
              <w:rPr>
                <w:rStyle w:val="VerbatimChar"/>
              </w:rPr>
              <w:t xml:space="preserve">AVERAGE over t∈{wnd,sol} of (1-(1/(1+wacc_t))^life_t)/(1-1/(1+wacc_t))</w:t>
            </w:r>
          </w:p>
        </w:tc>
      </w:tr>
      <w:tr>
        <w:tc>
          <w:tcPr/>
          <w:p>
            <w:pPr>
              <w:pStyle w:val="Compact"/>
              <w:jc w:val="left"/>
            </w:pPr>
            <w:r>
              <w:t xml:space="preserve">st_alloc, st_ratio, lt_alloc, lt_start</w:t>
            </w:r>
          </w:p>
        </w:tc>
        <w:tc>
          <w:tcPr/>
          <w:p>
            <w:pPr>
              <w:pStyle w:val="Compact"/>
              <w:jc w:val="left"/>
            </w:pPr>
            <w:r>
              <w:t xml:space="preserve">Dashboard V190, V192, V193, V194</w:t>
            </w:r>
          </w:p>
        </w:tc>
        <w:tc>
          <w:tcPr/>
          <w:p>
            <w:pPr>
              <w:pStyle w:val="Compact"/>
              <w:jc w:val="left"/>
            </w:pPr>
            <w:r>
              <w:t xml:space="preserve">no</w:t>
            </w:r>
          </w:p>
        </w:tc>
        <w:tc>
          <w:tcPr/>
          <w:p>
            <w:pPr>
              <w:pStyle w:val="Compact"/>
              <w:jc w:val="left"/>
            </w:pPr>
            <w:r>
              <w:t xml:space="preserve">settings</w:t>
            </w:r>
          </w:p>
        </w:tc>
      </w:tr>
      <w:tr>
        <w:tc>
          <w:tcPr/>
          <w:p>
            <w:pPr>
              <w:pStyle w:val="Compact"/>
              <w:jc w:val="left"/>
            </w:pPr>
            <w:r>
              <w:t xml:space="preserve">st_marg_hours</w:t>
            </w:r>
          </w:p>
        </w:tc>
        <w:tc>
          <w:tcPr/>
          <w:p>
            <w:pPr>
              <w:pStyle w:val="Compact"/>
              <w:jc w:val="left"/>
            </w:pPr>
            <w:r>
              <w:t xml:space="preserve">Dashboard V191</w:t>
            </w:r>
          </w:p>
        </w:tc>
        <w:tc>
          <w:tcPr/>
          <w:p>
            <w:pPr>
              <w:pStyle w:val="Compact"/>
              <w:jc w:val="left"/>
            </w:pPr>
            <w:r>
              <w:t xml:space="preserve">no</w:t>
            </w:r>
          </w:p>
        </w:tc>
        <w:tc>
          <w:tcPr/>
          <w:p>
            <w:pPr>
              <w:pStyle w:val="Compact"/>
              <w:jc w:val="left"/>
            </w:pPr>
            <w:r>
              <w:rPr>
                <w:rStyle w:val="VerbatimChar"/>
              </w:rPr>
              <w:t xml:space="preserve">2*V191</w:t>
            </w:r>
          </w:p>
        </w:tc>
      </w:tr>
      <w:tr>
        <w:tc>
          <w:tcPr/>
          <w:p>
            <w:pPr>
              <w:pStyle w:val="Compact"/>
              <w:jc w:val="left"/>
            </w:pPr>
            <w:r>
              <w:t xml:space="preserve">sh_nxp</w:t>
            </w:r>
          </w:p>
        </w:tc>
        <w:tc>
          <w:tcPr/>
          <w:p>
            <w:pPr>
              <w:pStyle w:val="Compact"/>
              <w:jc w:val="left"/>
            </w:pPr>
            <w:r>
              <w:t xml:space="preserve">Balances ecy</w:t>
            </w:r>
          </w:p>
        </w:tc>
        <w:tc>
          <w:tcPr/>
          <w:p>
            <w:pPr>
              <w:pStyle w:val="Compact"/>
              <w:jc w:val="left"/>
            </w:pPr>
            <w:r>
              <w:t xml:space="preserve">yes</w:t>
            </w:r>
          </w:p>
        </w:tc>
        <w:tc>
          <w:tcPr/>
          <w:p>
            <w:pPr>
              <w:pStyle w:val="Compact"/>
              <w:jc w:val="left"/>
            </w:pPr>
            <w:r>
              <w:rPr>
                <w:rStyle w:val="VerbatimChar"/>
              </w:rPr>
              <w:t xml:space="preserve">-(BAL("imports","ecy")+BAL("exports","ecy"))/D</w:t>
            </w:r>
          </w:p>
        </w:tc>
      </w:tr>
      <w:tr>
        <w:tc>
          <w:tcPr/>
          <w:p>
            <w:pPr>
              <w:pStyle w:val="Compact"/>
              <w:jc w:val="left"/>
            </w:pPr>
            <w:r>
              <w:t xml:space="preserve">sh_tsd</w:t>
            </w:r>
          </w:p>
        </w:tc>
        <w:tc>
          <w:tcPr/>
          <w:p>
            <w:pPr>
              <w:pStyle w:val="Compact"/>
              <w:jc w:val="left"/>
            </w:pPr>
            <w:r>
              <w:t xml:space="preserve">Balances ecy</w:t>
            </w:r>
          </w:p>
        </w:tc>
        <w:tc>
          <w:tcPr/>
          <w:p>
            <w:pPr>
              <w:pStyle w:val="Compact"/>
              <w:jc w:val="left"/>
            </w:pPr>
            <w:r>
              <w:t xml:space="preserve">yes</w:t>
            </w:r>
          </w:p>
        </w:tc>
        <w:tc>
          <w:tcPr/>
          <w:p>
            <w:pPr>
              <w:pStyle w:val="Compact"/>
              <w:jc w:val="left"/>
            </w:pPr>
            <w:r>
              <w:rPr>
                <w:rStyle w:val="VerbatimChar"/>
              </w:rPr>
              <w:t xml:space="preserve">-(BAL("statdiff")+BAL("transfer")+BAL("distloss"))/D</w:t>
            </w:r>
          </w:p>
        </w:tc>
      </w:tr>
      <w:tr>
        <w:tc>
          <w:tcPr/>
          <w:p>
            <w:pPr>
              <w:pStyle w:val="Compact"/>
              <w:jc w:val="left"/>
            </w:pPr>
            <w:r>
              <w:t xml:space="preserve">sh_eou</w:t>
            </w:r>
          </w:p>
        </w:tc>
        <w:tc>
          <w:tcPr/>
          <w:p>
            <w:pPr>
              <w:pStyle w:val="Compact"/>
              <w:jc w:val="left"/>
            </w:pPr>
            <w:r>
              <w:t xml:space="preserve">Balances ecy</w:t>
            </w:r>
          </w:p>
        </w:tc>
        <w:tc>
          <w:tcPr/>
          <w:p>
            <w:pPr>
              <w:pStyle w:val="Compact"/>
              <w:jc w:val="left"/>
            </w:pPr>
            <w:r>
              <w:t xml:space="preserve">yes</w:t>
            </w:r>
          </w:p>
        </w:tc>
        <w:tc>
          <w:tcPr/>
          <w:p>
            <w:pPr>
              <w:pStyle w:val="Compact"/>
              <w:jc w:val="left"/>
            </w:pPr>
            <w:r>
              <w:rPr>
                <w:rStyle w:val="VerbatimChar"/>
              </w:rPr>
              <w:t xml:space="preserve">-BAL("ownuse","ecy")/D</w:t>
            </w:r>
          </w:p>
        </w:tc>
      </w:tr>
      <w:tr>
        <w:tc>
          <w:tcPr/>
          <w:p>
            <w:pPr>
              <w:pStyle w:val="Compact"/>
              <w:jc w:val="left"/>
            </w:pPr>
            <w:r>
              <w:t xml:space="preserve">sh_add</w:t>
            </w:r>
          </w:p>
        </w:tc>
        <w:tc>
          <w:tcPr/>
          <w:p>
            <w:pPr>
              <w:pStyle w:val="Compact"/>
              <w:jc w:val="left"/>
            </w:pPr>
            <w:r>
              <w:t xml:space="preserve">Balances</w:t>
            </w:r>
          </w:p>
        </w:tc>
        <w:tc>
          <w:tcPr/>
          <w:p>
            <w:pPr>
              <w:pStyle w:val="Compact"/>
              <w:jc w:val="left"/>
            </w:pPr>
            <w:r>
              <w:t xml:space="preserve">yes</w:t>
            </w:r>
          </w:p>
        </w:tc>
        <w:tc>
          <w:tcPr/>
          <w:p>
            <w:pPr>
              <w:pStyle w:val="Compact"/>
              <w:jc w:val="left"/>
            </w:pPr>
            <w:r>
              <w:rPr>
                <w:rStyle w:val="VerbatimChar"/>
              </w:rPr>
              <w:t xml:space="preserve">gen_per_cons-1-sh_nxp-sh_tsd-sh_eou</w:t>
            </w:r>
          </w:p>
        </w:tc>
      </w:tr>
      <w:tr>
        <w:tc>
          <w:tcPr/>
          <w:p>
            <w:pPr>
              <w:pStyle w:val="Compact"/>
              <w:jc w:val="left"/>
            </w:pPr>
            <w:r>
              <w:t xml:space="preserve">extra_eff</w:t>
            </w:r>
          </w:p>
        </w:tc>
        <w:tc>
          <w:tcPr/>
          <w:p>
            <w:pPr>
              <w:pStyle w:val="Compact"/>
              <w:jc w:val="left"/>
            </w:pPr>
            <w:r>
              <w:t xml:space="preserve">Dashboard L134</w:t>
            </w:r>
          </w:p>
        </w:tc>
        <w:tc>
          <w:tcPr/>
          <w:p>
            <w:pPr>
              <w:pStyle w:val="Compact"/>
              <w:jc w:val="left"/>
            </w:pPr>
            <w:r>
              <w:t xml:space="preserve">no</w:t>
            </w:r>
          </w:p>
        </w:tc>
        <w:tc>
          <w:tcPr/>
          <w:p>
            <w:pPr>
              <w:pStyle w:val="Compact"/>
              <w:jc w:val="left"/>
            </w:pPr>
            <w:r>
              <w:t xml:space="preserve">setting</w:t>
            </w:r>
          </w:p>
        </w:tc>
      </w:tr>
      <w:tr>
        <w:tc>
          <w:tcPr/>
          <w:p>
            <w:pPr>
              <w:pStyle w:val="Compact"/>
              <w:jc w:val="left"/>
            </w:pPr>
            <w:r>
              <w:t xml:space="preserve">maxcf_cg</w:t>
            </w:r>
          </w:p>
        </w:tc>
        <w:tc>
          <w:tcPr/>
          <w:p>
            <w:pPr>
              <w:pStyle w:val="Compact"/>
              <w:jc w:val="left"/>
            </w:pPr>
            <w:r>
              <w:t xml:space="preserve">Dashboard G192 (gas G193)</w:t>
            </w:r>
          </w:p>
        </w:tc>
        <w:tc>
          <w:tcPr/>
          <w:p>
            <w:pPr>
              <w:pStyle w:val="Compact"/>
              <w:jc w:val="left"/>
            </w:pPr>
            <w:r>
              <w:t xml:space="preserve">no</w:t>
            </w:r>
          </w:p>
        </w:tc>
        <w:tc>
          <w:tcPr/>
          <w:p>
            <w:pPr>
              <w:pStyle w:val="Compact"/>
              <w:jc w:val="left"/>
            </w:pPr>
            <w:r>
              <w:t xml:space="preserve">setting</w:t>
            </w:r>
          </w:p>
        </w:tc>
      </w:tr>
      <w:tr>
        <w:tc>
          <w:tcPr/>
          <w:p>
            <w:pPr>
              <w:pStyle w:val="Compact"/>
              <w:jc w:val="left"/>
            </w:pPr>
            <w:r>
              <w:t xml:space="preserve">k_dispatch, k_invest</w:t>
            </w:r>
          </w:p>
        </w:tc>
        <w:tc>
          <w:tcPr/>
          <w:p>
            <w:pPr>
              <w:pStyle w:val="Compact"/>
              <w:jc w:val="left"/>
            </w:pPr>
            <w:r>
              <w:t xml:space="preserve">Dashboard G190, Q190</w:t>
            </w:r>
          </w:p>
        </w:tc>
        <w:tc>
          <w:tcPr/>
          <w:p>
            <w:pPr>
              <w:pStyle w:val="Compact"/>
              <w:jc w:val="left"/>
            </w:pPr>
            <w:r>
              <w:t xml:space="preserve">no</w:t>
            </w:r>
          </w:p>
        </w:tc>
        <w:tc>
          <w:tcPr/>
          <w:p>
            <w:pPr>
              <w:pStyle w:val="Compact"/>
              <w:jc w:val="left"/>
            </w:pPr>
            <w:r>
              <w:t xml:space="preserve">settings</w:t>
            </w:r>
          </w:p>
        </w:tc>
      </w:tr>
      <w:tr>
        <w:tc>
          <w:tcPr/>
          <w:p>
            <w:pPr>
              <w:pStyle w:val="Compact"/>
              <w:jc w:val="left"/>
            </w:pPr>
            <w:r>
              <w:t xml:space="preserve">min_cost</w:t>
            </w:r>
          </w:p>
        </w:tc>
        <w:tc>
          <w:tcPr/>
          <w:p>
            <w:pPr>
              <w:pStyle w:val="Compact"/>
              <w:jc w:val="left"/>
            </w:pPr>
            <w:r>
              <w:t xml:space="preserve">Dashboard L192</w:t>
            </w:r>
          </w:p>
        </w:tc>
        <w:tc>
          <w:tcPr/>
          <w:p>
            <w:pPr>
              <w:pStyle w:val="Compact"/>
              <w:jc w:val="left"/>
            </w:pPr>
            <w:r>
              <w:t xml:space="preserve">no</w:t>
            </w:r>
          </w:p>
        </w:tc>
        <w:tc>
          <w:tcPr/>
          <w:p>
            <w:pPr>
              <w:pStyle w:val="Compact"/>
              <w:jc w:val="left"/>
            </w:pPr>
            <w:r>
              <w:t xml:space="preserve">setting</w:t>
            </w:r>
          </w:p>
        </w:tc>
      </w:tr>
      <w:tr>
        <w:tc>
          <w:tcPr/>
          <w:p>
            <w:pPr>
              <w:pStyle w:val="Compact"/>
              <w:jc w:val="left"/>
            </w:pPr>
            <w:r>
              <w:t xml:space="preserve">early_max</w:t>
            </w:r>
          </w:p>
        </w:tc>
        <w:tc>
          <w:tcPr/>
          <w:p>
            <w:pPr>
              <w:pStyle w:val="Compact"/>
              <w:jc w:val="left"/>
            </w:pPr>
            <w:r>
              <w:t xml:space="preserve">Mitigation J3975 (typed)</w:t>
            </w:r>
          </w:p>
        </w:tc>
        <w:tc>
          <w:tcPr/>
          <w:p>
            <w:pPr>
              <w:pStyle w:val="Compact"/>
              <w:jc w:val="left"/>
            </w:pPr>
            <w:r>
              <w:t xml:space="preserve">no</w:t>
            </w:r>
          </w:p>
        </w:tc>
        <w:tc>
          <w:tcPr/>
          <w:p>
            <w:pPr>
              <w:pStyle w:val="Compact"/>
              <w:jc w:val="left"/>
            </w:pPr>
            <w:r>
              <w:t xml:space="preserve">0.8</w:t>
            </w:r>
          </w:p>
        </w:tc>
      </w:tr>
      <w:tr>
        <w:tc>
          <w:tcPr/>
          <w:p>
            <w:pPr>
              <w:pStyle w:val="Compact"/>
              <w:jc w:val="left"/>
            </w:pPr>
            <w:r>
              <w:t xml:space="preserve">early_factor</w:t>
            </w:r>
          </w:p>
        </w:tc>
        <w:tc>
          <w:tcPr/>
          <w:p>
            <w:pPr>
              <w:pStyle w:val="Compact"/>
              <w:jc w:val="left"/>
            </w:pPr>
            <w:r>
              <w:t xml:space="preserve">Dashboard Q51, Q52</w:t>
            </w:r>
          </w:p>
        </w:tc>
        <w:tc>
          <w:tcPr/>
          <w:p>
            <w:pPr>
              <w:pStyle w:val="Compact"/>
              <w:jc w:val="left"/>
            </w:pPr>
            <w:r>
              <w:t xml:space="preserve">no</w:t>
            </w:r>
          </w:p>
        </w:tc>
        <w:tc>
          <w:tcPr/>
          <w:p>
            <w:pPr>
              <w:pStyle w:val="Compact"/>
              <w:jc w:val="left"/>
            </w:pPr>
            <w:r>
              <w:rPr>
                <w:rStyle w:val="VerbatimChar"/>
              </w:rPr>
              <w:t xml:space="preserve">IF(baseline,IF(Q52="Yes",Q51,0),Q51)</w:t>
            </w:r>
          </w:p>
        </w:tc>
      </w:tr>
      <w:tr>
        <w:tc>
          <w:tcPr/>
          <w:p>
            <w:pPr>
              <w:pStyle w:val="Compact"/>
              <w:jc w:val="left"/>
            </w:pPr>
            <w:r>
              <w:t xml:space="preserve">ktoe_gwh</w:t>
            </w:r>
          </w:p>
        </w:tc>
        <w:tc>
          <w:tcPr/>
          <w:p>
            <w:pPr>
              <w:pStyle w:val="Compact"/>
              <w:jc w:val="left"/>
            </w:pPr>
            <w:r>
              <w:t xml:space="preserve">constant</w:t>
            </w:r>
          </w:p>
        </w:tc>
        <w:tc>
          <w:tcPr/>
          <w:p>
            <w:pPr>
              <w:pStyle w:val="Compact"/>
              <w:jc w:val="left"/>
            </w:pPr>
            <w:r>
              <w:t xml:space="preserve">no</w:t>
            </w:r>
          </w:p>
        </w:tc>
        <w:tc>
          <w:tcPr/>
          <w:p>
            <w:pPr>
              <w:pStyle w:val="Compact"/>
              <w:jc w:val="left"/>
            </w:pPr>
            <w:r>
              <w:t xml:space="preserve">11.63</w:t>
            </w:r>
          </w:p>
        </w:tc>
      </w:tr>
    </w:tbl>
    <w:p>
      <w:pPr>
        <w:pStyle w:val="BodyText"/>
      </w:pPr>
      <w:r>
        <w:t xml:space="preserve">(D = total final power demand, ktoe = Σ Balances</w:t>
      </w:r>
      <w:r>
        <w:t xml:space="preserve"> </w:t>
      </w:r>
      <w:r>
        <w:rPr>
          <w:rStyle w:val="VerbatimChar"/>
        </w:rPr>
        <w:t xml:space="preserve">ecy</w:t>
      </w:r>
      <w:r>
        <w:t xml:space="preserve"> </w:t>
      </w:r>
      <w:r>
        <w:t xml:space="preserve">over road, rail, domesair, domesnav, resident, food_forest, services, mining_chemicals, ironstl, nonferrmet, machinery, cement, other_manufact, construc, ononspec.)</w:t>
      </w:r>
    </w:p>
    <w:bookmarkEnd w:id="95"/>
    <w:bookmarkEnd w:id="96"/>
    <w:bookmarkEnd w:id="97"/>
    <w:bookmarkStart w:id="127" w:name="road-transport"/>
    <w:p>
      <w:pPr>
        <w:pStyle w:val="Heading1"/>
      </w:pPr>
      <w:r>
        <w:t xml:space="preserve">Road transport</w:t>
      </w:r>
    </w:p>
    <w:bookmarkStart w:id="103" w:name="road-transport-engineer-model-method"/>
    <w:p>
      <w:pPr>
        <w:pStyle w:val="Heading2"/>
      </w:pPr>
      <w:r>
        <w:t xml:space="preserve">Road transport, engineer model: method</w:t>
      </w:r>
    </w:p>
    <w:p>
      <w:pPr>
        <w:pStyle w:val="FirstParagraph"/>
      </w:pPr>
      <w:r>
        <w:t xml:space="preserve">Equations:</w:t>
      </w:r>
      <w:r>
        <w:t xml:space="preserve"> </w:t>
      </w:r>
      <w:r>
        <w:rPr>
          <w:rStyle w:val="VerbatimChar"/>
        </w:rPr>
        <w:t xml:space="preserve">Equations.md</w:t>
      </w:r>
      <w:r>
        <w:t xml:space="preserve"> </w:t>
      </w:r>
      <w:r>
        <w:t xml:space="preserve">section 4b; workbook layout and names: chapter Transport; bugs fixed and decisions against legacy: chapter Transport; the legacy model:</w:t>
      </w:r>
      <w:r>
        <w:t xml:space="preserve"> </w:t>
      </w:r>
      <w:r>
        <w:rPr>
          <w:rStyle w:val="VerbatimChar"/>
        </w:rPr>
        <w:t xml:space="preserve">Transport_Legacy_Survey.md</w:t>
      </w:r>
      <w:r>
        <w:t xml:space="preserve"> </w:t>
      </w:r>
      <w:r>
        <w:t xml:space="preserve">and chapter Transport.</w:t>
      </w:r>
    </w:p>
    <w:bookmarkStart w:id="98" w:name="what-it-is"/>
    <w:p>
      <w:pPr>
        <w:pStyle w:val="Heading3"/>
      </w:pPr>
      <w:r>
        <w:t xml:space="preserve">1. What it is</w:t>
      </w:r>
    </w:p>
    <w:p>
      <w:pPr>
        <w:pStyle w:val="FirstParagraph"/>
      </w:pPr>
      <w:r>
        <w:t xml:space="preserve">The</w:t>
      </w:r>
      <w:r>
        <w:t xml:space="preserve"> </w:t>
      </w:r>
      <w:r>
        <w:t xml:space="preserve">“</w:t>
      </w:r>
      <w:r>
        <w:t xml:space="preserve">technoeconomic</w:t>
      </w:r>
      <w:r>
        <w:t xml:space="preserve">”</w:t>
      </w:r>
      <w:r>
        <w:t xml:space="preserve"> </w:t>
      </w:r>
      <w:r>
        <w:t xml:space="preserve">road model of legacy CPAT and of the methodology note (</w:t>
      </w:r>
      <w:r>
        <w:rPr>
          <w:rStyle w:val="VerbatimChar"/>
        </w:rPr>
        <w:t xml:space="preserve">data/source/Transportation_methodology.docx</w:t>
      </w:r>
      <w:r>
        <w:t xml:space="preserve">). It projects road vehicles, distance driven, fuel economy and energy use from vehicle economics, instead of the single fuel-use equation of the elasticity approach.</w:t>
      </w:r>
    </w:p>
    <w:p>
      <w:pPr>
        <w:numPr>
          <w:ilvl w:val="0"/>
          <w:numId w:val="1074"/>
        </w:numPr>
        <w:pStyle w:val="Compact"/>
      </w:pPr>
      <w:r>
        <w:rPr>
          <w:bCs/>
          <w:b/>
        </w:rPr>
        <w:t xml:space="preserve">Vehicle classes:</w:t>
      </w:r>
      <w:r>
        <w:t xml:space="preserve"> </w:t>
      </w:r>
      <w:r>
        <w:t xml:space="preserve">passenger and light vehicles (new and used), freight trucks and 2-3 wheelers; buses follow passenger vehicles.</w:t>
      </w:r>
    </w:p>
    <w:p>
      <w:pPr>
        <w:numPr>
          <w:ilvl w:val="0"/>
          <w:numId w:val="1074"/>
        </w:numPr>
        <w:pStyle w:val="Compact"/>
      </w:pPr>
      <w:r>
        <w:rPr>
          <w:bCs/>
          <w:b/>
        </w:rPr>
        <w:t xml:space="preserve">Powertrains:</w:t>
      </w:r>
      <w:r>
        <w:t xml:space="preserve"> </w:t>
      </w:r>
      <w:r>
        <w:t xml:space="preserve">gasoline, diesel, LPG and CNG/LNG; PHEVs (passenger); BEVs.</w:t>
      </w:r>
    </w:p>
    <w:p>
      <w:pPr>
        <w:numPr>
          <w:ilvl w:val="0"/>
          <w:numId w:val="1074"/>
        </w:numPr>
        <w:pStyle w:val="Compact"/>
      </w:pPr>
      <w:r>
        <w:rPr>
          <w:bCs/>
          <w:b/>
        </w:rPr>
        <w:t xml:space="preserve">Fuels covered:</w:t>
      </w:r>
      <w:r>
        <w:t xml:space="preserve"> </w:t>
      </w:r>
      <w:r>
        <w:t xml:space="preserve">road gasoline, diesel, LPG, natural gas and electricity; road biofuels follow them as legacy (v0.4.12, LD62): bioethanol and other biofuels with gasoline, biodiesel with diesel (base year x use / base-year use). The vehicle feebate’s CO2 per liter of gasoline and diesel is scaled by their fossil share in the base year (legacy E2146:E2147; issue I40, replicated). Coal, kerosene and other oil products in road, and rail, aviation and navigation, stay on the elasticity approach.</w:t>
      </w:r>
    </w:p>
    <w:p>
      <w:pPr>
        <w:pStyle w:val="FirstParagraph"/>
      </w:pPr>
      <w:r>
        <w:rPr>
          <w:bCs/>
          <w:b/>
        </w:rPr>
        <w:t xml:space="preserve">Switch:</w:t>
      </w:r>
      <w:r>
        <w:t xml:space="preserve"> </w:t>
      </w:r>
      <w:r>
        <w:t xml:space="preserve">ScenarioDefinition</w:t>
      </w:r>
      <w:r>
        <w:t xml:space="preserve"> </w:t>
      </w:r>
      <w:r>
        <w:rPr>
          <w:rStyle w:val="VerbatimChar"/>
        </w:rPr>
        <w:t xml:space="preserve">TrModel</w:t>
      </w:r>
      <w:r>
        <w:t xml:space="preserve"> </w:t>
      </w:r>
      <w:r>
        <w:t xml:space="preserve">(legacy row 340), per scenario.</w:t>
      </w:r>
      <w:r>
        <w:t xml:space="preserve"> </w:t>
      </w:r>
      <w:r>
        <w:t xml:space="preserve">-</w:t>
      </w:r>
      <w:r>
        <w:t xml:space="preserve"> </w:t>
      </w:r>
      <w:r>
        <w:rPr>
          <w:bCs/>
          <w:b/>
        </w:rPr>
        <w:t xml:space="preserve">Elasticity (default):</w:t>
      </w:r>
      <w:r>
        <w:t xml:space="preserve"> </w:t>
      </w:r>
      <w:r>
        <w:t xml:space="preserve">results are exactly those of v0.3.4.</w:t>
      </w:r>
      <w:r>
        <w:t xml:space="preserve"> </w:t>
      </w:r>
      <w:r>
        <w:t xml:space="preserve">-</w:t>
      </w:r>
      <w:r>
        <w:t xml:space="preserve"> </w:t>
      </w:r>
      <w:r>
        <w:rPr>
          <w:bCs/>
          <w:b/>
        </w:rPr>
        <w:t xml:space="preserve">Engineer:</w:t>
      </w:r>
      <w:r>
        <w:t xml:space="preserve"> </w:t>
      </w:r>
      <w:r>
        <w:t xml:space="preserve">section 5b replaces road gasoline, diesel, LPG, gas and biofuels in section 5 in every year. Road electricity feeds power demand from the year after the base year. CO2, revenues, methane, air pollutants and the totals follow.</w:t>
      </w:r>
    </w:p>
    <w:p>
      <w:pPr>
        <w:pStyle w:val="BodyText"/>
      </w:pPr>
      <w:r>
        <w:t xml:space="preserve">Section 5b is computed in every scenario either way, so the two approaches can be compared side by side.</w:t>
      </w:r>
    </w:p>
    <w:bookmarkEnd w:id="98"/>
    <w:bookmarkStart w:id="99" w:name="how-it-works-one-year-at-a-time"/>
    <w:p>
      <w:pPr>
        <w:pStyle w:val="Heading3"/>
      </w:pPr>
      <w:r>
        <w:t xml:space="preserve">2. How it works (one year at a time)</w:t>
      </w:r>
    </w:p>
    <w:p>
      <w:pPr>
        <w:numPr>
          <w:ilvl w:val="0"/>
          <w:numId w:val="1075"/>
        </w:numPr>
        <w:pStyle w:val="Compact"/>
      </w:pPr>
      <w:r>
        <w:rPr>
          <w:bCs/>
          <w:b/>
        </w:rPr>
        <w:t xml:space="preserve">Vehicle demand:</w:t>
      </w:r>
    </w:p>
    <w:p>
      <w:pPr>
        <w:numPr>
          <w:ilvl w:val="1"/>
          <w:numId w:val="1076"/>
        </w:numPr>
        <w:pStyle w:val="Compact"/>
      </w:pPr>
      <w:r>
        <w:rPr>
          <w:bCs/>
          <w:b/>
        </w:rPr>
        <w:t xml:space="preserve">Passenger ownership</w:t>
      </w:r>
      <w:r>
        <w:t xml:space="preserve"> </w:t>
      </w:r>
      <w:r>
        <w:t xml:space="preserve">per 1,000 people follows a Gompertz curve in GDP per capita. Its saturation level comes from the data, and it adjusts partially each year, with limits on annual growth and decline.</w:t>
      </w:r>
    </w:p>
    <w:p>
      <w:pPr>
        <w:numPr>
          <w:ilvl w:val="1"/>
          <w:numId w:val="1076"/>
        </w:numPr>
        <w:pStyle w:val="Compact"/>
      </w:pPr>
      <w:r>
        <w:rPr>
          <w:bCs/>
          <w:b/>
        </w:rPr>
        <w:t xml:space="preserve">Calibration</w:t>
      </w:r>
      <w:r>
        <w:t xml:space="preserve"> </w:t>
      </w:r>
      <w:r>
        <w:t xml:space="preserve">scales the curve to observed ownership in the last data year, up or down.</w:t>
      </w:r>
    </w:p>
    <w:p>
      <w:pPr>
        <w:numPr>
          <w:ilvl w:val="1"/>
          <w:numId w:val="1076"/>
        </w:numPr>
        <w:pStyle w:val="Compact"/>
      </w:pPr>
      <w:r>
        <w:rPr>
          <w:bCs/>
          <w:b/>
        </w:rPr>
        <w:t xml:space="preserve">Freight and 2-3 wheelers:</w:t>
      </w:r>
      <w:r>
        <w:t xml:space="preserve"> </w:t>
      </w:r>
      <w:r>
        <w:t xml:space="preserve">freight ownership is an income-dependent share of passenger ownership; 2-3 wheelers follow a hump in income.</w:t>
      </w:r>
    </w:p>
    <w:p>
      <w:pPr>
        <w:numPr>
          <w:ilvl w:val="0"/>
          <w:numId w:val="1075"/>
        </w:numPr>
        <w:pStyle w:val="Compact"/>
      </w:pPr>
      <w:r>
        <w:rPr>
          <w:bCs/>
          <w:b/>
        </w:rPr>
        <w:t xml:space="preserve">Stock:</w:t>
      </w:r>
      <w:r>
        <w:t xml:space="preserve"> </w:t>
      </w:r>
      <w:r>
        <w:t xml:space="preserve">vehicles retire at 1/lifetime of the trailing-average stock. Purchases are demand minus the remaining stock, split between new and used vehicles by the used share.</w:t>
      </w:r>
    </w:p>
    <w:p>
      <w:pPr>
        <w:numPr>
          <w:ilvl w:val="0"/>
          <w:numId w:val="1075"/>
        </w:numPr>
        <w:pStyle w:val="Compact"/>
      </w:pPr>
      <w:r>
        <w:rPr>
          <w:bCs/>
          <w:b/>
        </w:rPr>
        <w:t xml:space="preserve">Total cost of ownership (TCO) per km, ICEV and BEV:</w:t>
      </w:r>
    </w:p>
    <w:p>
      <w:pPr>
        <w:numPr>
          <w:ilvl w:val="1"/>
          <w:numId w:val="1077"/>
        </w:numPr>
        <w:pStyle w:val="Compact"/>
      </w:pPr>
      <w:r>
        <w:rPr>
          <w:bCs/>
          <w:b/>
        </w:rPr>
        <w:t xml:space="preserve">Purchase price</w:t>
      </w:r>
      <w:r>
        <w:t xml:space="preserve"> </w:t>
      </w:r>
      <w:r>
        <w:t xml:space="preserve">after customs, ad-valorem tax, VAT, feebates and EV subsidies.</w:t>
      </w:r>
    </w:p>
    <w:p>
      <w:pPr>
        <w:numPr>
          <w:ilvl w:val="1"/>
          <w:numId w:val="1077"/>
        </w:numPr>
        <w:pStyle w:val="Compact"/>
      </w:pPr>
      <w:r>
        <w:rPr>
          <w:bCs/>
          <w:b/>
        </w:rPr>
        <w:t xml:space="preserve">Depreciation and resale value, insurance and maintenance.</w:t>
      </w:r>
    </w:p>
    <w:p>
      <w:pPr>
        <w:numPr>
          <w:ilvl w:val="1"/>
          <w:numId w:val="1077"/>
        </w:numPr>
        <w:pStyle w:val="Compact"/>
      </w:pPr>
      <w:r>
        <w:rPr>
          <w:bCs/>
          <w:b/>
        </w:rPr>
        <w:t xml:space="preserve">Fuel or electricity:</w:t>
      </w:r>
    </w:p>
    <w:p>
      <w:pPr>
        <w:numPr>
          <w:ilvl w:val="2"/>
          <w:numId w:val="1078"/>
        </w:numPr>
        <w:pStyle w:val="Compact"/>
      </w:pPr>
      <w:r>
        <w:t xml:space="preserve">retail prices incl. carbon tax and fuel reform;</w:t>
      </w:r>
    </w:p>
    <w:p>
      <w:pPr>
        <w:numPr>
          <w:ilvl w:val="2"/>
          <w:numId w:val="1078"/>
        </w:numPr>
        <w:pStyle w:val="Compact"/>
      </w:pPr>
      <w:r>
        <w:t xml:space="preserve">EV electricity at last year’s power price plus a charging mark-up that falls with EV penetration.</w:t>
      </w:r>
    </w:p>
    <w:p>
      <w:pPr>
        <w:numPr>
          <w:ilvl w:val="1"/>
          <w:numId w:val="1077"/>
        </w:numPr>
        <w:pStyle w:val="Compact"/>
      </w:pPr>
      <w:r>
        <w:rPr>
          <w:bCs/>
          <w:b/>
        </w:rPr>
        <w:t xml:space="preserve">Distance tax.</w:t>
      </w:r>
    </w:p>
    <w:p>
      <w:pPr>
        <w:numPr>
          <w:ilvl w:val="1"/>
          <w:numId w:val="1077"/>
        </w:numPr>
        <w:pStyle w:val="Compact"/>
      </w:pPr>
      <w:r>
        <w:rPr>
          <w:bCs/>
          <w:b/>
        </w:rPr>
        <w:t xml:space="preserve">Range anxiety for BEVs:</w:t>
      </w:r>
      <w:r>
        <w:t xml:space="preserve"> </w:t>
      </w:r>
      <w:r>
        <w:t xml:space="preserve">it falls as charging stations grow; charging stations grow with the BEV stock and with charging subsidies.</w:t>
      </w:r>
    </w:p>
    <w:p>
      <w:pPr>
        <w:numPr>
          <w:ilvl w:val="1"/>
          <w:numId w:val="1077"/>
        </w:numPr>
        <w:pStyle w:val="Compact"/>
      </w:pPr>
      <w:r>
        <w:rPr>
          <w:bCs/>
          <w:b/>
        </w:rPr>
        <w:t xml:space="preserve">Discounting:</w:t>
      </w:r>
      <w:r>
        <w:t xml:space="preserve"> </w:t>
      </w:r>
      <w:r>
        <w:t xml:space="preserve">at a consumer discount rate that falls with income.</w:t>
      </w:r>
    </w:p>
    <w:p>
      <w:pPr>
        <w:numPr>
          <w:ilvl w:val="0"/>
          <w:numId w:val="1075"/>
        </w:numPr>
        <w:pStyle w:val="Compact"/>
      </w:pPr>
      <w:r>
        <w:rPr>
          <w:bCs/>
          <w:b/>
        </w:rPr>
        <w:t xml:space="preserve">Choice:</w:t>
      </w:r>
    </w:p>
    <w:p>
      <w:pPr>
        <w:numPr>
          <w:ilvl w:val="1"/>
          <w:numId w:val="1079"/>
        </w:numPr>
        <w:pStyle w:val="Compact"/>
      </w:pPr>
      <w:r>
        <w:rPr>
          <w:bCs/>
          <w:b/>
        </w:rPr>
        <w:t xml:space="preserve">EV share of purchases:</w:t>
      </w:r>
      <w:r>
        <w:t xml:space="preserve"> </w:t>
      </w:r>
      <w:r>
        <w:t xml:space="preserve">a logit in TCO per km, separately for new and used passenger vehicles, freight and 2-3 wheelers.</w:t>
      </w:r>
    </w:p>
    <w:p>
      <w:pPr>
        <w:numPr>
          <w:ilvl w:val="1"/>
          <w:numId w:val="1079"/>
        </w:numPr>
        <w:pStyle w:val="Compact"/>
      </w:pPr>
      <w:r>
        <w:rPr>
          <w:bCs/>
          <w:b/>
        </w:rPr>
        <w:t xml:space="preserve">Fuel split among ICEVs:</w:t>
      </w:r>
      <w:r>
        <w:t xml:space="preserve"> </w:t>
      </w:r>
      <w:r>
        <w:t xml:space="preserve">own- and cross-price elasticities of TCO.</w:t>
      </w:r>
    </w:p>
    <w:p>
      <w:pPr>
        <w:numPr>
          <w:ilvl w:val="0"/>
          <w:numId w:val="1075"/>
        </w:numPr>
        <w:pStyle w:val="Compact"/>
      </w:pPr>
      <w:r>
        <w:rPr>
          <w:bCs/>
          <w:b/>
        </w:rPr>
        <w:t xml:space="preserve">Fuel economy:</w:t>
      </w:r>
    </w:p>
    <w:p>
      <w:pPr>
        <w:numPr>
          <w:ilvl w:val="1"/>
          <w:numId w:val="1080"/>
        </w:numPr>
        <w:pStyle w:val="Compact"/>
      </w:pPr>
      <w:r>
        <w:rPr>
          <w:bCs/>
          <w:b/>
        </w:rPr>
        <w:t xml:space="preserve">New vehicles:</w:t>
      </w:r>
      <w:r>
        <w:t xml:space="preserve"> </w:t>
      </w:r>
      <w:r>
        <w:t xml:space="preserve">improves autonomously and with the fuel price (incl. the feebate per liter).</w:t>
      </w:r>
    </w:p>
    <w:p>
      <w:pPr>
        <w:numPr>
          <w:ilvl w:val="1"/>
          <w:numId w:val="1080"/>
        </w:numPr>
        <w:pStyle w:val="Compact"/>
      </w:pPr>
      <w:r>
        <w:rPr>
          <w:bCs/>
          <w:b/>
        </w:rPr>
        <w:t xml:space="preserve">Stock:</w:t>
      </w:r>
      <w:r>
        <w:t xml:space="preserve"> </w:t>
      </w:r>
      <w:r>
        <w:t xml:space="preserve">turns over with purchases.</w:t>
      </w:r>
    </w:p>
    <w:p>
      <w:pPr>
        <w:numPr>
          <w:ilvl w:val="1"/>
          <w:numId w:val="1080"/>
        </w:numPr>
        <w:pStyle w:val="Compact"/>
      </w:pPr>
      <w:r>
        <w:rPr>
          <w:bCs/>
          <w:b/>
        </w:rPr>
        <w:t xml:space="preserve">Distance per vehicle:</w:t>
      </w:r>
      <w:r>
        <w:t xml:space="preserve"> </w:t>
      </w:r>
      <w:r>
        <w:t xml:space="preserve">responds to the cost per km and to income.</w:t>
      </w:r>
    </w:p>
    <w:p>
      <w:pPr>
        <w:numPr>
          <w:ilvl w:val="0"/>
          <w:numId w:val="1075"/>
        </w:numPr>
        <w:pStyle w:val="Compact"/>
      </w:pPr>
      <w:r>
        <w:rPr>
          <w:bCs/>
          <w:b/>
        </w:rPr>
        <w:t xml:space="preserve">Fuel use:</w:t>
      </w:r>
      <w:r>
        <w:t xml:space="preserve"> </w:t>
      </w:r>
      <w:r>
        <w:t xml:space="preserve">vehicles × distance / fuel economy, by class and fuel, in two calibration steps to the base-year energy balance:</w:t>
      </w:r>
    </w:p>
    <w:p>
      <w:pPr>
        <w:numPr>
          <w:ilvl w:val="1"/>
          <w:numId w:val="1081"/>
        </w:numPr>
        <w:pStyle w:val="Compact"/>
      </w:pPr>
      <w:r>
        <w:t xml:space="preserve">distance factors by class;</w:t>
      </w:r>
    </w:p>
    <w:p>
      <w:pPr>
        <w:numPr>
          <w:ilvl w:val="1"/>
          <w:numId w:val="1081"/>
        </w:numPr>
        <w:pStyle w:val="Compact"/>
      </w:pPr>
      <w:r>
        <w:t xml:space="preserve">then a residual factor by fuel.</w:t>
      </w:r>
    </w:p>
    <w:p>
      <w:pPr>
        <w:numPr>
          <w:ilvl w:val="0"/>
          <w:numId w:val="1075"/>
        </w:numPr>
        <w:pStyle w:val="Compact"/>
      </w:pPr>
      <w:r>
        <w:rPr>
          <w:bCs/>
          <w:b/>
        </w:rPr>
        <w:t xml:space="preserve">Buses:</w:t>
      </w:r>
      <w:r>
        <w:t xml:space="preserve"> </w:t>
      </w:r>
      <w:r>
        <w:t xml:space="preserve">base-year bus fuel scales with passenger fuel use by fuel; bus electricity scales with passenger electricity.</w:t>
      </w:r>
    </w:p>
    <w:p>
      <w:pPr>
        <w:pStyle w:val="FirstParagraph"/>
      </w:pPr>
      <w:r>
        <w:rPr>
          <w:bCs/>
          <w:b/>
        </w:rPr>
        <w:t xml:space="preserve">Policies:</w:t>
      </w:r>
      <w:r>
        <w:t xml:space="preserve"> </w:t>
      </w:r>
      <w:r>
        <w:t xml:space="preserve">all are scenario rows on ScenarioDefinition (rows 418-479), off by default:</w:t>
      </w:r>
      <w:r>
        <w:t xml:space="preserve"> </w:t>
      </w:r>
      <w:r>
        <w:t xml:space="preserve">- carbon tax, fuel price reform and existing taxes (through the retail prices);</w:t>
      </w:r>
      <w:r>
        <w:t xml:space="preserve"> </w:t>
      </w:r>
      <w:r>
        <w:t xml:space="preserve">- feebates by class (rate per t CO2, pivot);</w:t>
      </w:r>
      <w:r>
        <w:t xml:space="preserve"> </w:t>
      </w:r>
      <w:r>
        <w:t xml:space="preserve">- distance tax;</w:t>
      </w:r>
      <w:r>
        <w:t xml:space="preserve"> </w:t>
      </w:r>
      <w:r>
        <w:t xml:space="preserve">- EV purchase subsidy;</w:t>
      </w:r>
      <w:r>
        <w:t xml:space="preserve"> </w:t>
      </w:r>
      <w:r>
        <w:t xml:space="preserve">- ad-valorem purchase taxes;</w:t>
      </w:r>
      <w:r>
        <w:t xml:space="preserve"> </w:t>
      </w:r>
      <w:r>
        <w:t xml:space="preserve">- VAT and customs on BEVs;</w:t>
      </w:r>
      <w:r>
        <w:t xml:space="preserve"> </w:t>
      </w:r>
      <w:r>
        <w:t xml:space="preserve">- charging-station subsidy.</w:t>
      </w:r>
    </w:p>
    <w:bookmarkEnd w:id="99"/>
    <w:bookmarkStart w:id="100" w:name="Xd77c5a97f43b9133696d294cca7afa4ea69ee9f"/>
    <w:p>
      <w:pPr>
        <w:pStyle w:val="Heading3"/>
      </w:pPr>
      <w:r>
        <w:t xml:space="preserve">3. Data (all countries, looked up by the country code)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Workbook sheet</w:t>
            </w:r>
          </w:p>
        </w:tc>
        <w:tc>
          <w:tcPr/>
          <w:p>
            <w:pPr>
              <w:pStyle w:val="Compact"/>
              <w:jc w:val="left"/>
            </w:pPr>
            <w:r>
              <w:t xml:space="preserve">Content</w:t>
            </w:r>
          </w:p>
        </w:tc>
        <w:tc>
          <w:tcPr/>
          <w:p>
            <w:pPr>
              <w:pStyle w:val="Compact"/>
              <w:jc w:val="left"/>
            </w:pPr>
            <w:r>
              <w:t xml:space="preserve">Source</w:t>
            </w:r>
          </w:p>
        </w:tc>
      </w:tr>
      <w:tr>
        <w:tc>
          <w:tcPr/>
          <w:p>
            <w:pPr>
              <w:pStyle w:val="Compact"/>
              <w:jc w:val="left"/>
            </w:pPr>
            <w:r>
              <w:t xml:space="preserve">Transport1</w:t>
            </w:r>
          </w:p>
        </w:tc>
        <w:tc>
          <w:tcPr/>
          <w:p>
            <w:pPr>
              <w:pStyle w:val="Compact"/>
              <w:jc w:val="left"/>
            </w:pPr>
            <w:r>
              <w:t xml:space="preserve">220 countries, 2022-2025: fuel shares by vehicle type, fuel economy, ownership, EV shares, distance, used share, duties, charging stations, ownership saturation</w:t>
            </w:r>
          </w:p>
        </w:tc>
        <w:tc>
          <w:tcPr/>
          <w:p>
            <w:pPr>
              <w:pStyle w:val="Compact"/>
              <w:jc w:val="left"/>
            </w:pPr>
            <w:r>
              <w:t xml:space="preserve">Legacy Transport1 (</w:t>
            </w:r>
            <w:r>
              <w:rPr>
                <w:rStyle w:val="VerbatimChar"/>
              </w:rPr>
              <w:t xml:space="preserve">data/transport_data.csv</w:t>
            </w:r>
            <w:r>
              <w:t xml:space="preserve">)</w:t>
            </w:r>
          </w:p>
        </w:tc>
      </w:tr>
      <w:tr>
        <w:tc>
          <w:tcPr/>
          <w:p>
            <w:pPr>
              <w:pStyle w:val="Compact"/>
              <w:jc w:val="left"/>
            </w:pPr>
            <w:r>
              <w:t xml:space="preserve">Transport2</w:t>
            </w:r>
          </w:p>
        </w:tc>
        <w:tc>
          <w:tcPr/>
          <w:p>
            <w:pPr>
              <w:pStyle w:val="Compact"/>
              <w:jc w:val="left"/>
            </w:pPr>
            <w:r>
              <w:t xml:space="preserve">ICEV and EV purchase prices by class, 2022-2040</w:t>
            </w:r>
          </w:p>
        </w:tc>
        <w:tc>
          <w:tcPr/>
          <w:p>
            <w:pPr>
              <w:pStyle w:val="Compact"/>
              <w:jc w:val="left"/>
            </w:pPr>
            <w:r>
              <w:t xml:space="preserve">Legacy Transport2 (</w:t>
            </w:r>
            <w:r>
              <w:rPr>
                <w:rStyle w:val="VerbatimChar"/>
              </w:rPr>
              <w:t xml:space="preserve">vehicle_prices.csv</w:t>
            </w:r>
            <w:r>
              <w:t xml:space="preserve">)</w:t>
            </w:r>
          </w:p>
        </w:tc>
      </w:tr>
      <w:tr>
        <w:tc>
          <w:tcPr/>
          <w:p>
            <w:pPr>
              <w:pStyle w:val="Compact"/>
              <w:jc w:val="left"/>
            </w:pPr>
            <w:r>
              <w:t xml:space="preserve">Transport3</w:t>
            </w:r>
          </w:p>
        </w:tc>
        <w:tc>
          <w:tcPr/>
          <w:p>
            <w:pPr>
              <w:pStyle w:val="Compact"/>
              <w:jc w:val="left"/>
            </w:pPr>
            <w:r>
              <w:t xml:space="preserve">Range anxiety by class (stored solver results), 194 countries</w:t>
            </w:r>
          </w:p>
        </w:tc>
        <w:tc>
          <w:tcPr/>
          <w:p>
            <w:pPr>
              <w:pStyle w:val="Compact"/>
              <w:jc w:val="left"/>
            </w:pPr>
            <w:r>
              <w:t xml:space="preserve">Legacy Transport3 (</w:t>
            </w:r>
            <w:r>
              <w:rPr>
                <w:rStyle w:val="VerbatimChar"/>
              </w:rPr>
              <w:t xml:space="preserve">range_anxiety.csv</w:t>
            </w:r>
            <w:r>
              <w:t xml:space="preserve">)</w:t>
            </w:r>
          </w:p>
        </w:tc>
      </w:tr>
      <w:tr>
        <w:tc>
          <w:tcPr/>
          <w:p>
            <w:pPr>
              <w:pStyle w:val="Compact"/>
              <w:jc w:val="left"/>
            </w:pPr>
            <w:r>
              <w:t xml:space="preserve">TransportParams</w:t>
            </w:r>
          </w:p>
        </w:tc>
        <w:tc>
          <w:tcPr/>
          <w:p>
            <w:pPr>
              <w:pStyle w:val="Compact"/>
              <w:jc w:val="left"/>
            </w:pPr>
            <w:r>
              <w:t xml:space="preserve">Lifetimes, depreciation, insurance, maintenance, elasticities, logit k, Gompertz and ownership limits, charging parameters; the methodology note’s alternative values (not used)</w:t>
            </w:r>
          </w:p>
        </w:tc>
        <w:tc>
          <w:tcPr/>
          <w:p>
            <w:pPr>
              <w:pStyle w:val="Compact"/>
              <w:jc w:val="left"/>
            </w:pPr>
            <w:r>
              <w:t xml:space="preserve">Legacy side tables and Dashboard (</w:t>
            </w:r>
            <w:r>
              <w:rPr>
                <w:rStyle w:val="VerbatimChar"/>
              </w:rPr>
              <w:t xml:space="preserve">transport_params.csv</w:t>
            </w:r>
            <w:r>
              <w:t xml:space="preserve">)</w:t>
            </w:r>
          </w:p>
        </w:tc>
      </w:tr>
      <w:tr>
        <w:tc>
          <w:tcPr/>
          <w:p>
            <w:pPr>
              <w:pStyle w:val="Compact"/>
              <w:jc w:val="left"/>
            </w:pPr>
            <w:r>
              <w:t xml:space="preserve">Manual inputs J374:AC377</w:t>
            </w:r>
          </w:p>
        </w:tc>
        <w:tc>
          <w:tcPr/>
          <w:p>
            <w:pPr>
              <w:pStyle w:val="Compact"/>
              <w:jc w:val="left"/>
            </w:pPr>
            <w:r>
              <w:t xml:space="preserve">BEV fuel economy of new vehicles (km per kWh; passenger / light, freight, 2-3 wheeler; 2022-2041), read by label (D375:D377) and year (row 374) in rows</w:t>
            </w:r>
            <w:r>
              <w:t xml:space="preserve"> </w:t>
            </w:r>
            <w:r>
              <w:rPr>
                <w:rStyle w:val="VerbatimChar"/>
              </w:rPr>
              <w:t xml:space="preserve">trfen</w:t>
            </w:r>
          </w:p>
        </w:tc>
        <w:tc>
          <w:tcPr/>
          <w:p>
            <w:pPr>
              <w:pStyle w:val="Compact"/>
              <w:jc w:val="left"/>
            </w:pPr>
            <w:r>
              <w:t xml:space="preserve">Legacy Manual inputs, same addresses (paste the legacy tab from row 3)</w:t>
            </w:r>
          </w:p>
        </w:tc>
      </w:tr>
      <w:tr>
        <w:tc>
          <w:tcPr/>
          <w:p>
            <w:pPr>
              <w:pStyle w:val="Compact"/>
              <w:jc w:val="left"/>
            </w:pPr>
            <w:r>
              <w:t xml:space="preserve">TransportPaths</w:t>
            </w:r>
          </w:p>
        </w:tc>
        <w:tc>
          <w:tcPr/>
          <w:p>
            <w:pPr>
              <w:pStyle w:val="Compact"/>
              <w:jc w:val="left"/>
            </w:pPr>
            <w:r>
              <w:t xml:space="preserve">BEV fuel economy of the stock (light, freight, 2-3 wheeler), charging cost per port</w:t>
            </w:r>
          </w:p>
        </w:tc>
        <w:tc>
          <w:tcPr/>
          <w:p>
            <w:pPr>
              <w:pStyle w:val="Compact"/>
              <w:jc w:val="left"/>
            </w:pPr>
            <w:r>
              <w:t xml:space="preserve">Legacy Mitigation rows 2051, 2095, 2122, 2170 (</w:t>
            </w:r>
            <w:r>
              <w:rPr>
                <w:rStyle w:val="VerbatimChar"/>
              </w:rPr>
              <w:t xml:space="preserve">transport_paths.csv</w:t>
            </w:r>
            <w:r>
              <w:t xml:space="preserve">)</w:t>
            </w:r>
          </w:p>
        </w:tc>
      </w:tr>
    </w:tbl>
    <w:p>
      <w:pPr>
        <w:pStyle w:val="BodyText"/>
      </w:pPr>
      <w:r>
        <w:t xml:space="preserve">Data come from</w:t>
      </w:r>
      <w:r>
        <w:t xml:space="preserve"> </w:t>
      </w:r>
      <w:r>
        <w:rPr>
          <w:rStyle w:val="VerbatimChar"/>
        </w:rPr>
        <w:t xml:space="preserve">extract_transport.py</w:t>
      </w:r>
      <w:r>
        <w:t xml:space="preserve">, which reads the legacy workbook.</w:t>
      </w:r>
    </w:p>
    <w:bookmarkEnd w:id="100"/>
    <w:bookmarkStart w:id="101" w:name="X73e01de6dcade54309ddc460f0582fca2654109"/>
    <w:p>
      <w:pPr>
        <w:pStyle w:val="Heading3"/>
      </w:pPr>
      <w:r>
        <w:t xml:space="preserve">4. Results for Egypt (engineer model switched on, check scenarios 11-15)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2035</w:t>
            </w:r>
          </w:p>
        </w:tc>
        <w:tc>
          <w:tcPr/>
          <w:p>
            <w:pPr>
              <w:pStyle w:val="Compact"/>
              <w:jc w:val="left"/>
            </w:pPr>
            <w:r>
              <w:t xml:space="preserve">Road fuel use (ktoe)</w:t>
            </w:r>
          </w:p>
        </w:tc>
      </w:tr>
      <w:tr>
        <w:tc>
          <w:tcPr/>
          <w:p>
            <w:pPr>
              <w:pStyle w:val="Compact"/>
              <w:jc w:val="left"/>
            </w:pPr>
            <w:r>
              <w:t xml:space="preserve">Baseline (no carbon price)</w:t>
            </w:r>
          </w:p>
        </w:tc>
        <w:tc>
          <w:tcPr/>
          <w:p>
            <w:pPr>
              <w:pStyle w:val="Compact"/>
              <w:jc w:val="left"/>
            </w:pPr>
            <w:r>
              <w:t xml:space="preserve">24,580</w:t>
            </w:r>
          </w:p>
        </w:tc>
      </w:tr>
      <w:tr>
        <w:tc>
          <w:tcPr/>
          <w:p>
            <w:pPr>
              <w:pStyle w:val="Compact"/>
              <w:jc w:val="left"/>
            </w:pPr>
            <w:r>
              <w:t xml:space="preserve">Carbon tax (scenario 2 settings)</w:t>
            </w:r>
          </w:p>
        </w:tc>
        <w:tc>
          <w:tcPr/>
          <w:p>
            <w:pPr>
              <w:pStyle w:val="Compact"/>
              <w:jc w:val="left"/>
            </w:pPr>
            <w:r>
              <w:t xml:space="preserve">22,564</w:t>
            </w:r>
          </w:p>
        </w:tc>
      </w:tr>
      <w:tr>
        <w:tc>
          <w:tcPr/>
          <w:p>
            <w:pPr>
              <w:pStyle w:val="Compact"/>
              <w:jc w:val="left"/>
            </w:pPr>
            <w:r>
              <w:t xml:space="preserve">Carbon tax + EV subsidy, distance tax, feebates, charging subsidy</w:t>
            </w:r>
          </w:p>
        </w:tc>
        <w:tc>
          <w:tcPr/>
          <w:p>
            <w:pPr>
              <w:pStyle w:val="Compact"/>
              <w:jc w:val="left"/>
            </w:pPr>
            <w:r>
              <w:t xml:space="preserve">14,177</w:t>
            </w:r>
          </w:p>
        </w:tc>
      </w:tr>
    </w:tbl>
    <w:p>
      <w:pPr>
        <w:numPr>
          <w:ilvl w:val="0"/>
          <w:numId w:val="1082"/>
        </w:numPr>
        <w:pStyle w:val="Compact"/>
      </w:pPr>
      <w:r>
        <w:rPr>
          <w:bCs/>
          <w:b/>
        </w:rPr>
        <w:t xml:space="preserve">EV subsidy:</w:t>
      </w:r>
      <w:r>
        <w:t xml:space="preserve"> </w:t>
      </w:r>
      <w:r>
        <w:t xml:space="preserve">raises the passenger EV sales share in 2030 from 0.55% to 3.3%.</w:t>
      </w:r>
    </w:p>
    <w:p>
      <w:pPr>
        <w:numPr>
          <w:ilvl w:val="0"/>
          <w:numId w:val="1082"/>
        </w:numPr>
        <w:pStyle w:val="Compact"/>
      </w:pPr>
      <w:r>
        <w:rPr>
          <w:bCs/>
          <w:b/>
        </w:rPr>
        <w:t xml:space="preserve">Distance tax:</w:t>
      </w:r>
      <w:r>
        <w:t xml:space="preserve"> </w:t>
      </w:r>
      <w:r>
        <w:t xml:space="preserve">cuts passenger distance in 2035 from 285 to 183 billion km.</w:t>
      </w:r>
    </w:p>
    <w:p>
      <w:pPr>
        <w:numPr>
          <w:ilvl w:val="0"/>
          <w:numId w:val="1082"/>
        </w:numPr>
        <w:pStyle w:val="Compact"/>
      </w:pPr>
      <w:r>
        <w:rPr>
          <w:bCs/>
          <w:b/>
        </w:rPr>
        <w:t xml:space="preserve">Size of the bug fixes:</w:t>
      </w:r>
      <w:r>
        <w:t xml:space="preserve"> </w:t>
      </w:r>
      <w:r>
        <w:t xml:space="preserve">the legacy engineer run, with its bugs, gives road fuel a third higher by 2035. The fixes are listed one by one, with their effects, in chapter Transport.</w:t>
      </w:r>
    </w:p>
    <w:bookmarkEnd w:id="101"/>
    <w:bookmarkStart w:id="102" w:name="caveats"/>
    <w:p>
      <w:pPr>
        <w:pStyle w:val="Heading3"/>
      </w:pPr>
      <w:r>
        <w:t xml:space="preserve">5. Caveats</w:t>
      </w:r>
    </w:p>
    <w:p>
      <w:pPr>
        <w:numPr>
          <w:ilvl w:val="0"/>
          <w:numId w:val="1083"/>
        </w:numPr>
        <w:pStyle w:val="Compact"/>
      </w:pPr>
      <w:r>
        <w:rPr>
          <w:bCs/>
          <w:b/>
        </w:rPr>
        <w:t xml:space="preserve">Range anxiety</w:t>
      </w:r>
      <w:r>
        <w:t xml:space="preserve"> </w:t>
      </w:r>
      <w:r>
        <w:t xml:space="preserve">uses legacy’s stored values, solved in another vintage. For Egypt the calculated 2025 passenger EV share is 0.09% against an actual 0.15%. A goal seek for the corrected model is open (the workbook reports the fit).</w:t>
      </w:r>
    </w:p>
    <w:p>
      <w:pPr>
        <w:numPr>
          <w:ilvl w:val="0"/>
          <w:numId w:val="1083"/>
        </w:numPr>
        <w:pStyle w:val="Compact"/>
      </w:pPr>
      <w:r>
        <w:rPr>
          <w:bCs/>
          <w:b/>
        </w:rPr>
        <w:t xml:space="preserve">Calibration factors are large for Egypt:</w:t>
      </w:r>
      <w:r>
        <w:t xml:space="preserve"> </w:t>
      </w:r>
      <w:r>
        <w:t xml:space="preserve">passenger distance × 2.67, then gasoline × 1.23. The Transport1 data explain only part of road fuel use, so review the data.</w:t>
      </w:r>
    </w:p>
    <w:p>
      <w:pPr>
        <w:numPr>
          <w:ilvl w:val="0"/>
          <w:numId w:val="1083"/>
        </w:numPr>
        <w:pStyle w:val="Compact"/>
      </w:pPr>
      <w:r>
        <w:rPr>
          <w:bCs/>
          <w:b/>
        </w:rPr>
        <w:t xml:space="preserve">Kept as legacy:</w:t>
      </w:r>
    </w:p>
    <w:p>
      <w:pPr>
        <w:numPr>
          <w:ilvl w:val="1"/>
          <w:numId w:val="1084"/>
        </w:numPr>
        <w:pStyle w:val="Compact"/>
      </w:pPr>
      <w:r>
        <w:t xml:space="preserve">freight distance in the TCO (Transport1 average, floored at 50,000 km);</w:t>
      </w:r>
    </w:p>
    <w:p>
      <w:pPr>
        <w:numPr>
          <w:ilvl w:val="1"/>
          <w:numId w:val="1084"/>
        </w:numPr>
        <w:pStyle w:val="Compact"/>
      </w:pPr>
      <w:r>
        <w:t xml:space="preserve">the data years of vehicle VAT, customs and import shares.</w:t>
      </w:r>
    </w:p>
    <w:p>
      <w:pPr>
        <w:numPr>
          <w:ilvl w:val="0"/>
          <w:numId w:val="1083"/>
        </w:numPr>
        <w:pStyle w:val="Compact"/>
      </w:pPr>
      <w:r>
        <w:rPr>
          <w:bCs/>
          <w:b/>
        </w:rPr>
        <w:t xml:space="preserve">Ownership decline:</w:t>
      </w:r>
      <w:r>
        <w:t xml:space="preserve"> </w:t>
      </w:r>
      <w:r>
        <w:t xml:space="preserve">at most 10% a year, a placeholder value.</w:t>
      </w:r>
    </w:p>
    <w:p>
      <w:pPr>
        <w:numPr>
          <w:ilvl w:val="0"/>
          <w:numId w:val="1083"/>
        </w:numPr>
        <w:pStyle w:val="Compact"/>
      </w:pPr>
      <w:r>
        <w:rPr>
          <w:bCs/>
          <w:b/>
        </w:rPr>
        <w:t xml:space="preserve">Not built:</w:t>
      </w:r>
      <w:r>
        <w:t xml:space="preserve"> </w:t>
      </w:r>
      <w:r>
        <w:t xml:space="preserve">road externalities (legacy sheet Transport) and mode shift.</w:t>
      </w:r>
    </w:p>
    <w:bookmarkEnd w:id="102"/>
    <w:bookmarkEnd w:id="103"/>
    <w:bookmarkStart w:id="110" w:name="X24c9cb52b2392d0c9122e12d531f8418d9e7166"/>
    <w:p>
      <w:pPr>
        <w:pStyle w:val="Heading2"/>
      </w:pPr>
      <w:r>
        <w:t xml:space="preserve">Engineer road transport model in the workbook: implementation notes</w:t>
      </w:r>
    </w:p>
    <w:p>
      <w:pPr>
        <w:pStyle w:val="FirstParagraph"/>
      </w:pPr>
      <w:r>
        <w:t xml:space="preserve">Phase 3 and 4 of</w:t>
      </w:r>
      <w:r>
        <w:t xml:space="preserve"> </w:t>
      </w:r>
      <w:r>
        <w:rPr>
          <w:rStyle w:val="VerbatimChar"/>
        </w:rPr>
        <w:t xml:space="preserve">Transport_Plan.md</w:t>
      </w:r>
      <w:r>
        <w:t xml:space="preserve">: the engineer road model of legacy CPAT, with the bug fixes of</w:t>
      </w:r>
      <w:r>
        <w:t xml:space="preserve"> </w:t>
      </w:r>
      <w:r>
        <w:t xml:space="preserve">chapter Transport, as section</w:t>
      </w:r>
      <w:r>
        <w:t xml:space="preserve"> </w:t>
      </w:r>
      <w:r>
        <w:rPr>
          <w:bCs/>
          <w:b/>
        </w:rPr>
        <w:t xml:space="preserve">5b</w:t>
      </w:r>
      <w:r>
        <w:t xml:space="preserve"> </w:t>
      </w:r>
      <w:r>
        <w:t xml:space="preserve">of the Mitigation sheet (</w:t>
      </w:r>
      <w:r>
        <w:rPr>
          <w:rStyle w:val="VerbatimChar"/>
        </w:rPr>
        <w:t xml:space="preserve">build.py</w:t>
      </w:r>
      <w:r>
        <w:t xml:space="preserve">), checked row by row against</w:t>
      </w:r>
      <w:r>
        <w:t xml:space="preserve"> </w:t>
      </w:r>
      <w:r>
        <w:t xml:space="preserve">the Python reference</w:t>
      </w:r>
      <w:r>
        <w:t xml:space="preserve"> </w:t>
      </w:r>
      <w:r>
        <w:rPr>
          <w:rStyle w:val="VerbatimChar"/>
        </w:rPr>
        <w:t xml:space="preserve">transport_model_ref.engine(..., fix=ALL_FIXES)</w:t>
      </w:r>
      <w:r>
        <w:t xml:space="preserve"> </w:t>
      </w:r>
      <w:r>
        <w:t xml:space="preserve">(</w:t>
      </w:r>
      <w:r>
        <w:rPr>
          <w:rStyle w:val="VerbatimChar"/>
        </w:rPr>
        <w:t xml:space="preserve">check_full.py</w:t>
      </w:r>
      <w:r>
        <w:t xml:space="preserve">). The method itself is in</w:t>
      </w:r>
      <w:r>
        <w:t xml:space="preserve"> </w:t>
      </w:r>
      <w:r>
        <w:t xml:space="preserve">chapter Transport; this note covers the workbook layout, the names, the switch and the deviations.</w:t>
      </w:r>
    </w:p>
    <w:bookmarkStart w:id="104" w:name="section-5b-on-mitigation"/>
    <w:p>
      <w:pPr>
        <w:pStyle w:val="Heading3"/>
      </w:pPr>
      <w:r>
        <w:t xml:space="preserve">1. Section 5b on Mitigation</w:t>
      </w:r>
    </w:p>
    <w:p>
      <w:pPr>
        <w:pStyle w:val="FirstParagraph"/>
      </w:pPr>
      <w:r>
        <w:t xml:space="preserve">Band row 1684 (</w:t>
      </w:r>
      <w:r>
        <w:rPr>
          <w:rStyle w:val="VerbatimChar"/>
        </w:rPr>
        <w:t xml:space="preserve">5b. Road engineer model</w:t>
      </w:r>
      <w:r>
        <w:t xml:space="preserve">), directly after section 5 (Transport); summary row 2635</w:t>
      </w:r>
      <w:r>
        <w:t xml:space="preserve"> </w:t>
      </w:r>
      <w:r>
        <w:rPr>
          <w:rStyle w:val="VerbatimChar"/>
        </w:rPr>
        <w:t xml:space="preserve">trsum</w:t>
      </w:r>
      <w:r>
        <w:t xml:space="preserve"> </w:t>
      </w:r>
      <w:r>
        <w:t xml:space="preserve">(road fuel</w:t>
      </w:r>
      <w:r>
        <w:t xml:space="preserve"> </w:t>
      </w:r>
      <w:r>
        <w:t xml:space="preserve">and electricity use of the engineer model, ktoe), visible when the section is rolled up. 855 rows with year values or</w:t>
      </w:r>
      <w:r>
        <w:t xml:space="preserve"> </w:t>
      </w:r>
      <w:r>
        <w:t xml:space="preserve">parameters, 75 label rows (a label row names the D:G parameters above every run of rows of one variable that has D:G</w:t>
      </w:r>
      <w:r>
        <w:t xml:space="preserve"> </w:t>
      </w:r>
      <w:r>
        <w:t xml:space="preserve">values; the ScenarioDefinition rows share one), 19 heading rows. Row keys are the legacy row numbers (baseline numbering) where a</w:t>
      </w:r>
      <w:r>
        <w:t xml:space="preserve"> </w:t>
      </w:r>
      <w:r>
        <w:t xml:space="preserve">row reproduces one; other keys name helper rows (</w:t>
      </w:r>
      <w:r>
        <w:rPr>
          <w:rStyle w:val="VerbatimChar"/>
        </w:rPr>
        <w:t xml:space="preserve">R_TR</w:t>
      </w:r>
      <w:r>
        <w:t xml:space="preserve"> </w:t>
      </w:r>
      <w:r>
        <w:t xml:space="preserve">in the builder; layout</w:t>
      </w:r>
      <w:r>
        <w:t xml:space="preserve"> </w:t>
      </w:r>
      <w:r>
        <w:rPr>
          <w:rStyle w:val="VerbatimChar"/>
        </w:rPr>
        <w:t xml:space="preserve">TR_LAYOUT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Block</w:t>
            </w:r>
          </w:p>
        </w:tc>
        <w:tc>
          <w:tcPr/>
          <w:p>
            <w:pPr>
              <w:pStyle w:val="Compact"/>
              <w:jc w:val="left"/>
            </w:pPr>
            <w:r>
              <w:t xml:space="preserve">What it computes</w:t>
            </w:r>
          </w:p>
        </w:tc>
      </w:tr>
      <w:tr>
        <w:tc>
          <w:tcPr/>
          <w:p>
            <w:pPr>
              <w:pStyle w:val="Compact"/>
              <w:jc w:val="left"/>
            </w:pPr>
            <w:r>
              <w:t xml:space="preserve">1685-1691</w:t>
            </w:r>
          </w:p>
        </w:tc>
        <w:tc>
          <w:tcPr/>
          <w:p>
            <w:pPr>
              <w:pStyle w:val="Compact"/>
              <w:jc w:val="left"/>
            </w:pPr>
            <w:r>
              <w:t xml:space="preserve">Switch and timing</w:t>
            </w:r>
          </w:p>
        </w:tc>
        <w:tc>
          <w:tcPr/>
          <w:p>
            <w:pPr>
              <w:pStyle w:val="Compact"/>
              <w:jc w:val="left"/>
            </w:pPr>
            <w:r>
              <w:rPr>
                <w:rStyle w:val="VerbatimChar"/>
              </w:rPr>
              <w:t xml:space="preserve">TrModel</w:t>
            </w:r>
            <w:r>
              <w:t xml:space="preserve"> </w:t>
            </w:r>
            <w:r>
              <w:t xml:space="preserve">(ScenarioDefinition row 340),</w:t>
            </w:r>
            <w:r>
              <w:t xml:space="preserve"> </w:t>
            </w:r>
            <w:r>
              <w:rPr>
                <w:rStyle w:val="VerbatimChar"/>
              </w:rPr>
              <w:t xml:space="preserve">tr.sw</w:t>
            </w:r>
            <w:r>
              <w:t xml:space="preserve"> </w:t>
            </w:r>
            <w:r>
              <w:t xml:space="preserve">= 1 if Engineer (</w:t>
            </w:r>
            <w:r>
              <w:rPr>
                <w:rStyle w:val="VerbatimChar"/>
              </w:rPr>
              <w:t xml:space="preserve">ENGINEERON</w:t>
            </w:r>
            <w:r>
              <w:t xml:space="preserve">),</w:t>
            </w:r>
            <w:r>
              <w:t xml:space="preserve"> </w:t>
            </w:r>
            <w:r>
              <w:rPr>
                <w:rStyle w:val="VerbatimChar"/>
              </w:rPr>
              <w:t xml:space="preserve">tr.dk</w:t>
            </w:r>
            <w:r>
              <w:t xml:space="preserve"> </w:t>
            </w:r>
            <w:r>
              <w:t xml:space="preserve">data year (Transport1 has the year, 2022-2025),</w:t>
            </w:r>
            <w:r>
              <w:t xml:space="preserve"> </w:t>
            </w:r>
            <w:r>
              <w:rPr>
                <w:rStyle w:val="VerbatimChar"/>
              </w:rPr>
              <w:t xml:space="preserve">tr.col</w:t>
            </w:r>
            <w:r>
              <w:t xml:space="preserve"> </w:t>
            </w:r>
            <w:r>
              <w:t xml:space="preserve">years from the base year,</w:t>
            </w:r>
            <w:r>
              <w:t xml:space="preserve"> </w:t>
            </w:r>
            <w:r>
              <w:rPr>
                <w:rStyle w:val="VerbatimChar"/>
              </w:rPr>
              <w:t xml:space="preserve">tr.pol</w:t>
            </w:r>
            <w:r>
              <w:t xml:space="preserve"> </w:t>
            </w:r>
            <w:r>
              <w:t xml:space="preserve">policy scenario (scenario number &gt; 1, fix B1)</w:t>
            </w:r>
          </w:p>
        </w:tc>
      </w:tr>
      <w:tr>
        <w:tc>
          <w:tcPr/>
          <w:p>
            <w:pPr>
              <w:pStyle w:val="Compact"/>
              <w:jc w:val="left"/>
            </w:pPr>
            <w:r>
              <w:t xml:space="preserve">1692-1755</w:t>
            </w:r>
          </w:p>
        </w:tc>
        <w:tc>
          <w:tcPr/>
          <w:p>
            <w:pPr>
              <w:pStyle w:val="Compact"/>
              <w:jc w:val="left"/>
            </w:pPr>
            <w:r>
              <w:t xml:space="preserve">Policies</w:t>
            </w:r>
          </w:p>
        </w:tc>
        <w:tc>
          <w:tcPr/>
          <w:p>
            <w:pPr>
              <w:pStyle w:val="Compact"/>
              <w:jc w:val="left"/>
            </w:pPr>
            <w:r>
              <w:t xml:space="preserve">62 ScenarioDefinition rows (feebate, distance tax, EV subsidy, ad-valorem and customs taxes, VAT on BEVs, charging-station subsidy; by class)</w:t>
            </w:r>
          </w:p>
        </w:tc>
      </w:tr>
      <w:tr>
        <w:tc>
          <w:tcPr/>
          <w:p>
            <w:pPr>
              <w:pStyle w:val="Compact"/>
              <w:jc w:val="left"/>
            </w:pPr>
            <w:r>
              <w:t xml:space="preserve">1756-1808</w:t>
            </w:r>
          </w:p>
        </w:tc>
        <w:tc>
          <w:tcPr/>
          <w:p>
            <w:pPr>
              <w:pStyle w:val="Compact"/>
              <w:jc w:val="left"/>
            </w:pPr>
            <w:r>
              <w:t xml:space="preserve">Parameters (D:G)</w:t>
            </w:r>
          </w:p>
        </w:tc>
        <w:tc>
          <w:tcPr/>
          <w:p>
            <w:pPr>
              <w:pStyle w:val="Compact"/>
              <w:jc w:val="left"/>
            </w:pPr>
            <w:r>
              <w:t xml:space="preserve">Lifetimes, depreciation, insurance, maintenance, elasticities, logit k, ownership (adjustment, Gompertz, limits; decline</w:t>
            </w:r>
            <w:r>
              <w:t xml:space="preserve"> </w:t>
            </w:r>
            <w:r>
              <w:rPr>
                <w:rStyle w:val="VerbatimChar"/>
              </w:rPr>
              <w:t xml:space="preserve">TrOwnDecline</w:t>
            </w:r>
            <w:r>
              <w:t xml:space="preserve">, fix B4), freight distance limits, charging and range anxiety, discount rate, ICE split elasticities, data years, road elasticities and AEI (Inputs), GWh per ktoe, VAT on vehicles, GJ and liters per ktoe, EFs (road, fix B7), base-year energy balance</w:t>
            </w:r>
          </w:p>
        </w:tc>
      </w:tr>
      <w:tr>
        <w:tc>
          <w:tcPr/>
          <w:p>
            <w:pPr>
              <w:pStyle w:val="Compact"/>
              <w:jc w:val="left"/>
            </w:pPr>
            <w:r>
              <w:t xml:space="preserve">1809-1888</w:t>
            </w:r>
          </w:p>
        </w:tc>
        <w:tc>
          <w:tcPr/>
          <w:p>
            <w:pPr>
              <w:pStyle w:val="Compact"/>
              <w:jc w:val="left"/>
            </w:pPr>
            <w:r>
              <w:t xml:space="preserve">Key inputs</w:t>
            </w:r>
          </w:p>
        </w:tc>
        <w:tc>
          <w:tcPr/>
          <w:p>
            <w:pPr>
              <w:pStyle w:val="Compact"/>
              <w:jc w:val="left"/>
            </w:pPr>
            <w:r>
              <w:t xml:space="preserve">Transport1 lookups (data years, blank = 0), BEV fuel-economy and charging-cost paths, vehicle prices (Transport2, last price carried)</w:t>
            </w:r>
          </w:p>
        </w:tc>
      </w:tr>
      <w:tr>
        <w:tc>
          <w:tcPr/>
          <w:p>
            <w:pPr>
              <w:pStyle w:val="Compact"/>
              <w:jc w:val="left"/>
            </w:pPr>
            <w:r>
              <w:t xml:space="preserve">1889-1911</w:t>
            </w:r>
          </w:p>
        </w:tc>
        <w:tc>
          <w:tcPr/>
          <w:p>
            <w:pPr>
              <w:pStyle w:val="Compact"/>
              <w:jc w:val="left"/>
            </w:pPr>
            <w:r>
              <w:t xml:space="preserve">Derived parameters</w:t>
            </w:r>
          </w:p>
        </w:tc>
        <w:tc>
          <w:tcPr/>
          <w:p>
            <w:pPr>
              <w:pStyle w:val="Compact"/>
              <w:jc w:val="left"/>
            </w:pPr>
            <w:r>
              <w:t xml:space="preserve">Base-year split of road fuel by vehicle type (share, ktoe, bln liters), purchase taxes (customs year), bus fuel of the base year</w:t>
            </w:r>
          </w:p>
        </w:tc>
      </w:tr>
      <w:tr>
        <w:tc>
          <w:tcPr/>
          <w:p>
            <w:pPr>
              <w:pStyle w:val="Compact"/>
              <w:jc w:val="left"/>
            </w:pPr>
            <w:r>
              <w:t xml:space="preserve">1912-1928</w:t>
            </w:r>
          </w:p>
        </w:tc>
        <w:tc>
          <w:tcPr/>
          <w:p>
            <w:pPr>
              <w:pStyle w:val="Compact"/>
              <w:jc w:val="left"/>
            </w:pPr>
            <w:r>
              <w:t xml:space="preserve">Inputs from the model</w:t>
            </w:r>
          </w:p>
        </w:tc>
        <w:tc>
          <w:tcPr/>
          <w:p>
            <w:pPr>
              <w:pStyle w:val="Compact"/>
              <w:jc w:val="left"/>
            </w:pPr>
            <w:r>
              <w:t xml:space="preserve">Road prices incl. new policies in $/liter, gas, PHEV and freight prices (net of VAT), industrial gas price, population, GDP per capita, lagged GDP growth (fix B2), consumer discount rate</w:t>
            </w:r>
          </w:p>
        </w:tc>
      </w:tr>
      <w:tr>
        <w:tc>
          <w:tcPr/>
          <w:p>
            <w:pPr>
              <w:pStyle w:val="Compact"/>
              <w:jc w:val="left"/>
            </w:pPr>
            <w:r>
              <w:t xml:space="preserve">1929-1996</w:t>
            </w:r>
          </w:p>
        </w:tc>
        <w:tc>
          <w:tcPr/>
          <w:p>
            <w:pPr>
              <w:pStyle w:val="Compact"/>
              <w:jc w:val="left"/>
            </w:pPr>
            <w:r>
              <w:t xml:space="preserve">Data-year derivations</w:t>
            </w:r>
          </w:p>
        </w:tc>
        <w:tc>
          <w:tcPr/>
          <w:p>
            <w:pPr>
              <w:pStyle w:val="Compact"/>
              <w:jc w:val="left"/>
            </w:pPr>
            <w:r>
              <w:t xml:space="preserve">Legacy rows 2038-2137 (blends, distance and vehicle shares, freight share and the 2-3 wheeler hump; held values</w:t>
            </w:r>
            <w:r>
              <w:t xml:space="preserve"> </w:t>
            </w:r>
            <w:r>
              <w:rPr>
                <w:rStyle w:val="VerbatimChar"/>
              </w:rPr>
              <w:t xml:space="preserve">trnc</w:t>
            </w:r>
            <w:r>
              <w:t xml:space="preserve">,</w:t>
            </w:r>
            <w:r>
              <w:t xml:space="preserve"> </w:t>
            </w:r>
            <w:r>
              <w:rPr>
                <w:rStyle w:val="VerbatimChar"/>
              </w:rPr>
              <w:t xml:space="preserve">trjc</w:t>
            </w:r>
            <w:r>
              <w:t xml:space="preserve">: last data year, fix B3b)</w:t>
            </w:r>
          </w:p>
        </w:tc>
      </w:tr>
      <w:tr>
        <w:tc>
          <w:tcPr/>
          <w:p>
            <w:pPr>
              <w:pStyle w:val="Compact"/>
              <w:jc w:val="left"/>
            </w:pPr>
            <w:r>
              <w:t xml:space="preserve">1997-2068</w:t>
            </w:r>
          </w:p>
        </w:tc>
        <w:tc>
          <w:tcPr/>
          <w:p>
            <w:pPr>
              <w:pStyle w:val="Compact"/>
              <w:jc w:val="left"/>
            </w:pPr>
            <w:r>
              <w:t xml:space="preserve">Stocks</w:t>
            </w:r>
          </w:p>
        </w:tc>
        <w:tc>
          <w:tcPr/>
          <w:p>
            <w:pPr>
              <w:pStyle w:val="Compact"/>
              <w:jc w:val="left"/>
            </w:pPr>
            <w:r>
              <w:t xml:space="preserve">Opening, trailing-average stock, retirement, after retirement, purchases, data-year adjustment, closing (passenger new and used, freight, 2-3 wheelers)</w:t>
            </w:r>
          </w:p>
        </w:tc>
      </w:tr>
      <w:tr>
        <w:tc>
          <w:tcPr/>
          <w:p>
            <w:pPr>
              <w:pStyle w:val="Compact"/>
              <w:jc w:val="left"/>
            </w:pPr>
            <w:r>
              <w:t xml:space="preserve">2069-2080</w:t>
            </w:r>
          </w:p>
        </w:tc>
        <w:tc>
          <w:tcPr/>
          <w:p>
            <w:pPr>
              <w:pStyle w:val="Compact"/>
              <w:jc w:val="left"/>
            </w:pPr>
            <w:r>
              <w:t xml:space="preserve">Charging and range anxiety</w:t>
            </w:r>
          </w:p>
        </w:tc>
        <w:tc>
          <w:tcPr/>
          <w:p>
            <w:pPr>
              <w:pStyle w:val="Compact"/>
              <w:jc w:val="left"/>
            </w:pPr>
            <w:r>
              <w:t xml:space="preserve">BEV stock, charging subsidy (fix B10), stations, mark-up, EV electricity price (last year’s power price), range anxiety (Transport3)</w:t>
            </w:r>
          </w:p>
        </w:tc>
      </w:tr>
      <w:tr>
        <w:tc>
          <w:tcPr/>
          <w:p>
            <w:pPr>
              <w:pStyle w:val="Compact"/>
              <w:jc w:val="left"/>
            </w:pPr>
            <w:r>
              <w:t xml:space="preserve">2081-2151</w:t>
            </w:r>
          </w:p>
        </w:tc>
        <w:tc>
          <w:tcPr/>
          <w:p>
            <w:pPr>
              <w:pStyle w:val="Compact"/>
              <w:jc w:val="left"/>
            </w:pPr>
            <w:r>
              <w:t xml:space="preserve">New fuel economy</w:t>
            </w:r>
          </w:p>
        </w:tc>
        <w:tc>
          <w:tcPr/>
          <w:p>
            <w:pPr>
              <w:pStyle w:val="Compact"/>
              <w:jc w:val="left"/>
            </w:pPr>
            <w:r>
              <w:t xml:space="preserve">Fuel mix, prices incl. vehicle feebate per liter, new fuel economy, CO2 intensity; used vehicles</w:t>
            </w:r>
          </w:p>
        </w:tc>
      </w:tr>
      <w:tr>
        <w:tc>
          <w:tcPr/>
          <w:p>
            <w:pPr>
              <w:pStyle w:val="Compact"/>
              <w:jc w:val="left"/>
            </w:pPr>
            <w:r>
              <w:t xml:space="preserve">2152-2195</w:t>
            </w:r>
          </w:p>
        </w:tc>
        <w:tc>
          <w:tcPr/>
          <w:p>
            <w:pPr>
              <w:pStyle w:val="Compact"/>
              <w:jc w:val="left"/>
            </w:pPr>
            <w:r>
              <w:t xml:space="preserve">Distance for the purchase</w:t>
            </w:r>
          </w:p>
        </w:tc>
        <w:tc>
          <w:tcPr/>
          <w:p>
            <w:pPr>
              <w:pStyle w:val="Compact"/>
              <w:jc w:val="left"/>
            </w:pPr>
            <w:r>
              <w:t xml:space="preserve">Distance tax (fix B1), cost per km, distance per new and used vehicle</w:t>
            </w:r>
          </w:p>
        </w:tc>
      </w:tr>
      <w:tr>
        <w:tc>
          <w:tcPr/>
          <w:p>
            <w:pPr>
              <w:pStyle w:val="Compact"/>
              <w:jc w:val="left"/>
            </w:pPr>
            <w:r>
              <w:t xml:space="preserve">2196-2304</w:t>
            </w:r>
          </w:p>
        </w:tc>
        <w:tc>
          <w:tcPr/>
          <w:p>
            <w:pPr>
              <w:pStyle w:val="Compact"/>
              <w:jc w:val="left"/>
            </w:pPr>
            <w:r>
              <w:t xml:space="preserve">TCO</w:t>
            </w:r>
          </w:p>
        </w:tc>
        <w:tc>
          <w:tcPr/>
          <w:p>
            <w:pPr>
              <w:pStyle w:val="Compact"/>
              <w:jc w:val="left"/>
            </w:pPr>
            <w:r>
              <w:t xml:space="preserve">Discounted km, feebate pivots (average and manual rows, then the one used), taxes (</w:t>
            </w:r>
            <w:r>
              <w:rPr>
                <w:rStyle w:val="VerbatimChar"/>
              </w:rPr>
              <w:t xml:space="preserve">POLPICK</w:t>
            </w:r>
            <w:r>
              <w:t xml:space="preserve">), subsidies, prices after taxes, depreciation (fixes B8, B8w, B20), insurance and maintenance (B19), fuel, range anxiety (no PHEV range anxiety, B23), TCO per km</w:t>
            </w:r>
          </w:p>
        </w:tc>
      </w:tr>
      <w:tr>
        <w:tc>
          <w:tcPr/>
          <w:p>
            <w:pPr>
              <w:pStyle w:val="Compact"/>
              <w:jc w:val="left"/>
            </w:pPr>
            <w:r>
              <w:t xml:space="preserve">2305-2430</w:t>
            </w:r>
          </w:p>
        </w:tc>
        <w:tc>
          <w:tcPr/>
          <w:p>
            <w:pPr>
              <w:pStyle w:val="Compact"/>
              <w:jc w:val="left"/>
            </w:pPr>
            <w:r>
              <w:t xml:space="preserve">Demand and choice</w:t>
            </w:r>
          </w:p>
        </w:tc>
        <w:tc>
          <w:tcPr/>
          <w:p>
            <w:pPr>
              <w:pStyle w:val="Compact"/>
              <w:jc w:val="left"/>
            </w:pPr>
            <w:r>
              <w:t xml:space="preserve">Gompertz demand with two-sided calibration at the last data year (B3), purchases, logit EV choice, ICE fuel split (B9), vehicles</w:t>
            </w:r>
          </w:p>
        </w:tc>
      </w:tr>
      <w:tr>
        <w:tc>
          <w:tcPr/>
          <w:p>
            <w:pPr>
              <w:pStyle w:val="Compact"/>
              <w:jc w:val="left"/>
            </w:pPr>
            <w:r>
              <w:t xml:space="preserve">2431-2494</w:t>
            </w:r>
          </w:p>
        </w:tc>
        <w:tc>
          <w:tcPr/>
          <w:p>
            <w:pPr>
              <w:pStyle w:val="Compact"/>
              <w:jc w:val="left"/>
            </w:pPr>
            <w:r>
              <w:t xml:space="preserve">Stock fuel economy, uncalibrated use</w:t>
            </w:r>
          </w:p>
        </w:tc>
        <w:tc>
          <w:tcPr/>
          <w:p>
            <w:pPr>
              <w:pStyle w:val="Compact"/>
              <w:jc w:val="left"/>
            </w:pPr>
            <w:r>
              <w:t xml:space="preserve">Opening and closing stock fuel economy, cost per km, distance per vehicle, fuel use before calibration</w:t>
            </w:r>
          </w:p>
        </w:tc>
      </w:tr>
      <w:tr>
        <w:tc>
          <w:tcPr/>
          <w:p>
            <w:pPr>
              <w:pStyle w:val="Compact"/>
              <w:jc w:val="left"/>
            </w:pPr>
            <w:r>
              <w:t xml:space="preserve">2495-2508</w:t>
            </w:r>
          </w:p>
        </w:tc>
        <w:tc>
          <w:tcPr/>
          <w:p>
            <w:pPr>
              <w:pStyle w:val="Compact"/>
              <w:jc w:val="left"/>
            </w:pPr>
            <w:r>
              <w:t xml:space="preserve">Calibration step 1</w:t>
            </w:r>
          </w:p>
        </w:tc>
        <w:tc>
          <w:tcPr/>
          <w:p>
            <w:pPr>
              <w:pStyle w:val="Compact"/>
              <w:jc w:val="left"/>
            </w:pPr>
            <w:r>
              <w:t xml:space="preserve">Bottom-up base-year use incl. buses (/(1 - bus share), B6b), factor by fuel, distance factors by class (held)</w:t>
            </w:r>
          </w:p>
        </w:tc>
      </w:tr>
      <w:tr>
        <w:tc>
          <w:tcPr/>
          <w:p>
            <w:pPr>
              <w:pStyle w:val="Compact"/>
              <w:jc w:val="left"/>
            </w:pPr>
            <w:r>
              <w:t xml:space="preserve">2509-2569</w:t>
            </w:r>
          </w:p>
        </w:tc>
        <w:tc>
          <w:tcPr/>
          <w:p>
            <w:pPr>
              <w:pStyle w:val="Compact"/>
              <w:jc w:val="left"/>
            </w:pPr>
            <w:r>
              <w:t xml:space="preserve">Calibrated distance and fuel</w:t>
            </w:r>
          </w:p>
        </w:tc>
        <w:tc>
          <w:tcPr/>
          <w:p>
            <w:pPr>
              <w:pStyle w:val="Compact"/>
              <w:jc w:val="left"/>
            </w:pPr>
            <w:r>
              <w:t xml:space="preserve">Distance per vehicle, fuel use, CO2, BEV stock fuel economy, electricity (B8, B21)</w:t>
            </w:r>
          </w:p>
        </w:tc>
      </w:tr>
      <w:tr>
        <w:tc>
          <w:tcPr/>
          <w:p>
            <w:pPr>
              <w:pStyle w:val="Compact"/>
              <w:jc w:val="left"/>
            </w:pPr>
            <w:r>
              <w:t xml:space="preserve">2570-2583</w:t>
            </w:r>
          </w:p>
        </w:tc>
        <w:tc>
          <w:tcPr/>
          <w:p>
            <w:pPr>
              <w:pStyle w:val="Compact"/>
              <w:jc w:val="left"/>
            </w:pPr>
            <w:r>
              <w:t xml:space="preserve">Buses</w:t>
            </w:r>
          </w:p>
        </w:tc>
        <w:tc>
          <w:tcPr/>
          <w:p>
            <w:pPr>
              <w:pStyle w:val="Compact"/>
              <w:jc w:val="left"/>
            </w:pPr>
            <w:r>
              <w:t xml:space="preserve">Passenger fuel and electricity in ktoe, bus fuel and electricity (B6)</w:t>
            </w:r>
          </w:p>
        </w:tc>
      </w:tr>
      <w:tr>
        <w:tc>
          <w:tcPr/>
          <w:p>
            <w:pPr>
              <w:pStyle w:val="Compact"/>
              <w:jc w:val="left"/>
            </w:pPr>
            <w:r>
              <w:t xml:space="preserve">2584-2629</w:t>
            </w:r>
          </w:p>
        </w:tc>
        <w:tc>
          <w:tcPr/>
          <w:p>
            <w:pPr>
              <w:pStyle w:val="Compact"/>
              <w:jc w:val="left"/>
            </w:pPr>
            <w:r>
              <w:t xml:space="preserve">Step 2 and results</w:t>
            </w:r>
          </w:p>
        </w:tc>
        <w:tc>
          <w:tcPr/>
          <w:p>
            <w:pPr>
              <w:pStyle w:val="Compact"/>
              <w:jc w:val="left"/>
            </w:pPr>
            <w:r>
              <w:t xml:space="preserve">Calibration factors by fuel (held),</w:t>
            </w:r>
            <w:r>
              <w:t xml:space="preserve"> </w:t>
            </w:r>
            <w:r>
              <w:rPr>
                <w:bCs/>
                <w:b/>
              </w:rPr>
              <w:t xml:space="preserve">road fuel use by fuel 2598-2601 (ktoe), biofuels 2603, electricity 2604</w:t>
            </w:r>
            <w:r>
              <w:t xml:space="preserve">, distance, fuel use by class, average fuel economy (B22), vehicles</w:t>
            </w:r>
          </w:p>
        </w:tc>
      </w:tr>
      <w:tr>
        <w:tc>
          <w:tcPr/>
          <w:p>
            <w:pPr>
              <w:pStyle w:val="Compact"/>
              <w:jc w:val="left"/>
            </w:pPr>
            <w:r>
              <w:t xml:space="preserve">2630-2634</w:t>
            </w:r>
          </w:p>
        </w:tc>
        <w:tc>
          <w:tcPr/>
          <w:p>
            <w:pPr>
              <w:pStyle w:val="Compact"/>
              <w:jc w:val="left"/>
            </w:pPr>
            <w:r>
              <w:t xml:space="preserve">Range anxiety fit</w:t>
            </w:r>
          </w:p>
        </w:tc>
        <w:tc>
          <w:tcPr/>
          <w:p>
            <w:pPr>
              <w:pStyle w:val="Compact"/>
              <w:jc w:val="left"/>
            </w:pPr>
            <w:r>
              <w:t xml:space="preserve">EV sales share calculated - actual (data years)</w:t>
            </w:r>
          </w:p>
        </w:tc>
      </w:tr>
    </w:tbl>
    <w:p>
      <w:pPr>
        <w:pStyle w:val="BodyText"/>
      </w:pPr>
      <w:r>
        <w:t xml:space="preserve">Every calculated row has one formula per row for the base year, 2023-2040 and 2041; 2041 calls a named LAMBDA (light</w:t>
      </w:r>
      <w:r>
        <w:t xml:space="preserve"> </w:t>
      </w:r>
      <w:r>
        <w:t xml:space="preserve">beige), 2023-2040 hold its body with the arguments substituted (at most 100 characters). Rows whose base year is</w:t>
      </w:r>
      <w:r>
        <w:t xml:space="preserve"> </w:t>
      </w:r>
      <w:r>
        <w:t xml:space="preserve">data or a held base-year value have their own base-year formula (95 rows); the values of the base year that a formula</w:t>
      </w:r>
      <w:r>
        <w:t xml:space="preserve"> </w:t>
      </w:r>
      <w:r>
        <w:t xml:space="preserve">reads from the previous column (the code column) are guarded by</w:t>
      </w:r>
      <w:r>
        <w:t xml:space="preserve"> </w:t>
      </w:r>
      <w:r>
        <w:rPr>
          <w:rStyle w:val="VerbatimChar"/>
        </w:rPr>
        <w:t xml:space="preserve">IF</w:t>
      </w:r>
      <w:r>
        <w:t xml:space="preserve"> </w:t>
      </w:r>
      <w:r>
        <w:t xml:space="preserve">or</w:t>
      </w:r>
      <w:r>
        <w:t xml:space="preserve"> </w:t>
      </w:r>
      <w:r>
        <w:rPr>
          <w:rStyle w:val="VerbatimChar"/>
        </w:rPr>
        <w:t xml:space="preserve">N()</w:t>
      </w:r>
      <w:r>
        <w:t xml:space="preserve">. Held values (calibration factors, base-</w:t>
      </w:r>
      <w:r>
        <w:t xml:space="preserve"> </w:t>
      </w:r>
      <w:r>
        <w:t xml:space="preserve">year distance split, last-data-year values) carry forward from the previous column, so no cell reads a later</w:t>
      </w:r>
      <w:r>
        <w:t xml:space="preserve"> </w:t>
      </w:r>
      <w:r>
        <w:t xml:space="preserve">column. References are relative in the row (column-relative copy across years and scenario groups).</w:t>
      </w:r>
    </w:p>
    <w:bookmarkEnd w:id="104"/>
    <w:bookmarkStart w:id="105" w:name="names-lambdas-constants-data-sheets"/>
    <w:p>
      <w:pPr>
        <w:pStyle w:val="Heading3"/>
      </w:pPr>
      <w:r>
        <w:t xml:space="preserve">2. Names, LAMBDAs, constants, data sheets</w:t>
      </w:r>
    </w:p>
    <w:p>
      <w:pPr>
        <w:numPr>
          <w:ilvl w:val="0"/>
          <w:numId w:val="1085"/>
        </w:numPr>
        <w:pStyle w:val="Compact"/>
      </w:pPr>
      <w:r>
        <w:t xml:space="preserve">80 new LAMBDAs (</w:t>
      </w:r>
      <w:r>
        <w:rPr>
          <w:rStyle w:val="VerbatimChar"/>
        </w:rPr>
        <w:t xml:space="preserve">TR_LAMBDAS</w:t>
      </w:r>
      <w:r>
        <w:t xml:space="preserve">, notes in</w:t>
      </w:r>
      <w:r>
        <w:t xml:space="preserve"> </w:t>
      </w:r>
      <w:r>
        <w:rPr>
          <w:rStyle w:val="VerbatimChar"/>
        </w:rPr>
        <w:t xml:space="preserve">TR_LAMBDA_NOTES</w:t>
      </w:r>
      <w:r>
        <w:t xml:space="preserve">): ENGINEERON, TRDATA, TRBLEND, OPENING, TRAILAVG, LAGVALUE,</w:t>
      </w:r>
      <w:r>
        <w:t xml:space="preserve"> </w:t>
      </w:r>
      <w:r>
        <w:t xml:space="preserve">RETIRED, MARKUP, STATIONS, RANGEANX, NEWFE, FEEBATE, RATIO, WAVG, MIXTWO, GROWVKT, CLAMPVKT, USEDVKT, DISCKM, COSTKM,</w:t>
      </w:r>
      <w:r>
        <w:t xml:space="preserve"> </w:t>
      </w:r>
      <w:r>
        <w:t xml:space="preserve">DISTTAX, CSRAMP, PIVOTAVG, PIVOTMAN, PIVOTPICK, FBVEH, GROSSUP, POLPICK, EVSUB, ANNUITY, SALVAGE, RESALE, INSMAINT,</w:t>
      </w:r>
      <w:r>
        <w:t xml:space="preserve"> </w:t>
      </w:r>
      <w:r>
        <w:t xml:space="preserve">FUELKM, TOTAL, TOTALRA, TCOFUEL, LOGITICE, ACTSHARE, REST, ACTORCALC, OWNEXP, GOMPTGT, OWNDEM, CLAMPOWN, PLUG, ADDTHREE,</w:t>
      </w:r>
      <w:r>
        <w:t xml:space="preserve"> </w:t>
      </w:r>
      <w:r>
        <w:t xml:space="preserve">TURNOVER, NEWINSTOCK, CROSSRATIO, ICESPLIT, NORMSH, OWNSH, PERTH, OPENFE, STOCKFE, VKTFUEL, TWOFUEL, BEVFENEW,</w:t>
      </w:r>
      <w:r>
        <w:t xml:space="preserve"> </w:t>
      </w:r>
      <w:r>
        <w:t xml:space="preserve">BEVFEOPEN, PHEVELE, EMITFUEL, INTENSITY, INTENS0, KTOE, KTOEELE, BUSFUEL, BUSELE, AVGFE, AVGFEEV, PROD3SUM, BIOSCALE,</w:t>
      </w:r>
      <w:r>
        <w:t xml:space="preserve"> </w:t>
      </w:r>
      <w:r>
        <w:t xml:space="preserve">HOLD, DISCRATE, FRESHARE, CYCHUMP, BEVUPLIFT, INTAVG, ROADSWITCH, DEMROAD. Reused: SCALEBY, DIFF, SHAREOF, ADDED, POSTTAX.</w:t>
      </w:r>
    </w:p>
    <w:p>
      <w:pPr>
        <w:numPr>
          <w:ilvl w:val="0"/>
          <w:numId w:val="1085"/>
        </w:numPr>
        <w:pStyle w:val="Compact"/>
      </w:pPr>
      <w:r>
        <w:t xml:space="preserve">Named constants (sheet Constants): Thousand, Million, Billion, TrRALag (3: range anxiety holds its start value for</w:t>
      </w:r>
      <w:r>
        <w:t xml:space="preserve"> </w:t>
      </w:r>
      <w:r>
        <w:t xml:space="preserve">three years), TrPivotLag (2: feebate pivot blank in the first two years), TrOwnDecline (0.1, fix B4), TrFEWGso,</w:t>
      </w:r>
      <w:r>
        <w:t xml:space="preserve"> </w:t>
      </w:r>
      <w:r>
        <w:t xml:space="preserve">TrFEWHalf, TrFEWEvP, TrFEWEvO (fixed weights of the average fuel economy without fuel use).</w:t>
      </w:r>
    </w:p>
    <w:p>
      <w:pPr>
        <w:numPr>
          <w:ilvl w:val="0"/>
          <w:numId w:val="1085"/>
        </w:numPr>
        <w:pStyle w:val="Compact"/>
      </w:pPr>
      <w:r>
        <w:t xml:space="preserve">Data sheets (DATA group): Transport1 (</w:t>
      </w:r>
      <w:r>
        <w:rPr>
          <w:rStyle w:val="VerbatimChar"/>
        </w:rPr>
        <w:t xml:space="preserve">TrKey</w:t>
      </w:r>
      <w:r>
        <w:t xml:space="preserve">,</w:t>
      </w:r>
      <w:r>
        <w:t xml:space="preserve"> </w:t>
      </w:r>
      <w:r>
        <w:rPr>
          <w:rStyle w:val="VerbatimChar"/>
        </w:rPr>
        <w:t xml:space="preserve">TrVal</w:t>
      </w:r>
      <w:r>
        <w:t xml:space="preserve">,</w:t>
      </w:r>
      <w:r>
        <w:t xml:space="preserve"> </w:t>
      </w:r>
      <w:r>
        <w:rPr>
          <w:rStyle w:val="VerbatimChar"/>
        </w:rPr>
        <w:t xml:space="preserve">TrYr</w:t>
      </w:r>
      <w:r>
        <w:t xml:space="preserve">; key country|variable), Transport2 (</w:t>
      </w:r>
      <w:r>
        <w:rPr>
          <w:rStyle w:val="VerbatimChar"/>
        </w:rPr>
        <w:t xml:space="preserve">VPKey</w:t>
      </w:r>
      <w:r>
        <w:t xml:space="preserve">,</w:t>
      </w:r>
      <w:r>
        <w:t xml:space="preserve"> </w:t>
      </w:r>
      <w:r>
        <w:rPr>
          <w:rStyle w:val="VerbatimChar"/>
        </w:rPr>
        <w:t xml:space="preserve">VPVal</w:t>
      </w:r>
      <w:r>
        <w:t xml:space="preserve">,</w:t>
      </w:r>
      <w:r>
        <w:t xml:space="preserve"> </w:t>
      </w:r>
      <w:r>
        <w:rPr>
          <w:rStyle w:val="VerbatimChar"/>
        </w:rPr>
        <w:t xml:space="preserve">VPYr</w:t>
      </w:r>
      <w:r>
        <w:t xml:space="preserve">), Transport3 (</w:t>
      </w:r>
      <w:r>
        <w:rPr>
          <w:rStyle w:val="VerbatimChar"/>
        </w:rPr>
        <w:t xml:space="preserve">RAKey</w:t>
      </w:r>
      <w:r>
        <w:t xml:space="preserve">,</w:t>
      </w:r>
      <w:r>
        <w:t xml:space="preserve"> </w:t>
      </w:r>
      <w:r>
        <w:rPr>
          <w:rStyle w:val="VerbatimChar"/>
        </w:rPr>
        <w:t xml:space="preserve">RAPas</w:t>
      </w:r>
      <w:r>
        <w:t xml:space="preserve">,</w:t>
      </w:r>
      <w:r>
        <w:t xml:space="preserve"> </w:t>
      </w:r>
      <w:r>
        <w:rPr>
          <w:rStyle w:val="VerbatimChar"/>
        </w:rPr>
        <w:t xml:space="preserve">RAFre</w:t>
      </w:r>
      <w:r>
        <w:t xml:space="preserve">,</w:t>
      </w:r>
      <w:r>
        <w:t xml:space="preserve"> </w:t>
      </w:r>
      <w:r>
        <w:rPr>
          <w:rStyle w:val="VerbatimChar"/>
        </w:rPr>
        <w:t xml:space="preserve">RACyc</w:t>
      </w:r>
      <w:r>
        <w:t xml:space="preserve">,</w:t>
      </w:r>
      <w:r>
        <w:t xml:space="preserve"> </w:t>
      </w:r>
      <w:r>
        <w:rPr>
          <w:rStyle w:val="VerbatimChar"/>
        </w:rPr>
        <w:t xml:space="preserve">RAPasA</w:t>
      </w:r>
      <w:r>
        <w:t xml:space="preserve">,</w:t>
      </w:r>
      <w:r>
        <w:t xml:space="preserve"> </w:t>
      </w:r>
      <w:r>
        <w:rPr>
          <w:rStyle w:val="VerbatimChar"/>
        </w:rPr>
        <w:t xml:space="preserve">RAPasC</w:t>
      </w:r>
      <w:r>
        <w:t xml:space="preserve">,</w:t>
      </w:r>
      <w:r>
        <w:t xml:space="preserve"> </w:t>
      </w:r>
      <w:r>
        <w:rPr>
          <w:rStyle w:val="VerbatimChar"/>
        </w:rPr>
        <w:t xml:space="preserve">RAFreA</w:t>
      </w:r>
      <w:r>
        <w:t xml:space="preserve">,</w:t>
      </w:r>
      <w:r>
        <w:t xml:space="preserve"> </w:t>
      </w:r>
      <w:r>
        <w:rPr>
          <w:rStyle w:val="VerbatimChar"/>
        </w:rPr>
        <w:t xml:space="preserve">RAFreC</w:t>
      </w:r>
      <w:r>
        <w:t xml:space="preserve">,</w:t>
      </w:r>
      <w:r>
        <w:t xml:space="preserve"> </w:t>
      </w:r>
      <w:r>
        <w:rPr>
          <w:rStyle w:val="VerbatimChar"/>
        </w:rPr>
        <w:t xml:space="preserve">RACycA</w:t>
      </w:r>
      <w:r>
        <w:t xml:space="preserve">,</w:t>
      </w:r>
      <w:r>
        <w:t xml:space="preserve"> </w:t>
      </w:r>
      <w:r>
        <w:rPr>
          <w:rStyle w:val="VerbatimChar"/>
        </w:rPr>
        <w:t xml:space="preserve">RACycC</w:t>
      </w:r>
      <w:r>
        <w:t xml:space="preserve">),</w:t>
      </w:r>
      <w:r>
        <w:t xml:space="preserve"> </w:t>
      </w:r>
      <w:r>
        <w:t xml:space="preserve">TransportParams (</w:t>
      </w:r>
      <w:r>
        <w:rPr>
          <w:rStyle w:val="VerbatimChar"/>
        </w:rPr>
        <w:t xml:space="preserve">TrParKey</w:t>
      </w:r>
      <w:r>
        <w:t xml:space="preserve">,</w:t>
      </w:r>
      <w:r>
        <w:t xml:space="preserve"> </w:t>
      </w:r>
      <w:r>
        <w:rPr>
          <w:rStyle w:val="VerbatimChar"/>
        </w:rPr>
        <w:t xml:space="preserve">TrParVal</w:t>
      </w:r>
      <w:r>
        <w:t xml:space="preserve">), TransportPaths (</w:t>
      </w:r>
      <w:r>
        <w:rPr>
          <w:rStyle w:val="VerbatimChar"/>
        </w:rPr>
        <w:t xml:space="preserve">TrPathKey</w:t>
      </w:r>
      <w:r>
        <w:t xml:space="preserve">,</w:t>
      </w:r>
      <w:r>
        <w:t xml:space="preserve"> </w:t>
      </w:r>
      <w:r>
        <w:rPr>
          <w:rStyle w:val="VerbatimChar"/>
        </w:rPr>
        <w:t xml:space="preserve">TrPathVal</w:t>
      </w:r>
      <w:r>
        <w:t xml:space="preserve">,</w:t>
      </w:r>
      <w:r>
        <w:t xml:space="preserve"> </w:t>
      </w:r>
      <w:r>
        <w:rPr>
          <w:rStyle w:val="VerbatimChar"/>
        </w:rPr>
        <w:t xml:space="preserve">TrPathYr</w:t>
      </w:r>
      <w:r>
        <w:t xml:space="preserve">);</w:t>
      </w:r>
      <w:r>
        <w:t xml:space="preserve"> </w:t>
      </w:r>
      <w:r>
        <w:rPr>
          <w:rStyle w:val="VerbatimChar"/>
        </w:rPr>
        <w:t xml:space="preserve">TrFuelKey</w:t>
      </w:r>
      <w:r>
        <w:t xml:space="preserve"> </w:t>
      </w:r>
      <w:r>
        <w:t xml:space="preserve">= column</w:t>
      </w:r>
      <w:r>
        <w:t xml:space="preserve"> </w:t>
      </w:r>
      <w:r>
        <w:t xml:space="preserve">B of the result rows 2598-2603 (position of a fuel for the switch).</w:t>
      </w:r>
    </w:p>
    <w:p>
      <w:pPr>
        <w:numPr>
          <w:ilvl w:val="0"/>
          <w:numId w:val="1085"/>
        </w:numPr>
        <w:pStyle w:val="Compact"/>
      </w:pPr>
      <w:r>
        <w:t xml:space="preserve">Mapping: sector labels pas, pau, lgt, fre, cyc, bus; fuel labels phv, bev, ev, ice. Variables: 552 new entries</w:t>
      </w:r>
      <w:r>
        <w:t xml:space="preserve"> </w:t>
      </w:r>
      <w:r>
        <w:t xml:space="preserve">(550 section-5b variables,</w:t>
      </w:r>
      <w:r>
        <w:t xml:space="preserve"> </w:t>
      </w:r>
      <w:r>
        <w:rPr>
          <w:rStyle w:val="VerbatimChar"/>
        </w:rPr>
        <w:t xml:space="preserve">trsum</w:t>
      </w:r>
      <w:r>
        <w:t xml:space="preserve">,</w:t>
      </w:r>
      <w:r>
        <w:t xml:space="preserve"> </w:t>
      </w:r>
      <w:r>
        <w:rPr>
          <w:rStyle w:val="VerbatimChar"/>
        </w:rPr>
        <w:t xml:space="preserve">enel</w:t>
      </w:r>
      <w:r>
        <w:t xml:space="preserve">).</w:t>
      </w:r>
    </w:p>
    <w:bookmarkEnd w:id="105"/>
    <w:bookmarkStart w:id="106" w:name="scenariodefinition-rows"/>
    <w:p>
      <w:pPr>
        <w:pStyle w:val="Heading3"/>
      </w:pPr>
      <w:r>
        <w:t xml:space="preserve">3. ScenarioDefinition rows</w:t>
      </w:r>
    </w:p>
    <w:p>
      <w:pPr>
        <w:pStyle w:val="FirstParagraph"/>
      </w:pPr>
      <w:r>
        <w:t xml:space="preserve">Template rows 1-415 unchanged; row 417 heading; rows 418-479 the transport policies (</w:t>
      </w:r>
      <w:r>
        <w:rPr>
          <w:rStyle w:val="VerbatimChar"/>
        </w:rPr>
        <w:t xml:space="preserve">TR_MT</w:t>
      </w:r>
      <w:r>
        <w:t xml:space="preserve">: per class passenger /</w:t>
      </w:r>
      <w:r>
        <w:t xml:space="preserve"> </w:t>
      </w:r>
      <w:r>
        <w:t xml:space="preserve">freight / 2-3 wheeler: feebate year, rate, pivot type, manual pivot, pivot decline; distance tax year, start, target</w:t>
      </w:r>
      <w:r>
        <w:t xml:space="preserve"> </w:t>
      </w:r>
      <w:r>
        <w:t xml:space="preserve">year, target; EV subsidy year, amount, change; ad-valorem tax ICEV and BEV baseline and policy, its year; customs</w:t>
      </w:r>
      <w:r>
        <w:t xml:space="preserve"> </w:t>
      </w:r>
      <w:r>
        <w:t xml:space="preserve">year; then VAT years (passenger, 2-3 wheeler), VAT and customs policy factors, charging-subsidy start year and level,</w:t>
      </w:r>
      <w:r>
        <w:t xml:space="preserve"> </w:t>
      </w:r>
      <w:r>
        <w:t xml:space="preserve">target year and level). NameOfParameter</w:t>
      </w:r>
      <w:r>
        <w:t xml:space="preserve"> </w:t>
      </w:r>
      <w:r>
        <w:rPr>
          <w:rStyle w:val="VerbatimChar"/>
        </w:rPr>
        <w:t xml:space="preserve">Tr&lt;Stem&gt;&lt;Pas|Fre|Cyc&gt;</w:t>
      </w:r>
      <w:r>
        <w:t xml:space="preserve"> </w:t>
      </w:r>
      <w:r>
        <w:t xml:space="preserve">(e.g. </w:t>
      </w:r>
      <w:r>
        <w:rPr>
          <w:rStyle w:val="VerbatimChar"/>
        </w:rPr>
        <w:t xml:space="preserve">TrSubAmountPas</w:t>
      </w:r>
      <w:r>
        <w:t xml:space="preserve">); defaults are the legacy</w:t>
      </w:r>
      <w:r>
        <w:t xml:space="preserve"> </w:t>
      </w:r>
      <w:r>
        <w:t xml:space="preserve">Dashboard values (</w:t>
      </w:r>
      <w:r>
        <w:rPr>
          <w:rStyle w:val="VerbatimChar"/>
        </w:rPr>
        <w:t xml:space="preserve">data/transport_params.csv</w:t>
      </w:r>
      <w:r>
        <w:t xml:space="preserve">), all policies off. Every scenario column gets them; Mitigation finds</w:t>
      </w:r>
      <w:r>
        <w:t xml:space="preserve"> </w:t>
      </w:r>
      <w:r>
        <w:t xml:space="preserve">them through the Mapping table (</w:t>
      </w:r>
      <w:r>
        <w:rPr>
          <w:rStyle w:val="VerbatimChar"/>
        </w:rPr>
        <w:t xml:space="preserve">MT_KEYS</w:t>
      </w:r>
      <w:r>
        <w:t xml:space="preserve">) like the other ScenarioDefinition rows. All ScenarioDefinition ranges end at row 479</w:t>
      </w:r>
      <w:r>
        <w:t xml:space="preserve"> </w:t>
      </w:r>
      <w:r>
        <w:t xml:space="preserve">(</w:t>
      </w:r>
      <w:r>
        <w:rPr>
          <w:rStyle w:val="VerbatimChar"/>
        </w:rPr>
        <w:t xml:space="preserve">MT_END</w:t>
      </w:r>
      <w:r>
        <w:t xml:space="preserve">: Mapping, Variables lookups,</w:t>
      </w:r>
      <w:r>
        <w:t xml:space="preserve"> </w:t>
      </w:r>
      <w:r>
        <w:rPr>
          <w:rStyle w:val="VerbatimChar"/>
        </w:rPr>
        <w:t xml:space="preserve">mt_lookup</w:t>
      </w:r>
      <w:r>
        <w:t xml:space="preserve">,</w:t>
      </w:r>
      <w:r>
        <w:t xml:space="preserve"> </w:t>
      </w:r>
      <w:r>
        <w:rPr>
          <w:rStyle w:val="VerbatimChar"/>
        </w:rPr>
        <w:t xml:space="preserve">mt_setting</w:t>
      </w:r>
      <w:r>
        <w:t xml:space="preserve">, the batch emulation; macro constant</w:t>
      </w:r>
      <w:r>
        <w:t xml:space="preserve"> </w:t>
      </w:r>
      <w:r>
        <w:rPr>
          <w:rStyle w:val="VerbatimChar"/>
        </w:rPr>
        <w:t xml:space="preserve">MT_LAST</w:t>
      </w:r>
      <w:r>
        <w:t xml:space="preserve"> </w:t>
      </w:r>
      <w:r>
        <w:t xml:space="preserve">in</w:t>
      </w:r>
      <w:r>
        <w:t xml:space="preserve"> </w:t>
      </w:r>
      <w:r>
        <w:rPr>
          <w:rStyle w:val="VerbatimChar"/>
        </w:rPr>
        <w:t xml:space="preserve">CPATScenarios.bas</w:t>
      </w:r>
      <w:r>
        <w:t xml:space="preserve">). The Mitigation search range grows to row 8000 (</w:t>
      </w:r>
      <w:r>
        <w:rPr>
          <w:rStyle w:val="VerbatimChar"/>
        </w:rPr>
        <w:t xml:space="preserve">MIT_MAX</w:t>
      </w:r>
      <w:r>
        <w:t xml:space="preserve">, macro</w:t>
      </w:r>
      <w:r>
        <w:t xml:space="preserve"> </w:t>
      </w:r>
      <w:r>
        <w:rPr>
          <w:rStyle w:val="VerbatimChar"/>
        </w:rPr>
        <w:t xml:space="preserve">MIT_MAX_ROW</w:t>
      </w:r>
      <w:r>
        <w:t xml:space="preserve">).</w:t>
      </w:r>
    </w:p>
    <w:bookmarkEnd w:id="106"/>
    <w:bookmarkStart w:id="107" w:name="switch-wiring"/>
    <w:p>
      <w:pPr>
        <w:pStyle w:val="Heading3"/>
      </w:pPr>
      <w:r>
        <w:t xml:space="preserve">4. Switch wiring</w:t>
      </w:r>
    </w:p>
    <w:p>
      <w:pPr>
        <w:numPr>
          <w:ilvl w:val="0"/>
          <w:numId w:val="1086"/>
        </w:numPr>
        <w:pStyle w:val="Compact"/>
      </w:pPr>
      <w:r>
        <w:t xml:space="preserve">Section 5: the elasticity fuel use is now variable</w:t>
      </w:r>
      <w:r>
        <w:t xml:space="preserve"> </w:t>
      </w:r>
      <w:r>
        <w:rPr>
          <w:rStyle w:val="VerbatimChar"/>
        </w:rPr>
        <w:t xml:space="preserve">enel</w:t>
      </w:r>
      <w:r>
        <w:t xml:space="preserve"> </w:t>
      </w:r>
      <w:r>
        <w:t xml:space="preserve">(the former</w:t>
      </w:r>
      <w:r>
        <w:t xml:space="preserve"> </w:t>
      </w:r>
      <w:r>
        <w:rPr>
          <w:rStyle w:val="VerbatimChar"/>
        </w:rPr>
        <w:t xml:space="preserve">ener</w:t>
      </w:r>
      <w:r>
        <w:t xml:space="preserve"> </w:t>
      </w:r>
      <w:r>
        <w:t xml:space="preserve">formula,</w:t>
      </w:r>
      <w:r>
        <w:t xml:space="preserve"> </w:t>
      </w:r>
      <w:r>
        <w:rPr>
          <w:rStyle w:val="VerbatimChar"/>
        </w:rPr>
        <w:t xml:space="preserve">FUELUSE</w:t>
      </w:r>
      <w:r>
        <w:t xml:space="preserve">, base year from</w:t>
      </w:r>
      <w:r>
        <w:t xml:space="preserve"> </w:t>
      </w:r>
      <w:r>
        <w:t xml:space="preserve">Inputs).</w:t>
      </w:r>
      <w:r>
        <w:t xml:space="preserve"> </w:t>
      </w:r>
      <w:r>
        <w:rPr>
          <w:rStyle w:val="VerbatimChar"/>
        </w:rPr>
        <w:t xml:space="preserve">ener</w:t>
      </w:r>
      <w:r>
        <w:t xml:space="preserve"> </w:t>
      </w:r>
      <w:r>
        <w:t xml:space="preserve">=</w:t>
      </w:r>
      <w:r>
        <w:t xml:space="preserve"> </w:t>
      </w:r>
      <w:r>
        <w:rPr>
          <w:rStyle w:val="VerbatimChar"/>
        </w:rPr>
        <w:t xml:space="preserve">ROADSWITCH($D, tr.sw, result rows 2598:2603, enel)</w:t>
      </w:r>
      <w:r>
        <w:t xml:space="preserve">; D = Inputs column</w:t>
      </w:r>
      <w:r>
        <w:t xml:space="preserve"> </w:t>
      </w:r>
      <w:r>
        <w:rPr>
          <w:rStyle w:val="VerbatimChar"/>
        </w:rPr>
        <w:t xml:space="preserve">trpos</w:t>
      </w:r>
      <w:r>
        <w:t xml:space="preserve"> </w:t>
      </w:r>
      <w:r>
        <w:t xml:space="preserve">= position of the</w:t>
      </w:r>
      <w:r>
        <w:t xml:space="preserve"> </w:t>
      </w:r>
      <w:r>
        <w:t xml:space="preserve">fuel in</w:t>
      </w:r>
      <w:r>
        <w:t xml:space="preserve"> </w:t>
      </w:r>
      <w:r>
        <w:rPr>
          <w:rStyle w:val="VerbatimChar"/>
        </w:rPr>
        <w:t xml:space="preserve">TrFuelKey</w:t>
      </w:r>
      <w:r>
        <w:t xml:space="preserve"> </w:t>
      </w:r>
      <w:r>
        <w:t xml:space="preserve">for road (gasoline 1, diesel 2, LPG 3, gas 4, biofuels 6), 0 elsewhere. With</w:t>
      </w:r>
      <w:r>
        <w:t xml:space="preserve"> </w:t>
      </w:r>
      <w:r>
        <w:rPr>
          <w:rStyle w:val="VerbatimChar"/>
        </w:rPr>
        <w:t xml:space="preserve">TrModel</w:t>
      </w:r>
      <w:r>
        <w:t xml:space="preserve"> </w:t>
      </w:r>
      <w:r>
        <w:t xml:space="preserve">=</w:t>
      </w:r>
      <w:r>
        <w:t xml:space="preserve"> </w:t>
      </w:r>
      <w:r>
        <w:t xml:space="preserve">Elasticity (default)</w:t>
      </w:r>
      <w:r>
        <w:t xml:space="preserve"> </w:t>
      </w:r>
      <w:r>
        <w:rPr>
          <w:rStyle w:val="VerbatimChar"/>
        </w:rPr>
        <w:t xml:space="preserve">ener</w:t>
      </w:r>
      <w:r>
        <w:t xml:space="preserve"> </w:t>
      </w:r>
      <w:r>
        <w:t xml:space="preserve">=</w:t>
      </w:r>
      <w:r>
        <w:t xml:space="preserve"> </w:t>
      </w:r>
      <w:r>
        <w:rPr>
          <w:rStyle w:val="VerbatimChar"/>
        </w:rPr>
        <w:t xml:space="preserve">enel</w:t>
      </w:r>
      <w:r>
        <w:t xml:space="preserve"> </w:t>
      </w:r>
      <w:r>
        <w:t xml:space="preserve">everywhere, so every v0.3.4 output is unchanged (regression 0). With Engineer the</w:t>
      </w:r>
      <w:r>
        <w:t xml:space="preserve"> </w:t>
      </w:r>
      <w:r>
        <w:t xml:space="preserve">road gasoline, diesel, LPG, gas and biofuels of section 5 are those of section 5b in every year (base year: the</w:t>
      </w:r>
      <w:r>
        <w:t xml:space="preserve"> </w:t>
      </w:r>
      <w:r>
        <w:t xml:space="preserve">calibrated value = the energy balance); CO2, revenues, CH4, air pollutants and the totals follow.</w:t>
      </w:r>
    </w:p>
    <w:p>
      <w:pPr>
        <w:numPr>
          <w:ilvl w:val="0"/>
          <w:numId w:val="1086"/>
        </w:numPr>
        <w:pStyle w:val="Compact"/>
      </w:pPr>
      <w:r>
        <w:t xml:space="preserve">Section 3 H:</w:t>
      </w:r>
      <w:r>
        <w:t xml:space="preserve"> </w:t>
      </w:r>
      <w:r>
        <w:rPr>
          <w:rStyle w:val="VerbatimChar"/>
        </w:rPr>
        <w:t xml:space="preserve">dem</w:t>
      </w:r>
      <w:r>
        <w:t xml:space="preserve"> </w:t>
      </w:r>
      <w:r>
        <w:t xml:space="preserve">=</w:t>
      </w:r>
      <w:r>
        <w:t xml:space="preserve"> </w:t>
      </w:r>
      <w:r>
        <w:rPr>
          <w:rStyle w:val="VerbatimChar"/>
        </w:rPr>
        <w:t xml:space="preserve">DEMROAD($F, tr.sw, road electricity 2604, previous, multiple)</w:t>
      </w:r>
      <w:r>
        <w:t xml:space="preserve">; F = Inputs_power column</w:t>
      </w:r>
      <w:r>
        <w:t xml:space="preserve"> </w:t>
      </w:r>
      <w:r>
        <w:rPr>
          <w:rStyle w:val="VerbatimChar"/>
        </w:rPr>
        <w:t xml:space="preserve">tr</w:t>
      </w:r>
      <w:r>
        <w:t xml:space="preserve"> </w:t>
      </w:r>
      <w:r>
        <w:t xml:space="preserve">(1 for road). From 2023 road electricity demand is the engineer value when switched on (base year: the data).</w:t>
      </w:r>
    </w:p>
    <w:p>
      <w:pPr>
        <w:numPr>
          <w:ilvl w:val="0"/>
          <w:numId w:val="1086"/>
        </w:numPr>
        <w:pStyle w:val="Compact"/>
      </w:pPr>
      <w:r>
        <w:t xml:space="preserve">Biofuels: road biofuels = base year x (gasoline + diesel) / base year of the engineer model (</w:t>
      </w:r>
      <w:r>
        <w:rPr>
          <w:rStyle w:val="VerbatimChar"/>
        </w:rPr>
        <w:t xml:space="preserve">BIOSCALE</w:t>
      </w:r>
      <w:r>
        <w:t xml:space="preserve">).</w:t>
      </w:r>
    </w:p>
    <w:p>
      <w:pPr>
        <w:numPr>
          <w:ilvl w:val="0"/>
          <w:numId w:val="1086"/>
        </w:numPr>
        <w:pStyle w:val="Compact"/>
      </w:pPr>
      <w:r>
        <w:t xml:space="preserve">No circular reference: the engineer model reads the power price of the previous year (base year: same year), GDP</w:t>
      </w:r>
      <w:r>
        <w:t xml:space="preserve"> </w:t>
      </w:r>
      <w:r>
        <w:t xml:space="preserve">growth of the previous year and the GDP level after the feedback (which uses last year’s effect); fuel prices do not</w:t>
      </w:r>
      <w:r>
        <w:t xml:space="preserve"> </w:t>
      </w:r>
      <w:r>
        <w:t xml:space="preserve">depend on fuel use.</w:t>
      </w:r>
    </w:p>
    <w:bookmarkEnd w:id="107"/>
    <w:bookmarkStart w:id="108" w:name="deviations-from-the-reference-and-why"/>
    <w:p>
      <w:pPr>
        <w:pStyle w:val="Heading3"/>
      </w:pPr>
      <w:r>
        <w:t xml:space="preserve">5. Deviations from the reference and why</w:t>
      </w:r>
    </w:p>
    <w:p>
      <w:pPr>
        <w:pStyle w:val="FirstParagraph"/>
      </w:pPr>
      <w:r>
        <w:t xml:space="preserve">The reference engine is reproduced exactly (section 6); the deviations are in the inputs it gets from the prototype:</w:t>
      </w:r>
    </w:p>
    <w:p>
      <w:pPr>
        <w:numPr>
          <w:ilvl w:val="0"/>
          <w:numId w:val="1087"/>
        </w:numPr>
        <w:pStyle w:val="Compact"/>
      </w:pPr>
      <w:r>
        <w:t xml:space="preserve">2-3 wheeler gasoline price: the road gasoline price incl. new policies (as passenger); legacy row 4438 uses the</w:t>
      </w:r>
      <w:r>
        <w:t xml:space="preserve"> </w:t>
      </w:r>
      <w:r>
        <w:t xml:space="preserve">price before new policies, so carbon pricing did not reach 2-3 wheelers.</w:t>
      </w:r>
    </w:p>
    <w:p>
      <w:pPr>
        <w:numPr>
          <w:ilvl w:val="0"/>
          <w:numId w:val="1087"/>
        </w:numPr>
        <w:pStyle w:val="Compact"/>
      </w:pPr>
      <w:r>
        <w:t xml:space="preserve">VAT on vehicles: VAT_WEO of the customs year from Prices_dom (Egypt 0.14; the legacy run had 0.1531).</w:t>
      </w:r>
    </w:p>
    <w:p>
      <w:pPr>
        <w:numPr>
          <w:ilvl w:val="0"/>
          <w:numId w:val="1087"/>
        </w:numPr>
        <w:pStyle w:val="Compact"/>
      </w:pPr>
      <w:r>
        <w:t xml:space="preserve">Industrial gas price for LNG trucks: section 2 industrial price + the road new policies (POSTTAX).</w:t>
      </w:r>
    </w:p>
    <w:p>
      <w:pPr>
        <w:numPr>
          <w:ilvl w:val="0"/>
          <w:numId w:val="1087"/>
        </w:numPr>
        <w:pStyle w:val="Compact"/>
      </w:pPr>
      <w:r>
        <w:t xml:space="preserve">Biofuels: the prototype keeps biofuels as a fuel; the engineer EF adjustment for blending is 1 and road biofuels scale with</w:t>
      </w:r>
      <w:r>
        <w:t xml:space="preserve"> </w:t>
      </w:r>
      <w:r>
        <w:t xml:space="preserve">engineer gasoline and diesel.</w:t>
      </w:r>
    </w:p>
    <w:p>
      <w:pPr>
        <w:numPr>
          <w:ilvl w:val="0"/>
          <w:numId w:val="1087"/>
        </w:numPr>
        <w:pStyle w:val="Compact"/>
      </w:pPr>
      <w:r>
        <w:t xml:space="preserve">Formulas: the charging-subsidy ramp is written as start + (target - start) x MIN(1, (year - start year) / MAX(1,</w:t>
      </w:r>
      <w:r>
        <w:t xml:space="preserve"> </w:t>
      </w:r>
      <w:r>
        <w:t xml:space="preserve">target year - start year)) (same values; no division by zero when the two years are equal); the cross-TCO ratio of</w:t>
      </w:r>
      <w:r>
        <w:t xml:space="preserve"> </w:t>
      </w:r>
      <w:r>
        <w:t xml:space="preserve">the ICE split uses IFERROR for</w:t>
      </w:r>
      <w:r>
        <w:t xml:space="preserve"> </w:t>
      </w:r>
      <w:r>
        <w:t xml:space="preserve">“</w:t>
      </w:r>
      <w:r>
        <w:t xml:space="preserve">other fuels without share</w:t>
      </w:r>
      <w:r>
        <w:t xml:space="preserve">”</w:t>
      </w:r>
      <w:r>
        <w:t xml:space="preserve"> </w:t>
      </w:r>
      <w:r>
        <w:t xml:space="preserve">(blank, as the reference’s guard); the average EV fuel</w:t>
      </w:r>
      <w:r>
        <w:t xml:space="preserve"> </w:t>
      </w:r>
      <w:r>
        <w:t xml:space="preserve">economy uses a helper row (</w:t>
      </w:r>
      <w:r>
        <w:rPr>
          <w:rStyle w:val="VerbatimChar"/>
        </w:rPr>
        <w:t xml:space="preserve">trafen</w:t>
      </w:r>
      <w:r>
        <w:t xml:space="preserve">); the price-response switch of the purchase distance is a 0/1 parameter. All</w:t>
      </w:r>
      <w:r>
        <w:t xml:space="preserve"> </w:t>
      </w:r>
      <w:r>
        <w:t xml:space="preserve">for the 100-character limit; values identical.</w:t>
      </w:r>
    </w:p>
    <w:p>
      <w:pPr>
        <w:numPr>
          <w:ilvl w:val="0"/>
          <w:numId w:val="1087"/>
        </w:numPr>
        <w:pStyle w:val="Compact"/>
      </w:pPr>
      <w:r>
        <w:t xml:space="preserve">Road electricity in the base year of section 3 H stays the data (the engineer value replaces it from 2023).</w:t>
      </w:r>
    </w:p>
    <w:bookmarkEnd w:id="108"/>
    <w:bookmarkStart w:id="109" w:name="check-results"/>
    <w:p>
      <w:pPr>
        <w:pStyle w:val="Heading3"/>
      </w:pPr>
      <w:r>
        <w:t xml:space="preserve">6. Check results</w:t>
      </w:r>
    </w:p>
    <w:p>
      <w:pPr>
        <w:pStyle w:val="FirstParagraph"/>
      </w:pPr>
      <w:r>
        <w:rPr>
          <w:rStyle w:val="VerbatimChar"/>
        </w:rPr>
        <w:t xml:space="preserve">check_full.py</w:t>
      </w:r>
      <w:r>
        <w:t xml:space="preserve"> </w:t>
      </w:r>
      <w:r>
        <w:t xml:space="preserve">(report</w:t>
      </w:r>
      <w:r>
        <w:t xml:space="preserve"> </w:t>
      </w:r>
      <w:r>
        <w:rPr>
          <w:rStyle w:val="VerbatimChar"/>
        </w:rPr>
        <w:t xml:space="preserve">check_report_v0.6.4.md</w:t>
      </w:r>
      <w:r>
        <w:t xml:space="preserve">):</w:t>
      </w:r>
    </w:p>
    <w:p>
      <w:pPr>
        <w:numPr>
          <w:ilvl w:val="0"/>
          <w:numId w:val="1088"/>
        </w:numPr>
        <w:pStyle w:val="Compact"/>
      </w:pPr>
      <w:r>
        <w:t xml:space="preserve">Section 5b against</w:t>
      </w:r>
      <w:r>
        <w:t xml:space="preserve"> </w:t>
      </w:r>
      <w:r>
        <w:rPr>
          <w:rStyle w:val="VerbatimChar"/>
        </w:rPr>
        <w:t xml:space="preserve">transport_model_ref.engine(fix=ALL_FIXES)</w:t>
      </w:r>
      <w:r>
        <w:t xml:space="preserve">, inputs from the Python recomputation (an</w:t>
      </w:r>
      <w:r>
        <w:t xml:space="preserve"> </w:t>
      </w:r>
      <w:r>
        <w:t xml:space="preserve">independent copy of the input mapping,</w:t>
      </w:r>
      <w:r>
        <w:t xml:space="preserve"> </w:t>
      </w:r>
      <w:r>
        <w:rPr>
          <w:rStyle w:val="VerbatimChar"/>
        </w:rPr>
        <w:t xml:space="preserve">tr_inputs</w:t>
      </w:r>
      <w:r>
        <w:t xml:space="preserve">): every row with year values and the side-table parameters</w:t>
      </w:r>
      <w:r>
        <w:t xml:space="preserve"> </w:t>
      </w:r>
      <w:r>
        <w:t xml:space="preserve">(base-year split, purchase taxes, bus fuel), scenarios 1 and 2, as shipped and with the Lambdas library over every</w:t>
      </w:r>
      <w:r>
        <w:t xml:space="preserve"> </w:t>
      </w:r>
      <w:r>
        <w:t xml:space="preserve">row: max relative difference about 4e-14.</w:t>
      </w:r>
    </w:p>
    <w:p>
      <w:pPr>
        <w:numPr>
          <w:ilvl w:val="0"/>
          <w:numId w:val="1088"/>
        </w:numPr>
        <w:pStyle w:val="Compact"/>
      </w:pPr>
      <w:r>
        <w:t xml:space="preserve">Copied scenarios with TrModel = Engineer (11: copy of 1; 12: copy of 2, carbon tax; 13: + EV subsidy; 14: +</w:t>
      </w:r>
      <w:r>
        <w:t xml:space="preserve"> </w:t>
      </w:r>
      <w:r>
        <w:t xml:space="preserve">distance tax; 15: + subsidy, distance tax, feebates, charging subsidy): section 5b vs the engine (max 5e-14) and</w:t>
      </w:r>
      <w:r>
        <w:t xml:space="preserve"> </w:t>
      </w:r>
      <w:r>
        <w:t xml:space="preserve">the whole model vs the Python recomputation with the engine’s road fuels and road electricity (iterated to the</w:t>
      </w:r>
      <w:r>
        <w:t xml:space="preserve"> </w:t>
      </w:r>
      <w:r>
        <w:t xml:space="preserve">fixed point; max 7e-12). Road fuels of section 5 = section 5b; road electricity demand = section 5b from 2023.</w:t>
      </w:r>
    </w:p>
    <w:p>
      <w:pPr>
        <w:numPr>
          <w:ilvl w:val="0"/>
          <w:numId w:val="1088"/>
        </w:numPr>
        <w:pStyle w:val="Compact"/>
      </w:pPr>
      <w:r>
        <w:t xml:space="preserve">Directions (2035 unless noted): carbon tax lowers road fuel use (24,580 -&gt; 22,564 ktoe); EV subsidy raises the</w:t>
      </w:r>
      <w:r>
        <w:t xml:space="preserve"> </w:t>
      </w:r>
      <w:r>
        <w:t xml:space="preserve">passenger EV sales share in 2030 (0.55% -&gt; 3.3%); distance tax lowers passenger distance (285 -&gt; 183 bln km); all</w:t>
      </w:r>
      <w:r>
        <w:t xml:space="preserve"> </w:t>
      </w:r>
      <w:r>
        <w:t xml:space="preserve">policies of 15 lower road fuel use (22,564 -&gt; 14,177 ktoe).</w:t>
      </w:r>
    </w:p>
    <w:p>
      <w:pPr>
        <w:numPr>
          <w:ilvl w:val="0"/>
          <w:numId w:val="1088"/>
        </w:numPr>
        <w:pStyle w:val="Compact"/>
      </w:pPr>
      <w:r>
        <w:t xml:space="preserve">Regression vs v0.3.4: 0 on every shared output code (Elasticity by default); new variables reported as added.</w:t>
      </w:r>
    </w:p>
    <w:p>
      <w:pPr>
        <w:numPr>
          <w:ilvl w:val="0"/>
          <w:numId w:val="1088"/>
        </w:numPr>
        <w:pStyle w:val="Compact"/>
      </w:pPr>
      <w:r>
        <w:t xml:space="preserve">The scenario-copy test (copy of 2 with carbon price 0 = scenario 1) skips the row</w:t>
      </w:r>
      <w:r>
        <w:t xml:space="preserve"> </w:t>
      </w:r>
      <w:r>
        <w:rPr>
          <w:rStyle w:val="VerbatimChar"/>
        </w:rPr>
        <w:t xml:space="preserve">tr.pol</w:t>
      </w:r>
      <w:r>
        <w:t xml:space="preserve"> </w:t>
      </w:r>
      <w:r>
        <w:t xml:space="preserve">(scenario number &gt; 1),</w:t>
      </w:r>
      <w:r>
        <w:t xml:space="preserve"> </w:t>
      </w:r>
      <w:r>
        <w:t xml:space="preserve">as it skips the scenario number itself.</w:t>
      </w:r>
    </w:p>
    <w:p>
      <w:pPr>
        <w:numPr>
          <w:ilvl w:val="0"/>
          <w:numId w:val="1088"/>
        </w:numPr>
        <w:pStyle w:val="Compact"/>
      </w:pPr>
      <w:r>
        <w:t xml:space="preserve">Python interface changes needed for the check:</w:t>
      </w:r>
      <w:r>
        <w:t xml:space="preserve"> </w:t>
      </w:r>
      <w:r>
        <w:rPr>
          <w:rStyle w:val="VerbatimChar"/>
        </w:rPr>
        <w:t xml:space="preserve">power_model_ref.engine</w:t>
      </w:r>
      <w:r>
        <w:t xml:space="preserve"> </w:t>
      </w:r>
      <w:r>
        <w:t xml:space="preserve">takes an optional</w:t>
      </w:r>
      <w:r>
        <w:t xml:space="preserve"> </w:t>
      </w:r>
      <w:r>
        <w:rPr>
          <w:rStyle w:val="VerbatimChar"/>
        </w:rPr>
        <w:t xml:space="preserve">inp['dem_fixed']</w:t>
      </w:r>
      <w:r>
        <w:t xml:space="preserve"> </w:t>
      </w:r>
      <w:r>
        <w:t xml:space="preserve">(road demand from the engineer model; default behaviour unchanged).</w:t>
      </w:r>
    </w:p>
    <w:bookmarkEnd w:id="109"/>
    <w:bookmarkEnd w:id="110"/>
    <w:bookmarkStart w:id="118" w:name="X03623d83316ab48f0691451ed3f411738db1e6d"/>
    <w:p>
      <w:pPr>
        <w:pStyle w:val="Heading2"/>
      </w:pPr>
      <w:r>
        <w:t xml:space="preserve">Engineer road transport model: data and Python reference (v0.3.5, phases 1-2)</w:t>
      </w:r>
    </w:p>
    <w:p>
      <w:pPr>
        <w:pStyle w:val="FirstParagraph"/>
      </w:pPr>
      <w:r>
        <w:t xml:space="preserve">Source: legacy CPAT</w:t>
      </w:r>
      <w:r>
        <w:t xml:space="preserve"> </w:t>
      </w:r>
      <w:r>
        <w:rPr>
          <w:rStyle w:val="VerbatimChar"/>
        </w:rPr>
        <w:t xml:space="preserve">legacy/workbooks/CPAT 1.0pre_456_NoPropData.xlsb</w:t>
      </w:r>
      <w:r>
        <w:t xml:space="preserve"> </w:t>
      </w:r>
      <w:r>
        <w:t xml:space="preserve">(cached values, read with pyxlsb), Mitigation key inputs 15 (rows 2017-2171) and section 5 (rows 4302-5378, policy copy at +6331), as mapped in</w:t>
      </w:r>
      <w:r>
        <w:t xml:space="preserve"> </w:t>
      </w:r>
      <w:r>
        <w:rPr>
          <w:rStyle w:val="VerbatimChar"/>
        </w:rPr>
        <w:t xml:space="preserve">Transport_Legacy_Survey.md</w:t>
      </w:r>
      <w:r>
        <w:t xml:space="preserve">. Plan and decisions:</w:t>
      </w:r>
      <w:r>
        <w:t xml:space="preserve"> </w:t>
      </w:r>
      <w:r>
        <w:rPr>
          <w:rStyle w:val="VerbatimChar"/>
        </w:rPr>
        <w:t xml:space="preserve">Transport_Plan.md</w:t>
      </w:r>
      <w:r>
        <w:t xml:space="preserve"> </w:t>
      </w:r>
      <w:r>
        <w:t xml:space="preserve">section 3 (approved: Elasticity default, all bugs fixed with legacy switches in the reference, legacy parameter values by default, range anxiety from Transport3, two calibration steps kept).</w:t>
      </w:r>
    </w:p>
    <w:p>
      <w:pPr>
        <w:pStyle w:val="BodyText"/>
      </w:pPr>
      <w:r>
        <w:t xml:space="preserve">Scripts:</w:t>
      </w:r>
      <w:r>
        <w:t xml:space="preserve"> </w:t>
      </w:r>
      <w:r>
        <w:t xml:space="preserve">-</w:t>
      </w:r>
      <w:r>
        <w:t xml:space="preserve"> </w:t>
      </w:r>
      <w:r>
        <w:rPr>
          <w:rStyle w:val="VerbatimChar"/>
        </w:rPr>
        <w:t xml:space="preserve">extract_transport.py</w:t>
      </w:r>
      <w:r>
        <w:t xml:space="preserve"> </w:t>
      </w:r>
      <w:r>
        <w:t xml:space="preserve">writes the data files below from the xlsb alone. The country of the legacy run is read once from Dashboard D644 (</w:t>
      </w:r>
      <w:r>
        <w:rPr>
          <w:rStyle w:val="VerbatimChar"/>
        </w:rPr>
        <w:t xml:space="preserve">_Country_code</w:t>
      </w:r>
      <w:r>
        <w:t xml:space="preserve">, EGY). Multi-country sheets keep all countries.</w:t>
      </w:r>
      <w:r>
        <w:t xml:space="preserve"> </w:t>
      </w:r>
      <w:r>
        <w:t xml:space="preserve">-</w:t>
      </w:r>
      <w:r>
        <w:t xml:space="preserve"> </w:t>
      </w:r>
      <w:r>
        <w:rPr>
          <w:rStyle w:val="VerbatimChar"/>
        </w:rPr>
        <w:t xml:space="preserve">transport_model_ref.py</w:t>
      </w:r>
      <w:r>
        <w:t xml:space="preserve"> </w:t>
      </w:r>
      <w:r>
        <w:t xml:space="preserve">is the Python reference:</w:t>
      </w:r>
      <w:r>
        <w:t xml:space="preserve"> </w:t>
      </w:r>
      <w:r>
        <w:rPr>
          <w:rStyle w:val="VerbatimChar"/>
        </w:rPr>
        <w:t xml:space="preserve">engine(inp, years, fix)</w:t>
      </w:r>
      <w:r>
        <w:t xml:space="preserve">,</w:t>
      </w:r>
      <w:r>
        <w:t xml:space="preserve"> </w:t>
      </w:r>
      <w:r>
        <w:rPr>
          <w:rStyle w:val="VerbatimChar"/>
        </w:rPr>
        <w:t xml:space="preserve">legacy_inputs(run)</w:t>
      </w:r>
      <w:r>
        <w:t xml:space="preserve"> </w:t>
      </w:r>
      <w:r>
        <w:t xml:space="preserve">(run</w:t>
      </w:r>
      <w:r>
        <w:t xml:space="preserve"> </w:t>
      </w:r>
      <w:r>
        <w:rPr>
          <w:rStyle w:val="VerbatimChar"/>
        </w:rPr>
        <w:t xml:space="preserve">base</w:t>
      </w:r>
      <w:r>
        <w:t xml:space="preserve"> </w:t>
      </w:r>
      <w:r>
        <w:t xml:space="preserve">or</w:t>
      </w:r>
      <w:r>
        <w:t xml:space="preserve"> </w:t>
      </w:r>
      <w:r>
        <w:rPr>
          <w:rStyle w:val="VerbatimChar"/>
        </w:rPr>
        <w:t xml:space="preserve">pol</w:t>
      </w:r>
      <w:r>
        <w:t xml:space="preserve">),</w:t>
      </w:r>
      <w:r>
        <w:t xml:space="preserve"> </w:t>
      </w:r>
      <w:r>
        <w:rPr>
          <w:rStyle w:val="VerbatimChar"/>
        </w:rPr>
        <w:t xml:space="preserve">legacy_test(run, fix=frozenset())</w:t>
      </w:r>
      <w:r>
        <w:t xml:space="preserve">,</w:t>
      </w:r>
      <w:r>
        <w:t xml:space="preserve"> </w:t>
      </w:r>
      <w:r>
        <w:rPr>
          <w:rStyle w:val="VerbatimChar"/>
        </w:rPr>
        <w:t xml:space="preserve">effects_md(run)</w:t>
      </w:r>
      <w:r>
        <w:t xml:space="preserve">. Running it prints the legacy test and the fix tables below.</w:t>
      </w:r>
    </w:p>
    <w:bookmarkStart w:id="111" w:name="data-files-data"/>
    <w:p>
      <w:pPr>
        <w:pStyle w:val="Heading3"/>
      </w:pPr>
      <w:r>
        <w:t xml:space="preserve">1. Data files (</w:t>
      </w:r>
      <w:r>
        <w:rPr>
          <w:rStyle w:val="VerbatimChar"/>
        </w:rPr>
        <w:t xml:space="preserve">data/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w:t>
            </w:r>
          </w:p>
        </w:tc>
        <w:tc>
          <w:tcPr/>
          <w:p>
            <w:pPr>
              <w:pStyle w:val="Compact"/>
              <w:jc w:val="left"/>
            </w:pPr>
            <w:r>
              <w:t xml:space="preserve">Legacy source</w:t>
            </w:r>
          </w:p>
        </w:tc>
      </w:tr>
      <w:tr>
        <w:tc>
          <w:tcPr/>
          <w:p>
            <w:pPr>
              <w:pStyle w:val="Compact"/>
              <w:jc w:val="left"/>
            </w:pPr>
            <w:r>
              <w:rPr>
                <w:rStyle w:val="VerbatimChar"/>
              </w:rPr>
              <w:t xml:space="preserve">transport_data.csv</w:t>
            </w:r>
          </w:p>
        </w:tc>
        <w:tc>
          <w:tcPr/>
          <w:p>
            <w:pPr>
              <w:pStyle w:val="Compact"/>
              <w:jc w:val="left"/>
            </w:pPr>
            <w:r>
              <w:t xml:space="preserve">220 countries x 59 numeric variables, 2022-2025 (iso, country, variable, years)</w:t>
            </w:r>
          </w:p>
        </w:tc>
        <w:tc>
          <w:tcPr/>
          <w:p>
            <w:pPr>
              <w:pStyle w:val="Compact"/>
              <w:jc w:val="left"/>
            </w:pPr>
            <w:r>
              <w:t xml:space="preserve">Transport1</w:t>
            </w:r>
          </w:p>
        </w:tc>
      </w:tr>
      <w:tr>
        <w:tc>
          <w:tcPr/>
          <w:p>
            <w:pPr>
              <w:pStyle w:val="Compact"/>
              <w:jc w:val="left"/>
            </w:pPr>
            <w:r>
              <w:rPr>
                <w:rStyle w:val="VerbatimChar"/>
              </w:rPr>
              <w:t xml:space="preserve">transport_data_sources.csv</w:t>
            </w:r>
          </w:p>
        </w:tc>
        <w:tc>
          <w:tcPr/>
          <w:p>
            <w:pPr>
              <w:pStyle w:val="Compact"/>
              <w:jc w:val="left"/>
            </w:pPr>
            <w:r>
              <w:t xml:space="preserve">the</w:t>
            </w:r>
            <w:r>
              <w:t xml:space="preserve"> </w:t>
            </w:r>
            <w:r>
              <w:rPr>
                <w:rStyle w:val="VerbatimChar"/>
              </w:rPr>
              <w:t xml:space="preserve">... - source</w:t>
            </w:r>
            <w:r>
              <w:t xml:space="preserve"> </w:t>
            </w:r>
            <w:r>
              <w:t xml:space="preserve">text columns, same layout</w:t>
            </w:r>
          </w:p>
        </w:tc>
        <w:tc>
          <w:tcPr/>
          <w:p>
            <w:pPr>
              <w:pStyle w:val="Compact"/>
              <w:jc w:val="left"/>
            </w:pPr>
            <w:r>
              <w:t xml:space="preserve">Transport1</w:t>
            </w:r>
          </w:p>
        </w:tc>
      </w:tr>
      <w:tr>
        <w:tc>
          <w:tcPr/>
          <w:p>
            <w:pPr>
              <w:pStyle w:val="Compact"/>
              <w:jc w:val="left"/>
            </w:pPr>
            <w:r>
              <w:rPr>
                <w:rStyle w:val="VerbatimChar"/>
              </w:rPr>
              <w:t xml:space="preserve">vehicle_prices.csv</w:t>
            </w:r>
          </w:p>
        </w:tc>
        <w:tc>
          <w:tcPr/>
          <w:p>
            <w:pPr>
              <w:pStyle w:val="Compact"/>
              <w:jc w:val="left"/>
            </w:pPr>
            <w:r>
              <w:t xml:space="preserve">ICEV and EV prices (passenger, freight, 2-3 wheeler), 220 countries, 2022-2040</w:t>
            </w:r>
          </w:p>
        </w:tc>
        <w:tc>
          <w:tcPr/>
          <w:p>
            <w:pPr>
              <w:pStyle w:val="Compact"/>
              <w:jc w:val="left"/>
            </w:pPr>
            <w:r>
              <w:t xml:space="preserve">Transport2</w:t>
            </w:r>
          </w:p>
        </w:tc>
      </w:tr>
      <w:tr>
        <w:tc>
          <w:tcPr/>
          <w:p>
            <w:pPr>
              <w:pStyle w:val="Compact"/>
              <w:jc w:val="left"/>
            </w:pPr>
            <w:r>
              <w:rPr>
                <w:rStyle w:val="VerbatimChar"/>
              </w:rPr>
              <w:t xml:space="preserve">range_anxiety.csv</w:t>
            </w:r>
          </w:p>
        </w:tc>
        <w:tc>
          <w:tcPr/>
          <w:p>
            <w:pPr>
              <w:pStyle w:val="Compact"/>
              <w:jc w:val="left"/>
            </w:pPr>
            <w:r>
              <w:t xml:space="preserve">stored range anxiety per country ($/vehicle: passenger, freight, cycle), and the 2025 actual and calculated EV shares the solver fitted; 194 countries</w:t>
            </w:r>
          </w:p>
        </w:tc>
        <w:tc>
          <w:tcPr/>
          <w:p>
            <w:pPr>
              <w:pStyle w:val="Compact"/>
              <w:jc w:val="left"/>
            </w:pPr>
            <w:r>
              <w:t xml:space="preserve">Transport3 rows 5-226</w:t>
            </w:r>
          </w:p>
        </w:tc>
      </w:tr>
      <w:tr>
        <w:tc>
          <w:tcPr/>
          <w:p>
            <w:pPr>
              <w:pStyle w:val="Compact"/>
              <w:jc w:val="left"/>
            </w:pPr>
            <w:r>
              <w:rPr>
                <w:rStyle w:val="VerbatimChar"/>
              </w:rPr>
              <w:t xml:space="preserve">transport_params.csv</w:t>
            </w:r>
          </w:p>
        </w:tc>
        <w:tc>
          <w:tcPr/>
          <w:p>
            <w:pPr>
              <w:pStyle w:val="Compact"/>
              <w:jc w:val="left"/>
            </w:pPr>
            <w:r>
              <w:t xml:space="preserve">key, value, unit, description, legacy cell, use. Policies and parameters of the side tables (Mitigation 4304-4332, the Dashboard cell in the description), Dashboard options (TrModel, range-anxiety source, Q551, Q556, freight-share and 2-3 wheeler hump parameters), formula literals (Gompertz -5.897, gas /26, PHEV x9, insurance x0.5, station life /15, BEV distance caps 1.2/1/1, own and cross elasticities, policy factors x1, data years 2024/2022 hardcoded in the Dashboard), the Transport3 average (fallback), and the methodology-note alternatives (</w:t>
            </w:r>
            <w:r>
              <w:rPr>
                <w:rStyle w:val="VerbatimChar"/>
              </w:rPr>
              <w:t xml:space="preserve">note|...</w:t>
            </w:r>
            <w:r>
              <w:t xml:space="preserve">, use = note, not used by default)</w:t>
            </w:r>
          </w:p>
        </w:tc>
        <w:tc>
          <w:tcPr/>
          <w:p>
            <w:pPr>
              <w:pStyle w:val="Compact"/>
              <w:jc w:val="left"/>
            </w:pPr>
            <w:r>
              <w:t xml:space="preserve">Dashboard 61-98, 540-559; Mitigation side tables</w:t>
            </w:r>
          </w:p>
        </w:tc>
      </w:tr>
      <w:tr>
        <w:tc>
          <w:tcPr/>
          <w:p>
            <w:pPr>
              <w:pStyle w:val="Compact"/>
              <w:jc w:val="left"/>
            </w:pPr>
            <w:r>
              <w:rPr>
                <w:rStyle w:val="VerbatimChar"/>
              </w:rPr>
              <w:t xml:space="preserve">transport_paths.csv</w:t>
            </w:r>
          </w:p>
        </w:tc>
        <w:tc>
          <w:tcPr/>
          <w:p>
            <w:pPr>
              <w:pStyle w:val="Compact"/>
              <w:jc w:val="left"/>
            </w:pPr>
            <w:r>
              <w:t xml:space="preserve">BEV fuel economy of new vehicles (passenger, freight, 2-3 wheeler), BEV fuel economy light/freight/cycle (used in data years), charging cost per port, 2022-2041</w:t>
            </w:r>
          </w:p>
        </w:tc>
        <w:tc>
          <w:tcPr/>
          <w:p>
            <w:pPr>
              <w:pStyle w:val="Compact"/>
              <w:jc w:val="left"/>
            </w:pPr>
            <w:r>
              <w:t xml:space="preserve">Manual inputs 375-377; Mitigation 2051, 2095, 2122, 2170 (v0.5.2: the workbook reads the BEV fuel economy of new vehicles from sheet Manual inputs J375:AC377, the same values; the CSV rows stay the reference input)</w:t>
            </w:r>
          </w:p>
        </w:tc>
      </w:tr>
      <w:tr>
        <w:tc>
          <w:tcPr/>
          <w:p>
            <w:pPr>
              <w:pStyle w:val="Compact"/>
              <w:jc w:val="left"/>
            </w:pPr>
            <w:r>
              <w:rPr>
                <w:rStyle w:val="VerbatimChar"/>
              </w:rPr>
              <w:t xml:space="preserve">legacy_transport_reference.csv</w:t>
            </w:r>
          </w:p>
        </w:tc>
        <w:tc>
          <w:tcPr/>
          <w:p>
            <w:pPr>
              <w:pStyle w:val="Compact"/>
              <w:jc w:val="left"/>
            </w:pPr>
            <w:r>
              <w:t xml:space="preserve">cached legacy values, runs</w:t>
            </w:r>
            <w:r>
              <w:t xml:space="preserve"> </w:t>
            </w:r>
            <w:r>
              <w:rPr>
                <w:rStyle w:val="VerbatimChar"/>
              </w:rPr>
              <w:t xml:space="preserve">base</w:t>
            </w:r>
            <w:r>
              <w:t xml:space="preserve"> </w:t>
            </w:r>
            <w:r>
              <w:t xml:space="preserve">and</w:t>
            </w:r>
            <w:r>
              <w:t xml:space="preserve"> </w:t>
            </w:r>
            <w:r>
              <w:rPr>
                <w:rStyle w:val="VerbatimChar"/>
              </w:rPr>
              <w:t xml:space="preserve">pol</w:t>
            </w:r>
            <w:r>
              <w:t xml:space="preserve">: every numeric row 4334-5378 (</w:t>
            </w:r>
            <w:r>
              <w:rPr>
                <w:rStyle w:val="VerbatimChar"/>
              </w:rPr>
              <w:t xml:space="preserve">r&lt;row&gt;</w:t>
            </w:r>
            <w:r>
              <w:t xml:space="preserve">, baseline numbering;</w:t>
            </w:r>
            <w:r>
              <w:t xml:space="preserve"> </w:t>
            </w:r>
            <w:r>
              <w:rPr>
                <w:rStyle w:val="VerbatimChar"/>
              </w:rPr>
              <w:t xml:space="preserve">legacy_row</w:t>
            </w:r>
            <w:r>
              <w:t xml:space="preserve"> </w:t>
            </w:r>
            <w:r>
              <w:t xml:space="preserve">gives the actual row), rows 2034-2171 (</w:t>
            </w:r>
            <w:r>
              <w:rPr>
                <w:rStyle w:val="VerbatimChar"/>
              </w:rPr>
              <w:t xml:space="preserve">r&lt;row&gt;</w:t>
            </w:r>
            <w:r>
              <w:t xml:space="preserve">), side-table scalars (</w:t>
            </w:r>
            <w:r>
              <w:rPr>
                <w:rStyle w:val="VerbatimChar"/>
              </w:rPr>
              <w:t xml:space="preserve">c&lt;cell&gt;</w:t>
            </w:r>
            <w:r>
              <w:t xml:space="preserve">: calibration tables 5170-5173, E/I/J5325-5331, H/I/J4787 and 4903, G5177/G5231/G5273, emission factors, VAT and customs cells, K4329, J2169, the 2017-2031 share/ktoe/liter block), and the inputs from the rest of Mitigation (</w:t>
            </w:r>
            <w:r>
              <w:rPr>
                <w:rStyle w:val="VerbatimChar"/>
              </w:rPr>
              <w:t xml:space="preserve">in|...</w:t>
            </w:r>
            <w:r>
              <w:t xml:space="preserve">: retail prices 2589, 2590, 2594, 2596, 2612, 2618, 2635, 2641, 2543, 2566, 2572; power prices 3617, 3646; GDP growth 2446 incl. 2021; row 2455; carbon price 2375; feebate coverage 2404; population 428; GDP per capita 444; price block 789, 793, 797, 802, 805; scenario number; elasticities; conversions; emission factors; energy balance road column; VAT N726; power WACC average; range anxiety)</w:t>
            </w:r>
          </w:p>
        </w:tc>
        <w:tc>
          <w:tcPr/>
          <w:p>
            <w:pPr>
              <w:pStyle w:val="Compact"/>
              <w:jc w:val="left"/>
            </w:pPr>
            <w:r>
              <w:t xml:space="preserve">Mitigation</w:t>
            </w:r>
          </w:p>
        </w:tc>
      </w:tr>
    </w:tbl>
    <w:p>
      <w:pPr>
        <w:pStyle w:val="BodyText"/>
      </w:pPr>
      <w:r>
        <w:t xml:space="preserve">Country-specific Dashboard cells (VAT on vehicles = Mitigation N726; customs = Transport1 duties of 2024; import shares = Transport1 2022; 2-3 wheeler imports = passenger) are not stored as parameters: the engine derives them from the data and the inputs (</w:t>
      </w:r>
      <w:r>
        <w:rPr>
          <w:rStyle w:val="VerbatimChar"/>
        </w:rPr>
        <w:t xml:space="preserve">customs_year</w:t>
      </w:r>
      <w:r>
        <w:t xml:space="preserve">,</w:t>
      </w:r>
      <w:r>
        <w:t xml:space="preserve"> </w:t>
      </w:r>
      <w:r>
        <w:rPr>
          <w:rStyle w:val="VerbatimChar"/>
        </w:rPr>
        <w:t xml:space="preserve">import_year</w:t>
      </w:r>
      <w:r>
        <w:t xml:space="preserve">).</w:t>
      </w:r>
    </w:p>
    <w:bookmarkEnd w:id="111"/>
    <w:bookmarkStart w:id="112" w:name="Xb3a86970aea48d5013f80e364b9f48ed48f89c5"/>
    <w:p>
      <w:pPr>
        <w:pStyle w:val="Heading3"/>
      </w:pPr>
      <w:r>
        <w:t xml:space="preserve">2. Equations (legacy behaviour; rows are the baseline block)</w:t>
      </w:r>
    </w:p>
    <w:p>
      <w:pPr>
        <w:pStyle w:val="FirstParagraph"/>
      </w:pPr>
      <w:r>
        <w:t xml:space="preserve">Years: data columns 2022-2025 (legacy L-O) take Transport1 values where legacy has</w:t>
      </w:r>
      <w:r>
        <w:t xml:space="preserve"> </w:t>
      </w:r>
      <w:r>
        <w:rPr>
          <w:rStyle w:val="VerbatimChar"/>
        </w:rPr>
        <w:t xml:space="preserve">IF(ISNUMBER(data), data, model)</w:t>
      </w:r>
      <w:r>
        <w:t xml:space="preserve">; projections from 2026.</w:t>
      </w:r>
    </w:p>
    <w:p>
      <w:pPr>
        <w:numPr>
          <w:ilvl w:val="0"/>
          <w:numId w:val="1089"/>
        </w:numPr>
        <w:pStyle w:val="Compact"/>
      </w:pPr>
      <w:r>
        <w:rPr>
          <w:bCs/>
          <w:b/>
        </w:rPr>
        <w:t xml:space="preserve">Key inputs 15 (2017-2171).</w:t>
      </w:r>
      <w:r>
        <w:t xml:space="preserve"> </w:t>
      </w:r>
      <w:r>
        <w:t xml:space="preserve">Base-year road fuel by vehicle type = Transport1 shares x energy balance (gasoline + biogasoline, diesel + biodiesel, LPG, gas). Passenger/light blends by the ownership share s = own_pass/(own_pass + own_light) (2038): fuel economies 2041-2047 (LPG and CNG light scaled by FE_fuel/FE_gasoline), BEV 2052, distance 2060, EV shares 2069, 2083, 2088. Vehicle shares 2078-2081 use the 2022 VKT split in every data year (</w:t>
      </w:r>
      <w:r>
        <w:rPr>
          <w:rStyle w:val="VerbatimChar"/>
        </w:rPr>
        <w:t xml:space="preserve">$L2072</w:t>
      </w:r>
      <w:r>
        <w:t xml:space="preserve">). Freight VKT per vehicle 2117 = diesel freight VKT / vehicles (2022), then scaled by the passenger distance ratio (2023-2025). BEV distance uplift 2056 = min(1.2, (p_BEV/p_ICE per km)^el_dem). Freight share of ownership 2168 and 2-3 wheeler hump 2169 = 2·J·H·y/(y²+H²) after the data years.</w:t>
      </w:r>
    </w:p>
    <w:p>
      <w:pPr>
        <w:numPr>
          <w:ilvl w:val="0"/>
          <w:numId w:val="1089"/>
        </w:numPr>
        <w:pStyle w:val="Compact"/>
      </w:pPr>
      <w:r>
        <w:rPr>
          <w:bCs/>
          <w:b/>
        </w:rPr>
        <w:t xml:space="preserve">Stock (4740-4779, 4876-4895, 4956-4975).</w:t>
      </w:r>
      <w:r>
        <w:t xml:space="preserve"> </w:t>
      </w:r>
      <w:r>
        <w:t xml:space="preserve">Opening = data x new/used split, else last closing. Retirement = min(average opening of the last min(life, t) years / life, opening); lives: passenger new 7, used 13 (20-7), freight 10, 2-3 wheeler 7. Closing = after retirement + purchases (+ data-year adjustment).</w:t>
      </w:r>
    </w:p>
    <w:p>
      <w:pPr>
        <w:numPr>
          <w:ilvl w:val="0"/>
          <w:numId w:val="1089"/>
        </w:numPr>
        <w:pStyle w:val="Compact"/>
      </w:pPr>
      <w:r>
        <w:rPr>
          <w:bCs/>
          <w:b/>
        </w:rPr>
        <w:t xml:space="preserve">Charging and range anxiety (4334-4356).</w:t>
      </w:r>
      <w:r>
        <w:t xml:space="preserve"> </w:t>
      </w:r>
      <w:r>
        <w:t xml:space="preserve">BEV stock (mln) 4340; stations 4347 = previous x (BEV stock ratio)^0.3 x (cost-after-subsidy ratio)^-0.67; mark-up 4350 = max(0.02, 0.3·(0.5 - EV fleet share)/0.5)·0.2; EV electricity price = last year’s power price + mark-up (4351 residential, 4352 industrial); range anxiety 2022-2024 = Transport3 value, then RA_t = max(RA_t-1·(1-decline)·(stations ratio)^-0.5, 0).</w:t>
      </w:r>
    </w:p>
    <w:p>
      <w:pPr>
        <w:numPr>
          <w:ilvl w:val="0"/>
          <w:numId w:val="1089"/>
        </w:numPr>
        <w:pStyle w:val="Compact"/>
      </w:pPr>
      <w:r>
        <w:rPr>
          <w:bCs/>
          <w:b/>
        </w:rPr>
        <w:t xml:space="preserve">New fuel economy (4358-4448).</w:t>
      </w:r>
      <w:r>
        <w:t xml:space="preserve"> </w:t>
      </w:r>
      <w:r>
        <w:t xml:space="preserve">Data years: stock FE x 1.05. Projections: FE_t = FE_t-1 · ((p+feebate)_t/(p+feebate)_t-1)^|el_eff| · (1+aei) (passenger uses</w:t>
      </w:r>
      <w:r>
        <w:t xml:space="preserve"> </w:t>
      </w:r>
      <w:r>
        <w:rPr>
          <w:rStyle w:val="VerbatimChar"/>
        </w:rPr>
        <w:t xml:space="preserve">_el_eff_gso_rod</w:t>
      </w:r>
      <w:r>
        <w:t xml:space="preserve"> </w:t>
      </w:r>
      <w:r>
        <w:t xml:space="preserve">for all fuels, freight</w:t>
      </w:r>
      <w:r>
        <w:t xml:space="preserve"> </w:t>
      </w:r>
      <w:r>
        <w:rPr>
          <w:rStyle w:val="VerbatimChar"/>
        </w:rPr>
        <w:t xml:space="preserve">_el_eff_die_rod</w:t>
      </w:r>
      <w:r>
        <w:t xml:space="preserve">). Fuel weights = last year’s ownership shares (4360, 4413). Used FE = trailing 7-year average of new FE (4401); used intensity = intensity 6 years earlier (4402). Feebate per liter = (feebate rate + carbon price x coverage) x EF, policy runs only.</w:t>
      </w:r>
    </w:p>
    <w:p>
      <w:pPr>
        <w:numPr>
          <w:ilvl w:val="0"/>
          <w:numId w:val="1089"/>
        </w:numPr>
        <w:pStyle w:val="Compact"/>
      </w:pPr>
      <w:r>
        <w:rPr>
          <w:bCs/>
          <w:b/>
        </w:rPr>
        <w:t xml:space="preserve">Distance for the TCO (4450-4505).</w:t>
      </w:r>
      <w:r>
        <w:t xml:space="preserve"> </w:t>
      </w:r>
      <w:r>
        <w:t xml:space="preserve">Distance tax ramp (4451, 4479, 4497). VKT_t = VKT_t-1 · (cost ratio if Q551 = Yes)^el_dem · (1+lagged GDP growth)^inc_el; freight clamped to [50,000, 120,000] km; used vehicles scaled by (FE_new/FE_used)^el_dem.</w:t>
      </w:r>
    </w:p>
    <w:p>
      <w:pPr>
        <w:numPr>
          <w:ilvl w:val="0"/>
          <w:numId w:val="1089"/>
        </w:numPr>
        <w:pStyle w:val="Compact"/>
      </w:pPr>
      <w:r>
        <w:rPr>
          <w:bCs/>
          <w:b/>
        </w:rPr>
        <w:t xml:space="preserve">TCO (4507-4736).</w:t>
      </w:r>
      <w:r>
        <w:t xml:space="preserve"> </w:t>
      </w:r>
      <w:r>
        <w:t xml:space="preserve">Discounted km = -PV(r, years, VKT); r (4531) linear in GDP per capita from 15% (1,000 USD) to 5% (50,000 USD); freight at the average power WACC (K4329). Price after policies = price·(1+customs·import share)·(1+ad valorem)·(1+VAT) + feebate (+ subsidy for BEVs). First-year depreciation 30%, annuity of the rest over life-1 years, discounted salvage; insurance = P·ins/r·(1-(1+r)^-(own+1))·0.5 + maintenance·km; fuel = price/FE·km + distance tax·km; BEVs add range anxiety (used: scaled by the used/new price ratio). TCO per km = TCO / discounted km. Per-fuel ICE TCO 4551-4555 (PHEV with BEV depreciation and range anxiety), 4658-4660.</w:t>
      </w:r>
    </w:p>
    <w:p>
      <w:pPr>
        <w:numPr>
          <w:ilvl w:val="0"/>
          <w:numId w:val="1089"/>
        </w:numPr>
        <w:pStyle w:val="Compact"/>
      </w:pPr>
      <w:r>
        <w:rPr>
          <w:bCs/>
          <w:b/>
        </w:rPr>
        <w:t xml:space="preserve">Demand and choice (4781-5007).</w:t>
      </w:r>
      <w:r>
        <w:t xml:space="preserve"> </w:t>
      </w:r>
      <w:r>
        <w:t xml:space="preserve">Demand_t = 0.09·Sat·exp(-5.897·exp(-0.23·GDPpc/1000))·J + 0.91·demand_t-1, clamped to [-0%, +7.5%] (2-3 wheelers: hump, [-10%, +7.5%]); J = max(1, actual/expected) at 2024. Additions = demand - stock after retirement, split new/used by the used share. EV share = exp(-k·TCO_EV/avg)/(Σ), k = 3/2/4, average weighted by last year’s ICE share; data years use the actual share. ICE fuel split: s_i,t = s_i,t-1·(TCO_i ratio)^-1.265·(weighted other ratios)^0.5725, renormalised to 1 - EV share; ownership shares s_own,t = s_own,t-1·(L-1)/L + sales/L (L = 13.57 passenger, 10 freight).</w:t>
      </w:r>
    </w:p>
    <w:p>
      <w:pPr>
        <w:numPr>
          <w:ilvl w:val="0"/>
          <w:numId w:val="1089"/>
        </w:numPr>
        <w:pStyle w:val="Compact"/>
      </w:pPr>
      <w:r>
        <w:rPr>
          <w:bCs/>
          <w:b/>
        </w:rPr>
        <w:t xml:space="preserve">Stock fuel economy, distance and fuel use (5009-5303).</w:t>
      </w:r>
      <w:r>
        <w:t xml:space="preserve"> </w:t>
      </w:r>
      <w:r>
        <w:t xml:space="preserve">Closing FE = new·share_new + opening·(1-share_new), share_new = 1/(7·s_used + 20·(1-s_used)) passenger, 1/10 freight, 1/7 2-3 wheeler; BEV stock FE likewise with the BEV new/used turnover. VKT per vehicle_t = VKT_t-1·(cost per km ratio)^el_dem·(GDP per capita ratio)^inc_el; base year = data x step-1 factor. Fuel = vehicles·VKT/FE (PHEV gasoline and electricity split by 2049).</w:t>
      </w:r>
    </w:p>
    <w:p>
      <w:pPr>
        <w:numPr>
          <w:ilvl w:val="0"/>
          <w:numId w:val="1089"/>
        </w:numPr>
        <w:pStyle w:val="Compact"/>
      </w:pPr>
      <w:r>
        <w:rPr>
          <w:bCs/>
          <w:b/>
        </w:rPr>
        <w:t xml:space="preserve">Calibration step 1 (5170-5173).</w:t>
      </w:r>
      <w:r>
        <w:t xml:space="preserve"> </w:t>
      </w:r>
      <w:r>
        <w:t xml:space="preserve">Q_f = energy balance_f / bottom-up_f (bottom-up x (1+bus share)); distance factors U/V/W = fuel-share-weighted Q (passenger 2.668, freight 1.703, 2-3 wheeler 3.301 for Egypt).</w:t>
      </w:r>
    </w:p>
    <w:p>
      <w:pPr>
        <w:numPr>
          <w:ilvl w:val="0"/>
          <w:numId w:val="1089"/>
        </w:numPr>
        <w:pStyle w:val="Compact"/>
      </w:pPr>
      <w:r>
        <w:rPr>
          <w:bCs/>
          <w:b/>
        </w:rPr>
        <w:t xml:space="preserve">Buses (5305-5318).</w:t>
      </w:r>
      <w:r>
        <w:t xml:space="preserve"> </w:t>
      </w:r>
      <w:r>
        <w:t xml:space="preserve">Base-year bus fuel x (Σ 5310:5313)/(Σ 5310:5314 base) (see B6).</w:t>
      </w:r>
    </w:p>
    <w:p>
      <w:pPr>
        <w:numPr>
          <w:ilvl w:val="0"/>
          <w:numId w:val="1089"/>
        </w:numPr>
        <w:pStyle w:val="Compact"/>
      </w:pPr>
      <w:r>
        <w:rPr>
          <w:bCs/>
          <w:b/>
        </w:rPr>
        <w:t xml:space="preserve">Calibration step 2 and results (5320-5378).</w:t>
      </w:r>
      <w:r>
        <w:t xml:space="preserve"> </w:t>
      </w:r>
      <w:r>
        <w:t xml:space="preserve">ktoe_f = bln liter / liters per ktoe x E_f, E_f = energy balance / calculated in 2022 (gasoline 1.234, diesel 0.858, gas 1.142); electricity E = 1 unless Q556 = Yes. Distance outputs x E (gasoline factor for passenger and 2-3 wheelers, diesel for freight); average fuel economy by fuel; vehicles.</w:t>
      </w:r>
    </w:p>
    <w:bookmarkEnd w:id="112"/>
    <w:bookmarkStart w:id="113" w:name="legacy-match"/>
    <w:p>
      <w:pPr>
        <w:pStyle w:val="Heading3"/>
      </w:pPr>
      <w:r>
        <w:t xml:space="preserve">3. Legacy match</w:t>
      </w:r>
    </w:p>
    <w:p>
      <w:pPr>
        <w:pStyle w:val="FirstParagraph"/>
      </w:pPr>
      <w:r>
        <w:rPr>
          <w:rStyle w:val="VerbatimChar"/>
        </w:rPr>
        <w:t xml:space="preserve">legacy_test(run)</w:t>
      </w:r>
      <w:r>
        <w:t xml:space="preserve"> </w:t>
      </w:r>
      <w:r>
        <w:t xml:space="preserve">drives the engine from the cached legacy inputs (</w:t>
      </w:r>
      <w:r>
        <w:rPr>
          <w:rStyle w:val="VerbatimChar"/>
        </w:rPr>
        <w:t xml:space="preserve">legacy_inputs</w:t>
      </w:r>
      <w:r>
        <w:t xml:space="preserve">) with</w:t>
      </w:r>
      <w:r>
        <w:t xml:space="preserve"> </w:t>
      </w:r>
      <w:r>
        <w:rPr>
          <w:rStyle w:val="VerbatimChar"/>
        </w:rPr>
        <w:t xml:space="preserve">fix = frozenset()</w:t>
      </w:r>
      <w:r>
        <w:t xml:space="preserve"> </w:t>
      </w:r>
      <w:r>
        <w:t xml:space="preserve">and compares every cached numeric row 4334-5378, the key-input rows 2034-2171 (934 year rows in all) and 157 side-table scalars, 2022-2041 (relative difference to max(1e-6, |legacy|)).</w:t>
      </w:r>
    </w:p>
    <w:tbl>
      <w:tblPr>
        <w:tblStyle w:val="Table"/>
        <w:tblW w:type="pct" w:w="5000"/>
        <w:tblLook w:firstRow="1" w:lastRow="0" w:firstColumn="0" w:lastColumn="0" w:noHBand="0" w:noVBand="0" w:val="0020"/>
        <w:jc w:val="start"/>
      </w:tblPr>
      <w:tblGrid>
        <w:gridCol w:w="1697"/>
        <w:gridCol w:w="2262"/>
        <w:gridCol w:w="2262"/>
        <w:gridCol w:w="1697"/>
      </w:tblGrid>
      <w:tr>
        <w:trPr>
          <w:tblHeader w:val="true"/>
        </w:trPr>
        <w:tc>
          <w:tcPr/>
          <w:p>
            <w:pPr>
              <w:pStyle w:val="Compact"/>
              <w:jc w:val="left"/>
            </w:pPr>
            <w:r>
              <w:t xml:space="preserve">Run</w:t>
            </w:r>
          </w:p>
        </w:tc>
        <w:tc>
          <w:tcPr/>
          <w:p>
            <w:pPr>
              <w:pStyle w:val="Compact"/>
              <w:jc w:val="right"/>
            </w:pPr>
            <w:r>
              <w:t xml:space="preserve">Series compared</w:t>
            </w:r>
          </w:p>
        </w:tc>
        <w:tc>
          <w:tcPr/>
          <w:p>
            <w:pPr>
              <w:pStyle w:val="Compact"/>
              <w:jc w:val="right"/>
            </w:pPr>
            <w:r>
              <w:t xml:space="preserve">Max relative difference</w:t>
            </w:r>
          </w:p>
        </w:tc>
        <w:tc>
          <w:tcPr/>
          <w:p>
            <w:pPr>
              <w:pStyle w:val="Compact"/>
              <w:jc w:val="left"/>
            </w:pPr>
            <w:r>
              <w:t xml:space="preserve">Where</w:t>
            </w:r>
          </w:p>
        </w:tc>
      </w:tr>
      <w:tr>
        <w:tc>
          <w:tcPr/>
          <w:p>
            <w:pPr>
              <w:pStyle w:val="Compact"/>
              <w:jc w:val="left"/>
            </w:pPr>
            <w:r>
              <w:t xml:space="preserve">base (Baseline, C2173 = 1)</w:t>
            </w:r>
          </w:p>
        </w:tc>
        <w:tc>
          <w:tcPr/>
          <w:p>
            <w:pPr>
              <w:pStyle w:val="Compact"/>
              <w:jc w:val="right"/>
            </w:pPr>
            <w:r>
              <w:t xml:space="preserve">1,091</w:t>
            </w:r>
          </w:p>
        </w:tc>
        <w:tc>
          <w:tcPr/>
          <w:p>
            <w:pPr>
              <w:pStyle w:val="Compact"/>
              <w:jc w:val="right"/>
            </w:pPr>
            <w:r>
              <w:t xml:space="preserve">3.8e-14</w:t>
            </w:r>
          </w:p>
        </w:tc>
        <w:tc>
          <w:tcPr/>
          <w:p>
            <w:pPr>
              <w:pStyle w:val="Compact"/>
              <w:jc w:val="left"/>
            </w:pPr>
            <w:r>
              <w:t xml:space="preserve">r5222 (PHEV electricity), 2037</w:t>
            </w:r>
          </w:p>
        </w:tc>
      </w:tr>
      <w:tr>
        <w:tc>
          <w:tcPr/>
          <w:p>
            <w:pPr>
              <w:pStyle w:val="Compact"/>
              <w:jc w:val="left"/>
            </w:pPr>
            <w:r>
              <w:t xml:space="preserve">pol (Carbon tax, C8504 = 2)</w:t>
            </w:r>
          </w:p>
        </w:tc>
        <w:tc>
          <w:tcPr/>
          <w:p>
            <w:pPr>
              <w:pStyle w:val="Compact"/>
              <w:jc w:val="right"/>
            </w:pPr>
            <w:r>
              <w:t xml:space="preserve">1,091</w:t>
            </w:r>
          </w:p>
        </w:tc>
        <w:tc>
          <w:tcPr/>
          <w:p>
            <w:pPr>
              <w:pStyle w:val="Compact"/>
              <w:jc w:val="right"/>
            </w:pPr>
            <w:r>
              <w:t xml:space="preserve">1.6e-14</w:t>
            </w:r>
          </w:p>
        </w:tc>
        <w:tc>
          <w:tcPr/>
          <w:p>
            <w:pPr>
              <w:pStyle w:val="Compact"/>
              <w:jc w:val="left"/>
            </w:pPr>
            <w:r>
              <w:t xml:space="preserve">r4817 (used BEV choice), 2025</w:t>
            </w:r>
          </w:p>
        </w:tc>
      </w:tr>
    </w:tbl>
    <w:p>
      <w:pPr>
        <w:pStyle w:val="BodyText"/>
      </w:pPr>
      <w:r>
        <w:t xml:space="preserve">No residual: the differences are floating-point rounding. The range-anxiety start values from</w:t>
      </w:r>
      <w:r>
        <w:t xml:space="preserve"> </w:t>
      </w:r>
      <w:r>
        <w:rPr>
          <w:rStyle w:val="VerbatimChar"/>
        </w:rPr>
        <w:t xml:space="preserve">range_anxiety.csv</w:t>
      </w:r>
      <w:r>
        <w:t xml:space="preserve"> </w:t>
      </w:r>
      <w:r>
        <w:t xml:space="preserve">equal the cached N4354:N4356 exactly (asserted).</w:t>
      </w:r>
    </w:p>
    <w:bookmarkEnd w:id="113"/>
    <w:bookmarkStart w:id="115" w:name="fixes"/>
    <w:p>
      <w:pPr>
        <w:pStyle w:val="Heading3"/>
      </w:pPr>
      <w:r>
        <w:t xml:space="preserve">4. Fixes</w:t>
      </w:r>
    </w:p>
    <w:p>
      <w:pPr>
        <w:pStyle w:val="FirstParagraph"/>
      </w:pPr>
      <w:r>
        <w:rPr>
          <w:rStyle w:val="VerbatimChar"/>
        </w:rPr>
        <w:t xml:space="preserve">FIXES</w:t>
      </w:r>
      <w:r>
        <w:t xml:space="preserve"> </w:t>
      </w:r>
      <w:r>
        <w:t xml:space="preserve">in the reference (each a switch;</w:t>
      </w:r>
      <w:r>
        <w:t xml:space="preserve"> </w:t>
      </w:r>
      <w:r>
        <w:rPr>
          <w:rStyle w:val="VerbatimChar"/>
        </w:rPr>
        <w:t xml:space="preserve">ALL_FIXES</w:t>
      </w:r>
      <w:r>
        <w:t xml:space="preserve"> </w:t>
      </w:r>
      <w:r>
        <w:t xml:space="preserve">is the corrected model). B4 is a parameter choice treated as a fix (allow a decline of up to 10% a year, the legacy 2-3 wheeler value). Survey bugs not in the list: B5 (large calibration factors: a data issue, reported), B11 (intended lags), B12 (literals: now parameters), B13 (row 2171 unused), B14 (open question 1), B15-B17 (unused inputs, externality sheet, layout).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Fix</w:t>
            </w:r>
          </w:p>
        </w:tc>
        <w:tc>
          <w:tcPr/>
          <w:p>
            <w:pPr>
              <w:pStyle w:val="Compact"/>
              <w:jc w:val="left"/>
            </w:pPr>
            <w:r>
              <w:t xml:space="preserve">Legacy rows</w:t>
            </w:r>
          </w:p>
        </w:tc>
        <w:tc>
          <w:tcPr/>
          <w:p>
            <w:pPr>
              <w:pStyle w:val="Compact"/>
              <w:jc w:val="left"/>
            </w:pPr>
            <w:r>
              <w:t xml:space="preserve">What is fixed</w:t>
            </w:r>
          </w:p>
        </w:tc>
      </w:tr>
      <w:tr>
        <w:tc>
          <w:tcPr/>
          <w:p>
            <w:pPr>
              <w:pStyle w:val="Compact"/>
              <w:jc w:val="left"/>
            </w:pPr>
            <w:r>
              <w:t xml:space="preserve">B1</w:t>
            </w:r>
          </w:p>
        </w:tc>
        <w:tc>
          <w:tcPr/>
          <w:p>
            <w:pPr>
              <w:pStyle w:val="Compact"/>
              <w:jc w:val="left"/>
            </w:pPr>
            <w:r>
              <w:t xml:space="preserve">4451, 4720</w:t>
            </w:r>
          </w:p>
        </w:tc>
        <w:tc>
          <w:tcPr/>
          <w:p>
            <w:pPr>
              <w:pStyle w:val="Compact"/>
              <w:jc w:val="left"/>
            </w:pPr>
            <w:r>
              <w:rPr>
                <w:rStyle w:val="VerbatimChar"/>
              </w:rPr>
              <w:t xml:space="preserve">$C2227&gt;1</w:t>
            </w:r>
            <w:r>
              <w:t xml:space="preserve"> </w:t>
            </w:r>
            <w:r>
              <w:t xml:space="preserve">(text</w:t>
            </w:r>
            <w:r>
              <w:t xml:space="preserve"> </w:t>
            </w:r>
            <w:r>
              <w:t xml:space="preserve">“</w:t>
            </w:r>
            <w:r>
              <w:t xml:space="preserve">res</w:t>
            </w:r>
            <w:r>
              <w:t xml:space="preserve">”</w:t>
            </w:r>
            <w:r>
              <w:t xml:space="preserve"> </w:t>
            </w:r>
            <w:r>
              <w:t xml:space="preserve">&gt; 1 is TRUE) puts the passenger distance tax and 2-3 wheeler EV subsidy in the baseline: scenario number &gt; 1</w:t>
            </w:r>
          </w:p>
        </w:tc>
      </w:tr>
      <w:tr>
        <w:tc>
          <w:tcPr/>
          <w:p>
            <w:pPr>
              <w:pStyle w:val="Compact"/>
              <w:jc w:val="left"/>
            </w:pPr>
            <w:r>
              <w:t xml:space="preserve">B2</w:t>
            </w:r>
          </w:p>
        </w:tc>
        <w:tc>
          <w:tcPr/>
          <w:p>
            <w:pPr>
              <w:pStyle w:val="Compact"/>
              <w:jc w:val="left"/>
            </w:pPr>
            <w:r>
              <w:t xml:space="preserve">4487 AB:AE, 4501</w:t>
            </w:r>
          </w:p>
        </w:tc>
        <w:tc>
          <w:tcPr/>
          <w:p>
            <w:pPr>
              <w:pStyle w:val="Compact"/>
              <w:jc w:val="left"/>
            </w:pPr>
            <w:r>
              <w:t xml:space="preserve">freight and 2-3 wheeler income growth = row 2455 (coal subsidies) from 2038: lagged GDP growth</w:t>
            </w:r>
          </w:p>
        </w:tc>
      </w:tr>
      <w:tr>
        <w:tc>
          <w:tcPr/>
          <w:p>
            <w:pPr>
              <w:pStyle w:val="Compact"/>
              <w:jc w:val="left"/>
            </w:pPr>
            <w:r>
              <w:t xml:space="preserve">B3</w:t>
            </w:r>
          </w:p>
        </w:tc>
        <w:tc>
          <w:tcPr/>
          <w:p>
            <w:pPr>
              <w:pStyle w:val="Compact"/>
              <w:jc w:val="left"/>
            </w:pPr>
            <w:r>
              <w:t xml:space="preserve">H:J4787, H:J4903</w:t>
            </w:r>
          </w:p>
        </w:tc>
        <w:tc>
          <w:tcPr/>
          <w:p>
            <w:pPr>
              <w:pStyle w:val="Compact"/>
              <w:jc w:val="left"/>
            </w:pPr>
            <w:r>
              <w:t xml:space="preserve">ownership calibration max(1, actual/expected) at 2024: actual/expected both ways at the last data year in the data (2025)</w:t>
            </w:r>
          </w:p>
        </w:tc>
      </w:tr>
      <w:tr>
        <w:tc>
          <w:tcPr/>
          <w:p>
            <w:pPr>
              <w:pStyle w:val="Compact"/>
              <w:jc w:val="left"/>
            </w:pPr>
            <w:r>
              <w:t xml:space="preserve">B3b</w:t>
            </w:r>
          </w:p>
        </w:tc>
        <w:tc>
          <w:tcPr/>
          <w:p>
            <w:pPr>
              <w:pStyle w:val="Compact"/>
              <w:jc w:val="left"/>
            </w:pPr>
            <w:r>
              <w:t xml:space="preserve">$N2168, J2169</w:t>
            </w:r>
          </w:p>
        </w:tc>
        <w:tc>
          <w:tcPr/>
          <w:p>
            <w:pPr>
              <w:pStyle w:val="Compact"/>
              <w:jc w:val="left"/>
            </w:pPr>
            <w:r>
              <w:t xml:space="preserve">freight-share cap and 2-3 wheeler peak at 2024: last data year</w:t>
            </w:r>
          </w:p>
        </w:tc>
      </w:tr>
      <w:tr>
        <w:tc>
          <w:tcPr/>
          <w:p>
            <w:pPr>
              <w:pStyle w:val="Compact"/>
              <w:jc w:val="left"/>
            </w:pPr>
            <w:r>
              <w:t xml:space="preserve">B4</w:t>
            </w:r>
          </w:p>
        </w:tc>
        <w:tc>
          <w:tcPr/>
          <w:p>
            <w:pPr>
              <w:pStyle w:val="Compact"/>
              <w:jc w:val="left"/>
            </w:pPr>
            <w:r>
              <w:t xml:space="preserve">T4328, U4328</w:t>
            </w:r>
          </w:p>
        </w:tc>
        <w:tc>
          <w:tcPr/>
          <w:p>
            <w:pPr>
              <w:pStyle w:val="Compact"/>
              <w:jc w:val="left"/>
            </w:pPr>
            <w:r>
              <w:t xml:space="preserve">ownership cannot fall: maximum decrease 10% a year</w:t>
            </w:r>
          </w:p>
        </w:tc>
      </w:tr>
      <w:tr>
        <w:tc>
          <w:tcPr/>
          <w:p>
            <w:pPr>
              <w:pStyle w:val="Compact"/>
              <w:jc w:val="left"/>
            </w:pPr>
            <w:r>
              <w:t xml:space="preserve">B6</w:t>
            </w:r>
          </w:p>
        </w:tc>
        <w:tc>
          <w:tcPr/>
          <w:p>
            <w:pPr>
              <w:pStyle w:val="Compact"/>
              <w:jc w:val="left"/>
            </w:pPr>
            <w:r>
              <w:t xml:space="preserve">5310-5314, 5318</w:t>
            </w:r>
          </w:p>
        </w:tc>
        <w:tc>
          <w:tcPr/>
          <w:p>
            <w:pPr>
              <w:pStyle w:val="Compact"/>
              <w:jc w:val="left"/>
            </w:pPr>
            <w:r>
              <w:t xml:space="preserve">bus scaling from LPG, gas and PHEV distance and BEV vehicles, and bus electricity from liters + kWh: passenger fuel use by fuel (ktoe) and passenger electricity; base bus energy in ktoe</w:t>
            </w:r>
          </w:p>
        </w:tc>
      </w:tr>
      <w:tr>
        <w:tc>
          <w:tcPr/>
          <w:p>
            <w:pPr>
              <w:pStyle w:val="Compact"/>
              <w:jc w:val="left"/>
            </w:pPr>
            <w:r>
              <w:t xml:space="preserve">B6b</w:t>
            </w:r>
          </w:p>
        </w:tc>
        <w:tc>
          <w:tcPr/>
          <w:p>
            <w:pPr>
              <w:pStyle w:val="Compact"/>
              <w:jc w:val="left"/>
            </w:pPr>
            <w:r>
              <w:t xml:space="preserve">O5171:O5173</w:t>
            </w:r>
          </w:p>
        </w:tc>
        <w:tc>
          <w:tcPr/>
          <w:p>
            <w:pPr>
              <w:pStyle w:val="Compact"/>
              <w:jc w:val="left"/>
            </w:pPr>
            <w:r>
              <w:t xml:space="preserve">bus share grossed up as x(1+share): /(1-share)</w:t>
            </w:r>
          </w:p>
        </w:tc>
      </w:tr>
      <w:tr>
        <w:tc>
          <w:tcPr/>
          <w:p>
            <w:pPr>
              <w:pStyle w:val="Compact"/>
              <w:jc w:val="left"/>
            </w:pPr>
            <w:r>
              <w:t xml:space="preserve">B7</w:t>
            </w:r>
          </w:p>
        </w:tc>
        <w:tc>
          <w:tcPr/>
          <w:p>
            <w:pPr>
              <w:pStyle w:val="Compact"/>
              <w:jc w:val="left"/>
            </w:pPr>
            <w:r>
              <w:t xml:space="preserve">G4376-G4378, G4419-G4421</w:t>
            </w:r>
          </w:p>
        </w:tc>
        <w:tc>
          <w:tcPr/>
          <w:p>
            <w:pPr>
              <w:pStyle w:val="Compact"/>
              <w:jc w:val="left"/>
            </w:pPr>
            <w:r>
              <w:t xml:space="preserve">stale EF names (diesel and LPG industry, residential gas): road EFs</w:t>
            </w:r>
          </w:p>
        </w:tc>
      </w:tr>
      <w:tr>
        <w:tc>
          <w:tcPr/>
          <w:p>
            <w:pPr>
              <w:pStyle w:val="Compact"/>
              <w:jc w:val="left"/>
            </w:pPr>
            <w:r>
              <w:t xml:space="preserve">B8</w:t>
            </w:r>
          </w:p>
        </w:tc>
        <w:tc>
          <w:tcPr/>
          <w:p>
            <w:pPr>
              <w:pStyle w:val="Compact"/>
              <w:jc w:val="left"/>
            </w:pPr>
            <w:r>
              <w:t xml:space="preserve">M5261, M5295, M5232, M4646</w:t>
            </w:r>
          </w:p>
        </w:tc>
        <w:tc>
          <w:tcPr/>
          <w:p>
            <w:pPr>
              <w:pStyle w:val="Compact"/>
              <w:jc w:val="left"/>
            </w:pPr>
            <w:r>
              <w:t xml:space="preserve">BEV freight distance with the 2-3 wheeler income elasticity; BEV 2-3 wheeler distance with the cost ratio twice and no income term; LPG freight base row; freight ICE depreciation switching to the passenger rate from 2023</w:t>
            </w:r>
          </w:p>
        </w:tc>
      </w:tr>
      <w:tr>
        <w:tc>
          <w:tcPr/>
          <w:p>
            <w:pPr>
              <w:pStyle w:val="Compact"/>
              <w:jc w:val="left"/>
            </w:pPr>
            <w:r>
              <w:t xml:space="preserve">B8w</w:t>
            </w:r>
          </w:p>
        </w:tc>
        <w:tc>
          <w:tcPr/>
          <w:p>
            <w:pPr>
              <w:pStyle w:val="Compact"/>
              <w:jc w:val="left"/>
            </w:pPr>
            <w:r>
              <w:t xml:space="preserve">K4329</w:t>
            </w:r>
          </w:p>
        </w:tc>
        <w:tc>
          <w:tcPr/>
          <w:p>
            <w:pPr>
              <w:pStyle w:val="Compact"/>
              <w:jc w:val="left"/>
            </w:pPr>
            <w:r>
              <w:t xml:space="preserve">freight discounted at the average power WACC: consumer discount rate (4531)</w:t>
            </w:r>
          </w:p>
        </w:tc>
      </w:tr>
      <w:tr>
        <w:tc>
          <w:tcPr/>
          <w:p>
            <w:pPr>
              <w:pStyle w:val="Compact"/>
              <w:jc w:val="left"/>
            </w:pPr>
            <w:r>
              <w:t xml:space="preserve">B9</w:t>
            </w:r>
          </w:p>
        </w:tc>
        <w:tc>
          <w:tcPr/>
          <w:p>
            <w:pPr>
              <w:pStyle w:val="Compact"/>
              <w:jc w:val="left"/>
            </w:pPr>
            <w:r>
              <w:t xml:space="preserve">4850 L:O</w:t>
            </w:r>
          </w:p>
        </w:tc>
        <w:tc>
          <w:tcPr/>
          <w:p>
            <w:pPr>
              <w:pStyle w:val="Compact"/>
              <w:jc w:val="left"/>
            </w:pPr>
            <w:r>
              <w:t xml:space="preserve">negative PHEV sales share: (EV - BEV passenger share) x passenger share, ICE shares scaled to the rest</w:t>
            </w:r>
          </w:p>
        </w:tc>
      </w:tr>
      <w:tr>
        <w:tc>
          <w:tcPr/>
          <w:p>
            <w:pPr>
              <w:pStyle w:val="Compact"/>
              <w:jc w:val="left"/>
            </w:pPr>
            <w:r>
              <w:t xml:space="preserve">B10</w:t>
            </w:r>
          </w:p>
        </w:tc>
        <w:tc>
          <w:tcPr/>
          <w:p>
            <w:pPr>
              <w:pStyle w:val="Compact"/>
              <w:jc w:val="left"/>
            </w:pPr>
            <w:r>
              <w:t xml:space="preserve">4343</w:t>
            </w:r>
          </w:p>
        </w:tc>
        <w:tc>
          <w:tcPr/>
          <w:p>
            <w:pPr>
              <w:pStyle w:val="Compact"/>
              <w:jc w:val="left"/>
            </w:pPr>
            <w:r>
              <w:t xml:space="preserve">charging subsidy ramp runs before the start year and is not capped: 0 before, linear to the target level, then constant</w:t>
            </w:r>
          </w:p>
        </w:tc>
      </w:tr>
      <w:tr>
        <w:tc>
          <w:tcPr/>
          <w:p>
            <w:pPr>
              <w:pStyle w:val="Compact"/>
              <w:jc w:val="left"/>
            </w:pPr>
            <w:r>
              <w:t xml:space="preserve">B19 (new)</w:t>
            </w:r>
          </w:p>
        </w:tc>
        <w:tc>
          <w:tcPr/>
          <w:p>
            <w:pPr>
              <w:pStyle w:val="Compact"/>
              <w:jc w:val="left"/>
            </w:pPr>
            <w:r>
              <w:t xml:space="preserve">4573</w:t>
            </w:r>
          </w:p>
        </w:tc>
        <w:tc>
          <w:tcPr/>
          <w:p>
            <w:pPr>
              <w:pStyle w:val="Compact"/>
              <w:jc w:val="left"/>
            </w:pPr>
            <w:r>
              <w:t xml:space="preserve">new BEV maintenance uses the ICEV rate (J4327): EV rate (J4328)</w:t>
            </w:r>
          </w:p>
        </w:tc>
      </w:tr>
      <w:tr>
        <w:tc>
          <w:tcPr/>
          <w:p>
            <w:pPr>
              <w:pStyle w:val="Compact"/>
              <w:jc w:val="left"/>
            </w:pPr>
            <w:r>
              <w:t xml:space="preserve">B20 (new)</w:t>
            </w:r>
          </w:p>
        </w:tc>
        <w:tc>
          <w:tcPr/>
          <w:p>
            <w:pPr>
              <w:pStyle w:val="Compact"/>
              <w:jc w:val="left"/>
            </w:pPr>
            <w:r>
              <w:t xml:space="preserve">4598</w:t>
            </w:r>
          </w:p>
        </w:tc>
        <w:tc>
          <w:tcPr/>
          <w:p>
            <w:pPr>
              <w:pStyle w:val="Compact"/>
              <w:jc w:val="left"/>
            </w:pPr>
            <w:r>
              <w:t xml:space="preserve">used ICEV depreciation annuity over 6 years (J4322-1), used BEV over 12 (J4323-1): 12 for both</w:t>
            </w:r>
          </w:p>
        </w:tc>
      </w:tr>
      <w:tr>
        <w:tc>
          <w:tcPr/>
          <w:p>
            <w:pPr>
              <w:pStyle w:val="Compact"/>
              <w:jc w:val="left"/>
            </w:pPr>
            <w:r>
              <w:t xml:space="preserve">B21 (new)</w:t>
            </w:r>
          </w:p>
        </w:tc>
        <w:tc>
          <w:tcPr/>
          <w:p>
            <w:pPr>
              <w:pStyle w:val="Compact"/>
              <w:jc w:val="left"/>
            </w:pPr>
            <w:r>
              <w:t xml:space="preserve">5267</w:t>
            </w:r>
          </w:p>
        </w:tc>
        <w:tc>
          <w:tcPr/>
          <w:p>
            <w:pPr>
              <w:pStyle w:val="Compact"/>
              <w:jc w:val="left"/>
            </w:pPr>
            <w:r>
              <w:t xml:space="preserve">freight distance output omits LPG and LNG trucks</w:t>
            </w:r>
          </w:p>
        </w:tc>
      </w:tr>
      <w:tr>
        <w:tc>
          <w:tcPr/>
          <w:p>
            <w:pPr>
              <w:pStyle w:val="Compact"/>
              <w:jc w:val="left"/>
            </w:pPr>
            <w:r>
              <w:t xml:space="preserve">B22 (new)</w:t>
            </w:r>
          </w:p>
        </w:tc>
        <w:tc>
          <w:tcPr/>
          <w:p>
            <w:pPr>
              <w:pStyle w:val="Compact"/>
              <w:jc w:val="left"/>
            </w:pPr>
            <w:r>
              <w:t xml:space="preserve">5368, 5373</w:t>
            </w:r>
          </w:p>
        </w:tc>
        <w:tc>
          <w:tcPr/>
          <w:p>
            <w:pPr>
              <w:pStyle w:val="Compact"/>
              <w:jc w:val="left"/>
            </w:pPr>
            <w:r>
              <w:t xml:space="preserve">gas fuel economy weights freight by LPG freight fuel (5244 for 5245); EV fuel economy fallback tests diesel (5326)</w:t>
            </w:r>
          </w:p>
        </w:tc>
      </w:tr>
    </w:tbl>
    <w:bookmarkStart w:id="114" w:name="Xc25d79dabd0678b5ec87101ff9c8067c513f77b"/>
    <w:p>
      <w:pPr>
        <w:pStyle w:val="Heading4"/>
      </w:pPr>
      <w:r>
        <w:t xml:space="preserve">Effects, Egypt (cells 2030 / 2035 / 2041; % change, EV shares in percentage points)</w:t>
      </w:r>
    </w:p>
    <w:p>
      <w:pPr>
        <w:pStyle w:val="FirstParagraph"/>
      </w:pPr>
      <w:r>
        <w:t xml:space="preserve">Baseline:</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Series</w:t>
            </w:r>
          </w:p>
        </w:tc>
        <w:tc>
          <w:tcPr/>
          <w:p>
            <w:pPr>
              <w:pStyle w:val="Compact"/>
              <w:jc w:val="right"/>
            </w:pPr>
            <w:r>
              <w:t xml:space="preserve">Legacy 2030</w:t>
            </w:r>
          </w:p>
        </w:tc>
        <w:tc>
          <w:tcPr/>
          <w:p>
            <w:pPr>
              <w:pStyle w:val="Compact"/>
              <w:jc w:val="right"/>
            </w:pPr>
            <w:r>
              <w:t xml:space="preserve">All fixes 2030</w:t>
            </w:r>
          </w:p>
        </w:tc>
        <w:tc>
          <w:tcPr/>
          <w:p>
            <w:pPr>
              <w:pStyle w:val="Compact"/>
              <w:jc w:val="right"/>
            </w:pPr>
            <w:r>
              <w:t xml:space="preserve">Legacy 2035</w:t>
            </w:r>
          </w:p>
        </w:tc>
        <w:tc>
          <w:tcPr/>
          <w:p>
            <w:pPr>
              <w:pStyle w:val="Compact"/>
              <w:jc w:val="right"/>
            </w:pPr>
            <w:r>
              <w:t xml:space="preserve">All fixes 2035</w:t>
            </w:r>
          </w:p>
        </w:tc>
        <w:tc>
          <w:tcPr/>
          <w:p>
            <w:pPr>
              <w:pStyle w:val="Compact"/>
              <w:jc w:val="right"/>
            </w:pPr>
            <w:r>
              <w:t xml:space="preserve">Legacy 2041</w:t>
            </w:r>
          </w:p>
        </w:tc>
        <w:tc>
          <w:tcPr/>
          <w:p>
            <w:pPr>
              <w:pStyle w:val="Compact"/>
              <w:jc w:val="right"/>
            </w:pPr>
            <w:r>
              <w:t xml:space="preserve">All fixes 2041</w:t>
            </w:r>
          </w:p>
        </w:tc>
      </w:tr>
      <w:tr>
        <w:tc>
          <w:tcPr/>
          <w:p>
            <w:pPr>
              <w:pStyle w:val="Compact"/>
              <w:jc w:val="left"/>
            </w:pPr>
            <w:r>
              <w:t xml:space="preserve">Gasoline ktoe</w:t>
            </w:r>
          </w:p>
        </w:tc>
        <w:tc>
          <w:tcPr/>
          <w:p>
            <w:pPr>
              <w:pStyle w:val="Compact"/>
              <w:jc w:val="right"/>
            </w:pPr>
            <w:r>
              <w:t xml:space="preserve">10,157</w:t>
            </w:r>
          </w:p>
        </w:tc>
        <w:tc>
          <w:tcPr/>
          <w:p>
            <w:pPr>
              <w:pStyle w:val="Compact"/>
              <w:jc w:val="right"/>
            </w:pPr>
            <w:r>
              <w:t xml:space="preserve">8,219</w:t>
            </w:r>
          </w:p>
        </w:tc>
        <w:tc>
          <w:tcPr/>
          <w:p>
            <w:pPr>
              <w:pStyle w:val="Compact"/>
              <w:jc w:val="right"/>
            </w:pPr>
            <w:r>
              <w:t xml:space="preserve">16,286</w:t>
            </w:r>
          </w:p>
        </w:tc>
        <w:tc>
          <w:tcPr/>
          <w:p>
            <w:pPr>
              <w:pStyle w:val="Compact"/>
              <w:jc w:val="right"/>
            </w:pPr>
            <w:r>
              <w:t xml:space="preserve">11,181</w:t>
            </w:r>
          </w:p>
        </w:tc>
        <w:tc>
          <w:tcPr/>
          <w:p>
            <w:pPr>
              <w:pStyle w:val="Compact"/>
              <w:jc w:val="right"/>
            </w:pPr>
            <w:r>
              <w:t xml:space="preserve">25,754</w:t>
            </w:r>
          </w:p>
        </w:tc>
        <w:tc>
          <w:tcPr/>
          <w:p>
            <w:pPr>
              <w:pStyle w:val="Compact"/>
              <w:jc w:val="right"/>
            </w:pPr>
            <w:r>
              <w:t xml:space="preserve">14,590</w:t>
            </w:r>
          </w:p>
        </w:tc>
      </w:tr>
      <w:tr>
        <w:tc>
          <w:tcPr/>
          <w:p>
            <w:pPr>
              <w:pStyle w:val="Compact"/>
              <w:jc w:val="left"/>
            </w:pPr>
            <w:r>
              <w:t xml:space="preserve">Diesel ktoe</w:t>
            </w:r>
          </w:p>
        </w:tc>
        <w:tc>
          <w:tcPr/>
          <w:p>
            <w:pPr>
              <w:pStyle w:val="Compact"/>
              <w:jc w:val="right"/>
            </w:pPr>
            <w:r>
              <w:t xml:space="preserve">14,282</w:t>
            </w:r>
          </w:p>
        </w:tc>
        <w:tc>
          <w:tcPr/>
          <w:p>
            <w:pPr>
              <w:pStyle w:val="Compact"/>
              <w:jc w:val="right"/>
            </w:pPr>
            <w:r>
              <w:t xml:space="preserve">10,977</w:t>
            </w:r>
          </w:p>
        </w:tc>
        <w:tc>
          <w:tcPr/>
          <w:p>
            <w:pPr>
              <w:pStyle w:val="Compact"/>
              <w:jc w:val="right"/>
            </w:pPr>
            <w:r>
              <w:t xml:space="preserve">22,912</w:t>
            </w:r>
          </w:p>
        </w:tc>
        <w:tc>
          <w:tcPr/>
          <w:p>
            <w:pPr>
              <w:pStyle w:val="Compact"/>
              <w:jc w:val="right"/>
            </w:pPr>
            <w:r>
              <w:t xml:space="preserve">14,553</w:t>
            </w:r>
          </w:p>
        </w:tc>
        <w:tc>
          <w:tcPr/>
          <w:p>
            <w:pPr>
              <w:pStyle w:val="Compact"/>
              <w:jc w:val="right"/>
            </w:pPr>
            <w:r>
              <w:t xml:space="preserve">36,357</w:t>
            </w:r>
          </w:p>
        </w:tc>
        <w:tc>
          <w:tcPr/>
          <w:p>
            <w:pPr>
              <w:pStyle w:val="Compact"/>
              <w:jc w:val="right"/>
            </w:pPr>
            <w:r>
              <w:t xml:space="preserve">18,352</w:t>
            </w:r>
          </w:p>
        </w:tc>
      </w:tr>
      <w:tr>
        <w:tc>
          <w:tcPr/>
          <w:p>
            <w:pPr>
              <w:pStyle w:val="Compact"/>
              <w:jc w:val="left"/>
            </w:pPr>
            <w:r>
              <w:t xml:space="preserve">LPG ktoe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Gas ktoe</w:t>
            </w:r>
          </w:p>
        </w:tc>
        <w:tc>
          <w:tcPr/>
          <w:p>
            <w:pPr>
              <w:pStyle w:val="Compact"/>
              <w:jc w:val="right"/>
            </w:pPr>
            <w:r>
              <w:t xml:space="preserve">738</w:t>
            </w:r>
          </w:p>
        </w:tc>
        <w:tc>
          <w:tcPr/>
          <w:p>
            <w:pPr>
              <w:pStyle w:val="Compact"/>
              <w:jc w:val="right"/>
            </w:pPr>
            <w:r>
              <w:t xml:space="preserve">586</w:t>
            </w:r>
          </w:p>
        </w:tc>
        <w:tc>
          <w:tcPr/>
          <w:p>
            <w:pPr>
              <w:pStyle w:val="Compact"/>
              <w:jc w:val="right"/>
            </w:pPr>
            <w:r>
              <w:t xml:space="preserve">1,199</w:t>
            </w:r>
          </w:p>
        </w:tc>
        <w:tc>
          <w:tcPr/>
          <w:p>
            <w:pPr>
              <w:pStyle w:val="Compact"/>
              <w:jc w:val="right"/>
            </w:pPr>
            <w:r>
              <w:t xml:space="preserve">798</w:t>
            </w:r>
          </w:p>
        </w:tc>
        <w:tc>
          <w:tcPr/>
          <w:p>
            <w:pPr>
              <w:pStyle w:val="Compact"/>
              <w:jc w:val="right"/>
            </w:pPr>
            <w:r>
              <w:t xml:space="preserve">1,926</w:t>
            </w:r>
          </w:p>
        </w:tc>
        <w:tc>
          <w:tcPr/>
          <w:p>
            <w:pPr>
              <w:pStyle w:val="Compact"/>
              <w:jc w:val="right"/>
            </w:pPr>
            <w:r>
              <w:t xml:space="preserve">1,039</w:t>
            </w:r>
          </w:p>
        </w:tc>
      </w:tr>
      <w:tr>
        <w:tc>
          <w:tcPr/>
          <w:p>
            <w:pPr>
              <w:pStyle w:val="Compact"/>
              <w:jc w:val="left"/>
            </w:pPr>
            <w:r>
              <w:t xml:space="preserve">Electricity ktoe</w:t>
            </w:r>
          </w:p>
        </w:tc>
        <w:tc>
          <w:tcPr/>
          <w:p>
            <w:pPr>
              <w:pStyle w:val="Compact"/>
              <w:jc w:val="right"/>
            </w:pPr>
            <w:r>
              <w:t xml:space="preserve">126</w:t>
            </w:r>
          </w:p>
        </w:tc>
        <w:tc>
          <w:tcPr/>
          <w:p>
            <w:pPr>
              <w:pStyle w:val="Compact"/>
              <w:jc w:val="right"/>
            </w:pPr>
            <w:r>
              <w:t xml:space="preserve">22</w:t>
            </w:r>
          </w:p>
        </w:tc>
        <w:tc>
          <w:tcPr/>
          <w:p>
            <w:pPr>
              <w:pStyle w:val="Compact"/>
              <w:jc w:val="right"/>
            </w:pPr>
            <w:r>
              <w:t xml:space="preserve">1,471</w:t>
            </w:r>
          </w:p>
        </w:tc>
        <w:tc>
          <w:tcPr/>
          <w:p>
            <w:pPr>
              <w:pStyle w:val="Compact"/>
              <w:jc w:val="right"/>
            </w:pPr>
            <w:r>
              <w:t xml:space="preserve">290</w:t>
            </w:r>
          </w:p>
        </w:tc>
        <w:tc>
          <w:tcPr/>
          <w:p>
            <w:pPr>
              <w:pStyle w:val="Compact"/>
              <w:jc w:val="right"/>
            </w:pPr>
            <w:r>
              <w:t xml:space="preserve">8,065</w:t>
            </w:r>
          </w:p>
        </w:tc>
        <w:tc>
          <w:tcPr/>
          <w:p>
            <w:pPr>
              <w:pStyle w:val="Compact"/>
              <w:jc w:val="right"/>
            </w:pPr>
            <w:r>
              <w:t xml:space="preserve">1,753</w:t>
            </w:r>
          </w:p>
        </w:tc>
      </w:tr>
      <w:tr>
        <w:tc>
          <w:tcPr/>
          <w:p>
            <w:pPr>
              <w:pStyle w:val="Compact"/>
              <w:jc w:val="left"/>
            </w:pPr>
            <w:r>
              <w:t xml:space="preserve">EV sales share passenger</w:t>
            </w:r>
          </w:p>
        </w:tc>
        <w:tc>
          <w:tcPr/>
          <w:p>
            <w:pPr>
              <w:pStyle w:val="Compact"/>
              <w:jc w:val="right"/>
            </w:pPr>
            <w:r>
              <w:t xml:space="preserve">5.0%</w:t>
            </w:r>
          </w:p>
        </w:tc>
        <w:tc>
          <w:tcPr/>
          <w:p>
            <w:pPr>
              <w:pStyle w:val="Compact"/>
              <w:jc w:val="right"/>
            </w:pPr>
            <w:r>
              <w:t xml:space="preserve">1.0%</w:t>
            </w:r>
          </w:p>
        </w:tc>
        <w:tc>
          <w:tcPr/>
          <w:p>
            <w:pPr>
              <w:pStyle w:val="Compact"/>
              <w:jc w:val="right"/>
            </w:pPr>
            <w:r>
              <w:t xml:space="preserve">21.2%</w:t>
            </w:r>
          </w:p>
        </w:tc>
        <w:tc>
          <w:tcPr/>
          <w:p>
            <w:pPr>
              <w:pStyle w:val="Compact"/>
              <w:jc w:val="right"/>
            </w:pPr>
            <w:r>
              <w:t xml:space="preserve">9.3%</w:t>
            </w:r>
          </w:p>
        </w:tc>
        <w:tc>
          <w:tcPr/>
          <w:p>
            <w:pPr>
              <w:pStyle w:val="Compact"/>
              <w:jc w:val="right"/>
            </w:pPr>
            <w:r>
              <w:t xml:space="preserve">41.0%</w:t>
            </w:r>
          </w:p>
        </w:tc>
        <w:tc>
          <w:tcPr/>
          <w:p>
            <w:pPr>
              <w:pStyle w:val="Compact"/>
              <w:jc w:val="right"/>
            </w:pPr>
            <w:r>
              <w:t xml:space="preserve">27.7%</w:t>
            </w:r>
          </w:p>
        </w:tc>
      </w:tr>
      <w:tr>
        <w:tc>
          <w:tcPr/>
          <w:p>
            <w:pPr>
              <w:pStyle w:val="Compact"/>
              <w:jc w:val="left"/>
            </w:pPr>
            <w:r>
              <w:t xml:space="preserve">EV sales share freight</w:t>
            </w:r>
          </w:p>
        </w:tc>
        <w:tc>
          <w:tcPr/>
          <w:p>
            <w:pPr>
              <w:pStyle w:val="Compact"/>
              <w:jc w:val="right"/>
            </w:pPr>
            <w:r>
              <w:t xml:space="preserve">3.2%</w:t>
            </w:r>
          </w:p>
        </w:tc>
        <w:tc>
          <w:tcPr/>
          <w:p>
            <w:pPr>
              <w:pStyle w:val="Compact"/>
              <w:jc w:val="right"/>
            </w:pPr>
            <w:r>
              <w:t xml:space="preserve">1.7%</w:t>
            </w:r>
          </w:p>
        </w:tc>
        <w:tc>
          <w:tcPr/>
          <w:p>
            <w:pPr>
              <w:pStyle w:val="Compact"/>
              <w:jc w:val="right"/>
            </w:pPr>
            <w:r>
              <w:t xml:space="preserve">22.2%</w:t>
            </w:r>
          </w:p>
        </w:tc>
        <w:tc>
          <w:tcPr/>
          <w:p>
            <w:pPr>
              <w:pStyle w:val="Compact"/>
              <w:jc w:val="right"/>
            </w:pPr>
            <w:r>
              <w:t xml:space="preserve">15.6%</w:t>
            </w:r>
          </w:p>
        </w:tc>
        <w:tc>
          <w:tcPr/>
          <w:p>
            <w:pPr>
              <w:pStyle w:val="Compact"/>
              <w:jc w:val="right"/>
            </w:pPr>
            <w:r>
              <w:t xml:space="preserve">36.6%</w:t>
            </w:r>
          </w:p>
        </w:tc>
        <w:tc>
          <w:tcPr/>
          <w:p>
            <w:pPr>
              <w:pStyle w:val="Compact"/>
              <w:jc w:val="right"/>
            </w:pPr>
            <w:r>
              <w:t xml:space="preserve">31.1%</w:t>
            </w:r>
          </w:p>
        </w:tc>
      </w:tr>
      <w:tr>
        <w:tc>
          <w:tcPr/>
          <w:p>
            <w:pPr>
              <w:pStyle w:val="Compact"/>
              <w:jc w:val="left"/>
            </w:pPr>
            <w:r>
              <w:t xml:space="preserve">EV sales share 2-3 wheeler</w:t>
            </w:r>
          </w:p>
        </w:tc>
        <w:tc>
          <w:tcPr/>
          <w:p>
            <w:pPr>
              <w:pStyle w:val="Compact"/>
              <w:jc w:val="right"/>
            </w:pPr>
            <w:r>
              <w:t xml:space="preserve">18.8%</w:t>
            </w:r>
          </w:p>
        </w:tc>
        <w:tc>
          <w:tcPr/>
          <w:p>
            <w:pPr>
              <w:pStyle w:val="Compact"/>
              <w:jc w:val="right"/>
            </w:pPr>
            <w:r>
              <w:t xml:space="preserve">16.0%</w:t>
            </w:r>
          </w:p>
        </w:tc>
        <w:tc>
          <w:tcPr/>
          <w:p>
            <w:pPr>
              <w:pStyle w:val="Compact"/>
              <w:jc w:val="right"/>
            </w:pPr>
            <w:r>
              <w:t xml:space="preserve">46.2%</w:t>
            </w:r>
          </w:p>
        </w:tc>
        <w:tc>
          <w:tcPr/>
          <w:p>
            <w:pPr>
              <w:pStyle w:val="Compact"/>
              <w:jc w:val="right"/>
            </w:pPr>
            <w:r>
              <w:t xml:space="preserve">41.5%</w:t>
            </w:r>
          </w:p>
        </w:tc>
        <w:tc>
          <w:tcPr/>
          <w:p>
            <w:pPr>
              <w:pStyle w:val="Compact"/>
              <w:jc w:val="right"/>
            </w:pPr>
            <w:r>
              <w:t xml:space="preserve">61.6%</w:t>
            </w:r>
          </w:p>
        </w:tc>
        <w:tc>
          <w:tcPr/>
          <w:p>
            <w:pPr>
              <w:pStyle w:val="Compact"/>
              <w:jc w:val="right"/>
            </w:pPr>
            <w:r>
              <w:t xml:space="preserve">56.7%</w:t>
            </w:r>
          </w:p>
        </w:tc>
      </w:tr>
      <w:tr>
        <w:tc>
          <w:tcPr/>
          <w:p>
            <w:pPr>
              <w:pStyle w:val="Compact"/>
              <w:jc w:val="left"/>
            </w:pPr>
            <w:r>
              <w:t xml:space="preserve">Vehicles passenger mln</w:t>
            </w:r>
          </w:p>
        </w:tc>
        <w:tc>
          <w:tcPr/>
          <w:p>
            <w:pPr>
              <w:pStyle w:val="Compact"/>
              <w:jc w:val="right"/>
            </w:pPr>
            <w:r>
              <w:t xml:space="preserve">8.93</w:t>
            </w:r>
          </w:p>
        </w:tc>
        <w:tc>
          <w:tcPr/>
          <w:p>
            <w:pPr>
              <w:pStyle w:val="Compact"/>
              <w:jc w:val="right"/>
            </w:pPr>
            <w:r>
              <w:t xml:space="preserve">7.11</w:t>
            </w:r>
          </w:p>
        </w:tc>
        <w:tc>
          <w:tcPr/>
          <w:p>
            <w:pPr>
              <w:pStyle w:val="Compact"/>
              <w:jc w:val="right"/>
            </w:pPr>
            <w:r>
              <w:t xml:space="preserve">15.98</w:t>
            </w:r>
          </w:p>
        </w:tc>
        <w:tc>
          <w:tcPr/>
          <w:p>
            <w:pPr>
              <w:pStyle w:val="Compact"/>
              <w:jc w:val="right"/>
            </w:pPr>
            <w:r>
              <w:t xml:space="preserve">10.11</w:t>
            </w:r>
          </w:p>
        </w:tc>
        <w:tc>
          <w:tcPr/>
          <w:p>
            <w:pPr>
              <w:pStyle w:val="Compact"/>
              <w:jc w:val="right"/>
            </w:pPr>
            <w:r>
              <w:t xml:space="preserve">32.30</w:t>
            </w:r>
          </w:p>
        </w:tc>
        <w:tc>
          <w:tcPr/>
          <w:p>
            <w:pPr>
              <w:pStyle w:val="Compact"/>
              <w:jc w:val="right"/>
            </w:pPr>
            <w:r>
              <w:t xml:space="preserve">15.31</w:t>
            </w:r>
          </w:p>
        </w:tc>
      </w:tr>
      <w:tr>
        <w:tc>
          <w:tcPr/>
          <w:p>
            <w:pPr>
              <w:pStyle w:val="Compact"/>
              <w:jc w:val="left"/>
            </w:pPr>
            <w:r>
              <w:t xml:space="preserve">Vehicles freight mln</w:t>
            </w:r>
          </w:p>
        </w:tc>
        <w:tc>
          <w:tcPr/>
          <w:p>
            <w:pPr>
              <w:pStyle w:val="Compact"/>
              <w:jc w:val="right"/>
            </w:pPr>
            <w:r>
              <w:t xml:space="preserve">1.58</w:t>
            </w:r>
          </w:p>
        </w:tc>
        <w:tc>
          <w:tcPr/>
          <w:p>
            <w:pPr>
              <w:pStyle w:val="Compact"/>
              <w:jc w:val="right"/>
            </w:pPr>
            <w:r>
              <w:t xml:space="preserve">1.17</w:t>
            </w:r>
          </w:p>
        </w:tc>
        <w:tc>
          <w:tcPr/>
          <w:p>
            <w:pPr>
              <w:pStyle w:val="Compact"/>
              <w:jc w:val="right"/>
            </w:pPr>
            <w:r>
              <w:t xml:space="preserve">2.81</w:t>
            </w:r>
          </w:p>
        </w:tc>
        <w:tc>
          <w:tcPr/>
          <w:p>
            <w:pPr>
              <w:pStyle w:val="Compact"/>
              <w:jc w:val="right"/>
            </w:pPr>
            <w:r>
              <w:t xml:space="preserve">1.63</w:t>
            </w:r>
          </w:p>
        </w:tc>
        <w:tc>
          <w:tcPr/>
          <w:p>
            <w:pPr>
              <w:pStyle w:val="Compact"/>
              <w:jc w:val="right"/>
            </w:pPr>
            <w:r>
              <w:t xml:space="preserve">5.55</w:t>
            </w:r>
          </w:p>
        </w:tc>
        <w:tc>
          <w:tcPr/>
          <w:p>
            <w:pPr>
              <w:pStyle w:val="Compact"/>
              <w:jc w:val="right"/>
            </w:pPr>
            <w:r>
              <w:t xml:space="preserve">2.38</w:t>
            </w:r>
          </w:p>
        </w:tc>
      </w:tr>
      <w:tr>
        <w:tc>
          <w:tcPr/>
          <w:p>
            <w:pPr>
              <w:pStyle w:val="Compact"/>
              <w:jc w:val="left"/>
            </w:pPr>
            <w:r>
              <w:t xml:space="preserve">Vehicles 2-3 wheeler mln</w:t>
            </w:r>
          </w:p>
        </w:tc>
        <w:tc>
          <w:tcPr/>
          <w:p>
            <w:pPr>
              <w:pStyle w:val="Compact"/>
              <w:jc w:val="right"/>
            </w:pPr>
            <w:r>
              <w:t xml:space="preserve">0.53</w:t>
            </w:r>
          </w:p>
        </w:tc>
        <w:tc>
          <w:tcPr/>
          <w:p>
            <w:pPr>
              <w:pStyle w:val="Compact"/>
              <w:jc w:val="right"/>
            </w:pPr>
            <w:r>
              <w:t xml:space="preserve">0.50</w:t>
            </w:r>
          </w:p>
        </w:tc>
        <w:tc>
          <w:tcPr/>
          <w:p>
            <w:pPr>
              <w:pStyle w:val="Compact"/>
              <w:jc w:val="right"/>
            </w:pPr>
            <w:r>
              <w:t xml:space="preserve">0.65</w:t>
            </w:r>
          </w:p>
        </w:tc>
        <w:tc>
          <w:tcPr/>
          <w:p>
            <w:pPr>
              <w:pStyle w:val="Compact"/>
              <w:jc w:val="right"/>
            </w:pPr>
            <w:r>
              <w:t xml:space="preserve">0.61</w:t>
            </w:r>
          </w:p>
        </w:tc>
        <w:tc>
          <w:tcPr/>
          <w:p>
            <w:pPr>
              <w:pStyle w:val="Compact"/>
              <w:jc w:val="right"/>
            </w:pPr>
            <w:r>
              <w:t xml:space="preserve">0.81</w:t>
            </w:r>
          </w:p>
        </w:tc>
        <w:tc>
          <w:tcPr/>
          <w:p>
            <w:pPr>
              <w:pStyle w:val="Compact"/>
              <w:jc w:val="right"/>
            </w:pPr>
            <w:r>
              <w:t xml:space="preserve">0.77</w:t>
            </w:r>
          </w:p>
        </w:tc>
      </w:tr>
    </w:tbl>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Fix</w:t>
            </w:r>
          </w:p>
        </w:tc>
        <w:tc>
          <w:tcPr/>
          <w:p>
            <w:pPr>
              <w:pStyle w:val="Compact"/>
              <w:jc w:val="left"/>
            </w:pPr>
            <w:r>
              <w:t xml:space="preserve">Gasoline</w:t>
            </w:r>
          </w:p>
        </w:tc>
        <w:tc>
          <w:tcPr/>
          <w:p>
            <w:pPr>
              <w:pStyle w:val="Compact"/>
              <w:jc w:val="left"/>
            </w:pPr>
            <w:r>
              <w:t xml:space="preserve">Diesel</w:t>
            </w:r>
          </w:p>
        </w:tc>
        <w:tc>
          <w:tcPr/>
          <w:p>
            <w:pPr>
              <w:pStyle w:val="Compact"/>
              <w:jc w:val="left"/>
            </w:pPr>
            <w:r>
              <w:t xml:space="preserve">Gas</w:t>
            </w:r>
          </w:p>
        </w:tc>
        <w:tc>
          <w:tcPr/>
          <w:p>
            <w:pPr>
              <w:pStyle w:val="Compact"/>
              <w:jc w:val="left"/>
            </w:pPr>
            <w:r>
              <w:t xml:space="preserve">Electricity</w:t>
            </w:r>
          </w:p>
        </w:tc>
        <w:tc>
          <w:tcPr/>
          <w:p>
            <w:pPr>
              <w:pStyle w:val="Compact"/>
              <w:jc w:val="left"/>
            </w:pPr>
            <w:r>
              <w:t xml:space="preserve">EV share pass (pp)</w:t>
            </w:r>
          </w:p>
        </w:tc>
        <w:tc>
          <w:tcPr/>
          <w:p>
            <w:pPr>
              <w:pStyle w:val="Compact"/>
              <w:jc w:val="left"/>
            </w:pPr>
            <w:r>
              <w:t xml:space="preserve">EV share freight (pp)</w:t>
            </w:r>
          </w:p>
        </w:tc>
        <w:tc>
          <w:tcPr/>
          <w:p>
            <w:pPr>
              <w:pStyle w:val="Compact"/>
              <w:jc w:val="left"/>
            </w:pPr>
            <w:r>
              <w:t xml:space="preserve">EV share 2-3w (pp)</w:t>
            </w:r>
          </w:p>
        </w:tc>
        <w:tc>
          <w:tcPr/>
          <w:p>
            <w:pPr>
              <w:pStyle w:val="Compact"/>
              <w:jc w:val="left"/>
            </w:pPr>
            <w:r>
              <w:t xml:space="preserve">Vehicles pass</w:t>
            </w:r>
          </w:p>
        </w:tc>
        <w:tc>
          <w:tcPr/>
          <w:p>
            <w:pPr>
              <w:pStyle w:val="Compact"/>
              <w:jc w:val="left"/>
            </w:pPr>
            <w:r>
              <w:t xml:space="preserve">Vehicles freight</w:t>
            </w:r>
          </w:p>
        </w:tc>
        <w:tc>
          <w:tcPr/>
          <w:p>
            <w:pPr>
              <w:pStyle w:val="Compact"/>
              <w:jc w:val="left"/>
            </w:pPr>
            <w:r>
              <w:t xml:space="preserve">Vehicles 2-3w</w:t>
            </w:r>
          </w:p>
        </w:tc>
      </w:tr>
      <w:tr>
        <w:tc>
          <w:tcPr/>
          <w:p>
            <w:pPr>
              <w:pStyle w:val="Compact"/>
              <w:jc w:val="left"/>
            </w:pPr>
            <w:r>
              <w:t xml:space="preserve">B1, B4, B7, B10, B21, B22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B2</w:t>
            </w:r>
          </w:p>
        </w:tc>
        <w:tc>
          <w:tcPr/>
          <w:p>
            <w:pPr>
              <w:pStyle w:val="Compact"/>
              <w:jc w:val="left"/>
            </w:pPr>
            <w:r>
              <w:t xml:space="preserve">0 / 0 / 0</w:t>
            </w:r>
          </w:p>
        </w:tc>
        <w:tc>
          <w:tcPr/>
          <w:p>
            <w:pPr>
              <w:pStyle w:val="Compact"/>
              <w:jc w:val="left"/>
            </w:pPr>
            <w:r>
              <w:t xml:space="preserve">0 / 0 / -0.03</w:t>
            </w:r>
          </w:p>
        </w:tc>
        <w:tc>
          <w:tcPr/>
          <w:p>
            <w:pPr>
              <w:pStyle w:val="Compact"/>
              <w:jc w:val="left"/>
            </w:pPr>
            <w:r>
              <w:t xml:space="preserve">0</w:t>
            </w:r>
          </w:p>
        </w:tc>
        <w:tc>
          <w:tcPr/>
          <w:p>
            <w:pPr>
              <w:pStyle w:val="Compact"/>
              <w:jc w:val="left"/>
            </w:pPr>
            <w:r>
              <w:t xml:space="preserve">0 / 0 / +0.06</w:t>
            </w:r>
          </w:p>
        </w:tc>
        <w:tc>
          <w:tcPr/>
          <w:p>
            <w:pPr>
              <w:pStyle w:val="Compact"/>
              <w:jc w:val="left"/>
            </w:pPr>
            <w:r>
              <w:t xml:space="preserve">0</w:t>
            </w:r>
          </w:p>
        </w:tc>
        <w:tc>
          <w:tcPr/>
          <w:p>
            <w:pPr>
              <w:pStyle w:val="Compact"/>
              <w:jc w:val="left"/>
            </w:pPr>
            <w:r>
              <w:t xml:space="preserve">0 / 0 / +0.23</w:t>
            </w:r>
          </w:p>
        </w:tc>
        <w:tc>
          <w:tcPr/>
          <w:p>
            <w:pPr>
              <w:pStyle w:val="Compact"/>
              <w:jc w:val="left"/>
            </w:pPr>
            <w:r>
              <w:t xml:space="preserve">0 / 0 / -0.61</w:t>
            </w:r>
          </w:p>
        </w:tc>
        <w:tc>
          <w:tcPr/>
          <w:p>
            <w:pPr>
              <w:pStyle w:val="Compact"/>
              <w:jc w:val="left"/>
            </w:pPr>
            <w:r>
              <w:t xml:space="preserve">0</w:t>
            </w:r>
          </w:p>
        </w:tc>
        <w:tc>
          <w:tcPr/>
          <w:p>
            <w:pPr>
              <w:pStyle w:val="Compact"/>
              <w:jc w:val="left"/>
            </w:pPr>
            <w:r>
              <w:t xml:space="preserve">0 / 0 / +0.03</w:t>
            </w:r>
          </w:p>
        </w:tc>
        <w:tc>
          <w:tcPr/>
          <w:p>
            <w:pPr>
              <w:pStyle w:val="Compact"/>
              <w:jc w:val="left"/>
            </w:pPr>
            <w:r>
              <w:t xml:space="preserve">0</w:t>
            </w:r>
          </w:p>
        </w:tc>
      </w:tr>
      <w:tr>
        <w:tc>
          <w:tcPr/>
          <w:p>
            <w:pPr>
              <w:pStyle w:val="Compact"/>
              <w:jc w:val="left"/>
            </w:pPr>
            <w:r>
              <w:t xml:space="preserve">B3</w:t>
            </w:r>
          </w:p>
        </w:tc>
        <w:tc>
          <w:tcPr/>
          <w:p>
            <w:pPr>
              <w:pStyle w:val="Compact"/>
              <w:jc w:val="left"/>
            </w:pPr>
            <w:r>
              <w:t xml:space="preserve">-19.4 / -33.9 / -48.1</w:t>
            </w:r>
          </w:p>
        </w:tc>
        <w:tc>
          <w:tcPr/>
          <w:p>
            <w:pPr>
              <w:pStyle w:val="Compact"/>
              <w:jc w:val="left"/>
            </w:pPr>
            <w:r>
              <w:t xml:space="preserve">-23.2 / -37.9 / -52.1</w:t>
            </w:r>
          </w:p>
        </w:tc>
        <w:tc>
          <w:tcPr/>
          <w:p>
            <w:pPr>
              <w:pStyle w:val="Compact"/>
              <w:jc w:val="left"/>
            </w:pPr>
            <w:r>
              <w:t xml:space="preserve">-19.7 / -34.2 / -48.3</w:t>
            </w:r>
          </w:p>
        </w:tc>
        <w:tc>
          <w:tcPr/>
          <w:p>
            <w:pPr>
              <w:pStyle w:val="Compact"/>
              <w:jc w:val="left"/>
            </w:pPr>
            <w:r>
              <w:t xml:space="preserve">-42.8 / -52.4 / -61.8</w:t>
            </w:r>
          </w:p>
        </w:tc>
        <w:tc>
          <w:tcPr/>
          <w:p>
            <w:pPr>
              <w:pStyle w:val="Compact"/>
              <w:jc w:val="left"/>
            </w:pPr>
            <w:r>
              <w:t xml:space="preserve">-0.8 / -2.6 / -4.6</w:t>
            </w:r>
          </w:p>
        </w:tc>
        <w:tc>
          <w:tcPr/>
          <w:p>
            <w:pPr>
              <w:pStyle w:val="Compact"/>
              <w:jc w:val="left"/>
            </w:pPr>
            <w:r>
              <w:t xml:space="preserve">-0.5 / -2.6 / -3.4</w:t>
            </w:r>
          </w:p>
        </w:tc>
        <w:tc>
          <w:tcPr/>
          <w:p>
            <w:pPr>
              <w:pStyle w:val="Compact"/>
              <w:jc w:val="left"/>
            </w:pPr>
            <w:r>
              <w:t xml:space="preserve">-1.0 / -2.0 / -2.6</w:t>
            </w:r>
          </w:p>
        </w:tc>
        <w:tc>
          <w:tcPr/>
          <w:p>
            <w:pPr>
              <w:pStyle w:val="Compact"/>
              <w:jc w:val="left"/>
            </w:pPr>
            <w:r>
              <w:t xml:space="preserve">-20.1 / -36.0 / -51.9</w:t>
            </w:r>
          </w:p>
        </w:tc>
        <w:tc>
          <w:tcPr/>
          <w:p>
            <w:pPr>
              <w:pStyle w:val="Compact"/>
              <w:jc w:val="left"/>
            </w:pPr>
            <w:r>
              <w:t xml:space="preserve">-25.9 / -41.9 / -57.0</w:t>
            </w:r>
          </w:p>
        </w:tc>
        <w:tc>
          <w:tcPr/>
          <w:p>
            <w:pPr>
              <w:pStyle w:val="Compact"/>
              <w:jc w:val="left"/>
            </w:pPr>
            <w:r>
              <w:t xml:space="preserve">0</w:t>
            </w:r>
          </w:p>
        </w:tc>
      </w:tr>
      <w:tr>
        <w:tc>
          <w:tcPr/>
          <w:p>
            <w:pPr>
              <w:pStyle w:val="Compact"/>
              <w:jc w:val="left"/>
            </w:pPr>
            <w:r>
              <w:t xml:space="preserve">B3b</w:t>
            </w:r>
          </w:p>
        </w:tc>
        <w:tc>
          <w:tcPr/>
          <w:p>
            <w:pPr>
              <w:pStyle w:val="Compact"/>
              <w:jc w:val="left"/>
            </w:pPr>
            <w:r>
              <w:t xml:space="preserve">-0.1 / 0 / 0</w:t>
            </w:r>
          </w:p>
        </w:tc>
        <w:tc>
          <w:tcPr/>
          <w:p>
            <w:pPr>
              <w:pStyle w:val="Compact"/>
              <w:jc w:val="left"/>
            </w:pPr>
            <w:r>
              <w:t xml:space="preserve">0 / +0.1 / +0.1</w:t>
            </w:r>
          </w:p>
        </w:tc>
        <w:tc>
          <w:tcPr/>
          <w:p>
            <w:pPr>
              <w:pStyle w:val="Compact"/>
              <w:jc w:val="left"/>
            </w:pPr>
            <w:r>
              <w:t xml:space="preserve">0 / +0.1 / +0.1</w:t>
            </w:r>
          </w:p>
        </w:tc>
        <w:tc>
          <w:tcPr/>
          <w:p>
            <w:pPr>
              <w:pStyle w:val="Compact"/>
              <w:jc w:val="left"/>
            </w:pPr>
            <w:r>
              <w:t xml:space="preserve">-1.8 / -0.6 / -0.2</w:t>
            </w:r>
          </w:p>
        </w:tc>
        <w:tc>
          <w:tcPr/>
          <w:p>
            <w:pPr>
              <w:pStyle w:val="Compact"/>
              <w:jc w:val="left"/>
            </w:pPr>
            <w:r>
              <w:t xml:space="preserve">-0.1 / -0.1 / 0</w:t>
            </w:r>
          </w:p>
        </w:tc>
        <w:tc>
          <w:tcPr/>
          <w:p>
            <w:pPr>
              <w:pStyle w:val="Compact"/>
              <w:jc w:val="left"/>
            </w:pPr>
            <w:r>
              <w:t xml:space="preserve">-0.1 / -0.1 / 0</w:t>
            </w:r>
          </w:p>
        </w:tc>
        <w:tc>
          <w:tcPr/>
          <w:p>
            <w:pPr>
              <w:pStyle w:val="Compact"/>
              <w:jc w:val="left"/>
            </w:pPr>
            <w:r>
              <w:t xml:space="preserve">-0.1 / 0 / 0</w:t>
            </w:r>
          </w:p>
        </w:tc>
        <w:tc>
          <w:tcPr/>
          <w:p>
            <w:pPr>
              <w:pStyle w:val="Compact"/>
              <w:jc w:val="left"/>
            </w:pPr>
            <w:r>
              <w:t xml:space="preserve">0</w:t>
            </w:r>
          </w:p>
        </w:tc>
        <w:tc>
          <w:tcPr/>
          <w:p>
            <w:pPr>
              <w:pStyle w:val="Compact"/>
              <w:jc w:val="left"/>
            </w:pPr>
            <w:r>
              <w:t xml:space="preserve">0</w:t>
            </w:r>
          </w:p>
        </w:tc>
        <w:tc>
          <w:tcPr/>
          <w:p>
            <w:pPr>
              <w:pStyle w:val="Compact"/>
              <w:jc w:val="left"/>
            </w:pPr>
            <w:r>
              <w:t xml:space="preserve">-6.1 / -6.1 / -6.1</w:t>
            </w:r>
          </w:p>
        </w:tc>
      </w:tr>
      <w:tr>
        <w:tc>
          <w:tcPr/>
          <w:p>
            <w:pPr>
              <w:pStyle w:val="Compact"/>
              <w:jc w:val="left"/>
            </w:pPr>
            <w:r>
              <w:t xml:space="preserve">B6</w:t>
            </w:r>
          </w:p>
        </w:tc>
        <w:tc>
          <w:tcPr/>
          <w:p>
            <w:pPr>
              <w:pStyle w:val="Compact"/>
              <w:jc w:val="left"/>
            </w:pPr>
            <w:r>
              <w:t xml:space="preserve">0</w:t>
            </w:r>
          </w:p>
        </w:tc>
        <w:tc>
          <w:tcPr/>
          <w:p>
            <w:pPr>
              <w:pStyle w:val="Compact"/>
              <w:jc w:val="left"/>
            </w:pPr>
            <w:r>
              <w:t xml:space="preserve">-0.2 / -0.3 / -0.4</w:t>
            </w:r>
          </w:p>
        </w:tc>
        <w:tc>
          <w:tcPr/>
          <w:p>
            <w:pPr>
              <w:pStyle w:val="Compact"/>
              <w:jc w:val="left"/>
            </w:pPr>
            <w:r>
              <w:t xml:space="preserve">-1.7 / -2.8 / -4.4</w:t>
            </w:r>
          </w:p>
        </w:tc>
        <w:tc>
          <w:tcPr/>
          <w:p>
            <w:pPr>
              <w:pStyle w:val="Compact"/>
              <w:jc w:val="left"/>
            </w:pPr>
            <w:r>
              <w:t xml:space="preserve">-18.1 / -16.8 / -16.6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B6b</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-0.3 / -0.3 / -0.3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B8</w:t>
            </w:r>
          </w:p>
        </w:tc>
        <w:tc>
          <w:tcPr/>
          <w:p>
            <w:pPr>
              <w:pStyle w:val="Compact"/>
              <w:jc w:val="left"/>
            </w:pPr>
            <w:r>
              <w:t xml:space="preserve">0 / 0 / 0</w:t>
            </w:r>
          </w:p>
        </w:tc>
        <w:tc>
          <w:tcPr/>
          <w:p>
            <w:pPr>
              <w:pStyle w:val="Compact"/>
              <w:jc w:val="left"/>
            </w:pPr>
            <w:r>
              <w:t xml:space="preserve">0 / -0.2 / -0.4</w:t>
            </w:r>
          </w:p>
        </w:tc>
        <w:tc>
          <w:tcPr/>
          <w:p>
            <w:pPr>
              <w:pStyle w:val="Compact"/>
              <w:jc w:val="left"/>
            </w:pPr>
            <w:r>
              <w:t xml:space="preserve">0</w:t>
            </w:r>
          </w:p>
        </w:tc>
        <w:tc>
          <w:tcPr/>
          <w:p>
            <w:pPr>
              <w:pStyle w:val="Compact"/>
              <w:jc w:val="left"/>
            </w:pPr>
            <w:r>
              <w:t xml:space="preserve">+2.7 / +4.0 / +4.1</w:t>
            </w:r>
          </w:p>
        </w:tc>
        <w:tc>
          <w:tcPr/>
          <w:p>
            <w:pPr>
              <w:pStyle w:val="Compact"/>
              <w:jc w:val="left"/>
            </w:pPr>
            <w:r>
              <w:t xml:space="preserve">0</w:t>
            </w:r>
          </w:p>
        </w:tc>
        <w:tc>
          <w:tcPr/>
          <w:p>
            <w:pPr>
              <w:pStyle w:val="Compact"/>
              <w:jc w:val="left"/>
            </w:pPr>
            <w:r>
              <w:t xml:space="preserve">+0.2 / +0.7 / +0.7</w:t>
            </w:r>
          </w:p>
        </w:tc>
        <w:tc>
          <w:tcPr/>
          <w:p>
            <w:pPr>
              <w:pStyle w:val="Compact"/>
              <w:jc w:val="left"/>
            </w:pPr>
            <w:r>
              <w:t xml:space="preserve">0</w:t>
            </w:r>
          </w:p>
        </w:tc>
        <w:tc>
          <w:tcPr/>
          <w:p>
            <w:pPr>
              <w:pStyle w:val="Compact"/>
              <w:jc w:val="left"/>
            </w:pPr>
            <w:r>
              <w:t xml:space="preserve">0</w:t>
            </w:r>
          </w:p>
        </w:tc>
        <w:tc>
          <w:tcPr/>
          <w:p>
            <w:pPr>
              <w:pStyle w:val="Compact"/>
              <w:jc w:val="left"/>
            </w:pPr>
            <w:r>
              <w:t xml:space="preserve">0 / +0.1 / +0.1</w:t>
            </w:r>
          </w:p>
        </w:tc>
        <w:tc>
          <w:tcPr/>
          <w:p>
            <w:pPr>
              <w:pStyle w:val="Compact"/>
              <w:jc w:val="left"/>
            </w:pPr>
            <w:r>
              <w:t xml:space="preserve">0</w:t>
            </w:r>
          </w:p>
        </w:tc>
      </w:tr>
      <w:tr>
        <w:tc>
          <w:tcPr/>
          <w:p>
            <w:pPr>
              <w:pStyle w:val="Compact"/>
              <w:jc w:val="left"/>
            </w:pPr>
            <w:r>
              <w:t xml:space="preserve">B8w</w:t>
            </w:r>
          </w:p>
        </w:tc>
        <w:tc>
          <w:tcPr/>
          <w:p>
            <w:pPr>
              <w:pStyle w:val="Compact"/>
              <w:jc w:val="left"/>
            </w:pPr>
            <w:r>
              <w:t xml:space="preserve">0</w:t>
            </w:r>
          </w:p>
        </w:tc>
        <w:tc>
          <w:tcPr/>
          <w:p>
            <w:pPr>
              <w:pStyle w:val="Compact"/>
              <w:jc w:val="left"/>
            </w:pPr>
            <w:r>
              <w:t xml:space="preserve">0 / +0.2 / +0.3</w:t>
            </w:r>
          </w:p>
        </w:tc>
        <w:tc>
          <w:tcPr/>
          <w:p>
            <w:pPr>
              <w:pStyle w:val="Compact"/>
              <w:jc w:val="left"/>
            </w:pPr>
            <w:r>
              <w:t xml:space="preserve">0</w:t>
            </w:r>
          </w:p>
        </w:tc>
        <w:tc>
          <w:tcPr/>
          <w:p>
            <w:pPr>
              <w:pStyle w:val="Compact"/>
              <w:jc w:val="left"/>
            </w:pPr>
            <w:r>
              <w:t xml:space="preserve">-1.6 / -1.0 / -0.4</w:t>
            </w:r>
          </w:p>
        </w:tc>
        <w:tc>
          <w:tcPr/>
          <w:p>
            <w:pPr>
              <w:pStyle w:val="Compact"/>
              <w:jc w:val="left"/>
            </w:pPr>
            <w:r>
              <w:t xml:space="preserve">0</w:t>
            </w:r>
          </w:p>
        </w:tc>
        <w:tc>
          <w:tcPr/>
          <w:p>
            <w:pPr>
              <w:pStyle w:val="Compact"/>
              <w:jc w:val="left"/>
            </w:pPr>
            <w:r>
              <w:t xml:space="preserve">-0.3 / -0.5 / -0.2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B9</w:t>
            </w:r>
          </w:p>
        </w:tc>
        <w:tc>
          <w:tcPr/>
          <w:p>
            <w:pPr>
              <w:pStyle w:val="Compact"/>
              <w:jc w:val="left"/>
            </w:pPr>
            <w:r>
              <w:t xml:space="preserve">0 / 0 / -0.1</w:t>
            </w:r>
          </w:p>
        </w:tc>
        <w:tc>
          <w:tcPr/>
          <w:p>
            <w:pPr>
              <w:pStyle w:val="Compact"/>
              <w:jc w:val="left"/>
            </w:pPr>
            <w:r>
              <w:t xml:space="preserve">+0.1 / +0.1 / +0.3</w:t>
            </w:r>
          </w:p>
        </w:tc>
        <w:tc>
          <w:tcPr/>
          <w:p>
            <w:pPr>
              <w:pStyle w:val="Compact"/>
              <w:jc w:val="left"/>
            </w:pPr>
            <w:r>
              <w:t xml:space="preserve">+0.7 / +1.7 / +3.4</w:t>
            </w:r>
          </w:p>
        </w:tc>
        <w:tc>
          <w:tcPr/>
          <w:p>
            <w:pPr>
              <w:pStyle w:val="Compact"/>
              <w:jc w:val="left"/>
            </w:pPr>
            <w:r>
              <w:t xml:space="preserve">+0.5 / +0.2 / +0.1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B19</w:t>
            </w:r>
          </w:p>
        </w:tc>
        <w:tc>
          <w:tcPr/>
          <w:p>
            <w:pPr>
              <w:pStyle w:val="Compact"/>
              <w:jc w:val="left"/>
            </w:pPr>
            <w:r>
              <w:t xml:space="preserve">0 / -0.1 / -0.7</w:t>
            </w:r>
          </w:p>
        </w:tc>
        <w:tc>
          <w:tcPr/>
          <w:p>
            <w:pPr>
              <w:pStyle w:val="Compact"/>
              <w:jc w:val="left"/>
            </w:pPr>
            <w:r>
              <w:t xml:space="preserve">0 / -0.1 / -0.3</w:t>
            </w:r>
          </w:p>
        </w:tc>
        <w:tc>
          <w:tcPr/>
          <w:p>
            <w:pPr>
              <w:pStyle w:val="Compact"/>
              <w:jc w:val="left"/>
            </w:pPr>
            <w:r>
              <w:t xml:space="preserve">0 / -0.1 / -0.7</w:t>
            </w:r>
          </w:p>
        </w:tc>
        <w:tc>
          <w:tcPr/>
          <w:p>
            <w:pPr>
              <w:pStyle w:val="Compact"/>
              <w:jc w:val="left"/>
            </w:pPr>
            <w:r>
              <w:t xml:space="preserve">+0.2 / +1.2 / +2.3</w:t>
            </w:r>
          </w:p>
        </w:tc>
        <w:tc>
          <w:tcPr/>
          <w:p>
            <w:pPr>
              <w:pStyle w:val="Compact"/>
              <w:jc w:val="left"/>
            </w:pPr>
            <w:r>
              <w:t xml:space="preserve">0 / +0.5 / +1.3</w:t>
            </w:r>
          </w:p>
        </w:tc>
        <w:tc>
          <w:tcPr/>
          <w:p>
            <w:pPr>
              <w:pStyle w:val="Compact"/>
              <w:jc w:val="left"/>
            </w:pPr>
            <w:r>
              <w:t xml:space="preserve">0 / 0 / +0.1</w:t>
            </w:r>
          </w:p>
        </w:tc>
        <w:tc>
          <w:tcPr/>
          <w:p>
            <w:pPr>
              <w:pStyle w:val="Compact"/>
              <w:jc w:val="left"/>
            </w:pPr>
            <w:r>
              <w:t xml:space="preserve">0 / 0 / +0.1</w:t>
            </w:r>
          </w:p>
        </w:tc>
        <w:tc>
          <w:tcPr/>
          <w:p>
            <w:pPr>
              <w:pStyle w:val="Compact"/>
              <w:jc w:val="left"/>
            </w:pPr>
            <w:r>
              <w:t xml:space="preserve">0 / +0.1 / +0.2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B20</w:t>
            </w:r>
          </w:p>
        </w:tc>
        <w:tc>
          <w:tcPr/>
          <w:p>
            <w:pPr>
              <w:pStyle w:val="Compact"/>
              <w:jc w:val="left"/>
            </w:pPr>
            <w:r>
              <w:t xml:space="preserve">+0.7 / +5.1 / +10.5</w:t>
            </w:r>
          </w:p>
        </w:tc>
        <w:tc>
          <w:tcPr/>
          <w:p>
            <w:pPr>
              <w:pStyle w:val="Compact"/>
              <w:jc w:val="left"/>
            </w:pPr>
            <w:r>
              <w:t xml:space="preserve">+0.4 / +3.1 / +6.1</w:t>
            </w:r>
          </w:p>
        </w:tc>
        <w:tc>
          <w:tcPr/>
          <w:p>
            <w:pPr>
              <w:pStyle w:val="Compact"/>
              <w:jc w:val="left"/>
            </w:pPr>
            <w:r>
              <w:t xml:space="preserve">+0.7 / +5.0 / +10.4</w:t>
            </w:r>
          </w:p>
        </w:tc>
        <w:tc>
          <w:tcPr/>
          <w:p>
            <w:pPr>
              <w:pStyle w:val="Compact"/>
              <w:jc w:val="left"/>
            </w:pPr>
            <w:r>
              <w:t xml:space="preserve">-66.9 / -50.7 / -31.5</w:t>
            </w:r>
          </w:p>
        </w:tc>
        <w:tc>
          <w:tcPr/>
          <w:p>
            <w:pPr>
              <w:pStyle w:val="Compact"/>
              <w:jc w:val="left"/>
            </w:pPr>
            <w:r>
              <w:t xml:space="preserve">-3.8 / -10.0 / -9.6</w:t>
            </w:r>
          </w:p>
        </w:tc>
        <w:tc>
          <w:tcPr/>
          <w:p>
            <w:pPr>
              <w:pStyle w:val="Compact"/>
              <w:jc w:val="left"/>
            </w:pPr>
            <w:r>
              <w:t xml:space="preserve">-1.0 / -3.5 / -2.0</w:t>
            </w:r>
          </w:p>
        </w:tc>
        <w:tc>
          <w:tcPr/>
          <w:p>
            <w:pPr>
              <w:pStyle w:val="Compact"/>
              <w:jc w:val="left"/>
            </w:pPr>
            <w:r>
              <w:t xml:space="preserve">-2.1 / -2.6 / -1.5</w:t>
            </w:r>
          </w:p>
        </w:tc>
        <w:tc>
          <w:tcPr/>
          <w:p>
            <w:pPr>
              <w:pStyle w:val="Compact"/>
              <w:jc w:val="left"/>
            </w:pPr>
            <w:r>
              <w:t xml:space="preserve">-0.6 / -1.6 / -2.2</w:t>
            </w:r>
          </w:p>
        </w:tc>
        <w:tc>
          <w:tcPr/>
          <w:p>
            <w:pPr>
              <w:pStyle w:val="Compact"/>
              <w:jc w:val="left"/>
            </w:pPr>
            <w:r>
              <w:t xml:space="preserve">-0.1 / -0.3 / -0.2</w:t>
            </w:r>
          </w:p>
        </w:tc>
        <w:tc>
          <w:tcPr/>
          <w:p>
            <w:pPr>
              <w:pStyle w:val="Compact"/>
              <w:jc w:val="left"/>
            </w:pPr>
            <w:r>
              <w:t xml:space="preserve">0</w:t>
            </w:r>
          </w:p>
        </w:tc>
      </w:tr>
      <w:tr>
        <w:tc>
          <w:tcPr/>
          <w:p>
            <w:pPr>
              <w:pStyle w:val="Compact"/>
              <w:jc w:val="left"/>
            </w:pPr>
            <w:r>
              <w:t xml:space="preserve">All</w:t>
            </w:r>
          </w:p>
        </w:tc>
        <w:tc>
          <w:tcPr/>
          <w:p>
            <w:pPr>
              <w:pStyle w:val="Compact"/>
              <w:jc w:val="left"/>
            </w:pPr>
            <w:r>
              <w:t xml:space="preserve">-19.1 / -31.4 / -43.4</w:t>
            </w:r>
          </w:p>
        </w:tc>
        <w:tc>
          <w:tcPr/>
          <w:p>
            <w:pPr>
              <w:pStyle w:val="Compact"/>
              <w:jc w:val="left"/>
            </w:pPr>
            <w:r>
              <w:t xml:space="preserve">-23.1 / -36.5 / -49.5</w:t>
            </w:r>
          </w:p>
        </w:tc>
        <w:tc>
          <w:tcPr/>
          <w:p>
            <w:pPr>
              <w:pStyle w:val="Compact"/>
              <w:jc w:val="left"/>
            </w:pPr>
            <w:r>
              <w:t xml:space="preserve">-20.6 / -33.5 / -46.1</w:t>
            </w:r>
          </w:p>
        </w:tc>
        <w:tc>
          <w:tcPr/>
          <w:p>
            <w:pPr>
              <w:pStyle w:val="Compact"/>
              <w:jc w:val="left"/>
            </w:pPr>
            <w:r>
              <w:t xml:space="preserve">-82.9 / -80.3 / -78.3</w:t>
            </w:r>
          </w:p>
        </w:tc>
        <w:tc>
          <w:tcPr/>
          <w:p>
            <w:pPr>
              <w:pStyle w:val="Compact"/>
              <w:jc w:val="left"/>
            </w:pPr>
            <w:r>
              <w:t xml:space="preserve">-4.0 / -11.9 / -13.4</w:t>
            </w:r>
          </w:p>
        </w:tc>
        <w:tc>
          <w:tcPr/>
          <w:p>
            <w:pPr>
              <w:pStyle w:val="Compact"/>
              <w:jc w:val="left"/>
            </w:pPr>
            <w:r>
              <w:t xml:space="preserve">-1.5 / -6.6 / -5.5</w:t>
            </w:r>
          </w:p>
        </w:tc>
        <w:tc>
          <w:tcPr/>
          <w:p>
            <w:pPr>
              <w:pStyle w:val="Compact"/>
              <w:jc w:val="left"/>
            </w:pPr>
            <w:r>
              <w:t xml:space="preserve">-2.9 / -4.7 / -4.9</w:t>
            </w:r>
          </w:p>
        </w:tc>
        <w:tc>
          <w:tcPr/>
          <w:p>
            <w:pPr>
              <w:pStyle w:val="Compact"/>
              <w:jc w:val="left"/>
            </w:pPr>
            <w:r>
              <w:t xml:space="preserve">-20.4 / -36.7 / -52.6</w:t>
            </w:r>
          </w:p>
        </w:tc>
        <w:tc>
          <w:tcPr/>
          <w:p>
            <w:pPr>
              <w:pStyle w:val="Compact"/>
              <w:jc w:val="left"/>
            </w:pPr>
            <w:r>
              <w:t xml:space="preserve">-26.0 / -42.1 / -57.1</w:t>
            </w:r>
          </w:p>
        </w:tc>
        <w:tc>
          <w:tcPr/>
          <w:p>
            <w:pPr>
              <w:pStyle w:val="Compact"/>
              <w:jc w:val="left"/>
            </w:pPr>
            <w:r>
              <w:t xml:space="preserve">-6.1 / -6.1 / -6.1</w:t>
            </w:r>
          </w:p>
        </w:tc>
      </w:tr>
    </w:tbl>
    <w:p>
      <w:pPr>
        <w:pStyle w:val="BodyText"/>
      </w:pPr>
      <w:r>
        <w:t xml:space="preserve">Policy (carbon tax):</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Series</w:t>
            </w:r>
          </w:p>
        </w:tc>
        <w:tc>
          <w:tcPr/>
          <w:p>
            <w:pPr>
              <w:pStyle w:val="Compact"/>
              <w:jc w:val="right"/>
            </w:pPr>
            <w:r>
              <w:t xml:space="preserve">Legacy 2030</w:t>
            </w:r>
          </w:p>
        </w:tc>
        <w:tc>
          <w:tcPr/>
          <w:p>
            <w:pPr>
              <w:pStyle w:val="Compact"/>
              <w:jc w:val="right"/>
            </w:pPr>
            <w:r>
              <w:t xml:space="preserve">All fixes 2030</w:t>
            </w:r>
          </w:p>
        </w:tc>
        <w:tc>
          <w:tcPr/>
          <w:p>
            <w:pPr>
              <w:pStyle w:val="Compact"/>
              <w:jc w:val="right"/>
            </w:pPr>
            <w:r>
              <w:t xml:space="preserve">Legacy 2035</w:t>
            </w:r>
          </w:p>
        </w:tc>
        <w:tc>
          <w:tcPr/>
          <w:p>
            <w:pPr>
              <w:pStyle w:val="Compact"/>
              <w:jc w:val="right"/>
            </w:pPr>
            <w:r>
              <w:t xml:space="preserve">All fixes 2035</w:t>
            </w:r>
          </w:p>
        </w:tc>
        <w:tc>
          <w:tcPr/>
          <w:p>
            <w:pPr>
              <w:pStyle w:val="Compact"/>
              <w:jc w:val="right"/>
            </w:pPr>
            <w:r>
              <w:t xml:space="preserve">Legacy 2041</w:t>
            </w:r>
          </w:p>
        </w:tc>
        <w:tc>
          <w:tcPr/>
          <w:p>
            <w:pPr>
              <w:pStyle w:val="Compact"/>
              <w:jc w:val="right"/>
            </w:pPr>
            <w:r>
              <w:t xml:space="preserve">All fixes 2041</w:t>
            </w:r>
          </w:p>
        </w:tc>
      </w:tr>
      <w:tr>
        <w:tc>
          <w:tcPr/>
          <w:p>
            <w:pPr>
              <w:pStyle w:val="Compact"/>
              <w:jc w:val="left"/>
            </w:pPr>
            <w:r>
              <w:t xml:space="preserve">Gasoline ktoe</w:t>
            </w:r>
          </w:p>
        </w:tc>
        <w:tc>
          <w:tcPr/>
          <w:p>
            <w:pPr>
              <w:pStyle w:val="Compact"/>
              <w:jc w:val="right"/>
            </w:pPr>
            <w:r>
              <w:t xml:space="preserve">9,362</w:t>
            </w:r>
          </w:p>
        </w:tc>
        <w:tc>
          <w:tcPr/>
          <w:p>
            <w:pPr>
              <w:pStyle w:val="Compact"/>
              <w:jc w:val="right"/>
            </w:pPr>
            <w:r>
              <w:t xml:space="preserve">7,584</w:t>
            </w:r>
          </w:p>
        </w:tc>
        <w:tc>
          <w:tcPr/>
          <w:p>
            <w:pPr>
              <w:pStyle w:val="Compact"/>
              <w:jc w:val="right"/>
            </w:pPr>
            <w:r>
              <w:t xml:space="preserve">13,486</w:t>
            </w:r>
          </w:p>
        </w:tc>
        <w:tc>
          <w:tcPr/>
          <w:p>
            <w:pPr>
              <w:pStyle w:val="Compact"/>
              <w:jc w:val="right"/>
            </w:pPr>
            <w:r>
              <w:t xml:space="preserve">9,309</w:t>
            </w:r>
          </w:p>
        </w:tc>
        <w:tc>
          <w:tcPr/>
          <w:p>
            <w:pPr>
              <w:pStyle w:val="Compact"/>
              <w:jc w:val="right"/>
            </w:pPr>
            <w:r>
              <w:t xml:space="preserve">18,931</w:t>
            </w:r>
          </w:p>
        </w:tc>
        <w:tc>
          <w:tcPr/>
          <w:p>
            <w:pPr>
              <w:pStyle w:val="Compact"/>
              <w:jc w:val="right"/>
            </w:pPr>
            <w:r>
              <w:t xml:space="preserve">10,727</w:t>
            </w:r>
          </w:p>
        </w:tc>
      </w:tr>
      <w:tr>
        <w:tc>
          <w:tcPr/>
          <w:p>
            <w:pPr>
              <w:pStyle w:val="Compact"/>
              <w:jc w:val="left"/>
            </w:pPr>
            <w:r>
              <w:t xml:space="preserve">Diesel ktoe</w:t>
            </w:r>
          </w:p>
        </w:tc>
        <w:tc>
          <w:tcPr/>
          <w:p>
            <w:pPr>
              <w:pStyle w:val="Compact"/>
              <w:jc w:val="right"/>
            </w:pPr>
            <w:r>
              <w:t xml:space="preserve">12,881</w:t>
            </w:r>
          </w:p>
        </w:tc>
        <w:tc>
          <w:tcPr/>
          <w:p>
            <w:pPr>
              <w:pStyle w:val="Compact"/>
              <w:jc w:val="right"/>
            </w:pPr>
            <w:r>
              <w:t xml:space="preserve">9,937</w:t>
            </w:r>
          </w:p>
        </w:tc>
        <w:tc>
          <w:tcPr/>
          <w:p>
            <w:pPr>
              <w:pStyle w:val="Compact"/>
              <w:jc w:val="right"/>
            </w:pPr>
            <w:r>
              <w:t xml:space="preserve">18,068</w:t>
            </w:r>
          </w:p>
        </w:tc>
        <w:tc>
          <w:tcPr/>
          <w:p>
            <w:pPr>
              <w:pStyle w:val="Compact"/>
              <w:jc w:val="right"/>
            </w:pPr>
            <w:r>
              <w:t xml:space="preserve">11,581</w:t>
            </w:r>
          </w:p>
        </w:tc>
        <w:tc>
          <w:tcPr/>
          <w:p>
            <w:pPr>
              <w:pStyle w:val="Compact"/>
              <w:jc w:val="right"/>
            </w:pPr>
            <w:r>
              <w:t xml:space="preserve">24,689</w:t>
            </w:r>
          </w:p>
        </w:tc>
        <w:tc>
          <w:tcPr/>
          <w:p>
            <w:pPr>
              <w:pStyle w:val="Compact"/>
              <w:jc w:val="right"/>
            </w:pPr>
            <w:r>
              <w:t xml:space="preserve">12,494</w:t>
            </w:r>
          </w:p>
        </w:tc>
      </w:tr>
      <w:tr>
        <w:tc>
          <w:tcPr/>
          <w:p>
            <w:pPr>
              <w:pStyle w:val="Compact"/>
              <w:jc w:val="left"/>
            </w:pPr>
            <w:r>
              <w:t xml:space="preserve">LPG ktoe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Gas ktoe</w:t>
            </w:r>
          </w:p>
        </w:tc>
        <w:tc>
          <w:tcPr/>
          <w:p>
            <w:pPr>
              <w:pStyle w:val="Compact"/>
              <w:jc w:val="right"/>
            </w:pPr>
            <w:r>
              <w:t xml:space="preserve">605</w:t>
            </w:r>
          </w:p>
        </w:tc>
        <w:tc>
          <w:tcPr/>
          <w:p>
            <w:pPr>
              <w:pStyle w:val="Compact"/>
              <w:jc w:val="right"/>
            </w:pPr>
            <w:r>
              <w:t xml:space="preserve">498</w:t>
            </w:r>
          </w:p>
        </w:tc>
        <w:tc>
          <w:tcPr/>
          <w:p>
            <w:pPr>
              <w:pStyle w:val="Compact"/>
              <w:jc w:val="right"/>
            </w:pPr>
            <w:r>
              <w:t xml:space="preserve">822</w:t>
            </w:r>
          </w:p>
        </w:tc>
        <w:tc>
          <w:tcPr/>
          <w:p>
            <w:pPr>
              <w:pStyle w:val="Compact"/>
              <w:jc w:val="right"/>
            </w:pPr>
            <w:r>
              <w:t xml:space="preserve">572</w:t>
            </w:r>
          </w:p>
        </w:tc>
        <w:tc>
          <w:tcPr/>
          <w:p>
            <w:pPr>
              <w:pStyle w:val="Compact"/>
              <w:jc w:val="right"/>
            </w:pPr>
            <w:r>
              <w:t xml:space="preserve">1,134</w:t>
            </w:r>
          </w:p>
        </w:tc>
        <w:tc>
          <w:tcPr/>
          <w:p>
            <w:pPr>
              <w:pStyle w:val="Compact"/>
              <w:jc w:val="right"/>
            </w:pPr>
            <w:r>
              <w:t xml:space="preserve">622</w:t>
            </w:r>
          </w:p>
        </w:tc>
      </w:tr>
      <w:tr>
        <w:tc>
          <w:tcPr/>
          <w:p>
            <w:pPr>
              <w:pStyle w:val="Compact"/>
              <w:jc w:val="left"/>
            </w:pPr>
            <w:r>
              <w:t xml:space="preserve">Electricity ktoe</w:t>
            </w:r>
          </w:p>
        </w:tc>
        <w:tc>
          <w:tcPr/>
          <w:p>
            <w:pPr>
              <w:pStyle w:val="Compact"/>
              <w:jc w:val="right"/>
            </w:pPr>
            <w:r>
              <w:t xml:space="preserve">147</w:t>
            </w:r>
          </w:p>
        </w:tc>
        <w:tc>
          <w:tcPr/>
          <w:p>
            <w:pPr>
              <w:pStyle w:val="Compact"/>
              <w:jc w:val="right"/>
            </w:pPr>
            <w:r>
              <w:t xml:space="preserve">26</w:t>
            </w:r>
          </w:p>
        </w:tc>
        <w:tc>
          <w:tcPr/>
          <w:p>
            <w:pPr>
              <w:pStyle w:val="Compact"/>
              <w:jc w:val="right"/>
            </w:pPr>
            <w:r>
              <w:t xml:space="preserve">1,608</w:t>
            </w:r>
          </w:p>
        </w:tc>
        <w:tc>
          <w:tcPr/>
          <w:p>
            <w:pPr>
              <w:pStyle w:val="Compact"/>
              <w:jc w:val="right"/>
            </w:pPr>
            <w:r>
              <w:t xml:space="preserve">358</w:t>
            </w:r>
          </w:p>
        </w:tc>
        <w:tc>
          <w:tcPr/>
          <w:p>
            <w:pPr>
              <w:pStyle w:val="Compact"/>
              <w:jc w:val="right"/>
            </w:pPr>
            <w:r>
              <w:t xml:space="preserve">7,965</w:t>
            </w:r>
          </w:p>
        </w:tc>
        <w:tc>
          <w:tcPr/>
          <w:p>
            <w:pPr>
              <w:pStyle w:val="Compact"/>
              <w:jc w:val="right"/>
            </w:pPr>
            <w:r>
              <w:t xml:space="preserve">1,868</w:t>
            </w:r>
          </w:p>
        </w:tc>
      </w:tr>
      <w:tr>
        <w:tc>
          <w:tcPr/>
          <w:p>
            <w:pPr>
              <w:pStyle w:val="Compact"/>
              <w:jc w:val="left"/>
            </w:pPr>
            <w:r>
              <w:t xml:space="preserve">EV sales share passenger</w:t>
            </w:r>
          </w:p>
        </w:tc>
        <w:tc>
          <w:tcPr/>
          <w:p>
            <w:pPr>
              <w:pStyle w:val="Compact"/>
              <w:jc w:val="right"/>
            </w:pPr>
            <w:r>
              <w:t xml:space="preserve">6.0%</w:t>
            </w:r>
          </w:p>
        </w:tc>
        <w:tc>
          <w:tcPr/>
          <w:p>
            <w:pPr>
              <w:pStyle w:val="Compact"/>
              <w:jc w:val="right"/>
            </w:pPr>
            <w:r>
              <w:t xml:space="preserve">1.4%</w:t>
            </w:r>
          </w:p>
        </w:tc>
        <w:tc>
          <w:tcPr/>
          <w:p>
            <w:pPr>
              <w:pStyle w:val="Compact"/>
              <w:jc w:val="right"/>
            </w:pPr>
            <w:r>
              <w:t xml:space="preserve">23.3%</w:t>
            </w:r>
          </w:p>
        </w:tc>
        <w:tc>
          <w:tcPr/>
          <w:p>
            <w:pPr>
              <w:pStyle w:val="Compact"/>
              <w:jc w:val="right"/>
            </w:pPr>
            <w:r>
              <w:t xml:space="preserve">11.6%</w:t>
            </w:r>
          </w:p>
        </w:tc>
        <w:tc>
          <w:tcPr/>
          <w:p>
            <w:pPr>
              <w:pStyle w:val="Compact"/>
              <w:jc w:val="right"/>
            </w:pPr>
            <w:r>
              <w:t xml:space="preserve">43.2%</w:t>
            </w:r>
          </w:p>
        </w:tc>
        <w:tc>
          <w:tcPr/>
          <w:p>
            <w:pPr>
              <w:pStyle w:val="Compact"/>
              <w:jc w:val="right"/>
            </w:pPr>
            <w:r>
              <w:t xml:space="preserve">30.7%</w:t>
            </w:r>
          </w:p>
        </w:tc>
      </w:tr>
      <w:tr>
        <w:tc>
          <w:tcPr/>
          <w:p>
            <w:pPr>
              <w:pStyle w:val="Compact"/>
              <w:jc w:val="left"/>
            </w:pPr>
            <w:r>
              <w:t xml:space="preserve">EV sales share freight</w:t>
            </w:r>
          </w:p>
        </w:tc>
        <w:tc>
          <w:tcPr/>
          <w:p>
            <w:pPr>
              <w:pStyle w:val="Compact"/>
              <w:jc w:val="right"/>
            </w:pPr>
            <w:r>
              <w:t xml:space="preserve">4.6%</w:t>
            </w:r>
          </w:p>
        </w:tc>
        <w:tc>
          <w:tcPr/>
          <w:p>
            <w:pPr>
              <w:pStyle w:val="Compact"/>
              <w:jc w:val="right"/>
            </w:pPr>
            <w:r>
              <w:t xml:space="preserve">2.6%</w:t>
            </w:r>
          </w:p>
        </w:tc>
        <w:tc>
          <w:tcPr/>
          <w:p>
            <w:pPr>
              <w:pStyle w:val="Compact"/>
              <w:jc w:val="right"/>
            </w:pPr>
            <w:r>
              <w:t xml:space="preserve">28.1%</w:t>
            </w:r>
          </w:p>
        </w:tc>
        <w:tc>
          <w:tcPr/>
          <w:p>
            <w:pPr>
              <w:pStyle w:val="Compact"/>
              <w:jc w:val="right"/>
            </w:pPr>
            <w:r>
              <w:t xml:space="preserve">21.8%</w:t>
            </w:r>
          </w:p>
        </w:tc>
        <w:tc>
          <w:tcPr/>
          <w:p>
            <w:pPr>
              <w:pStyle w:val="Compact"/>
              <w:jc w:val="right"/>
            </w:pPr>
            <w:r>
              <w:t xml:space="preserve">43.6%</w:t>
            </w:r>
          </w:p>
        </w:tc>
        <w:tc>
          <w:tcPr/>
          <w:p>
            <w:pPr>
              <w:pStyle w:val="Compact"/>
              <w:jc w:val="right"/>
            </w:pPr>
            <w:r>
              <w:t xml:space="preserve">38.7%</w:t>
            </w:r>
          </w:p>
        </w:tc>
      </w:tr>
      <w:tr>
        <w:tc>
          <w:tcPr/>
          <w:p>
            <w:pPr>
              <w:pStyle w:val="Compact"/>
              <w:jc w:val="left"/>
            </w:pPr>
            <w:r>
              <w:t xml:space="preserve">EV sales share 2-3 wheeler</w:t>
            </w:r>
          </w:p>
        </w:tc>
        <w:tc>
          <w:tcPr/>
          <w:p>
            <w:pPr>
              <w:pStyle w:val="Compact"/>
              <w:jc w:val="right"/>
            </w:pPr>
            <w:r>
              <w:t xml:space="preserve">19.6%</w:t>
            </w:r>
          </w:p>
        </w:tc>
        <w:tc>
          <w:tcPr/>
          <w:p>
            <w:pPr>
              <w:pStyle w:val="Compact"/>
              <w:jc w:val="right"/>
            </w:pPr>
            <w:r>
              <w:t xml:space="preserve">16.6%</w:t>
            </w:r>
          </w:p>
        </w:tc>
        <w:tc>
          <w:tcPr/>
          <w:p>
            <w:pPr>
              <w:pStyle w:val="Compact"/>
              <w:jc w:val="right"/>
            </w:pPr>
            <w:r>
              <w:t xml:space="preserve">47.4%</w:t>
            </w:r>
          </w:p>
        </w:tc>
        <w:tc>
          <w:tcPr/>
          <w:p>
            <w:pPr>
              <w:pStyle w:val="Compact"/>
              <w:jc w:val="right"/>
            </w:pPr>
            <w:r>
              <w:t xml:space="preserve">43.0%</w:t>
            </w:r>
          </w:p>
        </w:tc>
        <w:tc>
          <w:tcPr/>
          <w:p>
            <w:pPr>
              <w:pStyle w:val="Compact"/>
              <w:jc w:val="right"/>
            </w:pPr>
            <w:r>
              <w:t xml:space="preserve">62.8%</w:t>
            </w:r>
          </w:p>
        </w:tc>
        <w:tc>
          <w:tcPr/>
          <w:p>
            <w:pPr>
              <w:pStyle w:val="Compact"/>
              <w:jc w:val="right"/>
            </w:pPr>
            <w:r>
              <w:t xml:space="preserve">58.1%</w:t>
            </w:r>
          </w:p>
        </w:tc>
      </w:tr>
      <w:tr>
        <w:tc>
          <w:tcPr/>
          <w:p>
            <w:pPr>
              <w:pStyle w:val="Compact"/>
              <w:jc w:val="left"/>
            </w:pPr>
            <w:r>
              <w:t xml:space="preserve">Vehicles passenger mln</w:t>
            </w:r>
          </w:p>
        </w:tc>
        <w:tc>
          <w:tcPr/>
          <w:p>
            <w:pPr>
              <w:pStyle w:val="Compact"/>
              <w:jc w:val="right"/>
            </w:pPr>
            <w:r>
              <w:t xml:space="preserve">8.94</w:t>
            </w:r>
          </w:p>
        </w:tc>
        <w:tc>
          <w:tcPr/>
          <w:p>
            <w:pPr>
              <w:pStyle w:val="Compact"/>
              <w:jc w:val="right"/>
            </w:pPr>
            <w:r>
              <w:t xml:space="preserve">7.11</w:t>
            </w:r>
          </w:p>
        </w:tc>
        <w:tc>
          <w:tcPr/>
          <w:p>
            <w:pPr>
              <w:pStyle w:val="Compact"/>
              <w:jc w:val="right"/>
            </w:pPr>
            <w:r>
              <w:t xml:space="preserve">16.04</w:t>
            </w:r>
          </w:p>
        </w:tc>
        <w:tc>
          <w:tcPr/>
          <w:p>
            <w:pPr>
              <w:pStyle w:val="Compact"/>
              <w:jc w:val="right"/>
            </w:pPr>
            <w:r>
              <w:t xml:space="preserve">10.14</w:t>
            </w:r>
          </w:p>
        </w:tc>
        <w:tc>
          <w:tcPr/>
          <w:p>
            <w:pPr>
              <w:pStyle w:val="Compact"/>
              <w:jc w:val="right"/>
            </w:pPr>
            <w:r>
              <w:t xml:space="preserve">32.48</w:t>
            </w:r>
          </w:p>
        </w:tc>
        <w:tc>
          <w:tcPr/>
          <w:p>
            <w:pPr>
              <w:pStyle w:val="Compact"/>
              <w:jc w:val="right"/>
            </w:pPr>
            <w:r>
              <w:t xml:space="preserve">15.37</w:t>
            </w:r>
          </w:p>
        </w:tc>
      </w:tr>
      <w:tr>
        <w:tc>
          <w:tcPr/>
          <w:p>
            <w:pPr>
              <w:pStyle w:val="Compact"/>
              <w:jc w:val="left"/>
            </w:pPr>
            <w:r>
              <w:t xml:space="preserve">Vehicles freight mln</w:t>
            </w:r>
          </w:p>
        </w:tc>
        <w:tc>
          <w:tcPr/>
          <w:p>
            <w:pPr>
              <w:pStyle w:val="Compact"/>
              <w:jc w:val="right"/>
            </w:pPr>
            <w:r>
              <w:t xml:space="preserve">1.58</w:t>
            </w:r>
          </w:p>
        </w:tc>
        <w:tc>
          <w:tcPr/>
          <w:p>
            <w:pPr>
              <w:pStyle w:val="Compact"/>
              <w:jc w:val="right"/>
            </w:pPr>
            <w:r>
              <w:t xml:space="preserve">1.17</w:t>
            </w:r>
          </w:p>
        </w:tc>
        <w:tc>
          <w:tcPr/>
          <w:p>
            <w:pPr>
              <w:pStyle w:val="Compact"/>
              <w:jc w:val="right"/>
            </w:pPr>
            <w:r>
              <w:t xml:space="preserve">2.83</w:t>
            </w:r>
          </w:p>
        </w:tc>
        <w:tc>
          <w:tcPr/>
          <w:p>
            <w:pPr>
              <w:pStyle w:val="Compact"/>
              <w:jc w:val="right"/>
            </w:pPr>
            <w:r>
              <w:t xml:space="preserve">1.64</w:t>
            </w:r>
          </w:p>
        </w:tc>
        <w:tc>
          <w:tcPr/>
          <w:p>
            <w:pPr>
              <w:pStyle w:val="Compact"/>
              <w:jc w:val="right"/>
            </w:pPr>
            <w:r>
              <w:t xml:space="preserve">5.60</w:t>
            </w:r>
          </w:p>
        </w:tc>
        <w:tc>
          <w:tcPr/>
          <w:p>
            <w:pPr>
              <w:pStyle w:val="Compact"/>
              <w:jc w:val="right"/>
            </w:pPr>
            <w:r>
              <w:t xml:space="preserve">2.40</w:t>
            </w:r>
          </w:p>
        </w:tc>
      </w:tr>
      <w:tr>
        <w:tc>
          <w:tcPr/>
          <w:p>
            <w:pPr>
              <w:pStyle w:val="Compact"/>
              <w:jc w:val="left"/>
            </w:pPr>
            <w:r>
              <w:t xml:space="preserve">Vehicles 2-3 wheeler mln</w:t>
            </w:r>
          </w:p>
        </w:tc>
        <w:tc>
          <w:tcPr/>
          <w:p>
            <w:pPr>
              <w:pStyle w:val="Compact"/>
              <w:jc w:val="right"/>
            </w:pPr>
            <w:r>
              <w:t xml:space="preserve">0.53</w:t>
            </w:r>
          </w:p>
        </w:tc>
        <w:tc>
          <w:tcPr/>
          <w:p>
            <w:pPr>
              <w:pStyle w:val="Compact"/>
              <w:jc w:val="right"/>
            </w:pPr>
            <w:r>
              <w:t xml:space="preserve">0.50</w:t>
            </w:r>
          </w:p>
        </w:tc>
        <w:tc>
          <w:tcPr/>
          <w:p>
            <w:pPr>
              <w:pStyle w:val="Compact"/>
              <w:jc w:val="right"/>
            </w:pPr>
            <w:r>
              <w:t xml:space="preserve">0.65</w:t>
            </w:r>
          </w:p>
        </w:tc>
        <w:tc>
          <w:tcPr/>
          <w:p>
            <w:pPr>
              <w:pStyle w:val="Compact"/>
              <w:jc w:val="right"/>
            </w:pPr>
            <w:r>
              <w:t xml:space="preserve">0.61</w:t>
            </w:r>
          </w:p>
        </w:tc>
        <w:tc>
          <w:tcPr/>
          <w:p>
            <w:pPr>
              <w:pStyle w:val="Compact"/>
              <w:jc w:val="right"/>
            </w:pPr>
            <w:r>
              <w:t xml:space="preserve">0.81</w:t>
            </w:r>
          </w:p>
        </w:tc>
        <w:tc>
          <w:tcPr/>
          <w:p>
            <w:pPr>
              <w:pStyle w:val="Compact"/>
              <w:jc w:val="right"/>
            </w:pPr>
            <w:r>
              <w:t xml:space="preserve">0.77</w:t>
            </w:r>
          </w:p>
        </w:tc>
      </w:tr>
    </w:tbl>
    <w:p>
      <w:pPr>
        <w:pStyle w:val="BodyText"/>
      </w:pPr>
      <w:r>
        <w:t xml:space="preserve">The per-fix changes in the policy run are within ±1 point of the baseline ones (full table:</w:t>
      </w:r>
      <w:r>
        <w:t xml:space="preserve"> </w:t>
      </w:r>
      <w:r>
        <w:rPr>
          <w:rStyle w:val="VerbatimChar"/>
        </w:rPr>
        <w:t xml:space="preserve">python transport_model_ref.py</w:t>
      </w:r>
      <w:r>
        <w:t xml:space="preserve">). Notable: B3 -19/-34/-48% gasoline, B20 -4.4/-9.6/-8.9 pp passenger EV share, all fixes -19/-31/-43% gasoline and -23/-36/-49% diesel.</w:t>
      </w:r>
    </w:p>
    <w:p>
      <w:pPr>
        <w:pStyle w:val="BodyText"/>
      </w:pPr>
      <w:r>
        <w:t xml:space="preserve">Reading: B3 (two-sided ownership calibration) removes most of the legacy growth: Egypt’s ownership was 55 per 1,000 in 2025 against a Gompertz level of 152, so J = 0.36 instead of 1, and passenger ownership reaches 82 per 1,000 in 2041 instead of 173. B4 has no effect in Egypt because ownership still rises after B3. B20 is the largest choice-side fix: legacy front-loads the used ICEV depreciation, which raises used ICEV TCO and the used EV share. B1, B7, B10, B21 and B22 matter only when the policies or fuels are non-zero (all zero in both Egypt runs; the carbon tax does not enter the feebate because the road feebate coverage, row 2404, is 0).</w:t>
      </w:r>
    </w:p>
    <w:bookmarkEnd w:id="114"/>
    <w:bookmarkEnd w:id="115"/>
    <w:bookmarkStart w:id="116" w:name="open-questions-decided-2026-10-14"/>
    <w:p>
      <w:pPr>
        <w:pStyle w:val="Heading3"/>
      </w:pPr>
      <w:r>
        <w:t xml:space="preserve">5. Open questions (decided 2026-10-14)</w:t>
      </w:r>
    </w:p>
    <w:p>
      <w:pPr>
        <w:pStyle w:val="FirstParagraph"/>
      </w:pPr>
      <w:r>
        <w:t xml:space="preserve">User:</w:t>
      </w:r>
      <w:r>
        <w:t xml:space="preserve"> </w:t>
      </w:r>
      <w:r>
        <w:t xml:space="preserve">“</w:t>
      </w:r>
      <w:r>
        <w:t xml:space="preserve">Go with suggestions and always try to match existing except where there are bugs</w:t>
      </w:r>
      <w:r>
        <w:t xml:space="preserve">”</w:t>
      </w:r>
      <w:r>
        <w:t xml:space="preserve">. Decisions: (1) B14 kept as legacy; (2) B20 as implemented (12 years for both); (3) stored range anxiety, mismatch reported, re-solve later; (4) 10% kept; (5) PHEVs carry no range anxiety (new fix B23); (6) data years kept as legacy; (7) factors reported in the workbook; (8) B6 as implemented. All bugs and decisions against legacy: chapter Transport.</w:t>
      </w:r>
    </w:p>
    <w:p>
      <w:pPr>
        <w:numPr>
          <w:ilvl w:val="0"/>
          <w:numId w:val="1090"/>
        </w:numPr>
        <w:pStyle w:val="Compact"/>
      </w:pPr>
      <w:r>
        <w:rPr>
          <w:bCs/>
          <w:b/>
        </w:rPr>
        <w:t xml:space="preserve">B14 freight distance.</w:t>
      </w:r>
      <w:r>
        <w:t xml:space="preserve"> </w:t>
      </w:r>
      <w:r>
        <w:t xml:space="preserve">The TCO uses Transport1</w:t>
      </w:r>
      <w:r>
        <w:t xml:space="preserve"> </w:t>
      </w:r>
      <w:r>
        <w:rPr>
          <w:rStyle w:val="VerbatimChar"/>
        </w:rPr>
        <w:t xml:space="preserve">average vkt freight</w:t>
      </w:r>
      <w:r>
        <w:t xml:space="preserve"> </w:t>
      </w:r>
      <w:r>
        <w:t xml:space="preserve">(48,630 km, clamped to at least 50,000 km, which binds in every projection year), while fuel use uses 8,091 km (derived from fuel shares) x 1.70. Which freight VKT is right, and should the clamp stay? Not fixed.</w:t>
      </w:r>
    </w:p>
    <w:p>
      <w:pPr>
        <w:numPr>
          <w:ilvl w:val="0"/>
          <w:numId w:val="1090"/>
        </w:numPr>
        <w:pStyle w:val="Compact"/>
      </w:pPr>
      <w:r>
        <w:rPr>
          <w:bCs/>
          <w:b/>
        </w:rPr>
        <w:t xml:space="preserve">B20 direction.</w:t>
      </w:r>
      <w:r>
        <w:t xml:space="preserve"> </w:t>
      </w:r>
      <w:r>
        <w:t xml:space="preserve">The fix uses the used ownership period (13 years) for the used ICEV depreciation annuity, as legacy does for used BEVs and for the used insurance; confirm.</w:t>
      </w:r>
    </w:p>
    <w:p>
      <w:pPr>
        <w:numPr>
          <w:ilvl w:val="0"/>
          <w:numId w:val="1090"/>
        </w:numPr>
        <w:pStyle w:val="Compact"/>
      </w:pPr>
      <w:r>
        <w:rPr>
          <w:bCs/>
          <w:b/>
        </w:rPr>
        <w:t xml:space="preserve">Range anxiety after the fixes.</w:t>
      </w:r>
      <w:r>
        <w:t xml:space="preserve"> </w:t>
      </w:r>
      <w:r>
        <w:t xml:space="preserve">Transport3 values were solved in another vintage: in this file the calculated 2025 passenger EV share is 0.35% against 0.15% actual (Transport3 records 0.24%). With all fixes it is 0.09% (B20). The stored values should be re-solved for the corrected model (goal seek, later).</w:t>
      </w:r>
    </w:p>
    <w:p>
      <w:pPr>
        <w:numPr>
          <w:ilvl w:val="0"/>
          <w:numId w:val="1090"/>
        </w:numPr>
        <w:pStyle w:val="Compact"/>
      </w:pPr>
      <w:r>
        <w:rPr>
          <w:bCs/>
          <w:b/>
        </w:rPr>
        <w:t xml:space="preserve">B4 value.</w:t>
      </w:r>
      <w:r>
        <w:t xml:space="preserve"> </w:t>
      </w:r>
      <w:r>
        <w:t xml:space="preserve">10% (legacy 2-3 wheeler value) is a placeholder; no effect for Egypt.</w:t>
      </w:r>
    </w:p>
    <w:p>
      <w:pPr>
        <w:numPr>
          <w:ilvl w:val="0"/>
          <w:numId w:val="1090"/>
        </w:numPr>
        <w:pStyle w:val="Compact"/>
      </w:pPr>
      <w:r>
        <w:rPr>
          <w:bCs/>
          <w:b/>
        </w:rPr>
        <w:t xml:space="preserve">PHEV TCO</w:t>
      </w:r>
      <w:r>
        <w:t xml:space="preserve"> </w:t>
      </w:r>
      <w:r>
        <w:t xml:space="preserve">includes the full BEV range anxiety (about 100,000 $/vehicle), so PHEV sales vanish; keep?</w:t>
      </w:r>
    </w:p>
    <w:p>
      <w:pPr>
        <w:numPr>
          <w:ilvl w:val="0"/>
          <w:numId w:val="1090"/>
        </w:numPr>
        <w:pStyle w:val="Compact"/>
      </w:pPr>
      <w:r>
        <w:rPr>
          <w:bCs/>
          <w:b/>
        </w:rPr>
        <w:t xml:space="preserve">Data years.</w:t>
      </w:r>
      <w:r>
        <w:t xml:space="preserve"> </w:t>
      </w:r>
      <w:r>
        <w:t xml:space="preserve">VAT on vehicles is the 2024 VAT rate, customs the 2024 duties, import shares 2022, bus electricity the 2024 EV stock share (parameters</w:t>
      </w:r>
      <w:r>
        <w:t xml:space="preserve"> </w:t>
      </w:r>
      <w:r>
        <w:rPr>
          <w:rStyle w:val="VerbatimChar"/>
        </w:rPr>
        <w:t xml:space="preserve">customs_year</w:t>
      </w:r>
      <w:r>
        <w:t xml:space="preserve">,</w:t>
      </w:r>
      <w:r>
        <w:t xml:space="preserve"> </w:t>
      </w:r>
      <w:r>
        <w:rPr>
          <w:rStyle w:val="VerbatimChar"/>
        </w:rPr>
        <w:t xml:space="preserve">import_year</w:t>
      </w:r>
      <w:r>
        <w:t xml:space="preserve">,</w:t>
      </w:r>
      <w:r>
        <w:t xml:space="preserve"> </w:t>
      </w:r>
      <w:r>
        <w:rPr>
          <w:rStyle w:val="VerbatimChar"/>
        </w:rPr>
        <w:t xml:space="preserve">bus_ele_year</w:t>
      </w:r>
      <w:r>
        <w:t xml:space="preserve">). Use the last data year instead?</w:t>
      </w:r>
    </w:p>
    <w:p>
      <w:pPr>
        <w:numPr>
          <w:ilvl w:val="0"/>
          <w:numId w:val="1090"/>
        </w:numPr>
        <w:pStyle w:val="Compact"/>
      </w:pPr>
      <w:r>
        <w:rPr>
          <w:bCs/>
          <w:b/>
        </w:rPr>
        <w:t xml:space="preserve">Calibration factors</w:t>
      </w:r>
      <w:r>
        <w:t xml:space="preserve"> </w:t>
      </w:r>
      <w:r>
        <w:t xml:space="preserve">(passenger distance x2.67, then gasoline x1.23): Transport1 ownership x distance / fuel economy explains only 30-60% of Egypt’s road fuel. Report them in the workbook; review the data.</w:t>
      </w:r>
    </w:p>
    <w:p>
      <w:pPr>
        <w:numPr>
          <w:ilvl w:val="0"/>
          <w:numId w:val="1090"/>
        </w:numPr>
        <w:pStyle w:val="Compact"/>
      </w:pPr>
      <w:r>
        <w:rPr>
          <w:bCs/>
          <w:b/>
        </w:rPr>
        <w:t xml:space="preserve">Bus electricity (B6).</w:t>
      </w:r>
      <w:r>
        <w:t xml:space="preserve"> </w:t>
      </w:r>
      <w:r>
        <w:t xml:space="preserve">The fix scales bus electricity with passenger electricity relative to base passenger energy; an explicit bus EV share may be preferable.</w:t>
      </w:r>
    </w:p>
    <w:bookmarkEnd w:id="116"/>
    <w:bookmarkStart w:id="117" w:name="corrections-to-the-survey"/>
    <w:p>
      <w:pPr>
        <w:pStyle w:val="Heading3"/>
      </w:pPr>
      <w:r>
        <w:t xml:space="preserve">6. Corrections to the survey</w:t>
      </w:r>
    </w:p>
    <w:p>
      <w:pPr>
        <w:numPr>
          <w:ilvl w:val="0"/>
          <w:numId w:val="1091"/>
        </w:numPr>
        <w:pStyle w:val="Compact"/>
      </w:pPr>
      <w:r>
        <w:t xml:space="preserve">Transport1 holds 220 countries (880 rows of 4 years), not 221; Transport3 has stored values for 194 countries.</w:t>
      </w:r>
    </w:p>
    <w:p>
      <w:pPr>
        <w:numPr>
          <w:ilvl w:val="0"/>
          <w:numId w:val="1091"/>
        </w:numPr>
        <w:pStyle w:val="Compact"/>
      </w:pPr>
      <w:r>
        <w:t xml:space="preserve">B4: the 2026 jump (P4787 = 59.25 against O = 55.12) is the 7.5% growth cap binding (55.12 x 1.075), not a closing-stock mismatch.</w:t>
      </w:r>
    </w:p>
    <w:p>
      <w:pPr>
        <w:numPr>
          <w:ilvl w:val="0"/>
          <w:numId w:val="1091"/>
        </w:numPr>
        <w:pStyle w:val="Compact"/>
      </w:pPr>
      <w:r>
        <w:t xml:space="preserve">B2 also hits 2-3 wheelers (4501 = 4487). For freight it has no effect on the TCO distance because the 50,000 km minimum binds; the effect shows only through 2-3 wheelers and BEV freight from 2038.</w:t>
      </w:r>
    </w:p>
    <w:p>
      <w:pPr>
        <w:numPr>
          <w:ilvl w:val="0"/>
          <w:numId w:val="1091"/>
        </w:numPr>
        <w:pStyle w:val="Compact"/>
      </w:pPr>
      <w:r>
        <w:t xml:space="preserve">B6 also mixes units in bus electricity (5318 adds bln liters of diesel, LPG and gas to bln kWh).</w:t>
      </w:r>
    </w:p>
    <w:p>
      <w:pPr>
        <w:numPr>
          <w:ilvl w:val="0"/>
          <w:numId w:val="1091"/>
        </w:numPr>
        <w:pStyle w:val="Compact"/>
      </w:pPr>
      <w:r>
        <w:t xml:space="preserve">B3: with the data to 2025, actual/expected is 55.1/152.1 = 0.36 (the survey’s 57.8/138.9 is the 2024 column used by legacy).</w:t>
      </w:r>
    </w:p>
    <w:p>
      <w:pPr>
        <w:numPr>
          <w:ilvl w:val="0"/>
          <w:numId w:val="1091"/>
        </w:numPr>
        <w:pStyle w:val="Compact"/>
      </w:pPr>
      <w:r>
        <w:t xml:space="preserve">Not in the survey: B19 (new BEV maintenance at the ICEV rate), B20 (used ICEV/BEV depreciation periods differ), B21 (freight VKT output omits LPG/LNG), B22 (gas fuel-economy weights use LPG freight; EV fallback tests diesel); the BEV freight feebate (4637) uses ICEV discounted km (same values); vehicle shares 2078-2081 use the 2022 VKT split in every data year; the Transport3 calibration does not hold in this file (open question 3).</w:t>
      </w:r>
    </w:p>
    <w:bookmarkEnd w:id="117"/>
    <w:bookmarkEnd w:id="118"/>
    <w:bookmarkStart w:id="126" w:name="X104a566c1d71e45975323095006b322ab5dedc9"/>
    <w:p>
      <w:pPr>
        <w:pStyle w:val="Heading2"/>
      </w:pPr>
      <w:r>
        <w:t xml:space="preserve">Engineer road transport model against legacy CPAT: bugs and decisions</w:t>
      </w:r>
    </w:p>
    <w:p>
      <w:pPr>
        <w:pStyle w:val="FirstParagraph"/>
      </w:pPr>
      <w:r>
        <w:t xml:space="preserve">Rule (user, 2026-10-14): match legacy CPAT except where legacy has a bug; every difference is listed here. Where a choice was needed, the recommendation in</w:t>
      </w:r>
      <w:r>
        <w:t xml:space="preserve"> </w:t>
      </w:r>
      <w:r>
        <w:rPr>
          <w:rStyle w:val="VerbatimChar"/>
        </w:rPr>
        <w:t xml:space="preserve">Transport_Plan.md</w:t>
      </w:r>
      <w:r>
        <w:t xml:space="preserve"> </w:t>
      </w:r>
      <w:r>
        <w:t xml:space="preserve">section 3 or in the open questions of chapter Transport was taken (</w:t>
      </w:r>
      <w:r>
        <w:t xml:space="preserve">“</w:t>
      </w:r>
      <w:r>
        <w:t xml:space="preserve">Go with recommendations</w:t>
      </w:r>
      <w:r>
        <w:t xml:space="preserve">”</w:t>
      </w:r>
      <w:r>
        <w:t xml:space="preserve">,</w:t>
      </w:r>
      <w:r>
        <w:t xml:space="preserve"> </w:t>
      </w:r>
      <w:r>
        <w:t xml:space="preserve">“</w:t>
      </w:r>
      <w:r>
        <w:t xml:space="preserve">Go with suggestions</w:t>
      </w:r>
      <w:r>
        <w:t xml:space="preserve">”</w:t>
      </w:r>
      <w:r>
        <w:t xml:space="preserve">, 2026-10-14).</w:t>
      </w:r>
    </w:p>
    <w:p>
      <w:pPr>
        <w:pStyle w:val="BodyText"/>
      </w:pPr>
      <w:r>
        <w:t xml:space="preserve">Sources: legacy</w:t>
      </w:r>
      <w:r>
        <w:t xml:space="preserve"> </w:t>
      </w:r>
      <w:r>
        <w:rPr>
          <w:rStyle w:val="VerbatimChar"/>
        </w:rPr>
        <w:t xml:space="preserve">CPAT 1.0pre_456_NoPropData.xlsb</w:t>
      </w:r>
      <w:r>
        <w:t xml:space="preserve">, Mitigation key inputs 15 (rows 2015-2171), section 5 (rows 4302-5378; policy copy +6331), sheets Transport1-3, Dashboard, Manual inputs; methodology note</w:t>
      </w:r>
      <w:r>
        <w:t xml:space="preserve"> </w:t>
      </w:r>
      <w:r>
        <w:rPr>
          <w:rStyle w:val="VerbatimChar"/>
        </w:rPr>
        <w:t xml:space="preserve">data/source/Transportation_methodology.docx</w:t>
      </w:r>
      <w:r>
        <w:t xml:space="preserve">. Map of legacy:</w:t>
      </w:r>
      <w:r>
        <w:t xml:space="preserve"> </w:t>
      </w:r>
      <w:r>
        <w:rPr>
          <w:rStyle w:val="VerbatimChar"/>
        </w:rPr>
        <w:t xml:space="preserve">Transport_Legacy_Survey.md</w:t>
      </w:r>
      <w:r>
        <w:t xml:space="preserve">; equations and data: chapter Transport. Generated by</w:t>
      </w:r>
      <w:r>
        <w:t xml:space="preserve"> </w:t>
      </w:r>
      <w:r>
        <w:rPr>
          <w:rStyle w:val="VerbatimChar"/>
        </w:rPr>
        <w:t xml:space="preserve">make_transport_doc.py</w:t>
      </w:r>
      <w:r>
        <w:t xml:space="preserve"> </w:t>
      </w:r>
      <w:r>
        <w:t xml:space="preserve">from</w:t>
      </w:r>
      <w:r>
        <w:t xml:space="preserve"> </w:t>
      </w:r>
      <w:r>
        <w:rPr>
          <w:rStyle w:val="VerbatimChar"/>
        </w:rPr>
        <w:t xml:space="preserve">transport_model_ref.py</w:t>
      </w:r>
      <w:r>
        <w:t xml:space="preserve">.</w:t>
      </w:r>
    </w:p>
    <w:p>
      <w:pPr>
        <w:pStyle w:val="BodyText"/>
      </w:pPr>
      <w:r>
        <w:rPr>
          <w:bCs/>
          <w:b/>
        </w:rPr>
        <w:t xml:space="preserve">Legacy match:</w:t>
      </w:r>
      <w:r>
        <w:t xml:space="preserve"> </w:t>
      </w:r>
      <w:r>
        <w:t xml:space="preserve">with every fix off, the Python reference reproduces the cached legacy engineer run (both scenario blocks, 2022-2041, about 1,091 series each): max relative difference 3.8e-14 (baseline) and 1.6e-14 (carbon tax). The workbook is checked against this reference.</w:t>
      </w:r>
    </w:p>
    <w:bookmarkStart w:id="119" w:name="scope"/>
    <w:p>
      <w:pPr>
        <w:pStyle w:val="Heading3"/>
      </w:pPr>
      <w:r>
        <w:t xml:space="preserve">1. Scope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Legacy</w:t>
            </w:r>
          </w:p>
        </w:tc>
        <w:tc>
          <w:tcPr/>
          <w:p>
            <w:pPr>
              <w:pStyle w:val="Compact"/>
              <w:jc w:val="left"/>
            </w:pPr>
            <w:r>
              <w:t xml:space="preserve">prototype</w:t>
            </w:r>
          </w:p>
        </w:tc>
      </w:tr>
      <w:tr>
        <w:tc>
          <w:tcPr/>
          <w:p>
            <w:pPr>
              <w:pStyle w:val="Compact"/>
              <w:jc w:val="left"/>
            </w:pPr>
            <w:r>
              <w:t xml:space="preserve">Model choice</w:t>
            </w:r>
          </w:p>
        </w:tc>
        <w:tc>
          <w:tcPr/>
          <w:p>
            <w:pPr>
              <w:pStyle w:val="Compact"/>
              <w:jc w:val="left"/>
            </w:pPr>
            <w:r>
              <w:t xml:space="preserve">Switch</w:t>
            </w:r>
            <w:r>
              <w:t xml:space="preserve"> </w:t>
            </w:r>
            <w:r>
              <w:rPr>
                <w:rStyle w:val="VerbatimChar"/>
              </w:rPr>
              <w:t xml:space="preserve">TrModel</w:t>
            </w:r>
            <w:r>
              <w:t xml:space="preserve"> </w:t>
            </w:r>
            <w:r>
              <w:t xml:space="preserve">(ScenarioDefinition F340, from the Dashboard): Engineer or Elasticity; the Egypt run uses Elasticity</w:t>
            </w:r>
          </w:p>
        </w:tc>
        <w:tc>
          <w:tcPr/>
          <w:p>
            <w:pPr>
              <w:pStyle w:val="Compact"/>
              <w:jc w:val="left"/>
            </w:pPr>
            <w:r>
              <w:t xml:space="preserve">Same switch,</w:t>
            </w:r>
            <w:r>
              <w:t xml:space="preserve"> </w:t>
            </w:r>
            <w:r>
              <w:rPr>
                <w:bCs/>
                <w:b/>
              </w:rPr>
              <w:t xml:space="preserve">default Elasticity</w:t>
            </w:r>
            <w:r>
              <w:t xml:space="preserve">; the engineer model is computed in every run and replaces road gasoline, diesel, LPG and gas (and road electricity in power demand) when switched on</w:t>
            </w:r>
          </w:p>
        </w:tc>
      </w:tr>
      <w:tr>
        <w:tc>
          <w:tcPr/>
          <w:p>
            <w:pPr>
              <w:pStyle w:val="Compact"/>
              <w:jc w:val="left"/>
            </w:pPr>
            <w:r>
              <w:t xml:space="preserve">Coverage</w:t>
            </w:r>
          </w:p>
        </w:tc>
        <w:tc>
          <w:tcPr/>
          <w:p>
            <w:pPr>
              <w:pStyle w:val="Compact"/>
              <w:jc w:val="left"/>
            </w:pPr>
            <w:r>
              <w:t xml:space="preserve">Road only: passenger and light (new and used), freight, 2-3 wheelers, buses (scaled); coal, kerosene and other oil products in road, rail, aviation and navigation by elasticities</w:t>
            </w:r>
          </w:p>
        </w:tc>
        <w:tc>
          <w:tcPr/>
          <w:p>
            <w:pPr>
              <w:pStyle w:val="Compact"/>
              <w:jc w:val="left"/>
            </w:pPr>
            <w:r>
              <w:t xml:space="preserve">Same</w:t>
            </w:r>
          </w:p>
        </w:tc>
      </w:tr>
      <w:tr>
        <w:tc>
          <w:tcPr/>
          <w:p>
            <w:pPr>
              <w:pStyle w:val="Compact"/>
              <w:jc w:val="left"/>
            </w:pPr>
            <w:r>
              <w:t xml:space="preserve">Externalities</w:t>
            </w:r>
          </w:p>
        </w:tc>
        <w:tc>
          <w:tcPr/>
          <w:p>
            <w:pPr>
              <w:pStyle w:val="Compact"/>
              <w:jc w:val="left"/>
            </w:pPr>
            <w:r>
              <w:t xml:space="preserve">Sheet</w:t>
            </w:r>
            <w:r>
              <w:t xml:space="preserve"> </w:t>
            </w:r>
            <w:r>
              <w:rPr>
                <w:rStyle w:val="VerbatimChar"/>
              </w:rPr>
              <w:t xml:space="preserve">Transport</w:t>
            </w:r>
            <w:r>
              <w:t xml:space="preserve"> </w:t>
            </w:r>
            <w:r>
              <w:t xml:space="preserve">(accidents, congestion, road damage) reads the engineer distance and fuel economy even under Elasticity</w:t>
            </w:r>
          </w:p>
        </w:tc>
        <w:tc>
          <w:tcPr/>
          <w:p>
            <w:pPr>
              <w:pStyle w:val="Compact"/>
              <w:jc w:val="left"/>
            </w:pPr>
            <w:r>
              <w:t xml:space="preserve">Not built (later); legacy bug B16 of the survey noted</w:t>
            </w:r>
          </w:p>
        </w:tc>
      </w:tr>
      <w:tr>
        <w:tc>
          <w:tcPr/>
          <w:p>
            <w:pPr>
              <w:pStyle w:val="Compact"/>
              <w:jc w:val="left"/>
            </w:pPr>
            <w:r>
              <w:t xml:space="preserve">Mode shift</w:t>
            </w:r>
          </w:p>
        </w:tc>
        <w:tc>
          <w:tcPr/>
          <w:p>
            <w:pPr>
              <w:pStyle w:val="Compact"/>
              <w:jc w:val="left"/>
            </w:pPr>
            <w:r>
              <w:t xml:space="preserve">None</w:t>
            </w:r>
          </w:p>
        </w:tc>
        <w:tc>
          <w:tcPr/>
          <w:p>
            <w:pPr>
              <w:pStyle w:val="Compact"/>
              <w:jc w:val="left"/>
            </w:pPr>
            <w:r>
              <w:t xml:space="preserve">None</w:t>
            </w:r>
          </w:p>
        </w:tc>
      </w:tr>
    </w:tbl>
    <w:bookmarkEnd w:id="119"/>
    <w:bookmarkStart w:id="120" w:name="decisions-relative-to-legacy"/>
    <w:p>
      <w:pPr>
        <w:pStyle w:val="Heading3"/>
      </w:pPr>
      <w:r>
        <w:t xml:space="preserve">2. Decisions relative to legacy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Topic</w:t>
            </w:r>
          </w:p>
        </w:tc>
        <w:tc>
          <w:tcPr/>
          <w:p>
            <w:pPr>
              <w:pStyle w:val="Compact"/>
              <w:jc w:val="left"/>
            </w:pPr>
            <w:r>
              <w:t xml:space="preserve">Legacy</w:t>
            </w:r>
          </w:p>
        </w:tc>
        <w:tc>
          <w:tcPr/>
          <w:p>
            <w:pPr>
              <w:pStyle w:val="Compact"/>
              <w:jc w:val="left"/>
            </w:pPr>
            <w:r>
              <w:t xml:space="preserve">prototype</w:t>
            </w:r>
          </w:p>
        </w:tc>
        <w:tc>
          <w:tcPr/>
          <w:p>
            <w:pPr>
              <w:pStyle w:val="Compact"/>
              <w:jc w:val="left"/>
            </w:pPr>
            <w:r>
              <w:t xml:space="preserve">Reason</w:t>
            </w:r>
          </w:p>
        </w:tc>
      </w:tr>
      <w:tr>
        <w:tc>
          <w:tcPr/>
          <w:p>
            <w:pPr>
              <w:pStyle w:val="Compact"/>
              <w:jc w:val="left"/>
            </w:pPr>
            <w:r>
              <w:t xml:space="preserve">Default model</w:t>
            </w:r>
          </w:p>
        </w:tc>
        <w:tc>
          <w:tcPr/>
          <w:p>
            <w:pPr>
              <w:pStyle w:val="Compact"/>
              <w:jc w:val="left"/>
            </w:pPr>
            <w:r>
              <w:t xml:space="preserve">Template default Engineer; Egypt run Elasticity</w:t>
            </w:r>
          </w:p>
        </w:tc>
        <w:tc>
          <w:tcPr/>
          <w:p>
            <w:pPr>
              <w:pStyle w:val="Compact"/>
              <w:jc w:val="left"/>
            </w:pPr>
            <w:r>
              <w:t xml:space="preserve">Elasticity by default, Engineer by switch</w:t>
            </w:r>
          </w:p>
        </w:tc>
        <w:tc>
          <w:tcPr/>
          <w:p>
            <w:pPr>
              <w:pStyle w:val="Compact"/>
              <w:jc w:val="left"/>
            </w:pPr>
            <w:r>
              <w:t xml:space="preserve">Results unchanged until the engineer run is reviewed; a calibration that is not general stays off by default (user rule v0.3.4)</w:t>
            </w:r>
          </w:p>
        </w:tc>
      </w:tr>
      <w:tr>
        <w:tc>
          <w:tcPr/>
          <w:p>
            <w:pPr>
              <w:pStyle w:val="Compact"/>
              <w:jc w:val="left"/>
            </w:pPr>
            <w:r>
              <w:t xml:space="preserve">Bugs</w:t>
            </w:r>
          </w:p>
        </w:tc>
        <w:tc>
          <w:tcPr/>
          <w:p>
            <w:pPr>
              <w:pStyle w:val="Compact"/>
              <w:jc w:val="left"/>
            </w:pPr>
            <w:r>
              <w:t xml:space="preserve">As found</w:t>
            </w:r>
          </w:p>
        </w:tc>
        <w:tc>
          <w:tcPr/>
          <w:p>
            <w:pPr>
              <w:pStyle w:val="Compact"/>
              <w:jc w:val="left"/>
            </w:pPr>
            <w:r>
              <w:t xml:space="preserve">All fixed (list below); legacy behaviour kept as switches in the Python reference only</w:t>
            </w:r>
          </w:p>
        </w:tc>
        <w:tc>
          <w:tcPr/>
          <w:p>
            <w:pPr>
              <w:pStyle w:val="Compact"/>
              <w:jc w:val="left"/>
            </w:pPr>
            <w:r>
              <w:t xml:space="preserve">Same approach as the power model; the reference reproduces legacy to 4e-14 with the switches off</w:t>
            </w:r>
          </w:p>
        </w:tc>
      </w:tr>
      <w:tr>
        <w:tc>
          <w:tcPr/>
          <w:p>
            <w:pPr>
              <w:pStyle w:val="Compact"/>
              <w:jc w:val="left"/>
            </w:pPr>
            <w:r>
              <w:t xml:space="preserve">Parameters</w:t>
            </w:r>
          </w:p>
        </w:tc>
        <w:tc>
          <w:tcPr/>
          <w:p>
            <w:pPr>
              <w:pStyle w:val="Compact"/>
              <w:jc w:val="left"/>
            </w:pPr>
            <w:r>
              <w:t xml:space="preserve">Side-table and Dashboard values; methodology note differs (discount rate 10-30%, distance income elasticity 0.05, driving elasticities -0.3/-0.2, wage-linked maintenance, ICEV prices rising with income)</w:t>
            </w:r>
          </w:p>
        </w:tc>
        <w:tc>
          <w:tcPr/>
          <w:p>
            <w:pPr>
              <w:pStyle w:val="Compact"/>
              <w:jc w:val="left"/>
            </w:pPr>
            <w:r>
              <w:t xml:space="preserve">Legacy values; the note’s values listed as alternatives (</w:t>
            </w:r>
            <w:r>
              <w:rPr>
                <w:rStyle w:val="VerbatimChar"/>
              </w:rPr>
              <w:t xml:space="preserve">data/transport_params.csv</w:t>
            </w:r>
            <w:r>
              <w:t xml:space="preserve">, use = note)</w:t>
            </w:r>
          </w:p>
        </w:tc>
        <w:tc>
          <w:tcPr/>
          <w:p>
            <w:pPr>
              <w:pStyle w:val="Compact"/>
              <w:jc w:val="left"/>
            </w:pPr>
            <w:r>
              <w:t xml:space="preserve">Match legacy; switch after review</w:t>
            </w:r>
          </w:p>
        </w:tc>
      </w:tr>
      <w:tr>
        <w:tc>
          <w:tcPr/>
          <w:p>
            <w:pPr>
              <w:pStyle w:val="Compact"/>
              <w:jc w:val="left"/>
            </w:pPr>
            <w:r>
              <w:t xml:space="preserve">Range anxiety</w:t>
            </w:r>
          </w:p>
        </w:tc>
        <w:tc>
          <w:tcPr/>
          <w:p>
            <w:pPr>
              <w:pStyle w:val="Compact"/>
              <w:jc w:val="left"/>
            </w:pPr>
            <w:r>
              <w:t xml:space="preserve">Transport3: stored per-country solver results</w:t>
            </w:r>
          </w:p>
        </w:tc>
        <w:tc>
          <w:tcPr/>
          <w:p>
            <w:pPr>
              <w:pStyle w:val="Compact"/>
              <w:jc w:val="left"/>
            </w:pPr>
            <w:r>
              <w:t xml:space="preserve">The same stored values; the mismatch with the observed 2025 EV share is reported (legacy 0.35%, all fixes 0.09%, actual 0.15% for Egypt passenger)</w:t>
            </w:r>
          </w:p>
        </w:tc>
        <w:tc>
          <w:tcPr/>
          <w:p>
            <w:pPr>
              <w:pStyle w:val="Compact"/>
              <w:jc w:val="left"/>
            </w:pPr>
            <w:r>
              <w:t xml:space="preserve">General (194 countries); re-solving for the corrected model needs a goal seek (later)</w:t>
            </w:r>
          </w:p>
        </w:tc>
      </w:tr>
      <w:tr>
        <w:tc>
          <w:tcPr/>
          <w:p>
            <w:pPr>
              <w:pStyle w:val="Compact"/>
              <w:jc w:val="left"/>
            </w:pPr>
            <w:r>
              <w:t xml:space="preserve">Calibration to the energy balance</w:t>
            </w:r>
          </w:p>
        </w:tc>
        <w:tc>
          <w:tcPr/>
          <w:p>
            <w:pPr>
              <w:pStyle w:val="Compact"/>
              <w:jc w:val="left"/>
            </w:pPr>
            <w:r>
              <w:t xml:space="preserve">Step 1: distance factors by class; step 2: residual factor by fuel</w:t>
            </w:r>
          </w:p>
        </w:tc>
        <w:tc>
          <w:tcPr/>
          <w:p>
            <w:pPr>
              <w:pStyle w:val="Compact"/>
              <w:jc w:val="left"/>
            </w:pPr>
            <w:r>
              <w:t xml:space="preserve">Same, live formulas; the factors are reported (Egypt: passenger distance x2.67, then gasoline x1.23)</w:t>
            </w:r>
          </w:p>
        </w:tc>
        <w:tc>
          <w:tcPr/>
          <w:p>
            <w:pPr>
              <w:pStyle w:val="Compact"/>
              <w:jc w:val="left"/>
            </w:pPr>
            <w:r>
              <w:t xml:space="preserve">General (from data); the large factors flag data problems</w:t>
            </w:r>
          </w:p>
        </w:tc>
      </w:tr>
      <w:tr>
        <w:tc>
          <w:tcPr/>
          <w:p>
            <w:pPr>
              <w:pStyle w:val="Compact"/>
              <w:jc w:val="left"/>
            </w:pPr>
            <w:r>
              <w:t xml:space="preserve">Used vehicle depreciation (B20)</w:t>
            </w:r>
          </w:p>
        </w:tc>
        <w:tc>
          <w:tcPr/>
          <w:p>
            <w:pPr>
              <w:pStyle w:val="Compact"/>
              <w:jc w:val="left"/>
            </w:pPr>
            <w:r>
              <w:t xml:space="preserve">Used ICEV annuity over 6 years, used BEV over 12</w:t>
            </w:r>
          </w:p>
        </w:tc>
        <w:tc>
          <w:tcPr/>
          <w:p>
            <w:pPr>
              <w:pStyle w:val="Compact"/>
              <w:jc w:val="left"/>
            </w:pPr>
            <w:r>
              <w:t xml:space="preserve">12 years for both (used ownership period - 1)</w:t>
            </w:r>
          </w:p>
        </w:tc>
        <w:tc>
          <w:tcPr/>
          <w:p>
            <w:pPr>
              <w:pStyle w:val="Compact"/>
              <w:jc w:val="left"/>
            </w:pPr>
            <w:r>
              <w:t xml:space="preserve">User confirmation 2026-10-14</w:t>
            </w:r>
          </w:p>
        </w:tc>
      </w:tr>
      <w:tr>
        <w:tc>
          <w:tcPr/>
          <w:p>
            <w:pPr>
              <w:pStyle w:val="Compact"/>
              <w:jc w:val="left"/>
            </w:pPr>
            <w:r>
              <w:t xml:space="preserve">Ownership decline (B4)</w:t>
            </w:r>
          </w:p>
        </w:tc>
        <w:tc>
          <w:tcPr/>
          <w:p>
            <w:pPr>
              <w:pStyle w:val="Compact"/>
              <w:jc w:val="left"/>
            </w:pPr>
            <w:r>
              <w:t xml:space="preserve">Passenger and freight ownership cannot fall</w:t>
            </w:r>
          </w:p>
        </w:tc>
        <w:tc>
          <w:tcPr/>
          <w:p>
            <w:pPr>
              <w:pStyle w:val="Compact"/>
              <w:jc w:val="left"/>
            </w:pPr>
            <w:r>
              <w:t xml:space="preserve">May fall by up to 10% a year (the legacy 2-3 wheeler value)</w:t>
            </w:r>
          </w:p>
        </w:tc>
        <w:tc>
          <w:tcPr/>
          <w:p>
            <w:pPr>
              <w:pStyle w:val="Compact"/>
              <w:jc w:val="left"/>
            </w:pPr>
            <w:r>
              <w:t xml:space="preserve">Placeholder value; no effect for Egypt</w:t>
            </w:r>
          </w:p>
        </w:tc>
      </w:tr>
      <w:tr>
        <w:tc>
          <w:tcPr/>
          <w:p>
            <w:pPr>
              <w:pStyle w:val="Compact"/>
              <w:jc w:val="left"/>
            </w:pPr>
            <w:r>
              <w:t xml:space="preserve">PHEV range anxiety (B23)</w:t>
            </w:r>
          </w:p>
        </w:tc>
        <w:tc>
          <w:tcPr/>
          <w:p>
            <w:pPr>
              <w:pStyle w:val="Compact"/>
              <w:jc w:val="left"/>
            </w:pPr>
            <w:r>
              <w:t xml:space="preserve">PHEV TCO carries the full BEV range anxiety (about 100,000 $)</w:t>
            </w:r>
          </w:p>
        </w:tc>
        <w:tc>
          <w:tcPr/>
          <w:p>
            <w:pPr>
              <w:pStyle w:val="Compact"/>
              <w:jc w:val="left"/>
            </w:pPr>
            <w:r>
              <w:t xml:space="preserve">None for PHEVs</w:t>
            </w:r>
          </w:p>
        </w:tc>
        <w:tc>
          <w:tcPr/>
          <w:p>
            <w:pPr>
              <w:pStyle w:val="Compact"/>
              <w:jc w:val="left"/>
            </w:pPr>
            <w:r>
              <w:t xml:space="preserve">PHEVs refuel with gasoline; user decision 2026-10-14</w:t>
            </w:r>
          </w:p>
        </w:tc>
      </w:tr>
      <w:tr>
        <w:tc>
          <w:tcPr/>
          <w:p>
            <w:pPr>
              <w:pStyle w:val="Compact"/>
              <w:jc w:val="left"/>
            </w:pPr>
            <w:r>
              <w:t xml:space="preserve">Freight distance (survey B14)</w:t>
            </w:r>
          </w:p>
        </w:tc>
        <w:tc>
          <w:tcPr/>
          <w:p>
            <w:pPr>
              <w:pStyle w:val="Compact"/>
              <w:jc w:val="left"/>
            </w:pPr>
            <w:r>
              <w:t xml:space="preserve">TCO uses Transport1 average freight distance (48,630 km, floored at 50,000 km, binding every year); fuel use uses the derived 8,091 km x calibration</w:t>
            </w:r>
          </w:p>
        </w:tc>
        <w:tc>
          <w:tcPr/>
          <w:p>
            <w:pPr>
              <w:pStyle w:val="Compact"/>
              <w:jc w:val="left"/>
            </w:pPr>
            <w:r>
              <w:t xml:space="preserve">Kept as legacy</w:t>
            </w:r>
          </w:p>
        </w:tc>
        <w:tc>
          <w:tcPr/>
          <w:p>
            <w:pPr>
              <w:pStyle w:val="Compact"/>
              <w:jc w:val="left"/>
            </w:pPr>
            <w:r>
              <w:t xml:space="preserve">Needs a data decision; not a clear bug</w:t>
            </w:r>
          </w:p>
        </w:tc>
      </w:tr>
      <w:tr>
        <w:tc>
          <w:tcPr/>
          <w:p>
            <w:pPr>
              <w:pStyle w:val="Compact"/>
              <w:jc w:val="left"/>
            </w:pPr>
            <w:r>
              <w:t xml:space="preserve">Data years in inputs</w:t>
            </w:r>
          </w:p>
        </w:tc>
        <w:tc>
          <w:tcPr/>
          <w:p>
            <w:pPr>
              <w:pStyle w:val="Compact"/>
              <w:jc w:val="left"/>
            </w:pPr>
            <w:r>
              <w:t xml:space="preserve">VAT on vehicles and customs from 2024, import shares 2022, bus electricity 2024</w:t>
            </w:r>
          </w:p>
        </w:tc>
        <w:tc>
          <w:tcPr/>
          <w:p>
            <w:pPr>
              <w:pStyle w:val="Compact"/>
              <w:jc w:val="left"/>
            </w:pPr>
            <w:r>
              <w:t xml:space="preserve">Kept as legacy (parameters)</w:t>
            </w:r>
          </w:p>
        </w:tc>
        <w:tc>
          <w:tcPr/>
          <w:p>
            <w:pPr>
              <w:pStyle w:val="Compact"/>
              <w:jc w:val="left"/>
            </w:pPr>
            <w:r>
              <w:t xml:space="preserve">Legacy input choices, not bugs</w:t>
            </w:r>
          </w:p>
        </w:tc>
      </w:tr>
      <w:tr>
        <w:tc>
          <w:tcPr/>
          <w:p>
            <w:pPr>
              <w:pStyle w:val="Compact"/>
              <w:jc w:val="left"/>
            </w:pPr>
            <w:r>
              <w:t xml:space="preserve">Policy inputs</w:t>
            </w:r>
          </w:p>
        </w:tc>
        <w:tc>
          <w:tcPr/>
          <w:p>
            <w:pPr>
              <w:pStyle w:val="Compact"/>
              <w:jc w:val="left"/>
            </w:pPr>
            <w:r>
              <w:t xml:space="preserve">Dashboard rows 61-98, 540-558 (outside ScenarioDefinition)</w:t>
            </w:r>
          </w:p>
        </w:tc>
        <w:tc>
          <w:tcPr/>
          <w:p>
            <w:pPr>
              <w:pStyle w:val="Compact"/>
              <w:jc w:val="left"/>
            </w:pPr>
            <w:r>
              <w:t xml:space="preserve">New ScenarioDefinition rows (scenario-specific, run by the batch macro)</w:t>
            </w:r>
          </w:p>
        </w:tc>
        <w:tc>
          <w:tcPr/>
          <w:p>
            <w:pPr>
              <w:pStyle w:val="Compact"/>
              <w:jc w:val="left"/>
            </w:pPr>
            <w:r>
              <w:t xml:space="preserve">Scenarios must carry the transport policies</w:t>
            </w:r>
          </w:p>
        </w:tc>
      </w:tr>
      <w:tr>
        <w:tc>
          <w:tcPr/>
          <w:p>
            <w:pPr>
              <w:pStyle w:val="Compact"/>
              <w:jc w:val="left"/>
            </w:pPr>
            <w:r>
              <w:t xml:space="preserve">Hardcoded literals</w:t>
            </w:r>
          </w:p>
        </w:tc>
        <w:tc>
          <w:tcPr/>
          <w:p>
            <w:pPr>
              <w:pStyle w:val="Compact"/>
              <w:jc w:val="left"/>
            </w:pPr>
            <w:r>
              <w:t xml:space="preserve">Gompertz -5.897, gas /26, PHEV x9, insurance x0.5, station life /15, BEV distance caps, own and cross price elasticities, BEV fuel-economy and charging-cost paths</w:t>
            </w:r>
          </w:p>
        </w:tc>
        <w:tc>
          <w:tcPr/>
          <w:p>
            <w:pPr>
              <w:pStyle w:val="Compact"/>
              <w:jc w:val="left"/>
            </w:pPr>
            <w:r>
              <w:t xml:space="preserve">Named parameters and data (</w:t>
            </w:r>
            <w:r>
              <w:rPr>
                <w:rStyle w:val="VerbatimChar"/>
              </w:rPr>
              <w:t xml:space="preserve">transport_params.csv</w:t>
            </w:r>
            <w:r>
              <w:t xml:space="preserve">,</w:t>
            </w:r>
            <w:r>
              <w:t xml:space="preserve"> </w:t>
            </w:r>
            <w:r>
              <w:rPr>
                <w:rStyle w:val="VerbatimChar"/>
              </w:rPr>
              <w:t xml:space="preserve">transport_paths.csv</w:t>
            </w:r>
            <w:r>
              <w:t xml:space="preserve">), same values</w:t>
            </w:r>
          </w:p>
        </w:tc>
        <w:tc>
          <w:tcPr/>
          <w:p>
            <w:pPr>
              <w:pStyle w:val="Compact"/>
              <w:jc w:val="left"/>
            </w:pPr>
            <w:r>
              <w:t xml:space="preserve">No literal in a formula (user rule)</w:t>
            </w:r>
          </w:p>
        </w:tc>
      </w:tr>
    </w:tbl>
    <w:bookmarkEnd w:id="120"/>
    <w:bookmarkStart w:id="121" w:name="legacy-bugs-fixed-17"/>
    <w:p>
      <w:pPr>
        <w:pStyle w:val="Heading3"/>
      </w:pPr>
      <w:r>
        <w:t xml:space="preserve">3. Legacy bugs fixed (17)</w:t>
      </w:r>
    </w:p>
    <w:p>
      <w:pPr>
        <w:pStyle w:val="FirstParagraph"/>
      </w:pPr>
      <w:r>
        <w:t xml:space="preserve">Each is a switch of the Python reference (</w:t>
      </w:r>
      <w:r>
        <w:rPr>
          <w:rStyle w:val="VerbatimChar"/>
        </w:rPr>
        <w:t xml:space="preserve">FIXES</w:t>
      </w:r>
      <w:r>
        <w:t xml:space="preserve">); the prototype applies all of them. Ids follow the survey (B1-B17) and continue for the bugs found while building the reference (B19-B23).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Legacy rows</w:t>
            </w:r>
          </w:p>
        </w:tc>
        <w:tc>
          <w:tcPr/>
          <w:p>
            <w:pPr>
              <w:pStyle w:val="Compact"/>
              <w:jc w:val="left"/>
            </w:pPr>
            <w:r>
              <w:t xml:space="preserve">Bug and fix</w:t>
            </w:r>
          </w:p>
        </w:tc>
      </w:tr>
      <w:tr>
        <w:tc>
          <w:tcPr/>
          <w:p>
            <w:pPr>
              <w:pStyle w:val="Compact"/>
              <w:jc w:val="left"/>
            </w:pPr>
            <w:r>
              <w:t xml:space="preserve">B1</w:t>
            </w:r>
          </w:p>
        </w:tc>
        <w:tc>
          <w:tcPr/>
          <w:p>
            <w:pPr>
              <w:pStyle w:val="Compact"/>
              <w:jc w:val="left"/>
            </w:pPr>
            <w:r>
              <w:t xml:space="preserve">4451, 4720</w:t>
            </w:r>
          </w:p>
        </w:tc>
        <w:tc>
          <w:tcPr/>
          <w:p>
            <w:pPr>
              <w:pStyle w:val="Compact"/>
              <w:jc w:val="left"/>
            </w:pPr>
            <w:r>
              <w:t xml:space="preserve">passenger distance tax and 2-3 wheeler EV subsidy test ($C2227&gt;1), text</w:t>
            </w:r>
            <w:r>
              <w:t xml:space="preserve"> </w:t>
            </w:r>
            <w:r>
              <w:t xml:space="preserve">“</w:t>
            </w:r>
            <w:r>
              <w:t xml:space="preserve">res</w:t>
            </w:r>
            <w:r>
              <w:t xml:space="preserve">”</w:t>
            </w:r>
            <w:r>
              <w:t xml:space="preserve"> </w:t>
            </w:r>
            <w:r>
              <w:t xml:space="preserve">&gt; 1 is TRUE, so they also apply in the baseline; fix: scenario number &gt; 1</w:t>
            </w:r>
          </w:p>
        </w:tc>
      </w:tr>
      <w:tr>
        <w:tc>
          <w:tcPr/>
          <w:p>
            <w:pPr>
              <w:pStyle w:val="Compact"/>
              <w:jc w:val="left"/>
            </w:pPr>
            <w:r>
              <w:t xml:space="preserve">B2</w:t>
            </w:r>
          </w:p>
        </w:tc>
        <w:tc>
          <w:tcPr/>
          <w:p>
            <w:pPr>
              <w:pStyle w:val="Compact"/>
              <w:jc w:val="left"/>
            </w:pPr>
            <w:r>
              <w:t xml:space="preserve">4487 AB:AE (also 4501)</w:t>
            </w:r>
          </w:p>
        </w:tc>
        <w:tc>
          <w:tcPr/>
          <w:p>
            <w:pPr>
              <w:pStyle w:val="Compact"/>
              <w:jc w:val="left"/>
            </w:pPr>
            <w:r>
              <w:t xml:space="preserve">freight and 2-3 wheeler income growth read row 2455 (coal producer subsidies) from 2038; fix: lagged GDP growth (row 2446) in all years</w:t>
            </w:r>
          </w:p>
        </w:tc>
      </w:tr>
      <w:tr>
        <w:tc>
          <w:tcPr/>
          <w:p>
            <w:pPr>
              <w:pStyle w:val="Compact"/>
              <w:jc w:val="left"/>
            </w:pPr>
            <w:r>
              <w:t xml:space="preserve">B3</w:t>
            </w:r>
          </w:p>
        </w:tc>
        <w:tc>
          <w:tcPr/>
          <w:p>
            <w:pPr>
              <w:pStyle w:val="Compact"/>
              <w:jc w:val="left"/>
            </w:pPr>
            <w:r>
              <w:t xml:space="preserve">H4787:J4787, H4903:J4903</w:t>
            </w:r>
          </w:p>
        </w:tc>
        <w:tc>
          <w:tcPr/>
          <w:p>
            <w:pPr>
              <w:pStyle w:val="Compact"/>
              <w:jc w:val="left"/>
            </w:pPr>
            <w:r>
              <w:t xml:space="preserve">ownership calibration MAX(1, actual/expected) at 2024 (column N); fix: actual/expected in both directions at the last data year found in the data</w:t>
            </w:r>
          </w:p>
        </w:tc>
      </w:tr>
      <w:tr>
        <w:tc>
          <w:tcPr/>
          <w:p>
            <w:pPr>
              <w:pStyle w:val="Compact"/>
              <w:jc w:val="left"/>
            </w:pPr>
            <w:r>
              <w:t xml:space="preserve">B3b</w:t>
            </w:r>
          </w:p>
        </w:tc>
        <w:tc>
          <w:tcPr/>
          <w:p>
            <w:pPr>
              <w:pStyle w:val="Compact"/>
              <w:jc w:val="left"/>
            </w:pPr>
            <w:r>
              <w:t xml:space="preserve">$N2168, J2169</w:t>
            </w:r>
          </w:p>
        </w:tc>
        <w:tc>
          <w:tcPr/>
          <w:p>
            <w:pPr>
              <w:pStyle w:val="Compact"/>
              <w:jc w:val="left"/>
            </w:pPr>
            <w:r>
              <w:t xml:space="preserve">freight-share cap and 2-3 wheeler peak read 2024 (column N); fix: last data year</w:t>
            </w:r>
          </w:p>
        </w:tc>
      </w:tr>
      <w:tr>
        <w:tc>
          <w:tcPr/>
          <w:p>
            <w:pPr>
              <w:pStyle w:val="Compact"/>
              <w:jc w:val="left"/>
            </w:pPr>
            <w:r>
              <w:t xml:space="preserve">B4</w:t>
            </w:r>
          </w:p>
        </w:tc>
        <w:tc>
          <w:tcPr/>
          <w:p>
            <w:pPr>
              <w:pStyle w:val="Compact"/>
              <w:jc w:val="left"/>
            </w:pPr>
            <w:r>
              <w:t xml:space="preserve">T4328, U4328</w:t>
            </w:r>
          </w:p>
        </w:tc>
        <w:tc>
          <w:tcPr/>
          <w:p>
            <w:pPr>
              <w:pStyle w:val="Compact"/>
              <w:jc w:val="left"/>
            </w:pPr>
            <w:r>
              <w:t xml:space="preserve">ownership cannot fall (max annual decrease 0 for passenger and freight); fix: allow a decrease of up to own_decline_fix a year (legacy 2-3 wheeler value, 10%)</w:t>
            </w:r>
          </w:p>
        </w:tc>
      </w:tr>
      <w:tr>
        <w:tc>
          <w:tcPr/>
          <w:p>
            <w:pPr>
              <w:pStyle w:val="Compact"/>
              <w:jc w:val="left"/>
            </w:pPr>
            <w:r>
              <w:t xml:space="preserve">B6</w:t>
            </w:r>
          </w:p>
        </w:tc>
        <w:tc>
          <w:tcPr/>
          <w:p>
            <w:pPr>
              <w:pStyle w:val="Compact"/>
              <w:jc w:val="left"/>
            </w:pPr>
            <w:r>
              <w:t xml:space="preserve">5310-5314, 5318</w:t>
            </w:r>
          </w:p>
        </w:tc>
        <w:tc>
          <w:tcPr/>
          <w:p>
            <w:pPr>
              <w:pStyle w:val="Compact"/>
              <w:jc w:val="left"/>
            </w:pPr>
            <w:r>
              <w:t xml:space="preserve">bus fuel scaled by the wrong rows (LPG, gas and PHEV distance, BEV vehicles) and bus electricity from a sum of liters and kWh; fix: passenger fuel use by fuel in ktoe (5195-5198) and passenger electricity (5223), base bus energy in ktoe</w:t>
            </w:r>
          </w:p>
        </w:tc>
      </w:tr>
      <w:tr>
        <w:tc>
          <w:tcPr/>
          <w:p>
            <w:pPr>
              <w:pStyle w:val="Compact"/>
              <w:jc w:val="left"/>
            </w:pPr>
            <w:r>
              <w:t xml:space="preserve">B6b</w:t>
            </w:r>
          </w:p>
        </w:tc>
        <w:tc>
          <w:tcPr/>
          <w:p>
            <w:pPr>
              <w:pStyle w:val="Compact"/>
              <w:jc w:val="left"/>
            </w:pPr>
            <w:r>
              <w:t xml:space="preserve">O5171:O5173</w:t>
            </w:r>
          </w:p>
        </w:tc>
        <w:tc>
          <w:tcPr/>
          <w:p>
            <w:pPr>
              <w:pStyle w:val="Compact"/>
              <w:jc w:val="left"/>
            </w:pPr>
            <w:r>
              <w:t xml:space="preserve">bus share added to the bottom-up fuel use as x(1+bus share); fix: /(1-bus share)</w:t>
            </w:r>
          </w:p>
        </w:tc>
      </w:tr>
      <w:tr>
        <w:tc>
          <w:tcPr/>
          <w:p>
            <w:pPr>
              <w:pStyle w:val="Compact"/>
              <w:jc w:val="left"/>
            </w:pPr>
            <w:r>
              <w:t xml:space="preserve">B7</w:t>
            </w:r>
          </w:p>
        </w:tc>
        <w:tc>
          <w:tcPr/>
          <w:p>
            <w:pPr>
              <w:pStyle w:val="Compact"/>
              <w:jc w:val="left"/>
            </w:pPr>
            <w:r>
              <w:t xml:space="preserve">G4376-G4378, G4419-G4421</w:t>
            </w:r>
          </w:p>
        </w:tc>
        <w:tc>
          <w:tcPr/>
          <w:p>
            <w:pPr>
              <w:pStyle w:val="Compact"/>
              <w:jc w:val="left"/>
            </w:pPr>
            <w:r>
              <w:t xml:space="preserve">stale emission-factor names: diesel and LPG use industry EFs, CNG/LNG the residential gas EF; fix: road EFs</w:t>
            </w:r>
          </w:p>
        </w:tc>
      </w:tr>
      <w:tr>
        <w:tc>
          <w:tcPr/>
          <w:p>
            <w:pPr>
              <w:pStyle w:val="Compact"/>
              <w:jc w:val="left"/>
            </w:pPr>
            <w:r>
              <w:t xml:space="preserve">B8</w:t>
            </w:r>
          </w:p>
        </w:tc>
        <w:tc>
          <w:tcPr/>
          <w:p>
            <w:pPr>
              <w:pStyle w:val="Compact"/>
              <w:jc w:val="left"/>
            </w:pPr>
            <w:r>
              <w:t xml:space="preserve">M5261, M5295, M5232, M4646</w:t>
            </w:r>
          </w:p>
        </w:tc>
        <w:tc>
          <w:tcPr/>
          <w:p>
            <w:pPr>
              <w:pStyle w:val="Compact"/>
              <w:jc w:val="left"/>
            </w:pPr>
            <w:r>
              <w:t xml:space="preserve">BEV freight distance uses the 2-3 wheeler income elasticity; BEV 2-3 wheeler distance uses the cost ratio twice and no income term; LPG freight base row; freight ICE depreciation switches to the passenger discount rate from 2023; fix: as the sibling rows</w:t>
            </w:r>
          </w:p>
        </w:tc>
      </w:tr>
      <w:tr>
        <w:tc>
          <w:tcPr/>
          <w:p>
            <w:pPr>
              <w:pStyle w:val="Compact"/>
              <w:jc w:val="left"/>
            </w:pPr>
            <w:r>
              <w:t xml:space="preserve">B8w</w:t>
            </w:r>
          </w:p>
        </w:tc>
        <w:tc>
          <w:tcPr/>
          <w:p>
            <w:pPr>
              <w:pStyle w:val="Compact"/>
              <w:jc w:val="left"/>
            </w:pPr>
            <w:r>
              <w:t xml:space="preserve">K4329</w:t>
            </w:r>
          </w:p>
        </w:tc>
        <w:tc>
          <w:tcPr/>
          <w:p>
            <w:pPr>
              <w:pStyle w:val="Compact"/>
              <w:jc w:val="left"/>
            </w:pPr>
            <w:r>
              <w:t xml:space="preserve">freight discounted at the average power-sector WACC; fix: the consumer discount rate (row 4531)</w:t>
            </w:r>
          </w:p>
        </w:tc>
      </w:tr>
      <w:tr>
        <w:tc>
          <w:tcPr/>
          <w:p>
            <w:pPr>
              <w:pStyle w:val="Compact"/>
              <w:jc w:val="left"/>
            </w:pPr>
            <w:r>
              <w:t xml:space="preserve">B9</w:t>
            </w:r>
          </w:p>
        </w:tc>
        <w:tc>
          <w:tcPr/>
          <w:p>
            <w:pPr>
              <w:pStyle w:val="Compact"/>
              <w:jc w:val="left"/>
            </w:pPr>
            <w:r>
              <w:t xml:space="preserve">4850 L:O</w:t>
            </w:r>
          </w:p>
        </w:tc>
        <w:tc>
          <w:tcPr/>
          <w:p>
            <w:pPr>
              <w:pStyle w:val="Compact"/>
              <w:jc w:val="left"/>
            </w:pPr>
            <w:r>
              <w:t xml:space="preserve">PHEV sales share = passenger EV share - blended passenger/light BEV share (negative); fix: (EV - BEV passenger share) x passenger share, ICE shares scaled to the rest</w:t>
            </w:r>
          </w:p>
        </w:tc>
      </w:tr>
      <w:tr>
        <w:tc>
          <w:tcPr/>
          <w:p>
            <w:pPr>
              <w:pStyle w:val="Compact"/>
              <w:jc w:val="left"/>
            </w:pPr>
            <w:r>
              <w:t xml:space="preserve">B10</w:t>
            </w:r>
          </w:p>
        </w:tc>
        <w:tc>
          <w:tcPr/>
          <w:p>
            <w:pPr>
              <w:pStyle w:val="Compact"/>
              <w:jc w:val="left"/>
            </w:pPr>
            <w:r>
              <w:t xml:space="preserve">4343</w:t>
            </w:r>
          </w:p>
        </w:tc>
        <w:tc>
          <w:tcPr/>
          <w:p>
            <w:pPr>
              <w:pStyle w:val="Compact"/>
              <w:jc w:val="left"/>
            </w:pPr>
            <w:r>
              <w:t xml:space="preserve">charging-station subsidy ramp accumulates before the start year and is not capped at the target year; fix: 0 before the start year, linear to the target level, then constant</w:t>
            </w:r>
          </w:p>
        </w:tc>
      </w:tr>
      <w:tr>
        <w:tc>
          <w:tcPr/>
          <w:p>
            <w:pPr>
              <w:pStyle w:val="Compact"/>
              <w:jc w:val="left"/>
            </w:pPr>
            <w:r>
              <w:t xml:space="preserve">B19</w:t>
            </w:r>
          </w:p>
        </w:tc>
        <w:tc>
          <w:tcPr/>
          <w:p>
            <w:pPr>
              <w:pStyle w:val="Compact"/>
              <w:jc w:val="left"/>
            </w:pPr>
            <w:r>
              <w:t xml:space="preserve">4573</w:t>
            </w:r>
          </w:p>
        </w:tc>
        <w:tc>
          <w:tcPr/>
          <w:p>
            <w:pPr>
              <w:pStyle w:val="Compact"/>
              <w:jc w:val="left"/>
            </w:pPr>
            <w:r>
              <w:t xml:space="preserve">new BEV maintenance uses the ICEV maintenance cost (J4327); fix: EV maintenance (J4328)</w:t>
            </w:r>
          </w:p>
        </w:tc>
      </w:tr>
      <w:tr>
        <w:tc>
          <w:tcPr/>
          <w:p>
            <w:pPr>
              <w:pStyle w:val="Compact"/>
              <w:jc w:val="left"/>
            </w:pPr>
            <w:r>
              <w:t xml:space="preserve">B20</w:t>
            </w:r>
          </w:p>
        </w:tc>
        <w:tc>
          <w:tcPr/>
          <w:p>
            <w:pPr>
              <w:pStyle w:val="Compact"/>
              <w:jc w:val="left"/>
            </w:pPr>
            <w:r>
              <w:t xml:space="preserve">4598</w:t>
            </w:r>
          </w:p>
        </w:tc>
        <w:tc>
          <w:tcPr/>
          <w:p>
            <w:pPr>
              <w:pStyle w:val="Compact"/>
              <w:jc w:val="left"/>
            </w:pPr>
            <w:r>
              <w:t xml:space="preserve">used ICEV depreciation annuity over own_years-1 (6) years, used BEV over 12; fix: used ownership period - 1 (J4323-1) for both</w:t>
            </w:r>
          </w:p>
        </w:tc>
      </w:tr>
      <w:tr>
        <w:tc>
          <w:tcPr/>
          <w:p>
            <w:pPr>
              <w:pStyle w:val="Compact"/>
              <w:jc w:val="left"/>
            </w:pPr>
            <w:r>
              <w:t xml:space="preserve">B21</w:t>
            </w:r>
          </w:p>
        </w:tc>
        <w:tc>
          <w:tcPr/>
          <w:p>
            <w:pPr>
              <w:pStyle w:val="Compact"/>
              <w:jc w:val="left"/>
            </w:pPr>
            <w:r>
              <w:t xml:space="preserve">5267</w:t>
            </w:r>
          </w:p>
        </w:tc>
        <w:tc>
          <w:tcPr/>
          <w:p>
            <w:pPr>
              <w:pStyle w:val="Compact"/>
              <w:jc w:val="left"/>
            </w:pPr>
            <w:r>
              <w:t xml:space="preserve">freight distance output omits LPG and LNG trucks; fix: all fuels</w:t>
            </w:r>
          </w:p>
        </w:tc>
      </w:tr>
      <w:tr>
        <w:tc>
          <w:tcPr/>
          <w:p>
            <w:pPr>
              <w:pStyle w:val="Compact"/>
              <w:jc w:val="left"/>
            </w:pPr>
            <w:r>
              <w:t xml:space="preserve">B22</w:t>
            </w:r>
          </w:p>
        </w:tc>
        <w:tc>
          <w:tcPr/>
          <w:p>
            <w:pPr>
              <w:pStyle w:val="Compact"/>
              <w:jc w:val="left"/>
            </w:pPr>
            <w:r>
              <w:t xml:space="preserve">5368, 5373</w:t>
            </w:r>
          </w:p>
        </w:tc>
        <w:tc>
          <w:tcPr/>
          <w:p>
            <w:pPr>
              <w:pStyle w:val="Compact"/>
              <w:jc w:val="left"/>
            </w:pPr>
            <w:r>
              <w:t xml:space="preserve">average gas fuel economy weights freight by LPG freight fuel (5244) instead of LNG (5245); the EV fuel-economy fallback tests diesel (5326) instead of electricity; fix: right rows</w:t>
            </w:r>
          </w:p>
        </w:tc>
      </w:tr>
      <w:tr>
        <w:tc>
          <w:tcPr/>
          <w:p>
            <w:pPr>
              <w:pStyle w:val="Compact"/>
              <w:jc w:val="left"/>
            </w:pPr>
            <w:r>
              <w:t xml:space="preserve">B23</w:t>
            </w:r>
          </w:p>
        </w:tc>
        <w:tc>
          <w:tcPr/>
          <w:p>
            <w:pPr>
              <w:pStyle w:val="Compact"/>
              <w:jc w:val="left"/>
            </w:pPr>
            <w:r>
              <w:t xml:space="preserve">4555</w:t>
            </w:r>
          </w:p>
        </w:tc>
        <w:tc>
          <w:tcPr/>
          <w:p>
            <w:pPr>
              <w:pStyle w:val="Compact"/>
              <w:jc w:val="left"/>
            </w:pPr>
            <w:r>
              <w:t xml:space="preserve">PHEV TCO includes the full BEV range anxiety (about 100,000 $/vehicle), so PHEV sales vanish; fix (user decision 2026-10-14): no range anxiety for PHEVs (they refuel with gasoline)</w:t>
            </w:r>
          </w:p>
        </w:tc>
      </w:tr>
    </w:tbl>
    <w:p>
      <w:pPr>
        <w:pStyle w:val="BodyText"/>
      </w:pPr>
      <w:r>
        <w:t xml:space="preserve">Survey items kept as legacy (not bugs, or not in scope):</w:t>
      </w:r>
    </w:p>
    <w:p>
      <w:pPr>
        <w:numPr>
          <w:ilvl w:val="0"/>
          <w:numId w:val="1092"/>
        </w:numPr>
        <w:pStyle w:val="Compact"/>
      </w:pPr>
      <w:r>
        <w:t xml:space="preserve">B5 large calibration factors: data issue, reported.</w:t>
      </w:r>
    </w:p>
    <w:p>
      <w:pPr>
        <w:numPr>
          <w:ilvl w:val="0"/>
          <w:numId w:val="1092"/>
        </w:numPr>
        <w:pStyle w:val="Compact"/>
      </w:pPr>
      <w:r>
        <w:t xml:space="preserve">B11 lags (EV electricity price of the previous year; lagged feebate intensities; ICE mix from last year’s ownership): intended (legacy avoids a circular reference).</w:t>
      </w:r>
    </w:p>
    <w:p>
      <w:pPr>
        <w:numPr>
          <w:ilvl w:val="0"/>
          <w:numId w:val="1092"/>
        </w:numPr>
        <w:pStyle w:val="Compact"/>
      </w:pPr>
      <w:r>
        <w:t xml:space="preserve">B13 row 2171 change in ownership: unused row.</w:t>
      </w:r>
    </w:p>
    <w:p>
      <w:pPr>
        <w:numPr>
          <w:ilvl w:val="0"/>
          <w:numId w:val="1092"/>
        </w:numPr>
        <w:pStyle w:val="Compact"/>
      </w:pPr>
      <w:r>
        <w:t xml:space="preserve">B15 unused inputs: no effect.</w:t>
      </w:r>
    </w:p>
    <w:p>
      <w:pPr>
        <w:numPr>
          <w:ilvl w:val="0"/>
          <w:numId w:val="1092"/>
        </w:numPr>
        <w:pStyle w:val="Compact"/>
      </w:pPr>
      <w:r>
        <w:t xml:space="preserve">B16 externality sheet: out of scope.</w:t>
      </w:r>
    </w:p>
    <w:p>
      <w:pPr>
        <w:numPr>
          <w:ilvl w:val="0"/>
          <w:numId w:val="1092"/>
        </w:numPr>
        <w:pStyle w:val="Compact"/>
      </w:pPr>
      <w:r>
        <w:t xml:space="preserve">B17 key-input layout (share / ktoe / liter in year columns): layout only; the prototype uses its own layout.</w:t>
      </w:r>
    </w:p>
    <w:bookmarkEnd w:id="121"/>
    <w:bookmarkStart w:id="122" w:name="a.-effects-for-egypt-baseline-scenario-1"/>
    <w:p>
      <w:pPr>
        <w:pStyle w:val="Heading3"/>
      </w:pPr>
      <w:r>
        <w:t xml:space="preserve">4a. Effects for Egypt: Baseline (scenario 1)</w:t>
      </w:r>
    </w:p>
    <w:p>
      <w:pPr>
        <w:pStyle w:val="FirstParagraph"/>
      </w:pPr>
      <w:r>
        <w:t xml:space="preserve">Levels with legacy behaviour and with all fixes; then the change from each fix alone (2030 / 2035 / 2041; % for fuel use and vehicles, percentage points for EV sales shares).</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Series</w:t>
            </w:r>
          </w:p>
        </w:tc>
        <w:tc>
          <w:tcPr/>
          <w:p>
            <w:pPr>
              <w:pStyle w:val="Compact"/>
              <w:jc w:val="right"/>
            </w:pPr>
            <w:r>
              <w:t xml:space="preserve">Legacy 2030</w:t>
            </w:r>
          </w:p>
        </w:tc>
        <w:tc>
          <w:tcPr/>
          <w:p>
            <w:pPr>
              <w:pStyle w:val="Compact"/>
              <w:jc w:val="right"/>
            </w:pPr>
            <w:r>
              <w:t xml:space="preserve">All fixes 2030</w:t>
            </w:r>
          </w:p>
        </w:tc>
        <w:tc>
          <w:tcPr/>
          <w:p>
            <w:pPr>
              <w:pStyle w:val="Compact"/>
              <w:jc w:val="right"/>
            </w:pPr>
            <w:r>
              <w:t xml:space="preserve">Legacy 2035</w:t>
            </w:r>
          </w:p>
        </w:tc>
        <w:tc>
          <w:tcPr/>
          <w:p>
            <w:pPr>
              <w:pStyle w:val="Compact"/>
              <w:jc w:val="right"/>
            </w:pPr>
            <w:r>
              <w:t xml:space="preserve">All fixes 2035</w:t>
            </w:r>
          </w:p>
        </w:tc>
        <w:tc>
          <w:tcPr/>
          <w:p>
            <w:pPr>
              <w:pStyle w:val="Compact"/>
              <w:jc w:val="right"/>
            </w:pPr>
            <w:r>
              <w:t xml:space="preserve">Legacy 2041</w:t>
            </w:r>
          </w:p>
        </w:tc>
        <w:tc>
          <w:tcPr/>
          <w:p>
            <w:pPr>
              <w:pStyle w:val="Compact"/>
              <w:jc w:val="right"/>
            </w:pPr>
            <w:r>
              <w:t xml:space="preserve">All fixes 2041</w:t>
            </w:r>
          </w:p>
        </w:tc>
      </w:tr>
      <w:tr>
        <w:tc>
          <w:tcPr/>
          <w:p>
            <w:pPr>
              <w:pStyle w:val="Compact"/>
              <w:jc w:val="left"/>
            </w:pPr>
            <w:r>
              <w:t xml:space="preserve">LPG ktoe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Gasoline ktoe</w:t>
            </w:r>
          </w:p>
        </w:tc>
        <w:tc>
          <w:tcPr/>
          <w:p>
            <w:pPr>
              <w:pStyle w:val="Compact"/>
              <w:jc w:val="right"/>
            </w:pPr>
            <w:r>
              <w:t xml:space="preserve">10,157</w:t>
            </w:r>
          </w:p>
        </w:tc>
        <w:tc>
          <w:tcPr/>
          <w:p>
            <w:pPr>
              <w:pStyle w:val="Compact"/>
              <w:jc w:val="right"/>
            </w:pPr>
            <w:r>
              <w:t xml:space="preserve">8,219</w:t>
            </w:r>
          </w:p>
        </w:tc>
        <w:tc>
          <w:tcPr/>
          <w:p>
            <w:pPr>
              <w:pStyle w:val="Compact"/>
              <w:jc w:val="right"/>
            </w:pPr>
            <w:r>
              <w:t xml:space="preserve">16,286</w:t>
            </w:r>
          </w:p>
        </w:tc>
        <w:tc>
          <w:tcPr/>
          <w:p>
            <w:pPr>
              <w:pStyle w:val="Compact"/>
              <w:jc w:val="right"/>
            </w:pPr>
            <w:r>
              <w:t xml:space="preserve">11,181</w:t>
            </w:r>
          </w:p>
        </w:tc>
        <w:tc>
          <w:tcPr/>
          <w:p>
            <w:pPr>
              <w:pStyle w:val="Compact"/>
              <w:jc w:val="right"/>
            </w:pPr>
            <w:r>
              <w:t xml:space="preserve">25,754</w:t>
            </w:r>
          </w:p>
        </w:tc>
        <w:tc>
          <w:tcPr/>
          <w:p>
            <w:pPr>
              <w:pStyle w:val="Compact"/>
              <w:jc w:val="right"/>
            </w:pPr>
            <w:r>
              <w:t xml:space="preserve">14,593</w:t>
            </w:r>
          </w:p>
        </w:tc>
      </w:tr>
      <w:tr>
        <w:tc>
          <w:tcPr/>
          <w:p>
            <w:pPr>
              <w:pStyle w:val="Compact"/>
              <w:jc w:val="left"/>
            </w:pPr>
            <w:r>
              <w:t xml:space="preserve">Diesel ktoe</w:t>
            </w:r>
          </w:p>
        </w:tc>
        <w:tc>
          <w:tcPr/>
          <w:p>
            <w:pPr>
              <w:pStyle w:val="Compact"/>
              <w:jc w:val="right"/>
            </w:pPr>
            <w:r>
              <w:t xml:space="preserve">14,282</w:t>
            </w:r>
          </w:p>
        </w:tc>
        <w:tc>
          <w:tcPr/>
          <w:p>
            <w:pPr>
              <w:pStyle w:val="Compact"/>
              <w:jc w:val="right"/>
            </w:pPr>
            <w:r>
              <w:t xml:space="preserve">10,978</w:t>
            </w:r>
          </w:p>
        </w:tc>
        <w:tc>
          <w:tcPr/>
          <w:p>
            <w:pPr>
              <w:pStyle w:val="Compact"/>
              <w:jc w:val="right"/>
            </w:pPr>
            <w:r>
              <w:t xml:space="preserve">22,912</w:t>
            </w:r>
          </w:p>
        </w:tc>
        <w:tc>
          <w:tcPr/>
          <w:p>
            <w:pPr>
              <w:pStyle w:val="Compact"/>
              <w:jc w:val="right"/>
            </w:pPr>
            <w:r>
              <w:t xml:space="preserve">14,553</w:t>
            </w:r>
          </w:p>
        </w:tc>
        <w:tc>
          <w:tcPr/>
          <w:p>
            <w:pPr>
              <w:pStyle w:val="Compact"/>
              <w:jc w:val="right"/>
            </w:pPr>
            <w:r>
              <w:t xml:space="preserve">36,357</w:t>
            </w:r>
          </w:p>
        </w:tc>
        <w:tc>
          <w:tcPr/>
          <w:p>
            <w:pPr>
              <w:pStyle w:val="Compact"/>
              <w:jc w:val="right"/>
            </w:pPr>
            <w:r>
              <w:t xml:space="preserve">18,354</w:t>
            </w:r>
          </w:p>
        </w:tc>
      </w:tr>
      <w:tr>
        <w:tc>
          <w:tcPr/>
          <w:p>
            <w:pPr>
              <w:pStyle w:val="Compact"/>
              <w:jc w:val="left"/>
            </w:pPr>
            <w:r>
              <w:t xml:space="preserve">Gas ktoe</w:t>
            </w:r>
          </w:p>
        </w:tc>
        <w:tc>
          <w:tcPr/>
          <w:p>
            <w:pPr>
              <w:pStyle w:val="Compact"/>
              <w:jc w:val="right"/>
            </w:pPr>
            <w:r>
              <w:t xml:space="preserve">738</w:t>
            </w:r>
          </w:p>
        </w:tc>
        <w:tc>
          <w:tcPr/>
          <w:p>
            <w:pPr>
              <w:pStyle w:val="Compact"/>
              <w:jc w:val="right"/>
            </w:pPr>
            <w:r>
              <w:t xml:space="preserve">586</w:t>
            </w:r>
          </w:p>
        </w:tc>
        <w:tc>
          <w:tcPr/>
          <w:p>
            <w:pPr>
              <w:pStyle w:val="Compact"/>
              <w:jc w:val="right"/>
            </w:pPr>
            <w:r>
              <w:t xml:space="preserve">1,199</w:t>
            </w:r>
          </w:p>
        </w:tc>
        <w:tc>
          <w:tcPr/>
          <w:p>
            <w:pPr>
              <w:pStyle w:val="Compact"/>
              <w:jc w:val="right"/>
            </w:pPr>
            <w:r>
              <w:t xml:space="preserve">798</w:t>
            </w:r>
          </w:p>
        </w:tc>
        <w:tc>
          <w:tcPr/>
          <w:p>
            <w:pPr>
              <w:pStyle w:val="Compact"/>
              <w:jc w:val="right"/>
            </w:pPr>
            <w:r>
              <w:t xml:space="preserve">1,926</w:t>
            </w:r>
          </w:p>
        </w:tc>
        <w:tc>
          <w:tcPr/>
          <w:p>
            <w:pPr>
              <w:pStyle w:val="Compact"/>
              <w:jc w:val="right"/>
            </w:pPr>
            <w:r>
              <w:t xml:space="preserve">1,039</w:t>
            </w:r>
          </w:p>
        </w:tc>
      </w:tr>
      <w:tr>
        <w:tc>
          <w:tcPr/>
          <w:p>
            <w:pPr>
              <w:pStyle w:val="Compact"/>
              <w:jc w:val="left"/>
            </w:pPr>
            <w:r>
              <w:t xml:space="preserve">Electricity ktoe</w:t>
            </w:r>
          </w:p>
        </w:tc>
        <w:tc>
          <w:tcPr/>
          <w:p>
            <w:pPr>
              <w:pStyle w:val="Compact"/>
              <w:jc w:val="right"/>
            </w:pPr>
            <w:r>
              <w:t xml:space="preserve">126</w:t>
            </w:r>
          </w:p>
        </w:tc>
        <w:tc>
          <w:tcPr/>
          <w:p>
            <w:pPr>
              <w:pStyle w:val="Compact"/>
              <w:jc w:val="right"/>
            </w:pPr>
            <w:r>
              <w:t xml:space="preserve">22</w:t>
            </w:r>
          </w:p>
        </w:tc>
        <w:tc>
          <w:tcPr/>
          <w:p>
            <w:pPr>
              <w:pStyle w:val="Compact"/>
              <w:jc w:val="right"/>
            </w:pPr>
            <w:r>
              <w:t xml:space="preserve">1,471</w:t>
            </w:r>
          </w:p>
        </w:tc>
        <w:tc>
          <w:tcPr/>
          <w:p>
            <w:pPr>
              <w:pStyle w:val="Compact"/>
              <w:jc w:val="right"/>
            </w:pPr>
            <w:r>
              <w:t xml:space="preserve">290</w:t>
            </w:r>
          </w:p>
        </w:tc>
        <w:tc>
          <w:tcPr/>
          <w:p>
            <w:pPr>
              <w:pStyle w:val="Compact"/>
              <w:jc w:val="right"/>
            </w:pPr>
            <w:r>
              <w:t xml:space="preserve">8,065</w:t>
            </w:r>
          </w:p>
        </w:tc>
        <w:tc>
          <w:tcPr/>
          <w:p>
            <w:pPr>
              <w:pStyle w:val="Compact"/>
              <w:jc w:val="right"/>
            </w:pPr>
            <w:r>
              <w:t xml:space="preserve">1,752</w:t>
            </w:r>
          </w:p>
        </w:tc>
      </w:tr>
      <w:tr>
        <w:tc>
          <w:tcPr/>
          <w:p>
            <w:pPr>
              <w:pStyle w:val="Compact"/>
              <w:jc w:val="left"/>
            </w:pPr>
            <w:r>
              <w:t xml:space="preserve">EV sales share passenger</w:t>
            </w:r>
          </w:p>
        </w:tc>
        <w:tc>
          <w:tcPr/>
          <w:p>
            <w:pPr>
              <w:pStyle w:val="Compact"/>
              <w:jc w:val="right"/>
            </w:pPr>
            <w:r>
              <w:t xml:space="preserve">5.0%</w:t>
            </w:r>
          </w:p>
        </w:tc>
        <w:tc>
          <w:tcPr/>
          <w:p>
            <w:pPr>
              <w:pStyle w:val="Compact"/>
              <w:jc w:val="right"/>
            </w:pPr>
            <w:r>
              <w:t xml:space="preserve">1.0%</w:t>
            </w:r>
          </w:p>
        </w:tc>
        <w:tc>
          <w:tcPr/>
          <w:p>
            <w:pPr>
              <w:pStyle w:val="Compact"/>
              <w:jc w:val="right"/>
            </w:pPr>
            <w:r>
              <w:t xml:space="preserve">21.2%</w:t>
            </w:r>
          </w:p>
        </w:tc>
        <w:tc>
          <w:tcPr/>
          <w:p>
            <w:pPr>
              <w:pStyle w:val="Compact"/>
              <w:jc w:val="right"/>
            </w:pPr>
            <w:r>
              <w:t xml:space="preserve">9.3%</w:t>
            </w:r>
          </w:p>
        </w:tc>
        <w:tc>
          <w:tcPr/>
          <w:p>
            <w:pPr>
              <w:pStyle w:val="Compact"/>
              <w:jc w:val="right"/>
            </w:pPr>
            <w:r>
              <w:t xml:space="preserve">41.0%</w:t>
            </w:r>
          </w:p>
        </w:tc>
        <w:tc>
          <w:tcPr/>
          <w:p>
            <w:pPr>
              <w:pStyle w:val="Compact"/>
              <w:jc w:val="right"/>
            </w:pPr>
            <w:r>
              <w:t xml:space="preserve">27.6%</w:t>
            </w:r>
          </w:p>
        </w:tc>
      </w:tr>
      <w:tr>
        <w:tc>
          <w:tcPr/>
          <w:p>
            <w:pPr>
              <w:pStyle w:val="Compact"/>
              <w:jc w:val="left"/>
            </w:pPr>
            <w:r>
              <w:t xml:space="preserve">EV sales share freight</w:t>
            </w:r>
          </w:p>
        </w:tc>
        <w:tc>
          <w:tcPr/>
          <w:p>
            <w:pPr>
              <w:pStyle w:val="Compact"/>
              <w:jc w:val="right"/>
            </w:pPr>
            <w:r>
              <w:t xml:space="preserve">3.2%</w:t>
            </w:r>
          </w:p>
        </w:tc>
        <w:tc>
          <w:tcPr/>
          <w:p>
            <w:pPr>
              <w:pStyle w:val="Compact"/>
              <w:jc w:val="right"/>
            </w:pPr>
            <w:r>
              <w:t xml:space="preserve">1.7%</w:t>
            </w:r>
          </w:p>
        </w:tc>
        <w:tc>
          <w:tcPr/>
          <w:p>
            <w:pPr>
              <w:pStyle w:val="Compact"/>
              <w:jc w:val="right"/>
            </w:pPr>
            <w:r>
              <w:t xml:space="preserve">22.2%</w:t>
            </w:r>
          </w:p>
        </w:tc>
        <w:tc>
          <w:tcPr/>
          <w:p>
            <w:pPr>
              <w:pStyle w:val="Compact"/>
              <w:jc w:val="right"/>
            </w:pPr>
            <w:r>
              <w:t xml:space="preserve">15.6%</w:t>
            </w:r>
          </w:p>
        </w:tc>
        <w:tc>
          <w:tcPr/>
          <w:p>
            <w:pPr>
              <w:pStyle w:val="Compact"/>
              <w:jc w:val="right"/>
            </w:pPr>
            <w:r>
              <w:t xml:space="preserve">36.6%</w:t>
            </w:r>
          </w:p>
        </w:tc>
        <w:tc>
          <w:tcPr/>
          <w:p>
            <w:pPr>
              <w:pStyle w:val="Compact"/>
              <w:jc w:val="right"/>
            </w:pPr>
            <w:r>
              <w:t xml:space="preserve">31.1%</w:t>
            </w:r>
          </w:p>
        </w:tc>
      </w:tr>
      <w:tr>
        <w:tc>
          <w:tcPr/>
          <w:p>
            <w:pPr>
              <w:pStyle w:val="Compact"/>
              <w:jc w:val="left"/>
            </w:pPr>
            <w:r>
              <w:t xml:space="preserve">EV sales share 2-3 wheeler</w:t>
            </w:r>
          </w:p>
        </w:tc>
        <w:tc>
          <w:tcPr/>
          <w:p>
            <w:pPr>
              <w:pStyle w:val="Compact"/>
              <w:jc w:val="right"/>
            </w:pPr>
            <w:r>
              <w:t xml:space="preserve">18.8%</w:t>
            </w:r>
          </w:p>
        </w:tc>
        <w:tc>
          <w:tcPr/>
          <w:p>
            <w:pPr>
              <w:pStyle w:val="Compact"/>
              <w:jc w:val="right"/>
            </w:pPr>
            <w:r>
              <w:t xml:space="preserve">16.0%</w:t>
            </w:r>
          </w:p>
        </w:tc>
        <w:tc>
          <w:tcPr/>
          <w:p>
            <w:pPr>
              <w:pStyle w:val="Compact"/>
              <w:jc w:val="right"/>
            </w:pPr>
            <w:r>
              <w:t xml:space="preserve">46.2%</w:t>
            </w:r>
          </w:p>
        </w:tc>
        <w:tc>
          <w:tcPr/>
          <w:p>
            <w:pPr>
              <w:pStyle w:val="Compact"/>
              <w:jc w:val="right"/>
            </w:pPr>
            <w:r>
              <w:t xml:space="preserve">41.5%</w:t>
            </w:r>
          </w:p>
        </w:tc>
        <w:tc>
          <w:tcPr/>
          <w:p>
            <w:pPr>
              <w:pStyle w:val="Compact"/>
              <w:jc w:val="right"/>
            </w:pPr>
            <w:r>
              <w:t xml:space="preserve">61.6%</w:t>
            </w:r>
          </w:p>
        </w:tc>
        <w:tc>
          <w:tcPr/>
          <w:p>
            <w:pPr>
              <w:pStyle w:val="Compact"/>
              <w:jc w:val="right"/>
            </w:pPr>
            <w:r>
              <w:t xml:space="preserve">56.7%</w:t>
            </w:r>
          </w:p>
        </w:tc>
      </w:tr>
      <w:tr>
        <w:tc>
          <w:tcPr/>
          <w:p>
            <w:pPr>
              <w:pStyle w:val="Compact"/>
              <w:jc w:val="left"/>
            </w:pPr>
            <w:r>
              <w:t xml:space="preserve">Vehicles passenger mln</w:t>
            </w:r>
          </w:p>
        </w:tc>
        <w:tc>
          <w:tcPr/>
          <w:p>
            <w:pPr>
              <w:pStyle w:val="Compact"/>
              <w:jc w:val="right"/>
            </w:pPr>
            <w:r>
              <w:t xml:space="preserve">8.93</w:t>
            </w:r>
          </w:p>
        </w:tc>
        <w:tc>
          <w:tcPr/>
          <w:p>
            <w:pPr>
              <w:pStyle w:val="Compact"/>
              <w:jc w:val="right"/>
            </w:pPr>
            <w:r>
              <w:t xml:space="preserve">7.11</w:t>
            </w:r>
          </w:p>
        </w:tc>
        <w:tc>
          <w:tcPr/>
          <w:p>
            <w:pPr>
              <w:pStyle w:val="Compact"/>
              <w:jc w:val="right"/>
            </w:pPr>
            <w:r>
              <w:t xml:space="preserve">15.98</w:t>
            </w:r>
          </w:p>
        </w:tc>
        <w:tc>
          <w:tcPr/>
          <w:p>
            <w:pPr>
              <w:pStyle w:val="Compact"/>
              <w:jc w:val="right"/>
            </w:pPr>
            <w:r>
              <w:t xml:space="preserve">10.11</w:t>
            </w:r>
          </w:p>
        </w:tc>
        <w:tc>
          <w:tcPr/>
          <w:p>
            <w:pPr>
              <w:pStyle w:val="Compact"/>
              <w:jc w:val="right"/>
            </w:pPr>
            <w:r>
              <w:t xml:space="preserve">32.30</w:t>
            </w:r>
          </w:p>
        </w:tc>
        <w:tc>
          <w:tcPr/>
          <w:p>
            <w:pPr>
              <w:pStyle w:val="Compact"/>
              <w:jc w:val="right"/>
            </w:pPr>
            <w:r>
              <w:t xml:space="preserve">15.31</w:t>
            </w:r>
          </w:p>
        </w:tc>
      </w:tr>
      <w:tr>
        <w:tc>
          <w:tcPr/>
          <w:p>
            <w:pPr>
              <w:pStyle w:val="Compact"/>
              <w:jc w:val="left"/>
            </w:pPr>
            <w:r>
              <w:t xml:space="preserve">Vehicles freight mln</w:t>
            </w:r>
          </w:p>
        </w:tc>
        <w:tc>
          <w:tcPr/>
          <w:p>
            <w:pPr>
              <w:pStyle w:val="Compact"/>
              <w:jc w:val="right"/>
            </w:pPr>
            <w:r>
              <w:t xml:space="preserve">1.58</w:t>
            </w:r>
          </w:p>
        </w:tc>
        <w:tc>
          <w:tcPr/>
          <w:p>
            <w:pPr>
              <w:pStyle w:val="Compact"/>
              <w:jc w:val="right"/>
            </w:pPr>
            <w:r>
              <w:t xml:space="preserve">1.17</w:t>
            </w:r>
          </w:p>
        </w:tc>
        <w:tc>
          <w:tcPr/>
          <w:p>
            <w:pPr>
              <w:pStyle w:val="Compact"/>
              <w:jc w:val="right"/>
            </w:pPr>
            <w:r>
              <w:t xml:space="preserve">2.81</w:t>
            </w:r>
          </w:p>
        </w:tc>
        <w:tc>
          <w:tcPr/>
          <w:p>
            <w:pPr>
              <w:pStyle w:val="Compact"/>
              <w:jc w:val="right"/>
            </w:pPr>
            <w:r>
              <w:t xml:space="preserve">1.63</w:t>
            </w:r>
          </w:p>
        </w:tc>
        <w:tc>
          <w:tcPr/>
          <w:p>
            <w:pPr>
              <w:pStyle w:val="Compact"/>
              <w:jc w:val="right"/>
            </w:pPr>
            <w:r>
              <w:t xml:space="preserve">5.55</w:t>
            </w:r>
          </w:p>
        </w:tc>
        <w:tc>
          <w:tcPr/>
          <w:p>
            <w:pPr>
              <w:pStyle w:val="Compact"/>
              <w:jc w:val="right"/>
            </w:pPr>
            <w:r>
              <w:t xml:space="preserve">2.38</w:t>
            </w:r>
          </w:p>
        </w:tc>
      </w:tr>
      <w:tr>
        <w:tc>
          <w:tcPr/>
          <w:p>
            <w:pPr>
              <w:pStyle w:val="Compact"/>
              <w:jc w:val="left"/>
            </w:pPr>
            <w:r>
              <w:t xml:space="preserve">Vehicles 2-3 wheeler mln</w:t>
            </w:r>
          </w:p>
        </w:tc>
        <w:tc>
          <w:tcPr/>
          <w:p>
            <w:pPr>
              <w:pStyle w:val="Compact"/>
              <w:jc w:val="right"/>
            </w:pPr>
            <w:r>
              <w:t xml:space="preserve">0.53</w:t>
            </w:r>
          </w:p>
        </w:tc>
        <w:tc>
          <w:tcPr/>
          <w:p>
            <w:pPr>
              <w:pStyle w:val="Compact"/>
              <w:jc w:val="right"/>
            </w:pPr>
            <w:r>
              <w:t xml:space="preserve">0.50</w:t>
            </w:r>
          </w:p>
        </w:tc>
        <w:tc>
          <w:tcPr/>
          <w:p>
            <w:pPr>
              <w:pStyle w:val="Compact"/>
              <w:jc w:val="right"/>
            </w:pPr>
            <w:r>
              <w:t xml:space="preserve">0.65</w:t>
            </w:r>
          </w:p>
        </w:tc>
        <w:tc>
          <w:tcPr/>
          <w:p>
            <w:pPr>
              <w:pStyle w:val="Compact"/>
              <w:jc w:val="right"/>
            </w:pPr>
            <w:r>
              <w:t xml:space="preserve">0.61</w:t>
            </w:r>
          </w:p>
        </w:tc>
        <w:tc>
          <w:tcPr/>
          <w:p>
            <w:pPr>
              <w:pStyle w:val="Compact"/>
              <w:jc w:val="right"/>
            </w:pPr>
            <w:r>
              <w:t xml:space="preserve">0.81</w:t>
            </w:r>
          </w:p>
        </w:tc>
        <w:tc>
          <w:tcPr/>
          <w:p>
            <w:pPr>
              <w:pStyle w:val="Compact"/>
              <w:jc w:val="right"/>
            </w:pPr>
            <w:r>
              <w:t xml:space="preserve">0.77</w:t>
            </w:r>
          </w:p>
        </w:tc>
      </w:tr>
    </w:tbl>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Fix</w:t>
            </w:r>
          </w:p>
        </w:tc>
        <w:tc>
          <w:tcPr/>
          <w:p>
            <w:pPr>
              <w:pStyle w:val="Compact"/>
              <w:jc w:val="left"/>
            </w:pPr>
            <w:r>
              <w:t xml:space="preserve">Gasoline ktoe</w:t>
            </w:r>
          </w:p>
        </w:tc>
        <w:tc>
          <w:tcPr/>
          <w:p>
            <w:pPr>
              <w:pStyle w:val="Compact"/>
              <w:jc w:val="left"/>
            </w:pPr>
            <w:r>
              <w:t xml:space="preserve">Diesel ktoe</w:t>
            </w:r>
          </w:p>
        </w:tc>
        <w:tc>
          <w:tcPr/>
          <w:p>
            <w:pPr>
              <w:pStyle w:val="Compact"/>
              <w:jc w:val="left"/>
            </w:pPr>
            <w:r>
              <w:t xml:space="preserve">Gas ktoe</w:t>
            </w:r>
          </w:p>
        </w:tc>
        <w:tc>
          <w:tcPr/>
          <w:p>
            <w:pPr>
              <w:pStyle w:val="Compact"/>
              <w:jc w:val="left"/>
            </w:pPr>
            <w:r>
              <w:t xml:space="preserve">Electricity ktoe</w:t>
            </w:r>
          </w:p>
        </w:tc>
        <w:tc>
          <w:tcPr/>
          <w:p>
            <w:pPr>
              <w:pStyle w:val="Compact"/>
              <w:jc w:val="left"/>
            </w:pPr>
            <w:r>
              <w:t xml:space="preserve">EV sales share passenger</w:t>
            </w:r>
          </w:p>
        </w:tc>
        <w:tc>
          <w:tcPr/>
          <w:p>
            <w:pPr>
              <w:pStyle w:val="Compact"/>
              <w:jc w:val="left"/>
            </w:pPr>
            <w:r>
              <w:t xml:space="preserve">EV sales share freight</w:t>
            </w:r>
          </w:p>
        </w:tc>
        <w:tc>
          <w:tcPr/>
          <w:p>
            <w:pPr>
              <w:pStyle w:val="Compact"/>
              <w:jc w:val="left"/>
            </w:pPr>
            <w:r>
              <w:t xml:space="preserve">EV sales share 2-3 wheeler</w:t>
            </w:r>
          </w:p>
        </w:tc>
        <w:tc>
          <w:tcPr/>
          <w:p>
            <w:pPr>
              <w:pStyle w:val="Compact"/>
              <w:jc w:val="left"/>
            </w:pPr>
            <w:r>
              <w:t xml:space="preserve">Vehicles passenger mln</w:t>
            </w:r>
          </w:p>
        </w:tc>
        <w:tc>
          <w:tcPr/>
          <w:p>
            <w:pPr>
              <w:pStyle w:val="Compact"/>
              <w:jc w:val="left"/>
            </w:pPr>
            <w:r>
              <w:t xml:space="preserve">Vehicles freight mln</w:t>
            </w:r>
          </w:p>
        </w:tc>
        <w:tc>
          <w:tcPr/>
          <w:p>
            <w:pPr>
              <w:pStyle w:val="Compact"/>
              <w:jc w:val="left"/>
            </w:pPr>
            <w:r>
              <w:t xml:space="preserve">Vehicles 2-3 wheeler mln</w:t>
            </w:r>
          </w:p>
        </w:tc>
      </w:tr>
      <w:tr>
        <w:tc>
          <w:tcPr/>
          <w:p>
            <w:pPr>
              <w:pStyle w:val="Compact"/>
              <w:jc w:val="left"/>
            </w:pPr>
            <w:r>
              <w:t xml:space="preserve">B1</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B2</w:t>
            </w:r>
          </w:p>
        </w:tc>
        <w:tc>
          <w:tcPr/>
          <w:p>
            <w:pPr>
              <w:pStyle w:val="Compact"/>
              <w:jc w:val="left"/>
            </w:pPr>
            <w:r>
              <w:t xml:space="preserve">0 / 0 / 0</w:t>
            </w:r>
          </w:p>
        </w:tc>
        <w:tc>
          <w:tcPr/>
          <w:p>
            <w:pPr>
              <w:pStyle w:val="Compact"/>
              <w:jc w:val="left"/>
            </w:pPr>
            <w:r>
              <w:t xml:space="preserve">0 / 0 / -0.03</w:t>
            </w:r>
          </w:p>
        </w:tc>
        <w:tc>
          <w:tcPr/>
          <w:p>
            <w:pPr>
              <w:pStyle w:val="Compact"/>
              <w:jc w:val="left"/>
            </w:pPr>
            <w:r>
              <w:t xml:space="preserve">0 / 0 / 0</w:t>
            </w:r>
          </w:p>
        </w:tc>
        <w:tc>
          <w:tcPr/>
          <w:p>
            <w:pPr>
              <w:pStyle w:val="Compact"/>
              <w:jc w:val="left"/>
            </w:pPr>
            <w:r>
              <w:t xml:space="preserve">0 / 0 / +0.06</w:t>
            </w:r>
          </w:p>
        </w:tc>
        <w:tc>
          <w:tcPr/>
          <w:p>
            <w:pPr>
              <w:pStyle w:val="Compact"/>
              <w:jc w:val="left"/>
            </w:pPr>
            <w:r>
              <w:t xml:space="preserve">0 / 0 / 0</w:t>
            </w:r>
          </w:p>
        </w:tc>
        <w:tc>
          <w:tcPr/>
          <w:p>
            <w:pPr>
              <w:pStyle w:val="Compact"/>
              <w:jc w:val="left"/>
            </w:pPr>
            <w:r>
              <w:t xml:space="preserve">0 / 0 / +0.23</w:t>
            </w:r>
          </w:p>
        </w:tc>
        <w:tc>
          <w:tcPr/>
          <w:p>
            <w:pPr>
              <w:pStyle w:val="Compact"/>
              <w:jc w:val="left"/>
            </w:pPr>
            <w:r>
              <w:t xml:space="preserve">0 / 0 / -0.61</w:t>
            </w:r>
          </w:p>
        </w:tc>
        <w:tc>
          <w:tcPr/>
          <w:p>
            <w:pPr>
              <w:pStyle w:val="Compact"/>
              <w:jc w:val="left"/>
            </w:pPr>
            <w:r>
              <w:t xml:space="preserve">0 / 0 / 0</w:t>
            </w:r>
          </w:p>
        </w:tc>
        <w:tc>
          <w:tcPr/>
          <w:p>
            <w:pPr>
              <w:pStyle w:val="Compact"/>
              <w:jc w:val="left"/>
            </w:pPr>
            <w:r>
              <w:t xml:space="preserve">0 / 0 / +0.03</w:t>
            </w:r>
          </w:p>
        </w:tc>
        <w:tc>
          <w:tcPr/>
          <w:p>
            <w:pPr>
              <w:pStyle w:val="Compact"/>
              <w:jc w:val="left"/>
            </w:pPr>
            <w:r>
              <w:t xml:space="preserve">0 / 0 / 0</w:t>
            </w:r>
          </w:p>
        </w:tc>
      </w:tr>
      <w:tr>
        <w:tc>
          <w:tcPr/>
          <w:p>
            <w:pPr>
              <w:pStyle w:val="Compact"/>
              <w:jc w:val="left"/>
            </w:pPr>
            <w:r>
              <w:t xml:space="preserve">B3</w:t>
            </w:r>
          </w:p>
        </w:tc>
        <w:tc>
          <w:tcPr/>
          <w:p>
            <w:pPr>
              <w:pStyle w:val="Compact"/>
              <w:jc w:val="left"/>
            </w:pPr>
            <w:r>
              <w:t xml:space="preserve">-19.41 / -33.93 / -48.12</w:t>
            </w:r>
          </w:p>
        </w:tc>
        <w:tc>
          <w:tcPr/>
          <w:p>
            <w:pPr>
              <w:pStyle w:val="Compact"/>
              <w:jc w:val="left"/>
            </w:pPr>
            <w:r>
              <w:t xml:space="preserve">-23.21 / -37.92 / -52.10</w:t>
            </w:r>
          </w:p>
        </w:tc>
        <w:tc>
          <w:tcPr/>
          <w:p>
            <w:pPr>
              <w:pStyle w:val="Compact"/>
              <w:jc w:val="left"/>
            </w:pPr>
            <w:r>
              <w:t xml:space="preserve">-19.65 / -34.17 / -48.30</w:t>
            </w:r>
          </w:p>
        </w:tc>
        <w:tc>
          <w:tcPr/>
          <w:p>
            <w:pPr>
              <w:pStyle w:val="Compact"/>
              <w:jc w:val="left"/>
            </w:pPr>
            <w:r>
              <w:t xml:space="preserve">-42.78 / -52.44 / -61.84</w:t>
            </w:r>
          </w:p>
        </w:tc>
        <w:tc>
          <w:tcPr/>
          <w:p>
            <w:pPr>
              <w:pStyle w:val="Compact"/>
              <w:jc w:val="left"/>
            </w:pPr>
            <w:r>
              <w:t xml:space="preserve">-0.77 / -2.63 / -4.56</w:t>
            </w:r>
          </w:p>
        </w:tc>
        <w:tc>
          <w:tcPr/>
          <w:p>
            <w:pPr>
              <w:pStyle w:val="Compact"/>
              <w:jc w:val="left"/>
            </w:pPr>
            <w:r>
              <w:t xml:space="preserve">-0.50 / -2.64 / -3.35</w:t>
            </w:r>
          </w:p>
        </w:tc>
        <w:tc>
          <w:tcPr/>
          <w:p>
            <w:pPr>
              <w:pStyle w:val="Compact"/>
              <w:jc w:val="left"/>
            </w:pPr>
            <w:r>
              <w:t xml:space="preserve">-1.00 / -2.01 / -2.59</w:t>
            </w:r>
          </w:p>
        </w:tc>
        <w:tc>
          <w:tcPr/>
          <w:p>
            <w:pPr>
              <w:pStyle w:val="Compact"/>
              <w:jc w:val="left"/>
            </w:pPr>
            <w:r>
              <w:t xml:space="preserve">-20.05 / -36.01 / -51.88</w:t>
            </w:r>
          </w:p>
        </w:tc>
        <w:tc>
          <w:tcPr/>
          <w:p>
            <w:pPr>
              <w:pStyle w:val="Compact"/>
              <w:jc w:val="left"/>
            </w:pPr>
            <w:r>
              <w:t xml:space="preserve">-25.89 / -41.94 / -57.02</w:t>
            </w:r>
          </w:p>
        </w:tc>
        <w:tc>
          <w:tcPr/>
          <w:p>
            <w:pPr>
              <w:pStyle w:val="Compact"/>
              <w:jc w:val="left"/>
            </w:pPr>
            <w:r>
              <w:t xml:space="preserve">0 / 0 / 0</w:t>
            </w:r>
          </w:p>
        </w:tc>
      </w:tr>
      <w:tr>
        <w:tc>
          <w:tcPr/>
          <w:p>
            <w:pPr>
              <w:pStyle w:val="Compact"/>
              <w:jc w:val="left"/>
            </w:pPr>
            <w:r>
              <w:t xml:space="preserve">B3b</w:t>
            </w:r>
          </w:p>
        </w:tc>
        <w:tc>
          <w:tcPr/>
          <w:p>
            <w:pPr>
              <w:pStyle w:val="Compact"/>
              <w:jc w:val="left"/>
            </w:pPr>
            <w:r>
              <w:t xml:space="preserve">-0.06 / +0.01 / +0.04</w:t>
            </w:r>
          </w:p>
        </w:tc>
        <w:tc>
          <w:tcPr/>
          <w:p>
            <w:pPr>
              <w:pStyle w:val="Compact"/>
              <w:jc w:val="left"/>
            </w:pPr>
            <w:r>
              <w:t xml:space="preserve">+0.01 / +0.05 / +0.05</w:t>
            </w:r>
          </w:p>
        </w:tc>
        <w:tc>
          <w:tcPr/>
          <w:p>
            <w:pPr>
              <w:pStyle w:val="Compact"/>
              <w:jc w:val="left"/>
            </w:pPr>
            <w:r>
              <w:t xml:space="preserve">+0.02 / +0.05 / +0.06</w:t>
            </w:r>
          </w:p>
        </w:tc>
        <w:tc>
          <w:tcPr/>
          <w:p>
            <w:pPr>
              <w:pStyle w:val="Compact"/>
              <w:jc w:val="left"/>
            </w:pPr>
            <w:r>
              <w:t xml:space="preserve">-1.75 / -0.59 / -0.21</w:t>
            </w:r>
          </w:p>
        </w:tc>
        <w:tc>
          <w:tcPr/>
          <w:p>
            <w:pPr>
              <w:pStyle w:val="Compact"/>
              <w:jc w:val="left"/>
            </w:pPr>
            <w:r>
              <w:t xml:space="preserve">-0.08 / -0.05 / -0.03</w:t>
            </w:r>
          </w:p>
        </w:tc>
        <w:tc>
          <w:tcPr/>
          <w:p>
            <w:pPr>
              <w:pStyle w:val="Compact"/>
              <w:jc w:val="left"/>
            </w:pPr>
            <w:r>
              <w:t xml:space="preserve">-0.05 / -0.05 / -0.02</w:t>
            </w:r>
          </w:p>
        </w:tc>
        <w:tc>
          <w:tcPr/>
          <w:p>
            <w:pPr>
              <w:pStyle w:val="Compact"/>
              <w:jc w:val="left"/>
            </w:pPr>
            <w:r>
              <w:t xml:space="preserve">-0.10 / -0.04 / -0.01</w:t>
            </w:r>
          </w:p>
        </w:tc>
        <w:tc>
          <w:tcPr/>
          <w:p>
            <w:pPr>
              <w:pStyle w:val="Compact"/>
              <w:jc w:val="left"/>
            </w:pPr>
            <w:r>
              <w:t xml:space="preserve">-0.01 / -0.01 / -0.01</w:t>
            </w:r>
          </w:p>
        </w:tc>
        <w:tc>
          <w:tcPr/>
          <w:p>
            <w:pPr>
              <w:pStyle w:val="Compact"/>
              <w:jc w:val="left"/>
            </w:pPr>
            <w:r>
              <w:t xml:space="preserve">-0.01 / 0 / 0</w:t>
            </w:r>
          </w:p>
        </w:tc>
        <w:tc>
          <w:tcPr/>
          <w:p>
            <w:pPr>
              <w:pStyle w:val="Compact"/>
              <w:jc w:val="left"/>
            </w:pPr>
            <w:r>
              <w:t xml:space="preserve">-6.07 / -6.07 / -6.07</w:t>
            </w:r>
          </w:p>
        </w:tc>
      </w:tr>
      <w:tr>
        <w:tc>
          <w:tcPr/>
          <w:p>
            <w:pPr>
              <w:pStyle w:val="Compact"/>
              <w:jc w:val="left"/>
            </w:pPr>
            <w:r>
              <w:t xml:space="preserve">B4</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B6</w:t>
            </w:r>
          </w:p>
        </w:tc>
        <w:tc>
          <w:tcPr/>
          <w:p>
            <w:pPr>
              <w:pStyle w:val="Compact"/>
              <w:jc w:val="left"/>
            </w:pPr>
            <w:r>
              <w:t xml:space="preserve">0 / 0 / 0</w:t>
            </w:r>
          </w:p>
        </w:tc>
        <w:tc>
          <w:tcPr/>
          <w:p>
            <w:pPr>
              <w:pStyle w:val="Compact"/>
              <w:jc w:val="left"/>
            </w:pPr>
            <w:r>
              <w:t xml:space="preserve">-0.16 / -0.27 / -0.43</w:t>
            </w:r>
          </w:p>
        </w:tc>
        <w:tc>
          <w:tcPr/>
          <w:p>
            <w:pPr>
              <w:pStyle w:val="Compact"/>
              <w:jc w:val="left"/>
            </w:pPr>
            <w:r>
              <w:t xml:space="preserve">-1.67 / -2.79 / -4.41</w:t>
            </w:r>
          </w:p>
        </w:tc>
        <w:tc>
          <w:tcPr/>
          <w:p>
            <w:pPr>
              <w:pStyle w:val="Compact"/>
              <w:jc w:val="left"/>
            </w:pPr>
            <w:r>
              <w:t xml:space="preserve">-18.12 / -16.78 / -16.60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r>
      <w:tr>
        <w:tc>
          <w:tcPr/>
          <w:p>
            <w:pPr>
              <w:pStyle w:val="Compact"/>
              <w:jc w:val="left"/>
            </w:pPr>
            <w:r>
              <w:t xml:space="preserve">B6b</w:t>
            </w:r>
          </w:p>
        </w:tc>
        <w:tc>
          <w:tcPr/>
          <w:p>
            <w:pPr>
              <w:pStyle w:val="Compact"/>
              <w:jc w:val="left"/>
            </w:pPr>
            <w:r>
              <w:t xml:space="preserve">0 / 0 / -0.01</w:t>
            </w:r>
          </w:p>
        </w:tc>
        <w:tc>
          <w:tcPr/>
          <w:p>
            <w:pPr>
              <w:pStyle w:val="Compact"/>
              <w:jc w:val="left"/>
            </w:pPr>
            <w:r>
              <w:t xml:space="preserve">+0.01 / +0.01 / +0.01</w:t>
            </w:r>
          </w:p>
        </w:tc>
        <w:tc>
          <w:tcPr/>
          <w:p>
            <w:pPr>
              <w:pStyle w:val="Compact"/>
              <w:jc w:val="left"/>
            </w:pPr>
            <w:r>
              <w:t xml:space="preserve">+0.01 / +0.01 / +0.02</w:t>
            </w:r>
          </w:p>
        </w:tc>
        <w:tc>
          <w:tcPr/>
          <w:p>
            <w:pPr>
              <w:pStyle w:val="Compact"/>
              <w:jc w:val="left"/>
            </w:pPr>
            <w:r>
              <w:t xml:space="preserve">-0.27 / -0.27 / -0.27</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r>
      <w:tr>
        <w:tc>
          <w:tcPr/>
          <w:p>
            <w:pPr>
              <w:pStyle w:val="Compact"/>
              <w:jc w:val="left"/>
            </w:pPr>
            <w:r>
              <w:t xml:space="preserve">B7</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B8</w:t>
            </w:r>
          </w:p>
        </w:tc>
        <w:tc>
          <w:tcPr/>
          <w:p>
            <w:pPr>
              <w:pStyle w:val="Compact"/>
              <w:jc w:val="left"/>
            </w:pPr>
            <w:r>
              <w:t xml:space="preserve">0 / -0.02 / -0.03</w:t>
            </w:r>
          </w:p>
        </w:tc>
        <w:tc>
          <w:tcPr/>
          <w:p>
            <w:pPr>
              <w:pStyle w:val="Compact"/>
              <w:jc w:val="left"/>
            </w:pPr>
            <w:r>
              <w:t xml:space="preserve">-0.02 / -0.21 / -0.42</w:t>
            </w:r>
          </w:p>
        </w:tc>
        <w:tc>
          <w:tcPr/>
          <w:p>
            <w:pPr>
              <w:pStyle w:val="Compact"/>
              <w:jc w:val="left"/>
            </w:pPr>
            <w:r>
              <w:t xml:space="preserve">0 / -0.02 / -0.03</w:t>
            </w:r>
          </w:p>
        </w:tc>
        <w:tc>
          <w:tcPr/>
          <w:p>
            <w:pPr>
              <w:pStyle w:val="Compact"/>
              <w:jc w:val="left"/>
            </w:pPr>
            <w:r>
              <w:t xml:space="preserve">+2.65 / +4.01 / +4.06</w:t>
            </w:r>
          </w:p>
        </w:tc>
        <w:tc>
          <w:tcPr/>
          <w:p>
            <w:pPr>
              <w:pStyle w:val="Compact"/>
              <w:jc w:val="left"/>
            </w:pPr>
            <w:r>
              <w:t xml:space="preserve">+0.01 / +0.03 / +0.02</w:t>
            </w:r>
          </w:p>
        </w:tc>
        <w:tc>
          <w:tcPr/>
          <w:p>
            <w:pPr>
              <w:pStyle w:val="Compact"/>
              <w:jc w:val="left"/>
            </w:pPr>
            <w:r>
              <w:t xml:space="preserve">+0.24 / +0.68 / +0.65</w:t>
            </w:r>
          </w:p>
        </w:tc>
        <w:tc>
          <w:tcPr/>
          <w:p>
            <w:pPr>
              <w:pStyle w:val="Compact"/>
              <w:jc w:val="left"/>
            </w:pPr>
            <w:r>
              <w:t xml:space="preserve">+0.02 / +0.02 / +0.01</w:t>
            </w:r>
          </w:p>
        </w:tc>
        <w:tc>
          <w:tcPr/>
          <w:p>
            <w:pPr>
              <w:pStyle w:val="Compact"/>
              <w:jc w:val="left"/>
            </w:pPr>
            <w:r>
              <w:t xml:space="preserve">0 / +0.01 / +0.01</w:t>
            </w:r>
          </w:p>
        </w:tc>
        <w:tc>
          <w:tcPr/>
          <w:p>
            <w:pPr>
              <w:pStyle w:val="Compact"/>
              <w:jc w:val="left"/>
            </w:pPr>
            <w:r>
              <w:t xml:space="preserve">+0.03 / +0.07 / +0.07</w:t>
            </w:r>
          </w:p>
        </w:tc>
        <w:tc>
          <w:tcPr/>
          <w:p>
            <w:pPr>
              <w:pStyle w:val="Compact"/>
              <w:jc w:val="left"/>
            </w:pPr>
            <w:r>
              <w:t xml:space="preserve">0 / 0 / 0</w:t>
            </w:r>
          </w:p>
        </w:tc>
      </w:tr>
      <w:tr>
        <w:tc>
          <w:tcPr/>
          <w:p>
            <w:pPr>
              <w:pStyle w:val="Compact"/>
              <w:jc w:val="left"/>
            </w:pPr>
            <w:r>
              <w:t xml:space="preserve">B8w</w:t>
            </w:r>
          </w:p>
        </w:tc>
        <w:tc>
          <w:tcPr/>
          <w:p>
            <w:pPr>
              <w:pStyle w:val="Compact"/>
              <w:jc w:val="left"/>
            </w:pPr>
            <w:r>
              <w:t xml:space="preserve">0 / +0.02 / +0.03</w:t>
            </w:r>
          </w:p>
        </w:tc>
        <w:tc>
          <w:tcPr/>
          <w:p>
            <w:pPr>
              <w:pStyle w:val="Compact"/>
              <w:jc w:val="left"/>
            </w:pPr>
            <w:r>
              <w:t xml:space="preserve">+0.03 / +0.20 / +0.26</w:t>
            </w:r>
          </w:p>
        </w:tc>
        <w:tc>
          <w:tcPr/>
          <w:p>
            <w:pPr>
              <w:pStyle w:val="Compact"/>
              <w:jc w:val="left"/>
            </w:pPr>
            <w:r>
              <w:t xml:space="preserve">0 / +0.02 / +0.03</w:t>
            </w:r>
          </w:p>
        </w:tc>
        <w:tc>
          <w:tcPr/>
          <w:p>
            <w:pPr>
              <w:pStyle w:val="Compact"/>
              <w:jc w:val="left"/>
            </w:pPr>
            <w:r>
              <w:t xml:space="preserve">-1.63 / -0.99 / -0.37</w:t>
            </w:r>
          </w:p>
        </w:tc>
        <w:tc>
          <w:tcPr/>
          <w:p>
            <w:pPr>
              <w:pStyle w:val="Compact"/>
              <w:jc w:val="left"/>
            </w:pPr>
            <w:r>
              <w:t xml:space="preserve">-0.02 / -0.03 / -0.02</w:t>
            </w:r>
          </w:p>
        </w:tc>
        <w:tc>
          <w:tcPr/>
          <w:p>
            <w:pPr>
              <w:pStyle w:val="Compact"/>
              <w:jc w:val="left"/>
            </w:pPr>
            <w:r>
              <w:t xml:space="preserve">-0.25 / -0.51 / -0.22</w:t>
            </w:r>
          </w:p>
        </w:tc>
        <w:tc>
          <w:tcPr/>
          <w:p>
            <w:pPr>
              <w:pStyle w:val="Compact"/>
              <w:jc w:val="left"/>
            </w:pPr>
            <w:r>
              <w:t xml:space="preserve">-0.02 / -0.02 / -0.01</w:t>
            </w:r>
          </w:p>
        </w:tc>
        <w:tc>
          <w:tcPr/>
          <w:p>
            <w:pPr>
              <w:pStyle w:val="Compact"/>
              <w:jc w:val="left"/>
            </w:pPr>
            <w:r>
              <w:t xml:space="preserve">0 / -0.01 / 0</w:t>
            </w:r>
          </w:p>
        </w:tc>
        <w:tc>
          <w:tcPr/>
          <w:p>
            <w:pPr>
              <w:pStyle w:val="Compact"/>
              <w:jc w:val="left"/>
            </w:pPr>
            <w:r>
              <w:t xml:space="preserve">-0.03 / -0.04 / -0.02</w:t>
            </w:r>
          </w:p>
        </w:tc>
        <w:tc>
          <w:tcPr/>
          <w:p>
            <w:pPr>
              <w:pStyle w:val="Compact"/>
              <w:jc w:val="left"/>
            </w:pPr>
            <w:r>
              <w:t xml:space="preserve">0 / 0 / 0</w:t>
            </w:r>
          </w:p>
        </w:tc>
      </w:tr>
      <w:tr>
        <w:tc>
          <w:tcPr/>
          <w:p>
            <w:pPr>
              <w:pStyle w:val="Compact"/>
              <w:jc w:val="left"/>
            </w:pPr>
            <w:r>
              <w:t xml:space="preserve">B9</w:t>
            </w:r>
          </w:p>
        </w:tc>
        <w:tc>
          <w:tcPr/>
          <w:p>
            <w:pPr>
              <w:pStyle w:val="Compact"/>
              <w:jc w:val="left"/>
            </w:pPr>
            <w:r>
              <w:t xml:space="preserve">-0.01 / -0.03 / -0.05</w:t>
            </w:r>
          </w:p>
        </w:tc>
        <w:tc>
          <w:tcPr/>
          <w:p>
            <w:pPr>
              <w:pStyle w:val="Compact"/>
              <w:jc w:val="left"/>
            </w:pPr>
            <w:r>
              <w:t xml:space="preserve">+0.05 / +0.14 / +0.29</w:t>
            </w:r>
          </w:p>
        </w:tc>
        <w:tc>
          <w:tcPr/>
          <w:p>
            <w:pPr>
              <w:pStyle w:val="Compact"/>
              <w:jc w:val="left"/>
            </w:pPr>
            <w:r>
              <w:t xml:space="preserve">+0.67 / +1.67 / +3.36</w:t>
            </w:r>
          </w:p>
        </w:tc>
        <w:tc>
          <w:tcPr/>
          <w:p>
            <w:pPr>
              <w:pStyle w:val="Compact"/>
              <w:jc w:val="left"/>
            </w:pPr>
            <w:r>
              <w:t xml:space="preserve">+0.49 / +0.18 / +0.09</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r>
      <w:tr>
        <w:tc>
          <w:tcPr/>
          <w:p>
            <w:pPr>
              <w:pStyle w:val="Compact"/>
              <w:jc w:val="left"/>
            </w:pPr>
            <w:r>
              <w:t xml:space="preserve">B10</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B19</w:t>
            </w:r>
          </w:p>
        </w:tc>
        <w:tc>
          <w:tcPr/>
          <w:p>
            <w:pPr>
              <w:pStyle w:val="Compact"/>
              <w:jc w:val="left"/>
            </w:pPr>
            <w:r>
              <w:t xml:space="preserve">0 / -0.10 / -0.73</w:t>
            </w:r>
          </w:p>
        </w:tc>
        <w:tc>
          <w:tcPr/>
          <w:p>
            <w:pPr>
              <w:pStyle w:val="Compact"/>
              <w:jc w:val="left"/>
            </w:pPr>
            <w:r>
              <w:t xml:space="preserve">0 / -0.05 / -0.34</w:t>
            </w:r>
          </w:p>
        </w:tc>
        <w:tc>
          <w:tcPr/>
          <w:p>
            <w:pPr>
              <w:pStyle w:val="Compact"/>
              <w:jc w:val="left"/>
            </w:pPr>
            <w:r>
              <w:t xml:space="preserve">0 / -0.09 / -0.72</w:t>
            </w:r>
          </w:p>
        </w:tc>
        <w:tc>
          <w:tcPr/>
          <w:p>
            <w:pPr>
              <w:pStyle w:val="Compact"/>
              <w:jc w:val="left"/>
            </w:pPr>
            <w:r>
              <w:t xml:space="preserve">+0.24 / +1.21 / +2.33</w:t>
            </w:r>
          </w:p>
        </w:tc>
        <w:tc>
          <w:tcPr/>
          <w:p>
            <w:pPr>
              <w:pStyle w:val="Compact"/>
              <w:jc w:val="left"/>
            </w:pPr>
            <w:r>
              <w:t xml:space="preserve">+0.02 / +0.50 / +1.33</w:t>
            </w:r>
          </w:p>
        </w:tc>
        <w:tc>
          <w:tcPr/>
          <w:p>
            <w:pPr>
              <w:pStyle w:val="Compact"/>
              <w:jc w:val="left"/>
            </w:pPr>
            <w:r>
              <w:t xml:space="preserve">0 / +0.04 / +0.12</w:t>
            </w:r>
          </w:p>
        </w:tc>
        <w:tc>
          <w:tcPr/>
          <w:p>
            <w:pPr>
              <w:pStyle w:val="Compact"/>
              <w:jc w:val="left"/>
            </w:pPr>
            <w:r>
              <w:t xml:space="preserve">0 / +0.03 / +0.08</w:t>
            </w:r>
          </w:p>
        </w:tc>
        <w:tc>
          <w:tcPr/>
          <w:p>
            <w:pPr>
              <w:pStyle w:val="Compact"/>
              <w:jc w:val="left"/>
            </w:pPr>
            <w:r>
              <w:t xml:space="preserve">0 / +0.07 / +0.23</w:t>
            </w:r>
          </w:p>
        </w:tc>
        <w:tc>
          <w:tcPr/>
          <w:p>
            <w:pPr>
              <w:pStyle w:val="Compact"/>
              <w:jc w:val="left"/>
            </w:pPr>
            <w:r>
              <w:t xml:space="preserve">0 / +0.01 / +0.01</w:t>
            </w:r>
          </w:p>
        </w:tc>
        <w:tc>
          <w:tcPr/>
          <w:p>
            <w:pPr>
              <w:pStyle w:val="Compact"/>
              <w:jc w:val="left"/>
            </w:pPr>
            <w:r>
              <w:t xml:space="preserve">0 / 0 / 0</w:t>
            </w:r>
          </w:p>
        </w:tc>
      </w:tr>
      <w:tr>
        <w:tc>
          <w:tcPr/>
          <w:p>
            <w:pPr>
              <w:pStyle w:val="Compact"/>
              <w:jc w:val="left"/>
            </w:pPr>
            <w:r>
              <w:t xml:space="preserve">B20</w:t>
            </w:r>
          </w:p>
        </w:tc>
        <w:tc>
          <w:tcPr/>
          <w:p>
            <w:pPr>
              <w:pStyle w:val="Compact"/>
              <w:jc w:val="left"/>
            </w:pPr>
            <w:r>
              <w:t xml:space="preserve">+0.71 / +5.06 / +10.51</w:t>
            </w:r>
          </w:p>
        </w:tc>
        <w:tc>
          <w:tcPr/>
          <w:p>
            <w:pPr>
              <w:pStyle w:val="Compact"/>
              <w:jc w:val="left"/>
            </w:pPr>
            <w:r>
              <w:t xml:space="preserve">+0.35 / +3.14 / +6.09</w:t>
            </w:r>
          </w:p>
        </w:tc>
        <w:tc>
          <w:tcPr/>
          <w:p>
            <w:pPr>
              <w:pStyle w:val="Compact"/>
              <w:jc w:val="left"/>
            </w:pPr>
            <w:r>
              <w:t xml:space="preserve">+0.70 / +5.02 / +10.43</w:t>
            </w:r>
          </w:p>
        </w:tc>
        <w:tc>
          <w:tcPr/>
          <w:p>
            <w:pPr>
              <w:pStyle w:val="Compact"/>
              <w:jc w:val="left"/>
            </w:pPr>
            <w:r>
              <w:t xml:space="preserve">-66.91 / -50.69 / -31.54</w:t>
            </w:r>
          </w:p>
        </w:tc>
        <w:tc>
          <w:tcPr/>
          <w:p>
            <w:pPr>
              <w:pStyle w:val="Compact"/>
              <w:jc w:val="left"/>
            </w:pPr>
            <w:r>
              <w:t xml:space="preserve">-3.77 / -9.96 / -9.59</w:t>
            </w:r>
          </w:p>
        </w:tc>
        <w:tc>
          <w:tcPr/>
          <w:p>
            <w:pPr>
              <w:pStyle w:val="Compact"/>
              <w:jc w:val="left"/>
            </w:pPr>
            <w:r>
              <w:t xml:space="preserve">-0.99 / -3.52 / -2.01</w:t>
            </w:r>
          </w:p>
        </w:tc>
        <w:tc>
          <w:tcPr/>
          <w:p>
            <w:pPr>
              <w:pStyle w:val="Compact"/>
              <w:jc w:val="left"/>
            </w:pPr>
            <w:r>
              <w:t xml:space="preserve">-2.12 / -2.60 / -1.45</w:t>
            </w:r>
          </w:p>
        </w:tc>
        <w:tc>
          <w:tcPr/>
          <w:p>
            <w:pPr>
              <w:pStyle w:val="Compact"/>
              <w:jc w:val="left"/>
            </w:pPr>
            <w:r>
              <w:t xml:space="preserve">-0.61 / -1.56 / -2.19</w:t>
            </w:r>
          </w:p>
        </w:tc>
        <w:tc>
          <w:tcPr/>
          <w:p>
            <w:pPr>
              <w:pStyle w:val="Compact"/>
              <w:jc w:val="left"/>
            </w:pPr>
            <w:r>
              <w:t xml:space="preserve">-0.14 / -0.34 / -0.19</w:t>
            </w:r>
          </w:p>
        </w:tc>
        <w:tc>
          <w:tcPr/>
          <w:p>
            <w:pPr>
              <w:pStyle w:val="Compact"/>
              <w:jc w:val="left"/>
            </w:pPr>
            <w:r>
              <w:t xml:space="preserve">0 / 0 / 0</w:t>
            </w:r>
          </w:p>
        </w:tc>
      </w:tr>
      <w:tr>
        <w:tc>
          <w:tcPr/>
          <w:p>
            <w:pPr>
              <w:pStyle w:val="Compact"/>
              <w:jc w:val="left"/>
            </w:pPr>
            <w:r>
              <w:t xml:space="preserve">B21</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B22</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B23</w:t>
            </w:r>
          </w:p>
        </w:tc>
        <w:tc>
          <w:tcPr/>
          <w:p>
            <w:pPr>
              <w:pStyle w:val="Compact"/>
              <w:jc w:val="left"/>
            </w:pPr>
            <w:r>
              <w:t xml:space="preserve">0 / 0 / 0</w:t>
            </w:r>
          </w:p>
        </w:tc>
        <w:tc>
          <w:tcPr/>
          <w:p>
            <w:pPr>
              <w:pStyle w:val="Compact"/>
              <w:jc w:val="left"/>
            </w:pPr>
            <w:r>
              <w:t xml:space="preserve">0 / +0.01 / +0.01</w:t>
            </w:r>
          </w:p>
        </w:tc>
        <w:tc>
          <w:tcPr/>
          <w:p>
            <w:pPr>
              <w:pStyle w:val="Compact"/>
              <w:jc w:val="left"/>
            </w:pPr>
            <w:r>
              <w:t xml:space="preserve">+0.01 / +0.06 / +0.16</w:t>
            </w:r>
          </w:p>
        </w:tc>
        <w:tc>
          <w:tcPr/>
          <w:p>
            <w:pPr>
              <w:pStyle w:val="Compact"/>
              <w:jc w:val="left"/>
            </w:pPr>
            <w:r>
              <w:t xml:space="preserve">+0.01 / +0.01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r>
      <w:tr>
        <w:tc>
          <w:tcPr/>
          <w:p>
            <w:pPr>
              <w:pStyle w:val="Compact"/>
              <w:jc w:val="left"/>
            </w:pPr>
            <w:r>
              <w:t xml:space="preserve">all</w:t>
            </w:r>
          </w:p>
        </w:tc>
        <w:tc>
          <w:tcPr/>
          <w:p>
            <w:pPr>
              <w:pStyle w:val="Compact"/>
              <w:jc w:val="left"/>
            </w:pPr>
            <w:r>
              <w:t xml:space="preserve">-19.08 / -31.34 / -43.34</w:t>
            </w:r>
          </w:p>
        </w:tc>
        <w:tc>
          <w:tcPr/>
          <w:p>
            <w:pPr>
              <w:pStyle w:val="Compact"/>
              <w:jc w:val="left"/>
            </w:pPr>
            <w:r>
              <w:t xml:space="preserve">-23.14 / -36.48 / -49.52</w:t>
            </w:r>
          </w:p>
        </w:tc>
        <w:tc>
          <w:tcPr/>
          <w:p>
            <w:pPr>
              <w:pStyle w:val="Compact"/>
              <w:jc w:val="left"/>
            </w:pPr>
            <w:r>
              <w:t xml:space="preserve">-20.60 / -33.48 / -46.03</w:t>
            </w:r>
          </w:p>
        </w:tc>
        <w:tc>
          <w:tcPr/>
          <w:p>
            <w:pPr>
              <w:pStyle w:val="Compact"/>
              <w:jc w:val="left"/>
            </w:pPr>
            <w:r>
              <w:t xml:space="preserve">-82.94 / -80.29 / -78.28</w:t>
            </w:r>
          </w:p>
        </w:tc>
        <w:tc>
          <w:tcPr/>
          <w:p>
            <w:pPr>
              <w:pStyle w:val="Compact"/>
              <w:jc w:val="left"/>
            </w:pPr>
            <w:r>
              <w:t xml:space="preserve">-3.95 / -11.86 / -13.38</w:t>
            </w:r>
          </w:p>
        </w:tc>
        <w:tc>
          <w:tcPr/>
          <w:p>
            <w:pPr>
              <w:pStyle w:val="Compact"/>
              <w:jc w:val="left"/>
            </w:pPr>
            <w:r>
              <w:t xml:space="preserve">-1.45 / -6.55 / -5.54</w:t>
            </w:r>
          </w:p>
        </w:tc>
        <w:tc>
          <w:tcPr/>
          <w:p>
            <w:pPr>
              <w:pStyle w:val="Compact"/>
              <w:jc w:val="left"/>
            </w:pPr>
            <w:r>
              <w:t xml:space="preserve">-2.85 / -4.67 / -4.87</w:t>
            </w:r>
          </w:p>
        </w:tc>
        <w:tc>
          <w:tcPr/>
          <w:p>
            <w:pPr>
              <w:pStyle w:val="Compact"/>
              <w:jc w:val="left"/>
            </w:pPr>
            <w:r>
              <w:t xml:space="preserve">-20.38 / -36.71 / -52.60</w:t>
            </w:r>
          </w:p>
        </w:tc>
        <w:tc>
          <w:tcPr/>
          <w:p>
            <w:pPr>
              <w:pStyle w:val="Compact"/>
              <w:jc w:val="left"/>
            </w:pPr>
            <w:r>
              <w:t xml:space="preserve">-25.97 / -42.14 / -57.09</w:t>
            </w:r>
          </w:p>
        </w:tc>
        <w:tc>
          <w:tcPr/>
          <w:p>
            <w:pPr>
              <w:pStyle w:val="Compact"/>
              <w:jc w:val="left"/>
            </w:pPr>
            <w:r>
              <w:t xml:space="preserve">-6.07 / -6.07 / -6.07</w:t>
            </w:r>
          </w:p>
        </w:tc>
      </w:tr>
    </w:tbl>
    <w:bookmarkEnd w:id="122"/>
    <w:bookmarkStart w:id="123" w:name="Xe69f0f9c4b940120d0e61d4096732782de13616"/>
    <w:p>
      <w:pPr>
        <w:pStyle w:val="Heading3"/>
      </w:pPr>
      <w:r>
        <w:t xml:space="preserve">4b. Effects for Egypt: Carbon tax (scenario 2 of the legacy run)</w:t>
      </w:r>
    </w:p>
    <w:p>
      <w:pPr>
        <w:pStyle w:val="FirstParagraph"/>
      </w:pPr>
      <w:r>
        <w:t xml:space="preserve">Levels with legacy behaviour and with all fixes; then the change from each fix alone (2030 / 2035 / 2041; % for fuel use and vehicles, percentage points for EV sales shares).</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Series</w:t>
            </w:r>
          </w:p>
        </w:tc>
        <w:tc>
          <w:tcPr/>
          <w:p>
            <w:pPr>
              <w:pStyle w:val="Compact"/>
              <w:jc w:val="right"/>
            </w:pPr>
            <w:r>
              <w:t xml:space="preserve">Legacy 2030</w:t>
            </w:r>
          </w:p>
        </w:tc>
        <w:tc>
          <w:tcPr/>
          <w:p>
            <w:pPr>
              <w:pStyle w:val="Compact"/>
              <w:jc w:val="right"/>
            </w:pPr>
            <w:r>
              <w:t xml:space="preserve">All fixes 2030</w:t>
            </w:r>
          </w:p>
        </w:tc>
        <w:tc>
          <w:tcPr/>
          <w:p>
            <w:pPr>
              <w:pStyle w:val="Compact"/>
              <w:jc w:val="right"/>
            </w:pPr>
            <w:r>
              <w:t xml:space="preserve">Legacy 2035</w:t>
            </w:r>
          </w:p>
        </w:tc>
        <w:tc>
          <w:tcPr/>
          <w:p>
            <w:pPr>
              <w:pStyle w:val="Compact"/>
              <w:jc w:val="right"/>
            </w:pPr>
            <w:r>
              <w:t xml:space="preserve">All fixes 2035</w:t>
            </w:r>
          </w:p>
        </w:tc>
        <w:tc>
          <w:tcPr/>
          <w:p>
            <w:pPr>
              <w:pStyle w:val="Compact"/>
              <w:jc w:val="right"/>
            </w:pPr>
            <w:r>
              <w:t xml:space="preserve">Legacy 2041</w:t>
            </w:r>
          </w:p>
        </w:tc>
        <w:tc>
          <w:tcPr/>
          <w:p>
            <w:pPr>
              <w:pStyle w:val="Compact"/>
              <w:jc w:val="right"/>
            </w:pPr>
            <w:r>
              <w:t xml:space="preserve">All fixes 2041</w:t>
            </w:r>
          </w:p>
        </w:tc>
      </w:tr>
      <w:tr>
        <w:tc>
          <w:tcPr/>
          <w:p>
            <w:pPr>
              <w:pStyle w:val="Compact"/>
              <w:jc w:val="left"/>
            </w:pPr>
            <w:r>
              <w:t xml:space="preserve">LPG ktoe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Gasoline ktoe</w:t>
            </w:r>
          </w:p>
        </w:tc>
        <w:tc>
          <w:tcPr/>
          <w:p>
            <w:pPr>
              <w:pStyle w:val="Compact"/>
              <w:jc w:val="right"/>
            </w:pPr>
            <w:r>
              <w:t xml:space="preserve">9,362</w:t>
            </w:r>
          </w:p>
        </w:tc>
        <w:tc>
          <w:tcPr/>
          <w:p>
            <w:pPr>
              <w:pStyle w:val="Compact"/>
              <w:jc w:val="right"/>
            </w:pPr>
            <w:r>
              <w:t xml:space="preserve">7,584</w:t>
            </w:r>
          </w:p>
        </w:tc>
        <w:tc>
          <w:tcPr/>
          <w:p>
            <w:pPr>
              <w:pStyle w:val="Compact"/>
              <w:jc w:val="right"/>
            </w:pPr>
            <w:r>
              <w:t xml:space="preserve">13,486</w:t>
            </w:r>
          </w:p>
        </w:tc>
        <w:tc>
          <w:tcPr/>
          <w:p>
            <w:pPr>
              <w:pStyle w:val="Compact"/>
              <w:jc w:val="right"/>
            </w:pPr>
            <w:r>
              <w:t xml:space="preserve">9,310</w:t>
            </w:r>
          </w:p>
        </w:tc>
        <w:tc>
          <w:tcPr/>
          <w:p>
            <w:pPr>
              <w:pStyle w:val="Compact"/>
              <w:jc w:val="right"/>
            </w:pPr>
            <w:r>
              <w:t xml:space="preserve">18,931</w:t>
            </w:r>
          </w:p>
        </w:tc>
        <w:tc>
          <w:tcPr/>
          <w:p>
            <w:pPr>
              <w:pStyle w:val="Compact"/>
              <w:jc w:val="right"/>
            </w:pPr>
            <w:r>
              <w:t xml:space="preserve">10,729</w:t>
            </w:r>
          </w:p>
        </w:tc>
      </w:tr>
      <w:tr>
        <w:tc>
          <w:tcPr/>
          <w:p>
            <w:pPr>
              <w:pStyle w:val="Compact"/>
              <w:jc w:val="left"/>
            </w:pPr>
            <w:r>
              <w:t xml:space="preserve">Diesel ktoe</w:t>
            </w:r>
          </w:p>
        </w:tc>
        <w:tc>
          <w:tcPr/>
          <w:p>
            <w:pPr>
              <w:pStyle w:val="Compact"/>
              <w:jc w:val="right"/>
            </w:pPr>
            <w:r>
              <w:t xml:space="preserve">12,881</w:t>
            </w:r>
          </w:p>
        </w:tc>
        <w:tc>
          <w:tcPr/>
          <w:p>
            <w:pPr>
              <w:pStyle w:val="Compact"/>
              <w:jc w:val="right"/>
            </w:pPr>
            <w:r>
              <w:t xml:space="preserve">9,937</w:t>
            </w:r>
          </w:p>
        </w:tc>
        <w:tc>
          <w:tcPr/>
          <w:p>
            <w:pPr>
              <w:pStyle w:val="Compact"/>
              <w:jc w:val="right"/>
            </w:pPr>
            <w:r>
              <w:t xml:space="preserve">18,068</w:t>
            </w:r>
          </w:p>
        </w:tc>
        <w:tc>
          <w:tcPr/>
          <w:p>
            <w:pPr>
              <w:pStyle w:val="Compact"/>
              <w:jc w:val="right"/>
            </w:pPr>
            <w:r>
              <w:t xml:space="preserve">11,582</w:t>
            </w:r>
          </w:p>
        </w:tc>
        <w:tc>
          <w:tcPr/>
          <w:p>
            <w:pPr>
              <w:pStyle w:val="Compact"/>
              <w:jc w:val="right"/>
            </w:pPr>
            <w:r>
              <w:t xml:space="preserve">24,689</w:t>
            </w:r>
          </w:p>
        </w:tc>
        <w:tc>
          <w:tcPr/>
          <w:p>
            <w:pPr>
              <w:pStyle w:val="Compact"/>
              <w:jc w:val="right"/>
            </w:pPr>
            <w:r>
              <w:t xml:space="preserve">12,496</w:t>
            </w:r>
          </w:p>
        </w:tc>
      </w:tr>
      <w:tr>
        <w:tc>
          <w:tcPr/>
          <w:p>
            <w:pPr>
              <w:pStyle w:val="Compact"/>
              <w:jc w:val="left"/>
            </w:pPr>
            <w:r>
              <w:t xml:space="preserve">Gas ktoe</w:t>
            </w:r>
          </w:p>
        </w:tc>
        <w:tc>
          <w:tcPr/>
          <w:p>
            <w:pPr>
              <w:pStyle w:val="Compact"/>
              <w:jc w:val="right"/>
            </w:pPr>
            <w:r>
              <w:t xml:space="preserve">605</w:t>
            </w:r>
          </w:p>
        </w:tc>
        <w:tc>
          <w:tcPr/>
          <w:p>
            <w:pPr>
              <w:pStyle w:val="Compact"/>
              <w:jc w:val="right"/>
            </w:pPr>
            <w:r>
              <w:t xml:space="preserve">498</w:t>
            </w:r>
          </w:p>
        </w:tc>
        <w:tc>
          <w:tcPr/>
          <w:p>
            <w:pPr>
              <w:pStyle w:val="Compact"/>
              <w:jc w:val="right"/>
            </w:pPr>
            <w:r>
              <w:t xml:space="preserve">822</w:t>
            </w:r>
          </w:p>
        </w:tc>
        <w:tc>
          <w:tcPr/>
          <w:p>
            <w:pPr>
              <w:pStyle w:val="Compact"/>
              <w:jc w:val="right"/>
            </w:pPr>
            <w:r>
              <w:t xml:space="preserve">572</w:t>
            </w:r>
          </w:p>
        </w:tc>
        <w:tc>
          <w:tcPr/>
          <w:p>
            <w:pPr>
              <w:pStyle w:val="Compact"/>
              <w:jc w:val="right"/>
            </w:pPr>
            <w:r>
              <w:t xml:space="preserve">1,134</w:t>
            </w:r>
          </w:p>
        </w:tc>
        <w:tc>
          <w:tcPr/>
          <w:p>
            <w:pPr>
              <w:pStyle w:val="Compact"/>
              <w:jc w:val="right"/>
            </w:pPr>
            <w:r>
              <w:t xml:space="preserve">622</w:t>
            </w:r>
          </w:p>
        </w:tc>
      </w:tr>
      <w:tr>
        <w:tc>
          <w:tcPr/>
          <w:p>
            <w:pPr>
              <w:pStyle w:val="Compact"/>
              <w:jc w:val="left"/>
            </w:pPr>
            <w:r>
              <w:t xml:space="preserve">Electricity ktoe</w:t>
            </w:r>
          </w:p>
        </w:tc>
        <w:tc>
          <w:tcPr/>
          <w:p>
            <w:pPr>
              <w:pStyle w:val="Compact"/>
              <w:jc w:val="right"/>
            </w:pPr>
            <w:r>
              <w:t xml:space="preserve">147</w:t>
            </w:r>
          </w:p>
        </w:tc>
        <w:tc>
          <w:tcPr/>
          <w:p>
            <w:pPr>
              <w:pStyle w:val="Compact"/>
              <w:jc w:val="right"/>
            </w:pPr>
            <w:r>
              <w:t xml:space="preserve">26</w:t>
            </w:r>
          </w:p>
        </w:tc>
        <w:tc>
          <w:tcPr/>
          <w:p>
            <w:pPr>
              <w:pStyle w:val="Compact"/>
              <w:jc w:val="right"/>
            </w:pPr>
            <w:r>
              <w:t xml:space="preserve">1,608</w:t>
            </w:r>
          </w:p>
        </w:tc>
        <w:tc>
          <w:tcPr/>
          <w:p>
            <w:pPr>
              <w:pStyle w:val="Compact"/>
              <w:jc w:val="right"/>
            </w:pPr>
            <w:r>
              <w:t xml:space="preserve">357</w:t>
            </w:r>
          </w:p>
        </w:tc>
        <w:tc>
          <w:tcPr/>
          <w:p>
            <w:pPr>
              <w:pStyle w:val="Compact"/>
              <w:jc w:val="right"/>
            </w:pPr>
            <w:r>
              <w:t xml:space="preserve">7,965</w:t>
            </w:r>
          </w:p>
        </w:tc>
        <w:tc>
          <w:tcPr/>
          <w:p>
            <w:pPr>
              <w:pStyle w:val="Compact"/>
              <w:jc w:val="right"/>
            </w:pPr>
            <w:r>
              <w:t xml:space="preserve">1,866</w:t>
            </w:r>
          </w:p>
        </w:tc>
      </w:tr>
      <w:tr>
        <w:tc>
          <w:tcPr/>
          <w:p>
            <w:pPr>
              <w:pStyle w:val="Compact"/>
              <w:jc w:val="left"/>
            </w:pPr>
            <w:r>
              <w:t xml:space="preserve">EV sales share passenger</w:t>
            </w:r>
          </w:p>
        </w:tc>
        <w:tc>
          <w:tcPr/>
          <w:p>
            <w:pPr>
              <w:pStyle w:val="Compact"/>
              <w:jc w:val="right"/>
            </w:pPr>
            <w:r>
              <w:t xml:space="preserve">6.0%</w:t>
            </w:r>
          </w:p>
        </w:tc>
        <w:tc>
          <w:tcPr/>
          <w:p>
            <w:pPr>
              <w:pStyle w:val="Compact"/>
              <w:jc w:val="right"/>
            </w:pPr>
            <w:r>
              <w:t xml:space="preserve">1.4%</w:t>
            </w:r>
          </w:p>
        </w:tc>
        <w:tc>
          <w:tcPr/>
          <w:p>
            <w:pPr>
              <w:pStyle w:val="Compact"/>
              <w:jc w:val="right"/>
            </w:pPr>
            <w:r>
              <w:t xml:space="preserve">23.3%</w:t>
            </w:r>
          </w:p>
        </w:tc>
        <w:tc>
          <w:tcPr/>
          <w:p>
            <w:pPr>
              <w:pStyle w:val="Compact"/>
              <w:jc w:val="right"/>
            </w:pPr>
            <w:r>
              <w:t xml:space="preserve">11.6%</w:t>
            </w:r>
          </w:p>
        </w:tc>
        <w:tc>
          <w:tcPr/>
          <w:p>
            <w:pPr>
              <w:pStyle w:val="Compact"/>
              <w:jc w:val="right"/>
            </w:pPr>
            <w:r>
              <w:t xml:space="preserve">43.2%</w:t>
            </w:r>
          </w:p>
        </w:tc>
        <w:tc>
          <w:tcPr/>
          <w:p>
            <w:pPr>
              <w:pStyle w:val="Compact"/>
              <w:jc w:val="right"/>
            </w:pPr>
            <w:r>
              <w:t xml:space="preserve">30.7%</w:t>
            </w:r>
          </w:p>
        </w:tc>
      </w:tr>
      <w:tr>
        <w:tc>
          <w:tcPr/>
          <w:p>
            <w:pPr>
              <w:pStyle w:val="Compact"/>
              <w:jc w:val="left"/>
            </w:pPr>
            <w:r>
              <w:t xml:space="preserve">EV sales share freight</w:t>
            </w:r>
          </w:p>
        </w:tc>
        <w:tc>
          <w:tcPr/>
          <w:p>
            <w:pPr>
              <w:pStyle w:val="Compact"/>
              <w:jc w:val="right"/>
            </w:pPr>
            <w:r>
              <w:t xml:space="preserve">4.6%</w:t>
            </w:r>
          </w:p>
        </w:tc>
        <w:tc>
          <w:tcPr/>
          <w:p>
            <w:pPr>
              <w:pStyle w:val="Compact"/>
              <w:jc w:val="right"/>
            </w:pPr>
            <w:r>
              <w:t xml:space="preserve">2.6%</w:t>
            </w:r>
          </w:p>
        </w:tc>
        <w:tc>
          <w:tcPr/>
          <w:p>
            <w:pPr>
              <w:pStyle w:val="Compact"/>
              <w:jc w:val="right"/>
            </w:pPr>
            <w:r>
              <w:t xml:space="preserve">28.1%</w:t>
            </w:r>
          </w:p>
        </w:tc>
        <w:tc>
          <w:tcPr/>
          <w:p>
            <w:pPr>
              <w:pStyle w:val="Compact"/>
              <w:jc w:val="right"/>
            </w:pPr>
            <w:r>
              <w:t xml:space="preserve">21.8%</w:t>
            </w:r>
          </w:p>
        </w:tc>
        <w:tc>
          <w:tcPr/>
          <w:p>
            <w:pPr>
              <w:pStyle w:val="Compact"/>
              <w:jc w:val="right"/>
            </w:pPr>
            <w:r>
              <w:t xml:space="preserve">43.6%</w:t>
            </w:r>
          </w:p>
        </w:tc>
        <w:tc>
          <w:tcPr/>
          <w:p>
            <w:pPr>
              <w:pStyle w:val="Compact"/>
              <w:jc w:val="right"/>
            </w:pPr>
            <w:r>
              <w:t xml:space="preserve">38.7%</w:t>
            </w:r>
          </w:p>
        </w:tc>
      </w:tr>
      <w:tr>
        <w:tc>
          <w:tcPr/>
          <w:p>
            <w:pPr>
              <w:pStyle w:val="Compact"/>
              <w:jc w:val="left"/>
            </w:pPr>
            <w:r>
              <w:t xml:space="preserve">EV sales share 2-3 wheeler</w:t>
            </w:r>
          </w:p>
        </w:tc>
        <w:tc>
          <w:tcPr/>
          <w:p>
            <w:pPr>
              <w:pStyle w:val="Compact"/>
              <w:jc w:val="right"/>
            </w:pPr>
            <w:r>
              <w:t xml:space="preserve">19.6%</w:t>
            </w:r>
          </w:p>
        </w:tc>
        <w:tc>
          <w:tcPr/>
          <w:p>
            <w:pPr>
              <w:pStyle w:val="Compact"/>
              <w:jc w:val="right"/>
            </w:pPr>
            <w:r>
              <w:t xml:space="preserve">16.6%</w:t>
            </w:r>
          </w:p>
        </w:tc>
        <w:tc>
          <w:tcPr/>
          <w:p>
            <w:pPr>
              <w:pStyle w:val="Compact"/>
              <w:jc w:val="right"/>
            </w:pPr>
            <w:r>
              <w:t xml:space="preserve">47.4%</w:t>
            </w:r>
          </w:p>
        </w:tc>
        <w:tc>
          <w:tcPr/>
          <w:p>
            <w:pPr>
              <w:pStyle w:val="Compact"/>
              <w:jc w:val="right"/>
            </w:pPr>
            <w:r>
              <w:t xml:space="preserve">43.0%</w:t>
            </w:r>
          </w:p>
        </w:tc>
        <w:tc>
          <w:tcPr/>
          <w:p>
            <w:pPr>
              <w:pStyle w:val="Compact"/>
              <w:jc w:val="right"/>
            </w:pPr>
            <w:r>
              <w:t xml:space="preserve">62.8%</w:t>
            </w:r>
          </w:p>
        </w:tc>
        <w:tc>
          <w:tcPr/>
          <w:p>
            <w:pPr>
              <w:pStyle w:val="Compact"/>
              <w:jc w:val="right"/>
            </w:pPr>
            <w:r>
              <w:t xml:space="preserve">58.1%</w:t>
            </w:r>
          </w:p>
        </w:tc>
      </w:tr>
      <w:tr>
        <w:tc>
          <w:tcPr/>
          <w:p>
            <w:pPr>
              <w:pStyle w:val="Compact"/>
              <w:jc w:val="left"/>
            </w:pPr>
            <w:r>
              <w:t xml:space="preserve">Vehicles passenger mln</w:t>
            </w:r>
          </w:p>
        </w:tc>
        <w:tc>
          <w:tcPr/>
          <w:p>
            <w:pPr>
              <w:pStyle w:val="Compact"/>
              <w:jc w:val="right"/>
            </w:pPr>
            <w:r>
              <w:t xml:space="preserve">8.94</w:t>
            </w:r>
          </w:p>
        </w:tc>
        <w:tc>
          <w:tcPr/>
          <w:p>
            <w:pPr>
              <w:pStyle w:val="Compact"/>
              <w:jc w:val="right"/>
            </w:pPr>
            <w:r>
              <w:t xml:space="preserve">7.11</w:t>
            </w:r>
          </w:p>
        </w:tc>
        <w:tc>
          <w:tcPr/>
          <w:p>
            <w:pPr>
              <w:pStyle w:val="Compact"/>
              <w:jc w:val="right"/>
            </w:pPr>
            <w:r>
              <w:t xml:space="preserve">16.04</w:t>
            </w:r>
          </w:p>
        </w:tc>
        <w:tc>
          <w:tcPr/>
          <w:p>
            <w:pPr>
              <w:pStyle w:val="Compact"/>
              <w:jc w:val="right"/>
            </w:pPr>
            <w:r>
              <w:t xml:space="preserve">10.14</w:t>
            </w:r>
          </w:p>
        </w:tc>
        <w:tc>
          <w:tcPr/>
          <w:p>
            <w:pPr>
              <w:pStyle w:val="Compact"/>
              <w:jc w:val="right"/>
            </w:pPr>
            <w:r>
              <w:t xml:space="preserve">32.48</w:t>
            </w:r>
          </w:p>
        </w:tc>
        <w:tc>
          <w:tcPr/>
          <w:p>
            <w:pPr>
              <w:pStyle w:val="Compact"/>
              <w:jc w:val="right"/>
            </w:pPr>
            <w:r>
              <w:t xml:space="preserve">15.37</w:t>
            </w:r>
          </w:p>
        </w:tc>
      </w:tr>
      <w:tr>
        <w:tc>
          <w:tcPr/>
          <w:p>
            <w:pPr>
              <w:pStyle w:val="Compact"/>
              <w:jc w:val="left"/>
            </w:pPr>
            <w:r>
              <w:t xml:space="preserve">Vehicles freight mln</w:t>
            </w:r>
          </w:p>
        </w:tc>
        <w:tc>
          <w:tcPr/>
          <w:p>
            <w:pPr>
              <w:pStyle w:val="Compact"/>
              <w:jc w:val="right"/>
            </w:pPr>
            <w:r>
              <w:t xml:space="preserve">1.58</w:t>
            </w:r>
          </w:p>
        </w:tc>
        <w:tc>
          <w:tcPr/>
          <w:p>
            <w:pPr>
              <w:pStyle w:val="Compact"/>
              <w:jc w:val="right"/>
            </w:pPr>
            <w:r>
              <w:t xml:space="preserve">1.17</w:t>
            </w:r>
          </w:p>
        </w:tc>
        <w:tc>
          <w:tcPr/>
          <w:p>
            <w:pPr>
              <w:pStyle w:val="Compact"/>
              <w:jc w:val="right"/>
            </w:pPr>
            <w:r>
              <w:t xml:space="preserve">2.83</w:t>
            </w:r>
          </w:p>
        </w:tc>
        <w:tc>
          <w:tcPr/>
          <w:p>
            <w:pPr>
              <w:pStyle w:val="Compact"/>
              <w:jc w:val="right"/>
            </w:pPr>
            <w:r>
              <w:t xml:space="preserve">1.64</w:t>
            </w:r>
          </w:p>
        </w:tc>
        <w:tc>
          <w:tcPr/>
          <w:p>
            <w:pPr>
              <w:pStyle w:val="Compact"/>
              <w:jc w:val="right"/>
            </w:pPr>
            <w:r>
              <w:t xml:space="preserve">5.60</w:t>
            </w:r>
          </w:p>
        </w:tc>
        <w:tc>
          <w:tcPr/>
          <w:p>
            <w:pPr>
              <w:pStyle w:val="Compact"/>
              <w:jc w:val="right"/>
            </w:pPr>
            <w:r>
              <w:t xml:space="preserve">2.40</w:t>
            </w:r>
          </w:p>
        </w:tc>
      </w:tr>
      <w:tr>
        <w:tc>
          <w:tcPr/>
          <w:p>
            <w:pPr>
              <w:pStyle w:val="Compact"/>
              <w:jc w:val="left"/>
            </w:pPr>
            <w:r>
              <w:t xml:space="preserve">Vehicles 2-3 wheeler mln</w:t>
            </w:r>
          </w:p>
        </w:tc>
        <w:tc>
          <w:tcPr/>
          <w:p>
            <w:pPr>
              <w:pStyle w:val="Compact"/>
              <w:jc w:val="right"/>
            </w:pPr>
            <w:r>
              <w:t xml:space="preserve">0.53</w:t>
            </w:r>
          </w:p>
        </w:tc>
        <w:tc>
          <w:tcPr/>
          <w:p>
            <w:pPr>
              <w:pStyle w:val="Compact"/>
              <w:jc w:val="right"/>
            </w:pPr>
            <w:r>
              <w:t xml:space="preserve">0.50</w:t>
            </w:r>
          </w:p>
        </w:tc>
        <w:tc>
          <w:tcPr/>
          <w:p>
            <w:pPr>
              <w:pStyle w:val="Compact"/>
              <w:jc w:val="right"/>
            </w:pPr>
            <w:r>
              <w:t xml:space="preserve">0.65</w:t>
            </w:r>
          </w:p>
        </w:tc>
        <w:tc>
          <w:tcPr/>
          <w:p>
            <w:pPr>
              <w:pStyle w:val="Compact"/>
              <w:jc w:val="right"/>
            </w:pPr>
            <w:r>
              <w:t xml:space="preserve">0.61</w:t>
            </w:r>
          </w:p>
        </w:tc>
        <w:tc>
          <w:tcPr/>
          <w:p>
            <w:pPr>
              <w:pStyle w:val="Compact"/>
              <w:jc w:val="right"/>
            </w:pPr>
            <w:r>
              <w:t xml:space="preserve">0.81</w:t>
            </w:r>
          </w:p>
        </w:tc>
        <w:tc>
          <w:tcPr/>
          <w:p>
            <w:pPr>
              <w:pStyle w:val="Compact"/>
              <w:jc w:val="right"/>
            </w:pPr>
            <w:r>
              <w:t xml:space="preserve">0.77</w:t>
            </w:r>
          </w:p>
        </w:tc>
      </w:tr>
    </w:tbl>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Fix</w:t>
            </w:r>
          </w:p>
        </w:tc>
        <w:tc>
          <w:tcPr/>
          <w:p>
            <w:pPr>
              <w:pStyle w:val="Compact"/>
              <w:jc w:val="left"/>
            </w:pPr>
            <w:r>
              <w:t xml:space="preserve">Gasoline ktoe</w:t>
            </w:r>
          </w:p>
        </w:tc>
        <w:tc>
          <w:tcPr/>
          <w:p>
            <w:pPr>
              <w:pStyle w:val="Compact"/>
              <w:jc w:val="left"/>
            </w:pPr>
            <w:r>
              <w:t xml:space="preserve">Diesel ktoe</w:t>
            </w:r>
          </w:p>
        </w:tc>
        <w:tc>
          <w:tcPr/>
          <w:p>
            <w:pPr>
              <w:pStyle w:val="Compact"/>
              <w:jc w:val="left"/>
            </w:pPr>
            <w:r>
              <w:t xml:space="preserve">Gas ktoe</w:t>
            </w:r>
          </w:p>
        </w:tc>
        <w:tc>
          <w:tcPr/>
          <w:p>
            <w:pPr>
              <w:pStyle w:val="Compact"/>
              <w:jc w:val="left"/>
            </w:pPr>
            <w:r>
              <w:t xml:space="preserve">Electricity ktoe</w:t>
            </w:r>
          </w:p>
        </w:tc>
        <w:tc>
          <w:tcPr/>
          <w:p>
            <w:pPr>
              <w:pStyle w:val="Compact"/>
              <w:jc w:val="left"/>
            </w:pPr>
            <w:r>
              <w:t xml:space="preserve">EV sales share passenger</w:t>
            </w:r>
          </w:p>
        </w:tc>
        <w:tc>
          <w:tcPr/>
          <w:p>
            <w:pPr>
              <w:pStyle w:val="Compact"/>
              <w:jc w:val="left"/>
            </w:pPr>
            <w:r>
              <w:t xml:space="preserve">EV sales share freight</w:t>
            </w:r>
          </w:p>
        </w:tc>
        <w:tc>
          <w:tcPr/>
          <w:p>
            <w:pPr>
              <w:pStyle w:val="Compact"/>
              <w:jc w:val="left"/>
            </w:pPr>
            <w:r>
              <w:t xml:space="preserve">EV sales share 2-3 wheeler</w:t>
            </w:r>
          </w:p>
        </w:tc>
        <w:tc>
          <w:tcPr/>
          <w:p>
            <w:pPr>
              <w:pStyle w:val="Compact"/>
              <w:jc w:val="left"/>
            </w:pPr>
            <w:r>
              <w:t xml:space="preserve">Vehicles passenger mln</w:t>
            </w:r>
          </w:p>
        </w:tc>
        <w:tc>
          <w:tcPr/>
          <w:p>
            <w:pPr>
              <w:pStyle w:val="Compact"/>
              <w:jc w:val="left"/>
            </w:pPr>
            <w:r>
              <w:t xml:space="preserve">Vehicles freight mln</w:t>
            </w:r>
          </w:p>
        </w:tc>
        <w:tc>
          <w:tcPr/>
          <w:p>
            <w:pPr>
              <w:pStyle w:val="Compact"/>
              <w:jc w:val="left"/>
            </w:pPr>
            <w:r>
              <w:t xml:space="preserve">Vehicles 2-3 wheeler mln</w:t>
            </w:r>
          </w:p>
        </w:tc>
      </w:tr>
      <w:tr>
        <w:tc>
          <w:tcPr/>
          <w:p>
            <w:pPr>
              <w:pStyle w:val="Compact"/>
              <w:jc w:val="left"/>
            </w:pPr>
            <w:r>
              <w:t xml:space="preserve">B1</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B2</w:t>
            </w:r>
          </w:p>
        </w:tc>
        <w:tc>
          <w:tcPr/>
          <w:p>
            <w:pPr>
              <w:pStyle w:val="Compact"/>
              <w:jc w:val="left"/>
            </w:pPr>
            <w:r>
              <w:t xml:space="preserve">0 / 0 / 0</w:t>
            </w:r>
          </w:p>
        </w:tc>
        <w:tc>
          <w:tcPr/>
          <w:p>
            <w:pPr>
              <w:pStyle w:val="Compact"/>
              <w:jc w:val="left"/>
            </w:pPr>
            <w:r>
              <w:t xml:space="preserve">0 / 0 / -0.05</w:t>
            </w:r>
          </w:p>
        </w:tc>
        <w:tc>
          <w:tcPr/>
          <w:p>
            <w:pPr>
              <w:pStyle w:val="Compact"/>
              <w:jc w:val="left"/>
            </w:pPr>
            <w:r>
              <w:t xml:space="preserve">0 / 0 / 0</w:t>
            </w:r>
          </w:p>
        </w:tc>
        <w:tc>
          <w:tcPr/>
          <w:p>
            <w:pPr>
              <w:pStyle w:val="Compact"/>
              <w:jc w:val="left"/>
            </w:pPr>
            <w:r>
              <w:t xml:space="preserve">0 / 0 / +0.07</w:t>
            </w:r>
          </w:p>
        </w:tc>
        <w:tc>
          <w:tcPr/>
          <w:p>
            <w:pPr>
              <w:pStyle w:val="Compact"/>
              <w:jc w:val="left"/>
            </w:pPr>
            <w:r>
              <w:t xml:space="preserve">0 / 0 / 0</w:t>
            </w:r>
          </w:p>
        </w:tc>
        <w:tc>
          <w:tcPr/>
          <w:p>
            <w:pPr>
              <w:pStyle w:val="Compact"/>
              <w:jc w:val="left"/>
            </w:pPr>
            <w:r>
              <w:t xml:space="preserve">0 / 0 / +0.32</w:t>
            </w:r>
          </w:p>
        </w:tc>
        <w:tc>
          <w:tcPr/>
          <w:p>
            <w:pPr>
              <w:pStyle w:val="Compact"/>
              <w:jc w:val="left"/>
            </w:pPr>
            <w:r>
              <w:t xml:space="preserve">0 / 0 / -0.75</w:t>
            </w:r>
          </w:p>
        </w:tc>
        <w:tc>
          <w:tcPr/>
          <w:p>
            <w:pPr>
              <w:pStyle w:val="Compact"/>
              <w:jc w:val="left"/>
            </w:pPr>
            <w:r>
              <w:t xml:space="preserve">0 / 0 / 0</w:t>
            </w:r>
          </w:p>
        </w:tc>
        <w:tc>
          <w:tcPr/>
          <w:p>
            <w:pPr>
              <w:pStyle w:val="Compact"/>
              <w:jc w:val="left"/>
            </w:pPr>
            <w:r>
              <w:t xml:space="preserve">0 / 0 / +0.04</w:t>
            </w:r>
          </w:p>
        </w:tc>
        <w:tc>
          <w:tcPr/>
          <w:p>
            <w:pPr>
              <w:pStyle w:val="Compact"/>
              <w:jc w:val="left"/>
            </w:pPr>
            <w:r>
              <w:t xml:space="preserve">0 / 0 / 0</w:t>
            </w:r>
          </w:p>
        </w:tc>
      </w:tr>
      <w:tr>
        <w:tc>
          <w:tcPr/>
          <w:p>
            <w:pPr>
              <w:pStyle w:val="Compact"/>
              <w:jc w:val="left"/>
            </w:pPr>
            <w:r>
              <w:t xml:space="preserve">B3</w:t>
            </w:r>
          </w:p>
        </w:tc>
        <w:tc>
          <w:tcPr/>
          <w:p>
            <w:pPr>
              <w:pStyle w:val="Compact"/>
              <w:jc w:val="left"/>
            </w:pPr>
            <w:r>
              <w:t xml:space="preserve">-19.38 / -33.82 / -48.08</w:t>
            </w:r>
          </w:p>
        </w:tc>
        <w:tc>
          <w:tcPr/>
          <w:p>
            <w:pPr>
              <w:pStyle w:val="Compact"/>
              <w:jc w:val="left"/>
            </w:pPr>
            <w:r>
              <w:t xml:space="preserve">-23.22 / -37.78 / -52.05</w:t>
            </w:r>
          </w:p>
        </w:tc>
        <w:tc>
          <w:tcPr/>
          <w:p>
            <w:pPr>
              <w:pStyle w:val="Compact"/>
              <w:jc w:val="left"/>
            </w:pPr>
            <w:r>
              <w:t xml:space="preserve">-19.62 / -34.05 / -48.26</w:t>
            </w:r>
          </w:p>
        </w:tc>
        <w:tc>
          <w:tcPr/>
          <w:p>
            <w:pPr>
              <w:pStyle w:val="Compact"/>
              <w:jc w:val="left"/>
            </w:pPr>
            <w:r>
              <w:t xml:space="preserve">-43.03 / -51.79 / -61.10</w:t>
            </w:r>
          </w:p>
        </w:tc>
        <w:tc>
          <w:tcPr/>
          <w:p>
            <w:pPr>
              <w:pStyle w:val="Compact"/>
              <w:jc w:val="left"/>
            </w:pPr>
            <w:r>
              <w:t xml:space="preserve">-0.90 / -2.68 / -4.43</w:t>
            </w:r>
          </w:p>
        </w:tc>
        <w:tc>
          <w:tcPr/>
          <w:p>
            <w:pPr>
              <w:pStyle w:val="Compact"/>
              <w:jc w:val="left"/>
            </w:pPr>
            <w:r>
              <w:t xml:space="preserve">-0.68 / -2.57 / -3.07</w:t>
            </w:r>
          </w:p>
        </w:tc>
        <w:tc>
          <w:tcPr/>
          <w:p>
            <w:pPr>
              <w:pStyle w:val="Compact"/>
              <w:jc w:val="left"/>
            </w:pPr>
            <w:r>
              <w:t xml:space="preserve">-1.04 / -1.95 / -2.48</w:t>
            </w:r>
          </w:p>
        </w:tc>
        <w:tc>
          <w:tcPr/>
          <w:p>
            <w:pPr>
              <w:pStyle w:val="Compact"/>
              <w:jc w:val="left"/>
            </w:pPr>
            <w:r>
              <w:t xml:space="preserve">-20.09 / -36.07 / -51.94</w:t>
            </w:r>
          </w:p>
        </w:tc>
        <w:tc>
          <w:tcPr/>
          <w:p>
            <w:pPr>
              <w:pStyle w:val="Compact"/>
              <w:jc w:val="left"/>
            </w:pPr>
            <w:r>
              <w:t xml:space="preserve">-25.93 / -41.97 / -57.07</w:t>
            </w:r>
          </w:p>
        </w:tc>
        <w:tc>
          <w:tcPr/>
          <w:p>
            <w:pPr>
              <w:pStyle w:val="Compact"/>
              <w:jc w:val="left"/>
            </w:pPr>
            <w:r>
              <w:t xml:space="preserve">0 / 0 / 0</w:t>
            </w:r>
          </w:p>
        </w:tc>
      </w:tr>
      <w:tr>
        <w:tc>
          <w:tcPr/>
          <w:p>
            <w:pPr>
              <w:pStyle w:val="Compact"/>
              <w:jc w:val="left"/>
            </w:pPr>
            <w:r>
              <w:t xml:space="preserve">B3b</w:t>
            </w:r>
          </w:p>
        </w:tc>
        <w:tc>
          <w:tcPr/>
          <w:p>
            <w:pPr>
              <w:pStyle w:val="Compact"/>
              <w:jc w:val="left"/>
            </w:pPr>
            <w:r>
              <w:t xml:space="preserve">-0.05 / +0.01 / +0.03</w:t>
            </w:r>
          </w:p>
        </w:tc>
        <w:tc>
          <w:tcPr/>
          <w:p>
            <w:pPr>
              <w:pStyle w:val="Compact"/>
              <w:jc w:val="left"/>
            </w:pPr>
            <w:r>
              <w:t xml:space="preserve">+0.01 / +0.05 / +0.05</w:t>
            </w:r>
          </w:p>
        </w:tc>
        <w:tc>
          <w:tcPr/>
          <w:p>
            <w:pPr>
              <w:pStyle w:val="Compact"/>
              <w:jc w:val="left"/>
            </w:pPr>
            <w:r>
              <w:t xml:space="preserve">+0.02 / +0.05 / +0.05</w:t>
            </w:r>
          </w:p>
        </w:tc>
        <w:tc>
          <w:tcPr/>
          <w:p>
            <w:pPr>
              <w:pStyle w:val="Compact"/>
              <w:jc w:val="left"/>
            </w:pPr>
            <w:r>
              <w:t xml:space="preserve">-1.58 / -0.48 / -0.16</w:t>
            </w:r>
          </w:p>
        </w:tc>
        <w:tc>
          <w:tcPr/>
          <w:p>
            <w:pPr>
              <w:pStyle w:val="Compact"/>
              <w:jc w:val="left"/>
            </w:pPr>
            <w:r>
              <w:t xml:space="preserve">-0.08 / -0.05 / -0.02</w:t>
            </w:r>
          </w:p>
        </w:tc>
        <w:tc>
          <w:tcPr/>
          <w:p>
            <w:pPr>
              <w:pStyle w:val="Compact"/>
              <w:jc w:val="left"/>
            </w:pPr>
            <w:r>
              <w:t xml:space="preserve">-0.06 / -0.04 / -0.02</w:t>
            </w:r>
          </w:p>
        </w:tc>
        <w:tc>
          <w:tcPr/>
          <w:p>
            <w:pPr>
              <w:pStyle w:val="Compact"/>
              <w:jc w:val="left"/>
            </w:pPr>
            <w:r>
              <w:t xml:space="preserve">-0.09 / -0.03 / -0.01</w:t>
            </w:r>
          </w:p>
        </w:tc>
        <w:tc>
          <w:tcPr/>
          <w:p>
            <w:pPr>
              <w:pStyle w:val="Compact"/>
              <w:jc w:val="left"/>
            </w:pPr>
            <w:r>
              <w:t xml:space="preserve">-0.01 / -0.01 / -0.01</w:t>
            </w:r>
          </w:p>
        </w:tc>
        <w:tc>
          <w:tcPr/>
          <w:p>
            <w:pPr>
              <w:pStyle w:val="Compact"/>
              <w:jc w:val="left"/>
            </w:pPr>
            <w:r>
              <w:t xml:space="preserve">-0.01 / 0 / 0</w:t>
            </w:r>
          </w:p>
        </w:tc>
        <w:tc>
          <w:tcPr/>
          <w:p>
            <w:pPr>
              <w:pStyle w:val="Compact"/>
              <w:jc w:val="left"/>
            </w:pPr>
            <w:r>
              <w:t xml:space="preserve">-6.07 / -6.07 / -6.07</w:t>
            </w:r>
          </w:p>
        </w:tc>
      </w:tr>
      <w:tr>
        <w:tc>
          <w:tcPr/>
          <w:p>
            <w:pPr>
              <w:pStyle w:val="Compact"/>
              <w:jc w:val="left"/>
            </w:pPr>
            <w:r>
              <w:t xml:space="preserve">B4</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B6</w:t>
            </w:r>
          </w:p>
        </w:tc>
        <w:tc>
          <w:tcPr/>
          <w:p>
            <w:pPr>
              <w:pStyle w:val="Compact"/>
              <w:jc w:val="left"/>
            </w:pPr>
            <w:r>
              <w:t xml:space="preserve">0 / 0 / 0</w:t>
            </w:r>
          </w:p>
        </w:tc>
        <w:tc>
          <w:tcPr/>
          <w:p>
            <w:pPr>
              <w:pStyle w:val="Compact"/>
              <w:jc w:val="left"/>
            </w:pPr>
            <w:r>
              <w:t xml:space="preserve">+0.16 / +0.08 / -0.25</w:t>
            </w:r>
          </w:p>
        </w:tc>
        <w:tc>
          <w:tcPr/>
          <w:p>
            <w:pPr>
              <w:pStyle w:val="Compact"/>
              <w:jc w:val="left"/>
            </w:pPr>
            <w:r>
              <w:t xml:space="preserve">+1.88 / +1.05 / -2.97</w:t>
            </w:r>
          </w:p>
        </w:tc>
        <w:tc>
          <w:tcPr/>
          <w:p>
            <w:pPr>
              <w:pStyle w:val="Compact"/>
              <w:jc w:val="left"/>
            </w:pPr>
            <w:r>
              <w:t xml:space="preserve">-18.52 / -17.81 / -18.67</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r>
      <w:tr>
        <w:tc>
          <w:tcPr/>
          <w:p>
            <w:pPr>
              <w:pStyle w:val="Compact"/>
              <w:jc w:val="left"/>
            </w:pPr>
            <w:r>
              <w:t xml:space="preserve">B6b</w:t>
            </w:r>
          </w:p>
        </w:tc>
        <w:tc>
          <w:tcPr/>
          <w:p>
            <w:pPr>
              <w:pStyle w:val="Compact"/>
              <w:jc w:val="left"/>
            </w:pPr>
            <w:r>
              <w:t xml:space="preserve">0 / 0 / -0.01</w:t>
            </w:r>
          </w:p>
        </w:tc>
        <w:tc>
          <w:tcPr/>
          <w:p>
            <w:pPr>
              <w:pStyle w:val="Compact"/>
              <w:jc w:val="left"/>
            </w:pPr>
            <w:r>
              <w:t xml:space="preserve">+0.01 / +0.01 / +0.01</w:t>
            </w:r>
          </w:p>
        </w:tc>
        <w:tc>
          <w:tcPr/>
          <w:p>
            <w:pPr>
              <w:pStyle w:val="Compact"/>
              <w:jc w:val="left"/>
            </w:pPr>
            <w:r>
              <w:t xml:space="preserve">+0.01 / +0.03 / +0.05</w:t>
            </w:r>
          </w:p>
        </w:tc>
        <w:tc>
          <w:tcPr/>
          <w:p>
            <w:pPr>
              <w:pStyle w:val="Compact"/>
              <w:jc w:val="left"/>
            </w:pPr>
            <w:r>
              <w:t xml:space="preserve">-0.26 / -0.25 / -0.24</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r>
      <w:tr>
        <w:tc>
          <w:tcPr/>
          <w:p>
            <w:pPr>
              <w:pStyle w:val="Compact"/>
              <w:jc w:val="left"/>
            </w:pPr>
            <w:r>
              <w:t xml:space="preserve">B7</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B8</w:t>
            </w:r>
          </w:p>
        </w:tc>
        <w:tc>
          <w:tcPr/>
          <w:p>
            <w:pPr>
              <w:pStyle w:val="Compact"/>
              <w:jc w:val="left"/>
            </w:pPr>
            <w:r>
              <w:t xml:space="preserve">0 / -0.02 / -0.03</w:t>
            </w:r>
          </w:p>
        </w:tc>
        <w:tc>
          <w:tcPr/>
          <w:p>
            <w:pPr>
              <w:pStyle w:val="Compact"/>
              <w:jc w:val="left"/>
            </w:pPr>
            <w:r>
              <w:t xml:space="preserve">-0.03 / -0.22 / -0.39</w:t>
            </w:r>
          </w:p>
        </w:tc>
        <w:tc>
          <w:tcPr/>
          <w:p>
            <w:pPr>
              <w:pStyle w:val="Compact"/>
              <w:jc w:val="left"/>
            </w:pPr>
            <w:r>
              <w:t xml:space="preserve">0 / -0.02 / -0.03</w:t>
            </w:r>
          </w:p>
        </w:tc>
        <w:tc>
          <w:tcPr/>
          <w:p>
            <w:pPr>
              <w:pStyle w:val="Compact"/>
              <w:jc w:val="left"/>
            </w:pPr>
            <w:r>
              <w:t xml:space="preserve">+2.94 / +4.26 / +4.34</w:t>
            </w:r>
          </w:p>
        </w:tc>
        <w:tc>
          <w:tcPr/>
          <w:p>
            <w:pPr>
              <w:pStyle w:val="Compact"/>
              <w:jc w:val="left"/>
            </w:pPr>
            <w:r>
              <w:t xml:space="preserve">+0.02 / +0.03 / +0.02</w:t>
            </w:r>
          </w:p>
        </w:tc>
        <w:tc>
          <w:tcPr/>
          <w:p>
            <w:pPr>
              <w:pStyle w:val="Compact"/>
              <w:jc w:val="left"/>
            </w:pPr>
            <w:r>
              <w:t xml:space="preserve">+0.29 / +0.60 / +0.53</w:t>
            </w:r>
          </w:p>
        </w:tc>
        <w:tc>
          <w:tcPr/>
          <w:p>
            <w:pPr>
              <w:pStyle w:val="Compact"/>
              <w:jc w:val="left"/>
            </w:pPr>
            <w:r>
              <w:t xml:space="preserve">+0.02 / +0.02 / +0.01</w:t>
            </w:r>
          </w:p>
        </w:tc>
        <w:tc>
          <w:tcPr/>
          <w:p>
            <w:pPr>
              <w:pStyle w:val="Compact"/>
              <w:jc w:val="left"/>
            </w:pPr>
            <w:r>
              <w:t xml:space="preserve">0 / 0 / +0.01</w:t>
            </w:r>
          </w:p>
        </w:tc>
        <w:tc>
          <w:tcPr/>
          <w:p>
            <w:pPr>
              <w:pStyle w:val="Compact"/>
              <w:jc w:val="left"/>
            </w:pPr>
            <w:r>
              <w:t xml:space="preserve">+0.04 / +0.06 / +0.07</w:t>
            </w:r>
          </w:p>
        </w:tc>
        <w:tc>
          <w:tcPr/>
          <w:p>
            <w:pPr>
              <w:pStyle w:val="Compact"/>
              <w:jc w:val="left"/>
            </w:pPr>
            <w:r>
              <w:t xml:space="preserve">0 / 0 / 0</w:t>
            </w:r>
          </w:p>
        </w:tc>
      </w:tr>
      <w:tr>
        <w:tc>
          <w:tcPr/>
          <w:p>
            <w:pPr>
              <w:pStyle w:val="Compact"/>
              <w:jc w:val="left"/>
            </w:pPr>
            <w:r>
              <w:t xml:space="preserve">B8w</w:t>
            </w:r>
          </w:p>
        </w:tc>
        <w:tc>
          <w:tcPr/>
          <w:p>
            <w:pPr>
              <w:pStyle w:val="Compact"/>
              <w:jc w:val="left"/>
            </w:pPr>
            <w:r>
              <w:t xml:space="preserve">0 / +0.02 / +0.03</w:t>
            </w:r>
          </w:p>
        </w:tc>
        <w:tc>
          <w:tcPr/>
          <w:p>
            <w:pPr>
              <w:pStyle w:val="Compact"/>
              <w:jc w:val="left"/>
            </w:pPr>
            <w:r>
              <w:t xml:space="preserve">+0.04 / +0.26 / +0.35</w:t>
            </w:r>
          </w:p>
        </w:tc>
        <w:tc>
          <w:tcPr/>
          <w:p>
            <w:pPr>
              <w:pStyle w:val="Compact"/>
              <w:jc w:val="left"/>
            </w:pPr>
            <w:r>
              <w:t xml:space="preserve">0 / +0.02 / +0.03</w:t>
            </w:r>
          </w:p>
        </w:tc>
        <w:tc>
          <w:tcPr/>
          <w:p>
            <w:pPr>
              <w:pStyle w:val="Compact"/>
              <w:jc w:val="left"/>
            </w:pPr>
            <w:r>
              <w:t xml:space="preserve">-1.80 / -1.04 / -0.42</w:t>
            </w:r>
          </w:p>
        </w:tc>
        <w:tc>
          <w:tcPr/>
          <w:p>
            <w:pPr>
              <w:pStyle w:val="Compact"/>
              <w:jc w:val="left"/>
            </w:pPr>
            <w:r>
              <w:t xml:space="preserve">-0.02 / -0.03 / -0.02</w:t>
            </w:r>
          </w:p>
        </w:tc>
        <w:tc>
          <w:tcPr/>
          <w:p>
            <w:pPr>
              <w:pStyle w:val="Compact"/>
              <w:jc w:val="left"/>
            </w:pPr>
            <w:r>
              <w:t xml:space="preserve">-0.36 / -0.59 / -0.34</w:t>
            </w:r>
          </w:p>
        </w:tc>
        <w:tc>
          <w:tcPr/>
          <w:p>
            <w:pPr>
              <w:pStyle w:val="Compact"/>
              <w:jc w:val="left"/>
            </w:pPr>
            <w:r>
              <w:t xml:space="preserve">-0.02 / -0.02 / -0.01</w:t>
            </w:r>
          </w:p>
        </w:tc>
        <w:tc>
          <w:tcPr/>
          <w:p>
            <w:pPr>
              <w:pStyle w:val="Compact"/>
              <w:jc w:val="left"/>
            </w:pPr>
            <w:r>
              <w:t xml:space="preserve">0 / -0.01 / -0.01</w:t>
            </w:r>
          </w:p>
        </w:tc>
        <w:tc>
          <w:tcPr/>
          <w:p>
            <w:pPr>
              <w:pStyle w:val="Compact"/>
              <w:jc w:val="left"/>
            </w:pPr>
            <w:r>
              <w:t xml:space="preserve">-0.05 / -0.05 / -0.04</w:t>
            </w:r>
          </w:p>
        </w:tc>
        <w:tc>
          <w:tcPr/>
          <w:p>
            <w:pPr>
              <w:pStyle w:val="Compact"/>
              <w:jc w:val="left"/>
            </w:pPr>
            <w:r>
              <w:t xml:space="preserve">0 / 0 / 0</w:t>
            </w:r>
          </w:p>
        </w:tc>
      </w:tr>
      <w:tr>
        <w:tc>
          <w:tcPr/>
          <w:p>
            <w:pPr>
              <w:pStyle w:val="Compact"/>
              <w:jc w:val="left"/>
            </w:pPr>
            <w:r>
              <w:t xml:space="preserve">B9</w:t>
            </w:r>
          </w:p>
        </w:tc>
        <w:tc>
          <w:tcPr/>
          <w:p>
            <w:pPr>
              <w:pStyle w:val="Compact"/>
              <w:jc w:val="left"/>
            </w:pPr>
            <w:r>
              <w:t xml:space="preserve">-0.01 / -0.03 / -0.04</w:t>
            </w:r>
          </w:p>
        </w:tc>
        <w:tc>
          <w:tcPr/>
          <w:p>
            <w:pPr>
              <w:pStyle w:val="Compact"/>
              <w:jc w:val="left"/>
            </w:pPr>
            <w:r>
              <w:t xml:space="preserve">+0.06 / +0.17 / +0.39</w:t>
            </w:r>
          </w:p>
        </w:tc>
        <w:tc>
          <w:tcPr/>
          <w:p>
            <w:pPr>
              <w:pStyle w:val="Compact"/>
              <w:jc w:val="left"/>
            </w:pPr>
            <w:r>
              <w:t xml:space="preserve">+0.79 / +2.27 / +5.08</w:t>
            </w:r>
          </w:p>
        </w:tc>
        <w:tc>
          <w:tcPr/>
          <w:p>
            <w:pPr>
              <w:pStyle w:val="Compact"/>
              <w:jc w:val="left"/>
            </w:pPr>
            <w:r>
              <w:t xml:space="preserve">+0.41 / +0.14 / +0.08</w:t>
            </w:r>
          </w:p>
        </w:tc>
        <w:tc>
          <w:tcPr/>
          <w:p>
            <w:pPr>
              <w:pStyle w:val="Compact"/>
              <w:jc w:val="left"/>
            </w:pPr>
            <w:r>
              <w:t xml:space="preserve">0 / 0 / -0.01</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r>
      <w:tr>
        <w:tc>
          <w:tcPr/>
          <w:p>
            <w:pPr>
              <w:pStyle w:val="Compact"/>
              <w:jc w:val="left"/>
            </w:pPr>
            <w:r>
              <w:t xml:space="preserve">B10</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B19</w:t>
            </w:r>
          </w:p>
        </w:tc>
        <w:tc>
          <w:tcPr/>
          <w:p>
            <w:pPr>
              <w:pStyle w:val="Compact"/>
              <w:jc w:val="left"/>
            </w:pPr>
            <w:r>
              <w:t xml:space="preserve">0 / -0.11 / -0.77</w:t>
            </w:r>
          </w:p>
        </w:tc>
        <w:tc>
          <w:tcPr/>
          <w:p>
            <w:pPr>
              <w:pStyle w:val="Compact"/>
              <w:jc w:val="left"/>
            </w:pPr>
            <w:r>
              <w:t xml:space="preserve">0 / -0.05 / -0.35</w:t>
            </w:r>
          </w:p>
        </w:tc>
        <w:tc>
          <w:tcPr/>
          <w:p>
            <w:pPr>
              <w:pStyle w:val="Compact"/>
              <w:jc w:val="left"/>
            </w:pPr>
            <w:r>
              <w:t xml:space="preserve">0 / -0.11 / -0.76</w:t>
            </w:r>
          </w:p>
        </w:tc>
        <w:tc>
          <w:tcPr/>
          <w:p>
            <w:pPr>
              <w:pStyle w:val="Compact"/>
              <w:jc w:val="left"/>
            </w:pPr>
            <w:r>
              <w:t xml:space="preserve">+0.23 / +1.17 / +2.12</w:t>
            </w:r>
          </w:p>
        </w:tc>
        <w:tc>
          <w:tcPr/>
          <w:p>
            <w:pPr>
              <w:pStyle w:val="Compact"/>
              <w:jc w:val="left"/>
            </w:pPr>
            <w:r>
              <w:t xml:space="preserve">+0.02 / +0.56 / +1.34</w:t>
            </w:r>
          </w:p>
        </w:tc>
        <w:tc>
          <w:tcPr/>
          <w:p>
            <w:pPr>
              <w:pStyle w:val="Compact"/>
              <w:jc w:val="left"/>
            </w:pPr>
            <w:r>
              <w:t xml:space="preserve">0 / +0.04 / +0.11</w:t>
            </w:r>
          </w:p>
        </w:tc>
        <w:tc>
          <w:tcPr/>
          <w:p>
            <w:pPr>
              <w:pStyle w:val="Compact"/>
              <w:jc w:val="left"/>
            </w:pPr>
            <w:r>
              <w:t xml:space="preserve">0 / +0.03 / +0.08</w:t>
            </w:r>
          </w:p>
        </w:tc>
        <w:tc>
          <w:tcPr/>
          <w:p>
            <w:pPr>
              <w:pStyle w:val="Compact"/>
              <w:jc w:val="left"/>
            </w:pPr>
            <w:r>
              <w:t xml:space="preserve">0 / +0.08 / +0.24</w:t>
            </w:r>
          </w:p>
        </w:tc>
        <w:tc>
          <w:tcPr/>
          <w:p>
            <w:pPr>
              <w:pStyle w:val="Compact"/>
              <w:jc w:val="left"/>
            </w:pPr>
            <w:r>
              <w:t xml:space="preserve">0 / 0 / +0.01</w:t>
            </w:r>
          </w:p>
        </w:tc>
        <w:tc>
          <w:tcPr/>
          <w:p>
            <w:pPr>
              <w:pStyle w:val="Compact"/>
              <w:jc w:val="left"/>
            </w:pPr>
            <w:r>
              <w:t xml:space="preserve">0 / 0 / 0</w:t>
            </w:r>
          </w:p>
        </w:tc>
      </w:tr>
      <w:tr>
        <w:tc>
          <w:tcPr/>
          <w:p>
            <w:pPr>
              <w:pStyle w:val="Compact"/>
              <w:jc w:val="left"/>
            </w:pPr>
            <w:r>
              <w:t xml:space="preserve">B20</w:t>
            </w:r>
          </w:p>
        </w:tc>
        <w:tc>
          <w:tcPr/>
          <w:p>
            <w:pPr>
              <w:pStyle w:val="Compact"/>
              <w:jc w:val="left"/>
            </w:pPr>
            <w:r>
              <w:t xml:space="preserve">+0.81 / +5.41 / +10.27</w:t>
            </w:r>
          </w:p>
        </w:tc>
        <w:tc>
          <w:tcPr/>
          <w:p>
            <w:pPr>
              <w:pStyle w:val="Compact"/>
              <w:jc w:val="left"/>
            </w:pPr>
            <w:r>
              <w:t xml:space="preserve">+0.41 / +3.35 / +5.82</w:t>
            </w:r>
          </w:p>
        </w:tc>
        <w:tc>
          <w:tcPr/>
          <w:p>
            <w:pPr>
              <w:pStyle w:val="Compact"/>
              <w:jc w:val="left"/>
            </w:pPr>
            <w:r>
              <w:t xml:space="preserve">+0.80 / +5.38 / +10.18</w:t>
            </w:r>
          </w:p>
        </w:tc>
        <w:tc>
          <w:tcPr/>
          <w:p>
            <w:pPr>
              <w:pStyle w:val="Compact"/>
              <w:jc w:val="left"/>
            </w:pPr>
            <w:r>
              <w:t xml:space="preserve">-64.72 / -44.86 / -27.04</w:t>
            </w:r>
          </w:p>
        </w:tc>
        <w:tc>
          <w:tcPr/>
          <w:p>
            <w:pPr>
              <w:pStyle w:val="Compact"/>
              <w:jc w:val="left"/>
            </w:pPr>
            <w:r>
              <w:t xml:space="preserve">-4.41 / -9.61 / -8.89</w:t>
            </w:r>
          </w:p>
        </w:tc>
        <w:tc>
          <w:tcPr/>
          <w:p>
            <w:pPr>
              <w:pStyle w:val="Compact"/>
              <w:jc w:val="left"/>
            </w:pPr>
            <w:r>
              <w:t xml:space="preserve">-1.34 / -3.05 / -1.66</w:t>
            </w:r>
          </w:p>
        </w:tc>
        <w:tc>
          <w:tcPr/>
          <w:p>
            <w:pPr>
              <w:pStyle w:val="Compact"/>
              <w:jc w:val="left"/>
            </w:pPr>
            <w:r>
              <w:t xml:space="preserve">-2.17 / -2.24 / -1.24</w:t>
            </w:r>
          </w:p>
        </w:tc>
        <w:tc>
          <w:tcPr/>
          <w:p>
            <w:pPr>
              <w:pStyle w:val="Compact"/>
              <w:jc w:val="left"/>
            </w:pPr>
            <w:r>
              <w:t xml:space="preserve">-0.71 / -1.54 / -2.17</w:t>
            </w:r>
          </w:p>
        </w:tc>
        <w:tc>
          <w:tcPr/>
          <w:p>
            <w:pPr>
              <w:pStyle w:val="Compact"/>
              <w:jc w:val="left"/>
            </w:pPr>
            <w:r>
              <w:t xml:space="preserve">-0.18 / -0.28 / -0.19</w:t>
            </w:r>
          </w:p>
        </w:tc>
        <w:tc>
          <w:tcPr/>
          <w:p>
            <w:pPr>
              <w:pStyle w:val="Compact"/>
              <w:jc w:val="left"/>
            </w:pPr>
            <w:r>
              <w:t xml:space="preserve">0 / 0 / 0</w:t>
            </w:r>
          </w:p>
        </w:tc>
      </w:tr>
      <w:tr>
        <w:tc>
          <w:tcPr/>
          <w:p>
            <w:pPr>
              <w:pStyle w:val="Compact"/>
              <w:jc w:val="left"/>
            </w:pPr>
            <w:r>
              <w:t xml:space="preserve">B21</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B22</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B23</w:t>
            </w:r>
          </w:p>
        </w:tc>
        <w:tc>
          <w:tcPr/>
          <w:p>
            <w:pPr>
              <w:pStyle w:val="Compact"/>
              <w:jc w:val="left"/>
            </w:pPr>
            <w:r>
              <w:t xml:space="preserve">0 / 0 / 0</w:t>
            </w:r>
          </w:p>
        </w:tc>
        <w:tc>
          <w:tcPr/>
          <w:p>
            <w:pPr>
              <w:pStyle w:val="Compact"/>
              <w:jc w:val="left"/>
            </w:pPr>
            <w:r>
              <w:t xml:space="preserve">0 / +0.01 / +0.02</w:t>
            </w:r>
          </w:p>
        </w:tc>
        <w:tc>
          <w:tcPr/>
          <w:p>
            <w:pPr>
              <w:pStyle w:val="Compact"/>
              <w:jc w:val="left"/>
            </w:pPr>
            <w:r>
              <w:t xml:space="preserve">+0.02 / +0.09 / +0.25</w:t>
            </w:r>
          </w:p>
        </w:tc>
        <w:tc>
          <w:tcPr/>
          <w:p>
            <w:pPr>
              <w:pStyle w:val="Compact"/>
              <w:jc w:val="left"/>
            </w:pPr>
            <w:r>
              <w:t xml:space="preserve">+0.01 / +0.01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r>
      <w:tr>
        <w:tc>
          <w:tcPr/>
          <w:p>
            <w:pPr>
              <w:pStyle w:val="Compact"/>
              <w:jc w:val="left"/>
            </w:pPr>
            <w:r>
              <w:t xml:space="preserve">all</w:t>
            </w:r>
          </w:p>
        </w:tc>
        <w:tc>
          <w:tcPr/>
          <w:p>
            <w:pPr>
              <w:pStyle w:val="Compact"/>
              <w:jc w:val="left"/>
            </w:pPr>
            <w:r>
              <w:t xml:space="preserve">-18.99 / -30.97 / -43.32</w:t>
            </w:r>
          </w:p>
        </w:tc>
        <w:tc>
          <w:tcPr/>
          <w:p>
            <w:pPr>
              <w:pStyle w:val="Compact"/>
              <w:jc w:val="left"/>
            </w:pPr>
            <w:r>
              <w:t xml:space="preserve">-22.86 / -35.90 / -49.39</w:t>
            </w:r>
          </w:p>
        </w:tc>
        <w:tc>
          <w:tcPr/>
          <w:p>
            <w:pPr>
              <w:pStyle w:val="Compact"/>
              <w:jc w:val="left"/>
            </w:pPr>
            <w:r>
              <w:t xml:space="preserve">-17.63 / -30.44 / -45.17</w:t>
            </w:r>
          </w:p>
        </w:tc>
        <w:tc>
          <w:tcPr/>
          <w:p>
            <w:pPr>
              <w:pStyle w:val="Compact"/>
              <w:jc w:val="left"/>
            </w:pPr>
            <w:r>
              <w:t xml:space="preserve">-82.26 / -77.77 / -76.57</w:t>
            </w:r>
          </w:p>
        </w:tc>
        <w:tc>
          <w:tcPr/>
          <w:p>
            <w:pPr>
              <w:pStyle w:val="Compact"/>
              <w:jc w:val="left"/>
            </w:pPr>
            <w:r>
              <w:t xml:space="preserve">-4.67 / -11.73 / -12.53</w:t>
            </w:r>
          </w:p>
        </w:tc>
        <w:tc>
          <w:tcPr/>
          <w:p>
            <w:pPr>
              <w:pStyle w:val="Compact"/>
              <w:jc w:val="left"/>
            </w:pPr>
            <w:r>
              <w:t xml:space="preserve">-2.01 / -6.33 / -4.92</w:t>
            </w:r>
          </w:p>
        </w:tc>
        <w:tc>
          <w:tcPr/>
          <w:p>
            <w:pPr>
              <w:pStyle w:val="Compact"/>
              <w:jc w:val="left"/>
            </w:pPr>
            <w:r>
              <w:t xml:space="preserve">-2.97 / -4.33 / -4.67</w:t>
            </w:r>
          </w:p>
        </w:tc>
        <w:tc>
          <w:tcPr/>
          <w:p>
            <w:pPr>
              <w:pStyle w:val="Compact"/>
              <w:jc w:val="left"/>
            </w:pPr>
            <w:r>
              <w:t xml:space="preserve">-20.48 / -36.77 / -52.67</w:t>
            </w:r>
          </w:p>
        </w:tc>
        <w:tc>
          <w:tcPr/>
          <w:p>
            <w:pPr>
              <w:pStyle w:val="Compact"/>
              <w:jc w:val="left"/>
            </w:pPr>
            <w:r>
              <w:t xml:space="preserve">-26.04 / -42.16 / -57.15</w:t>
            </w:r>
          </w:p>
        </w:tc>
        <w:tc>
          <w:tcPr/>
          <w:p>
            <w:pPr>
              <w:pStyle w:val="Compact"/>
              <w:jc w:val="left"/>
            </w:pPr>
            <w:r>
              <w:t xml:space="preserve">-6.07 / -6.07 / -6.07</w:t>
            </w:r>
          </w:p>
        </w:tc>
      </w:tr>
    </w:tbl>
    <w:bookmarkEnd w:id="123"/>
    <w:bookmarkStart w:id="124" w:name="reading"/>
    <w:p>
      <w:pPr>
        <w:pStyle w:val="Heading3"/>
      </w:pPr>
      <w:r>
        <w:t xml:space="preserve">5. Reading</w:t>
      </w:r>
    </w:p>
    <w:p>
      <w:pPr>
        <w:numPr>
          <w:ilvl w:val="0"/>
          <w:numId w:val="1093"/>
        </w:numPr>
        <w:pStyle w:val="Compact"/>
      </w:pPr>
      <w:r>
        <w:rPr>
          <w:bCs/>
          <w:b/>
        </w:rPr>
        <w:t xml:space="preserve">B3 (two-sided ownership calibration) dominates:</w:t>
      </w:r>
      <w:r>
        <w:t xml:space="preserve"> </w:t>
      </w:r>
      <w:r>
        <w:t xml:space="preserve">Egypt’s ownership was 55 per 1,000 in 2025 against a Gompertz level of 152, so the calibration factor is 0.36 instead of legacy’s floor of 1; passenger ownership reaches 82 per 1,000 in 2041 instead of 173, and road fuel use is a third lower by 2035.</w:t>
      </w:r>
    </w:p>
    <w:p>
      <w:pPr>
        <w:numPr>
          <w:ilvl w:val="0"/>
          <w:numId w:val="1093"/>
        </w:numPr>
        <w:pStyle w:val="Compact"/>
      </w:pPr>
      <w:r>
        <w:rPr>
          <w:bCs/>
          <w:b/>
        </w:rPr>
        <w:t xml:space="preserve">B20 is the largest choice-side fix:</w:t>
      </w:r>
      <w:r>
        <w:t xml:space="preserve"> </w:t>
      </w:r>
      <w:r>
        <w:t xml:space="preserve">legacy front-loads used ICEV depreciation, which raises used ICEV costs and the EV share; the fix lowers the passenger EV sales share by about 10 points in 2035.</w:t>
      </w:r>
    </w:p>
    <w:p>
      <w:pPr>
        <w:numPr>
          <w:ilvl w:val="0"/>
          <w:numId w:val="1093"/>
        </w:numPr>
        <w:pStyle w:val="Compact"/>
      </w:pPr>
      <w:r>
        <w:t xml:space="preserve">Fixes with no effect for Egypt act through policies or fuels that are zero in both Egypt runs (distance tax, EV subsidies, charging subsidy, LPG and LNG trucks); they matter for other countries and scenarios.</w:t>
      </w:r>
    </w:p>
    <w:bookmarkEnd w:id="124"/>
    <w:bookmarkStart w:id="125" w:name="open"/>
    <w:p>
      <w:pPr>
        <w:pStyle w:val="Heading3"/>
      </w:pPr>
      <w:r>
        <w:t xml:space="preserve">6. Open</w:t>
      </w:r>
    </w:p>
    <w:p>
      <w:pPr>
        <w:numPr>
          <w:ilvl w:val="0"/>
          <w:numId w:val="1094"/>
        </w:numPr>
        <w:pStyle w:val="Compact"/>
      </w:pPr>
      <w:r>
        <w:t xml:space="preserve">Re-solve range anxiety for the corrected model (goal seek, as the ETS goal seek).</w:t>
      </w:r>
    </w:p>
    <w:p>
      <w:pPr>
        <w:numPr>
          <w:ilvl w:val="0"/>
          <w:numId w:val="1094"/>
        </w:numPr>
        <w:pStyle w:val="Compact"/>
      </w:pPr>
      <w:r>
        <w:t xml:space="preserve">Freight distance (B14) and the data years of customs, VAT and import shares: data decisions.</w:t>
      </w:r>
    </w:p>
    <w:p>
      <w:pPr>
        <w:numPr>
          <w:ilvl w:val="0"/>
          <w:numId w:val="1094"/>
        </w:numPr>
        <w:pStyle w:val="Compact"/>
      </w:pPr>
      <w:r>
        <w:t xml:space="preserve">The ownership decline limit of 10% a year is a placeholder.</w:t>
      </w:r>
    </w:p>
    <w:p>
      <w:pPr>
        <w:numPr>
          <w:ilvl w:val="0"/>
          <w:numId w:val="1094"/>
        </w:numPr>
        <w:pStyle w:val="Compact"/>
      </w:pPr>
      <w:r>
        <w:t xml:space="preserve">Review the methodology-note parameters against the legacy values.</w:t>
      </w:r>
    </w:p>
    <w:bookmarkEnd w:id="125"/>
    <w:bookmarkEnd w:id="126"/>
    <w:bookmarkEnd w:id="127"/>
    <w:bookmarkStart w:id="146" w:name="emissions"/>
    <w:p>
      <w:pPr>
        <w:pStyle w:val="Heading1"/>
      </w:pPr>
      <w:r>
        <w:t xml:space="preserve">Emissions</w:t>
      </w:r>
    </w:p>
    <w:bookmarkStart w:id="136" w:name="non-co2-ghgs-and-methane-method"/>
    <w:p>
      <w:pPr>
        <w:pStyle w:val="Heading2"/>
      </w:pPr>
      <w:r>
        <w:t xml:space="preserve">Non-CO2 GHGs and methane: method</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w:t>
      </w:r>
    </w:p>
    <w:p>
      <w:pPr>
        <w:pStyle w:val="BodyText"/>
      </w:pPr>
      <w:r>
        <w:t xml:space="preserve">The model adds methane, nitrous oxide and F-gases to energy CO2 and covers every UNFCCC inventory category, so it reports total GHG emissions. It includes a methane fee, its revenue, and combustion methane for every sector.</w:t>
      </w:r>
    </w:p>
    <w:p>
      <w:pPr>
        <w:pStyle w:val="BodyText"/>
      </w:pPr>
      <w:r>
        <w:t xml:space="preserve">Units: methane in kt CH4 where it is a physical quantity, otherwise Mt CO2e with IPCC AR6 GWP100 (fossil methane 29.8, non-fossil 27.2). GHGYear is the last year the country has in the inventory (Egypt: 2024).</w:t>
      </w:r>
    </w:p>
    <w:bookmarkStart w:id="128" w:name="data"/>
    <w:p>
      <w:pPr>
        <w:pStyle w:val="Heading3"/>
      </w:pPr>
      <w:r>
        <w:t xml:space="preserve">1.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Sheet</w:t>
            </w:r>
          </w:p>
        </w:tc>
        <w:tc>
          <w:tcPr/>
          <w:p>
            <w:pPr>
              <w:pStyle w:val="Compact"/>
              <w:jc w:val="left"/>
            </w:pPr>
            <w:r>
              <w:t xml:space="preserve">Content</w:t>
            </w:r>
          </w:p>
        </w:tc>
        <w:tc>
          <w:tcPr/>
          <w:p>
            <w:pPr>
              <w:pStyle w:val="Compact"/>
              <w:jc w:val="left"/>
            </w:pPr>
            <w:r>
              <w:t xml:space="preserve">Source</w:t>
            </w:r>
          </w:p>
        </w:tc>
      </w:tr>
      <w:tr>
        <w:tc>
          <w:tcPr/>
          <w:p>
            <w:pPr>
              <w:pStyle w:val="Compact"/>
              <w:jc w:val="left"/>
            </w:pPr>
            <w:r>
              <w:t xml:space="preserve">GHGs</w:t>
            </w:r>
          </w:p>
        </w:tc>
        <w:tc>
          <w:tcPr/>
          <w:p>
            <w:pPr>
              <w:pStyle w:val="Compact"/>
              <w:jc w:val="left"/>
            </w:pPr>
            <w:r>
              <w:t xml:space="preserve">Inventory by country, year, category (energy, industrial processes, agriculture, LULUCF, waste, other) and gas (CO2, CH4, N2O, F-gases), Mt CO2e</w:t>
            </w:r>
          </w:p>
        </w:tc>
        <w:tc>
          <w:tcPr/>
          <w:p>
            <w:pPr>
              <w:pStyle w:val="Compact"/>
              <w:jc w:val="left"/>
            </w:pPr>
            <w:r>
              <w:t xml:space="preserve">Legacy sheet GHGs</w:t>
            </w:r>
          </w:p>
        </w:tc>
      </w:tr>
      <w:tr>
        <w:tc>
          <w:tcPr/>
          <w:p>
            <w:pPr>
              <w:pStyle w:val="Compact"/>
              <w:jc w:val="left"/>
            </w:pPr>
            <w:r>
              <w:t xml:space="preserve">CH4Inputs</w:t>
            </w:r>
          </w:p>
        </w:tc>
        <w:tc>
          <w:tcPr/>
          <w:p>
            <w:pPr>
              <w:pStyle w:val="Compact"/>
              <w:jc w:val="left"/>
            </w:pPr>
            <w:r>
              <w:t xml:space="preserve">Methane abatement curves (a, b) by country and source; shares that split inventory methane by source; flared share</w:t>
            </w:r>
          </w:p>
        </w:tc>
        <w:tc>
          <w:tcPr/>
          <w:p>
            <w:pPr>
              <w:pStyle w:val="Compact"/>
              <w:jc w:val="left"/>
            </w:pPr>
            <w:r>
              <w:t xml:space="preserve">Legacy sheet CH4Inputs</w:t>
            </w:r>
          </w:p>
        </w:tc>
      </w:tr>
      <w:tr>
        <w:tc>
          <w:tcPr/>
          <w:p>
            <w:pPr>
              <w:pStyle w:val="Compact"/>
              <w:jc w:val="left"/>
            </w:pPr>
            <w:r>
              <w:t xml:space="preserve">EF_NonCO2</w:t>
            </w:r>
          </w:p>
        </w:tc>
        <w:tc>
          <w:tcPr/>
          <w:p>
            <w:pPr>
              <w:pStyle w:val="Compact"/>
              <w:jc w:val="left"/>
            </w:pPr>
            <w:r>
              <w:t xml:space="preserve">Combustion emission factors (kt per PJ) by country or region, subsector, fuel and pollutant, base year and final</w:t>
            </w:r>
          </w:p>
        </w:tc>
        <w:tc>
          <w:tcPr/>
          <w:p>
            <w:pPr>
              <w:pStyle w:val="Compact"/>
              <w:jc w:val="left"/>
            </w:pPr>
            <w:r>
              <w:t xml:space="preserve">Legacy sheet EF_PM (GAINS; all countries and World Bank regions)</w:t>
            </w:r>
          </w:p>
        </w:tc>
      </w:tr>
      <w:tr>
        <w:tc>
          <w:tcPr/>
          <w:p>
            <w:pPr>
              <w:pStyle w:val="Compact"/>
              <w:jc w:val="left"/>
            </w:pPr>
            <w:r>
              <w:t xml:space="preserve">UNPop</w:t>
            </w:r>
          </w:p>
        </w:tc>
        <w:tc>
          <w:tcPr/>
          <w:p>
            <w:pPr>
              <w:pStyle w:val="Compact"/>
              <w:jc w:val="left"/>
            </w:pPr>
            <w:r>
              <w:t xml:space="preserve">Population by country and year (thousands)</w:t>
            </w:r>
          </w:p>
        </w:tc>
        <w:tc>
          <w:tcPr/>
          <w:p>
            <w:pPr>
              <w:pStyle w:val="Compact"/>
              <w:jc w:val="left"/>
            </w:pPr>
            <w:r>
              <w:t xml:space="preserve">Legacy sheet UNPop (UN WPP)</w:t>
            </w:r>
          </w:p>
        </w:tc>
      </w:tr>
      <w:tr>
        <w:tc>
          <w:tcPr/>
          <w:p>
            <w:pPr>
              <w:pStyle w:val="Compact"/>
              <w:jc w:val="left"/>
            </w:pPr>
            <w:r>
              <w:t xml:space="preserve">Balances</w:t>
            </w:r>
          </w:p>
        </w:tc>
        <w:tc>
          <w:tcPr/>
          <w:p>
            <w:pPr>
              <w:pStyle w:val="Compact"/>
              <w:jc w:val="left"/>
            </w:pPr>
            <w:r>
              <w:t xml:space="preserve">Base-year production of gas, oil, coal</w:t>
            </w:r>
          </w:p>
        </w:tc>
        <w:tc>
          <w:tcPr/>
          <w:p>
            <w:pPr>
              <w:pStyle w:val="Compact"/>
              <w:jc w:val="left"/>
            </w:pPr>
            <w:r>
              <w:t xml:space="preserve">Legacy Mitigation rows 503-509</w:t>
            </w:r>
          </w:p>
        </w:tc>
      </w:tr>
    </w:tbl>
    <w:p>
      <w:pPr>
        <w:pStyle w:val="BodyText"/>
      </w:pPr>
      <w:r>
        <w:t xml:space="preserve">The non-energy elasticities (section 4) are on sheet</w:t>
      </w:r>
      <w:r>
        <w:t xml:space="preserve"> </w:t>
      </w:r>
      <w:r>
        <w:rPr>
          <w:rStyle w:val="VerbatimChar"/>
        </w:rPr>
        <w:t xml:space="preserve">Manual inputs</w:t>
      </w:r>
      <w:r>
        <w:t xml:space="preserve"> </w:t>
      </w:r>
      <w:r>
        <w:t xml:space="preserve">K325:M327, the legacy addresses (agriculture, waste, other: population elasticity row 326, per capita income elasticity row 327; a text entry such as</w:t>
      </w:r>
      <w:r>
        <w:t xml:space="preserve"> </w:t>
      </w:r>
      <w:r>
        <w:t xml:space="preserve">“</w:t>
      </w:r>
      <w:r>
        <w:t xml:space="preserve">na</w:t>
      </w:r>
      <w:r>
        <w:t xml:space="preserve">”</w:t>
      </w:r>
      <w:r>
        <w:t xml:space="preserve"> </w:t>
      </w:r>
      <w:r>
        <w:t xml:space="preserve">counts as 0). Their values reproduce the cached results of the legacy run exactly: legacy Mitigation uses the same values (it never reads the manual cells: their formula is broken,</w:t>
      </w:r>
      <w:r>
        <w:t xml:space="preserve"> </w:t>
      </w:r>
      <w:r>
        <w:rPr>
          <w:rStyle w:val="VerbatimChar"/>
        </w:rPr>
        <w:t xml:space="preserve">#REF!</w:t>
      </w:r>
      <w:r>
        <w:t xml:space="preserve">).</w:t>
      </w:r>
    </w:p>
    <w:bookmarkEnd w:id="128"/>
    <w:bookmarkStart w:id="129" w:name="methane-by-source"/>
    <w:p>
      <w:pPr>
        <w:pStyle w:val="Heading3"/>
      </w:pPr>
      <w:r>
        <w:t xml:space="preserve">2. Methane by source</w:t>
      </w:r>
    </w:p>
    <w:p>
      <w:pPr>
        <w:pStyle w:val="FirstParagraph"/>
      </w:pPr>
      <w:r>
        <w:t xml:space="preserve">Seven sources: oil and gas extraction, downstream gas, coal mining and biomass use (fossil methane, part of energy); livestock and rice (agriculture); waste.</w:t>
      </w:r>
    </w:p>
    <w:p>
      <w:pPr>
        <w:numPr>
          <w:ilvl w:val="0"/>
          <w:numId w:val="1095"/>
        </w:numPr>
        <w:pStyle w:val="Compact"/>
      </w:pPr>
      <w:r>
        <w:rPr>
          <w:bCs/>
          <w:b/>
        </w:rPr>
        <w:t xml:space="preserve">Allocation.</w:t>
      </w:r>
      <w:r>
        <w:t xml:space="preserve"> </w:t>
      </w:r>
      <w:r>
        <w:t xml:space="preserve">Inventory methane of each category in GHGYear is split between its sources. Fossil sources: weight = MIN(10 x the source’s share of the four activities, the country’s input share), normalized to sum to 1. Livestock and rice take their input shares; waste takes all waste methane.</w:t>
      </w:r>
    </w:p>
    <w:p>
      <w:pPr>
        <w:numPr>
          <w:ilvl w:val="0"/>
          <w:numId w:val="1095"/>
        </w:numPr>
        <w:pStyle w:val="Compact"/>
      </w:pPr>
      <w:r>
        <w:rPr>
          <w:bCs/>
          <w:b/>
        </w:rPr>
        <w:t xml:space="preserve">Activity.</w:t>
      </w:r>
      <w:r>
        <w:t xml:space="preserve"> </w:t>
      </w:r>
      <w:r>
        <w:t xml:space="preserve">Oil and gas: gas and oil production; coal: coal production (both held at the base-year balance). Downstream gas and biomass: total gas and biomass use of the scenario, power included. Livestock, rice, waste: an index (1 in the base year) that grows with income and population.</w:t>
      </w:r>
    </w:p>
    <w:p>
      <w:pPr>
        <w:numPr>
          <w:ilvl w:val="0"/>
          <w:numId w:val="1095"/>
        </w:numPr>
        <w:pStyle w:val="Compact"/>
      </w:pPr>
      <w:r>
        <w:rPr>
          <w:bCs/>
          <w:b/>
        </w:rPr>
        <w:t xml:space="preserve">Abatement.</w:t>
      </w:r>
      <w:r>
        <w:t xml:space="preserve"> </w:t>
      </w:r>
      <w:r>
        <w:t xml:space="preserve">Fee per tonne CH4 = methane fee (USD per t CO2e) x GWP x 1 if the fee applies to the source (below), else 0. Abatement share = MIN(1, MAX(0, a x fee^b)) on the source’s curve. Biomass and downstream gas use the oil-and-gas curve, as legacy.</w:t>
      </w:r>
    </w:p>
    <w:p>
      <w:pPr>
        <w:numPr>
          <w:ilvl w:val="0"/>
          <w:numId w:val="1095"/>
        </w:numPr>
        <w:pStyle w:val="Compact"/>
      </w:pPr>
      <w:r>
        <w:rPr>
          <w:bCs/>
          <w:b/>
        </w:rPr>
        <w:t xml:space="preserve">Emissions</w:t>
      </w:r>
      <w:r>
        <w:t xml:space="preserve"> </w:t>
      </w:r>
      <w:r>
        <w:t xml:space="preserve">= the source’s inventory methane x activity / activity in GHGYear x (1 - abatement). Shares and GHGYear activity are from scenario 1: the calibration is to the observed (baseline) inventory.</w:t>
      </w:r>
    </w:p>
    <w:p>
      <w:pPr>
        <w:numPr>
          <w:ilvl w:val="0"/>
          <w:numId w:val="1095"/>
        </w:numPr>
        <w:pStyle w:val="Compact"/>
      </w:pPr>
      <w:r>
        <w:rPr>
          <w:bCs/>
          <w:b/>
        </w:rPr>
        <w:t xml:space="preserve">Flaring.</w:t>
      </w:r>
      <w:r>
        <w:t xml:space="preserve"> </w:t>
      </w:r>
      <w:r>
        <w:t xml:space="preserve">The flared share of abated oil and gas methane burns to CO2 (44/16 t CO2 per t CH4), reported as energy CO2.</w:t>
      </w:r>
    </w:p>
    <w:p>
      <w:pPr>
        <w:numPr>
          <w:ilvl w:val="0"/>
          <w:numId w:val="1095"/>
        </w:numPr>
        <w:pStyle w:val="Compact"/>
      </w:pPr>
      <w:r>
        <w:rPr>
          <w:bCs/>
          <w:b/>
        </w:rPr>
        <w:t xml:space="preserve">Revenue</w:t>
      </w:r>
      <w:r>
        <w:t xml:space="preserve"> </w:t>
      </w:r>
      <w:r>
        <w:t xml:space="preserve">= fee x the sum over the sources the fee applies to of CH4 x GWP (fossil or non-fossil), USD million, part of total revenue.</w:t>
      </w:r>
    </w:p>
    <w:p>
      <w:pPr>
        <w:numPr>
          <w:ilvl w:val="0"/>
          <w:numId w:val="1095"/>
        </w:numPr>
        <w:pStyle w:val="Compact"/>
      </w:pPr>
      <w:r>
        <w:rPr>
          <w:bCs/>
          <w:b/>
        </w:rPr>
        <w:t xml:space="preserve">Fiscal space (v0.6.2, I47; user 2026-10-20: as close to legacy as possible with no vulnerability to circular references).</w:t>
      </w:r>
      <w:r>
        <w:t xml:space="preserve"> </w:t>
      </w:r>
      <w:r>
        <w:t xml:space="preserve">The GDP feedback counts the fee revenue as legacy (row 8024) through</w:t>
      </w:r>
      <w:r>
        <w:t xml:space="preserve"> </w:t>
      </w:r>
      <w:r>
        <w:rPr>
          <w:rStyle w:val="VerbatimChar"/>
        </w:rPr>
        <w:t xml:space="preserve">ch4.revf</w:t>
      </w:r>
      <w:r>
        <w:t xml:space="preserve">: the same sum over</w:t>
      </w:r>
      <w:r>
        <w:t xml:space="preserve"> </w:t>
      </w:r>
      <w:r>
        <w:rPr>
          <w:rStyle w:val="VerbatimChar"/>
        </w:rPr>
        <w:t xml:space="preserve">ch4.emf</w:t>
      </w:r>
      <w:r>
        <w:t xml:space="preserve">, which equals</w:t>
      </w:r>
      <w:r>
        <w:t xml:space="preserve"> </w:t>
      </w:r>
      <w:r>
        <w:rPr>
          <w:rStyle w:val="VerbatimChar"/>
        </w:rPr>
        <w:t xml:space="preserve">ch4.em</w:t>
      </w:r>
      <w:r>
        <w:t xml:space="preserve"> </w:t>
      </w:r>
      <w:r>
        <w:t xml:space="preserve">except for downstream gas and biomass use. Those two read the stored scenario-1 activity (sheet BaselineCO2 rows dg, bm, refreshed by the build; check row</w:t>
      </w:r>
      <w:r>
        <w:t xml:space="preserve"> </w:t>
      </w:r>
      <w:r>
        <w:rPr>
          <w:rStyle w:val="VerbatimChar"/>
        </w:rPr>
        <w:t xml:space="preserve">ch4bs.chk</w:t>
      </w:r>
      <w:r>
        <w:t xml:space="preserve"> </w:t>
      </w:r>
      <w:r>
        <w:t xml:space="preserve">= 0 in scenario 1), so the fiscal space reads no fuel use and no later change to the demand or power blocks can close a loop through it. Fee, abatement and the other sources are the scenario’s own. The reported revenue (rmf, rtot, block 12e) keeps the own activity. (The v0.6.0 loop came from price-block average ranges that ran into section 11, fixed in v0.6.2.)</w:t>
      </w:r>
    </w:p>
    <w:p>
      <w:pPr>
        <w:pStyle w:val="FirstParagraph"/>
      </w:pPr>
      <w:r>
        <w:t xml:space="preserve">The methane fee (ScenarioDefinition) runs linearly from</w:t>
      </w:r>
      <w:r>
        <w:t xml:space="preserve"> </w:t>
      </w:r>
      <w:r>
        <w:rPr>
          <w:rStyle w:val="VerbatimChar"/>
        </w:rPr>
        <w:t xml:space="preserve">MPLevelStart</w:t>
      </w:r>
      <w:r>
        <w:t xml:space="preserve"> </w:t>
      </w:r>
      <w:r>
        <w:t xml:space="preserve">in</w:t>
      </w:r>
      <w:r>
        <w:t xml:space="preserve"> </w:t>
      </w:r>
      <w:r>
        <w:rPr>
          <w:rStyle w:val="VerbatimChar"/>
        </w:rPr>
        <w:t xml:space="preserve">MPIntro</w:t>
      </w:r>
      <w:r>
        <w:t xml:space="preserve"> </w:t>
      </w:r>
      <w:r>
        <w:t xml:space="preserve">to</w:t>
      </w:r>
      <w:r>
        <w:t xml:space="preserve"> </w:t>
      </w:r>
      <w:r>
        <w:rPr>
          <w:rStyle w:val="VerbatimChar"/>
        </w:rPr>
        <w:t xml:space="preserve">MPLevelTarget</w:t>
      </w:r>
      <w:r>
        <w:t xml:space="preserve"> </w:t>
      </w:r>
      <w:r>
        <w:t xml:space="preserve">in</w:t>
      </w:r>
      <w:r>
        <w:t xml:space="preserve"> </w:t>
      </w:r>
      <w:r>
        <w:rPr>
          <w:rStyle w:val="VerbatimChar"/>
        </w:rPr>
        <w:t xml:space="preserve">MPOutro</w:t>
      </w:r>
      <w:r>
        <w:t xml:space="preserve"> </w:t>
      </w:r>
      <w:r>
        <w:t xml:space="preserve">and keeps its slope after the target year (as legacy). It adds the carbon price when</w:t>
      </w:r>
      <w:r>
        <w:t xml:space="preserve"> </w:t>
      </w:r>
      <w:r>
        <w:rPr>
          <w:rStyle w:val="VerbatimChar"/>
        </w:rPr>
        <w:t xml:space="preserve">CTforMethane</w:t>
      </w:r>
      <w:r>
        <w:t xml:space="preserve"> </w:t>
      </w:r>
      <w:r>
        <w:t xml:space="preserve">= Yes. As legacy (v0.4.12, user decision 2026-10-18; LD46):</w:t>
      </w:r>
    </w:p>
    <w:p>
      <w:pPr>
        <w:numPr>
          <w:ilvl w:val="0"/>
          <w:numId w:val="1096"/>
        </w:numPr>
        <w:pStyle w:val="Compact"/>
      </w:pPr>
      <w:r>
        <w:t xml:space="preserve">the fee path applies only in policy scenarios (scenario number above 1, legacy row 2238); the carbon price part has no such condition, as legacy row 2239;</w:t>
      </w:r>
    </w:p>
    <w:p>
      <w:pPr>
        <w:numPr>
          <w:ilvl w:val="0"/>
          <w:numId w:val="1096"/>
        </w:numPr>
        <w:pStyle w:val="Compact"/>
      </w:pPr>
      <w:r>
        <w:t xml:space="preserve">a switch per source on sheet</w:t>
      </w:r>
      <w:r>
        <w:t xml:space="preserve"> </w:t>
      </w:r>
      <w:r>
        <w:rPr>
          <w:rStyle w:val="VerbatimChar"/>
        </w:rPr>
        <w:t xml:space="preserve">Manual inputs</w:t>
      </w:r>
      <w:r>
        <w:t xml:space="preserve"> </w:t>
      </w:r>
      <w:r>
        <w:t xml:space="preserve">J196:J200, the legacy addresses (names MFeeBio, MFeeDG, MFeeFF, MFeeAgr, MFeeWst; shown on Settings rows 47-51): biomass (No), downstream gas, fossil fuel production (oil, gas and coal), agriculture (livestock, rice), waste (all Yes). The switches are legacy inputs outside ScenarioDefinition (NORMS 4: main inputs on ScenarioDefinition,</w:t>
      </w:r>
      <w:r>
        <w:t xml:space="preserve"> </w:t>
      </w:r>
      <w:r>
        <w:t xml:space="preserve">‘</w:t>
      </w:r>
      <w:r>
        <w:t xml:space="preserve">Manual inputs</w:t>
      </w:r>
      <w:r>
        <w:t xml:space="preserve">’</w:t>
      </w:r>
      <w:r>
        <w:t xml:space="preserve"> </w:t>
      </w:r>
      <w:r>
        <w:t xml:space="preserve">the second source).</w:t>
      </w:r>
    </w:p>
    <w:bookmarkEnd w:id="129"/>
    <w:bookmarkStart w:id="130" w:name="energy-methane-and-n2o"/>
    <w:p>
      <w:pPr>
        <w:pStyle w:val="Heading3"/>
      </w:pPr>
      <w:r>
        <w:t xml:space="preserve">3. Energy methane and N2O</w:t>
      </w:r>
    </w:p>
    <w:p>
      <w:pPr>
        <w:numPr>
          <w:ilvl w:val="0"/>
          <w:numId w:val="1097"/>
        </w:numPr>
        <w:pStyle w:val="Compact"/>
      </w:pPr>
      <w:r>
        <w:t xml:space="preserve">Combustion methane = fuel use x emission factor, by subsector and fuel, and for power by generation type. The factor is looked up by legacy EF code as for the local pollutants (v0.9.0: country, else World Bank region, else world; table Inputs_nc). Legacy 465 has these lookups but leaves the CH4 factors blank, so its combustion CH4 is zero (issue I34). The factor moves linearly from its base-year value to its final value in 2039 (</w:t>
      </w:r>
      <w:r>
        <w:rPr>
          <w:rStyle w:val="VerbatimChar"/>
        </w:rPr>
        <w:t xml:space="preserve">EFEndYear</w:t>
      </w:r>
      <w:r>
        <w:t xml:space="preserve">, the legacy column), flat after.</w:t>
      </w:r>
    </w:p>
    <w:p>
      <w:pPr>
        <w:numPr>
          <w:ilvl w:val="0"/>
          <w:numId w:val="1097"/>
        </w:numPr>
        <w:pStyle w:val="Compact"/>
      </w:pPr>
      <w:r>
        <w:t xml:space="preserve">Energy methane = calibration factor x (combustion + fossil supply methane) x fossil GWP. The factor = inventory energy methane / modelled energy methane in GHGYear (scenario 1). Energy methane thus equals the inventory in GHGYear and later moves with fuel use, supply activity and abatement. v0.6.2: the modelled GHGYear combustion and supply methane of scenario 1 are stored on sheet BaselineCO2 (rows ch4c, ch4sup, refreshed by the build), so the factor, used in every year, reads no later model year (circular-reference rule, user 2026-10-20).</w:t>
      </w:r>
    </w:p>
    <w:p>
      <w:pPr>
        <w:numPr>
          <w:ilvl w:val="0"/>
          <w:numId w:val="1097"/>
        </w:numPr>
        <w:pStyle w:val="Compact"/>
      </w:pPr>
      <w:r>
        <w:t xml:space="preserve">Energy N2O and F-gases: the inventory while it has the year; then N2O moves with energy CO2 and F-gases are held.</w:t>
      </w:r>
    </w:p>
    <w:p>
      <w:pPr>
        <w:numPr>
          <w:ilvl w:val="0"/>
          <w:numId w:val="1097"/>
        </w:numPr>
        <w:pStyle w:val="Compact"/>
      </w:pPr>
      <w:r>
        <w:t xml:space="preserve">Energy CO2 = fuel combustion (power included) + flaring.</w:t>
      </w:r>
    </w:p>
    <w:bookmarkEnd w:id="130"/>
    <w:bookmarkStart w:id="131" w:name="other-inventory-categories"/>
    <w:p>
      <w:pPr>
        <w:pStyle w:val="Heading3"/>
      </w:pPr>
      <w:r>
        <w:t xml:space="preserve">4. Other inventory categories</w:t>
      </w:r>
    </w:p>
    <w:p>
      <w:pPr>
        <w:pStyle w:val="FirstParagraph"/>
      </w:pPr>
      <w:r>
        <w:t xml:space="preserve">Each category and gas takes the inventory value while the inventory has the year. After that it grows with a growth factor = (1 + GDP per capita growth)^income elasticity x (1 + population growth)^population elasticity x the change in mitigation effort. GDP per capita growth = (1 + real GDP growth) / (1 + population growth) - 1. Effort is 1, or, if ScenarioDefinition</w:t>
      </w:r>
      <w:r>
        <w:t xml:space="preserve"> </w:t>
      </w:r>
      <w:r>
        <w:rPr>
          <w:rStyle w:val="VerbatimChar"/>
        </w:rPr>
        <w:t xml:space="preserve">AdditionMitigationPoliciesNonEnergy</w:t>
      </w:r>
      <w:r>
        <w:t xml:space="preserve"> </w:t>
      </w:r>
      <w:r>
        <w:t xml:space="preserve">= Yes, the scenario’s energy CO2 divided by scenario 1’s.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Projection</w:t>
            </w:r>
          </w:p>
        </w:tc>
      </w:tr>
      <w:tr>
        <w:tc>
          <w:tcPr/>
          <w:p>
            <w:pPr>
              <w:pStyle w:val="Compact"/>
              <w:jc w:val="left"/>
            </w:pPr>
            <w:r>
              <w:t xml:space="preserve">Industrial processes (all gases)</w:t>
            </w:r>
          </w:p>
        </w:tc>
        <w:tc>
          <w:tcPr/>
          <w:p>
            <w:pPr>
              <w:pStyle w:val="Compact"/>
              <w:jc w:val="left"/>
            </w:pPr>
            <w:r>
              <w:t xml:space="preserve">grows with industrial energy CO2 year on year (it may decline, as legacy rows 7553 and 7566-7569; v0.5.6) if</w:t>
            </w:r>
            <w:r>
              <w:t xml:space="preserve"> </w:t>
            </w:r>
            <w:r>
              <w:rPr>
                <w:rStyle w:val="VerbatimChar"/>
              </w:rPr>
              <w:t xml:space="preserve">IndustrialProcessEmissionsScaleEner</w:t>
            </w:r>
            <w:r>
              <w:t xml:space="preserve"> </w:t>
            </w:r>
            <w:r>
              <w:t xml:space="preserve">= Yes, else held</w:t>
            </w:r>
          </w:p>
        </w:tc>
      </w:tr>
      <w:tr>
        <w:tc>
          <w:tcPr/>
          <w:p>
            <w:pPr>
              <w:pStyle w:val="Compact"/>
              <w:jc w:val="left"/>
            </w:pPr>
            <w:r>
              <w:t xml:space="preserve">Agriculture CO2, N2O, F-gases</w:t>
            </w:r>
          </w:p>
        </w:tc>
        <w:tc>
          <w:tcPr/>
          <w:p>
            <w:pPr>
              <w:pStyle w:val="Compact"/>
              <w:jc w:val="left"/>
            </w:pPr>
            <w:r>
              <w:t xml:space="preserve">growth factor (income 0.15, population 0.9)</w:t>
            </w:r>
          </w:p>
        </w:tc>
      </w:tr>
      <w:tr>
        <w:tc>
          <w:tcPr/>
          <w:p>
            <w:pPr>
              <w:pStyle w:val="Compact"/>
              <w:jc w:val="left"/>
            </w:pPr>
            <w:r>
              <w:t xml:space="preserve">Agriculture CH4</w:t>
            </w:r>
          </w:p>
        </w:tc>
        <w:tc>
          <w:tcPr/>
          <w:p>
            <w:pPr>
              <w:pStyle w:val="Compact"/>
              <w:jc w:val="left"/>
            </w:pPr>
            <w:r>
              <w:t xml:space="preserve">livestock + rice methane</w:t>
            </w:r>
          </w:p>
        </w:tc>
      </w:tr>
      <w:tr>
        <w:tc>
          <w:tcPr/>
          <w:p>
            <w:pPr>
              <w:pStyle w:val="Compact"/>
              <w:jc w:val="left"/>
            </w:pPr>
            <w:r>
              <w:t xml:space="preserve">Waste CO2, N2O, F-gases; other</w:t>
            </w:r>
          </w:p>
        </w:tc>
        <w:tc>
          <w:tcPr/>
          <w:p>
            <w:pPr>
              <w:pStyle w:val="Compact"/>
              <w:jc w:val="left"/>
            </w:pPr>
            <w:r>
              <w:t xml:space="preserve">growth factor (population 1)</w:t>
            </w:r>
          </w:p>
        </w:tc>
      </w:tr>
      <w:tr>
        <w:tc>
          <w:tcPr/>
          <w:p>
            <w:pPr>
              <w:pStyle w:val="Compact"/>
              <w:jc w:val="left"/>
            </w:pPr>
            <w:r>
              <w:t xml:space="preserve">Waste CH4</w:t>
            </w:r>
          </w:p>
        </w:tc>
        <w:tc>
          <w:tcPr/>
          <w:p>
            <w:pPr>
              <w:pStyle w:val="Compact"/>
              <w:jc w:val="left"/>
            </w:pPr>
            <w:r>
              <w:t xml:space="preserve">waste methane</w:t>
            </w:r>
          </w:p>
        </w:tc>
      </w:tr>
      <w:tr>
        <w:tc>
          <w:tcPr/>
          <w:p>
            <w:pPr>
              <w:pStyle w:val="Compact"/>
              <w:jc w:val="left"/>
            </w:pPr>
            <w:r>
              <w:t xml:space="preserve">LULUCF CO2</w:t>
            </w:r>
          </w:p>
        </w:tc>
        <w:tc>
          <w:tcPr/>
          <w:p>
            <w:pPr>
              <w:pStyle w:val="Compact"/>
              <w:jc w:val="left"/>
            </w:pPr>
            <w:r>
              <w:t xml:space="preserve">if positive: previous x effort change -</w:t>
            </w:r>
            <w:r>
              <w:t xml:space="preserve"> </w:t>
            </w:r>
            <w:r>
              <w:rPr>
                <w:rStyle w:val="VerbatimChar"/>
              </w:rPr>
              <w:t xml:space="preserve">LULUCFAnnualEmissionsDecline</w:t>
            </w:r>
            <w:r>
              <w:t xml:space="preserve"> </w:t>
            </w:r>
            <w:r>
              <w:t xml:space="preserve">x the last inventory value; sinks (negative values) held</w:t>
            </w:r>
          </w:p>
        </w:tc>
      </w:tr>
      <w:tr>
        <w:tc>
          <w:tcPr/>
          <w:p>
            <w:pPr>
              <w:pStyle w:val="Compact"/>
              <w:jc w:val="left"/>
            </w:pPr>
            <w:r>
              <w:t xml:space="preserve">LULUCF CH4, N2O, F-gases</w:t>
            </w:r>
          </w:p>
        </w:tc>
        <w:tc>
          <w:tcPr/>
          <w:p>
            <w:pPr>
              <w:pStyle w:val="Compact"/>
              <w:jc w:val="left"/>
            </w:pPr>
            <w:r>
              <w:t xml:space="preserve">held</w:t>
            </w:r>
          </w:p>
        </w:tc>
      </w:tr>
    </w:tbl>
    <w:p>
      <w:pPr>
        <w:pStyle w:val="BodyText"/>
      </w:pPr>
      <w:r>
        <w:t xml:space="preserve">Totals by gas and by category; total GHGs excluding and including LULUCF; the change against scenario 1.</w:t>
      </w:r>
    </w:p>
    <w:bookmarkEnd w:id="131"/>
    <w:bookmarkStart w:id="132" w:name="validation-and-differences-with-legacy"/>
    <w:p>
      <w:pPr>
        <w:pStyle w:val="Heading3"/>
      </w:pPr>
      <w:r>
        <w:t xml:space="preserve">5. Validation and differences with legacy</w:t>
      </w:r>
    </w:p>
    <w:p>
      <w:pPr>
        <w:numPr>
          <w:ilvl w:val="0"/>
          <w:numId w:val="1098"/>
        </w:numPr>
        <w:pStyle w:val="Compact"/>
      </w:pPr>
      <w:r>
        <w:rPr>
          <w:rStyle w:val="VerbatimChar"/>
        </w:rPr>
        <w:t xml:space="preserve">check_full.py</w:t>
      </w:r>
      <w:r>
        <w:t xml:space="preserve"> </w:t>
      </w:r>
      <w:r>
        <w:t xml:space="preserve">recomputes every GHG and combustion-methane row in Python from the data files (scenarios 1 and 2, every year).</w:t>
      </w:r>
    </w:p>
    <w:p>
      <w:pPr>
        <w:numPr>
          <w:ilvl w:val="0"/>
          <w:numId w:val="1098"/>
        </w:numPr>
        <w:pStyle w:val="Compact"/>
      </w:pPr>
      <w:r>
        <w:t xml:space="preserve">When introduced (v0.2.8), every earlier output was unchanged (the methane fee is 0 in the shipped scenarios).</w:t>
      </w:r>
    </w:p>
    <w:p>
      <w:pPr>
        <w:numPr>
          <w:ilvl w:val="0"/>
          <w:numId w:val="1098"/>
        </w:numPr>
        <w:pStyle w:val="Compact"/>
      </w:pPr>
      <w:r>
        <w:t xml:space="preserve">The non-energy elasticities reproduce the legacy run exactly where the legacy method is kept.</w:t>
      </w:r>
    </w:p>
    <w:p>
      <w:pPr>
        <w:numPr>
          <w:ilvl w:val="0"/>
          <w:numId w:val="1098"/>
        </w:numPr>
        <w:pStyle w:val="Compact"/>
      </w:pPr>
      <w:r>
        <w:t xml:space="preserve">Sheet LegacyDiff lists the differences with legacy; the register of bugs, issues and upgrades describes the legacy bugs fixed: L18 (non-energy methane constant, abatement not applied), L19 (flaring CO2 counted as methane), L20 (population growth path), L21 (waste abated with the livestock curve). Local air pollutants: chapter Emissions.</w:t>
      </w:r>
    </w:p>
    <w:bookmarkEnd w:id="132"/>
    <w:bookmarkStart w:id="133" w:name="open-issues"/>
    <w:p>
      <w:pPr>
        <w:pStyle w:val="Heading3"/>
      </w:pPr>
      <w:r>
        <w:t xml:space="preserve">6. Open issues</w:t>
      </w:r>
    </w:p>
    <w:p>
      <w:pPr>
        <w:numPr>
          <w:ilvl w:val="0"/>
          <w:numId w:val="1099"/>
        </w:numPr>
        <w:pStyle w:val="Compact"/>
      </w:pPr>
      <w:r>
        <w:rPr>
          <w:bCs/>
          <w:b/>
        </w:rPr>
        <w:t xml:space="preserve">Egypt’s inventory breaks after 2021</w:t>
      </w:r>
      <w:r>
        <w:t xml:space="preserve"> </w:t>
      </w:r>
      <w:r>
        <w:t xml:space="preserve">(I91): energy CH4 is 21.9 Mt CO2e in 2021 and 1.9-2.0 in 2022-2024, while the fugitive-emissions memo alone is 20.3 in 2023. Calibrating to 2024 (as legacy) may understate energy methane by about 19 Mt CO2e.</w:t>
      </w:r>
    </w:p>
    <w:p>
      <w:pPr>
        <w:numPr>
          <w:ilvl w:val="0"/>
          <w:numId w:val="1099"/>
        </w:numPr>
        <w:pStyle w:val="Compact"/>
      </w:pPr>
      <w:r>
        <w:rPr>
          <w:bCs/>
          <w:b/>
        </w:rPr>
        <w:t xml:space="preserve">Energy CO2 calibration to the inventory (as legacy since v0.4.11; switch on)</w:t>
      </w:r>
      <w:r>
        <w:t xml:space="preserve">: every CO2 emission factor is scaled by the 2021 inventory over the 2022 estimate (Egypt 0.930; chapter Emissions); the 2021-2022 inventory break (I91) carries into every year, as legacy.</w:t>
      </w:r>
    </w:p>
    <w:p>
      <w:pPr>
        <w:numPr>
          <w:ilvl w:val="0"/>
          <w:numId w:val="1099"/>
        </w:numPr>
        <w:pStyle w:val="Compact"/>
      </w:pPr>
      <w:r>
        <w:rPr>
          <w:bCs/>
          <w:b/>
        </w:rPr>
        <w:t xml:space="preserve">Combustion factors</w:t>
      </w:r>
      <w:r>
        <w:t xml:space="preserve"> </w:t>
      </w:r>
      <w:r>
        <w:t xml:space="preserve">use only the GAINS base and final values (the yearly paths are proprietary). Combustion methane exceeds inventory energy methane, so the calibration factor is about 0.25 for Egypt.</w:t>
      </w:r>
    </w:p>
    <w:p>
      <w:pPr>
        <w:numPr>
          <w:ilvl w:val="0"/>
          <w:numId w:val="1099"/>
        </w:numPr>
        <w:pStyle w:val="Compact"/>
      </w:pPr>
      <w:r>
        <w:rPr>
          <w:bCs/>
          <w:b/>
        </w:rPr>
        <w:t xml:space="preserve">Oil, gas and coal production</w:t>
      </w:r>
      <w:r>
        <w:t xml:space="preserve"> </w:t>
      </w:r>
      <w:r>
        <w:t xml:space="preserve">is held at the base year (no production model).</w:t>
      </w:r>
    </w:p>
    <w:bookmarkEnd w:id="133"/>
    <w:bookmarkStart w:id="134" w:name="Xc82f351f3e462f37b8c32cb9ceca4338fcbab6d"/>
    <w:p>
      <w:pPr>
        <w:pStyle w:val="Heading3"/>
      </w:pPr>
      <w:r>
        <w:t xml:space="preserve">Fuel production for supply methane (v0.5.6, I66)</w:t>
      </w:r>
    </w:p>
    <w:p>
      <w:pPr>
        <w:pStyle w:val="FirstParagraph"/>
      </w:pPr>
      <w:r>
        <w:t xml:space="preserve">Oil, gas and coal production (rows ch4.prd) start from Balances and hold in the base year and the next, then grow with the producer-price response to the methane fee (ch4.pi = 1 + change of the fee per unit / international price x pass-through, Manual inputs J194; elasticities J190:J192) and the growth of world demand of the global demand scenario a year earlier (ch4.wd, Prices_int rows 323-333), as legacy rows 6132-6149. The methane source shares use base production as the inventory-year activity (no loop).</w:t>
      </w:r>
    </w:p>
    <w:bookmarkEnd w:id="134"/>
    <w:bookmarkStart w:id="135" w:name="Xba57b4978117dded288e7d4ef35612adfe2ae12"/>
    <w:p>
      <w:pPr>
        <w:pStyle w:val="Heading3"/>
      </w:pPr>
      <w:r>
        <w:t xml:space="preserve">NDC comparison (v0.5.7, section 14c; legacy F12 rows 18403-18518)</w:t>
      </w:r>
    </w:p>
    <w:p>
      <w:pPr>
        <w:pStyle w:val="FirstParagraph"/>
      </w:pPr>
      <w:r>
        <w:t xml:space="preserve">Data: sheet NDCs (legacy NDCs rows 48-242 latest, 250-444 second, 451-644 first round, columns C-P, stacked with a round</w:t>
      </w:r>
      <w:r>
        <w:t xml:space="preserve"> </w:t>
      </w:r>
      <w:r>
        <w:t xml:space="preserve">column; key ISO|round) and sheet GHGHist (legacy GHGs rows 954-1189: GHGs excl./incl. LULUCF, CO2 excl. LULUCF, energy</w:t>
      </w:r>
      <w:r>
        <w:t xml:space="preserve"> </w:t>
      </w:r>
      <w:r>
        <w:t xml:space="preserve">CO2 by year; header group|year). Both from</w:t>
      </w:r>
      <w:r>
        <w:t xml:space="preserve"> </w:t>
      </w:r>
      <w:r>
        <w:rPr>
          <w:rStyle w:val="VerbatimChar"/>
        </w:rPr>
        <w:t xml:space="preserve">extract_legacy_tables.py ndc</w:t>
      </w:r>
      <w:r>
        <w:t xml:space="preserve">.</w:t>
      </w:r>
    </w:p>
    <w:p>
      <w:pPr>
        <w:pStyle w:val="BodyText"/>
      </w:pPr>
      <w:r>
        <w:t xml:space="preserve">Choice (ScenarioDefinition scenario 1, as legacy): NDCs (First round, Second round, else the latest), NDCTargetYear (Main* = first</w:t>
      </w:r>
      <w:r>
        <w:t xml:space="preserve"> </w:t>
      </w:r>
      <w:r>
        <w:t xml:space="preserve">target year, else the second where given), Conditionality (Unconditional, Conditional, else the average). Target year</w:t>
      </w:r>
      <w:r>
        <w:t xml:space="preserve"> </w:t>
      </w:r>
      <w:r>
        <w:t xml:space="preserve">at most NDCYrCap (2035).</w:t>
      </w:r>
    </w:p>
    <w:p>
      <w:pPr>
        <w:pStyle w:val="BodyText"/>
      </w:pPr>
      <w:r>
        <w:t xml:space="preserve">Target on the NDC’s own basis (gases CO2 or GHGs; LULUCF included or excluded), against the modelled BAU = scenario 1</w:t>
      </w:r>
      <w:r>
        <w:t xml:space="preserve"> </w:t>
      </w:r>
      <w:r>
        <w:t xml:space="preserve">in the target year: BAU: BAU x (1 + x) (x the reduction as given, negative); Fixed: x (Mt CO2e); Historical: emissions</w:t>
      </w:r>
      <w:r>
        <w:t xml:space="preserve"> </w:t>
      </w:r>
      <w:r>
        <w:t xml:space="preserve">of the reference year (scenario 1 where modelled, from 2022; else the GHGs inventory, 2021-2024, rows ndc.hc and ndc.hv, v0.6.1; else GHGHist) x (1 + x); Intensity: reference-year emissions x real</w:t>
      </w:r>
      <w:r>
        <w:t xml:space="preserve"> </w:t>
      </w:r>
      <w:r>
        <w:t xml:space="preserve">GDP of the target year / real GDP of the reference year x (1 + x); Unquantifiable: BAU. Reduction = 1 - target / BAU,</w:t>
      </w:r>
      <w:r>
        <w:t xml:space="preserve"> </w:t>
      </w:r>
      <w:r>
        <w:t xml:space="preserve">for the unconditional (u) and conditional (c) targets; a = their average (the one given if only one; 0 if none);</w:t>
      </w:r>
      <w:r>
        <w:t xml:space="preserve"> </w:t>
      </w:r>
      <w:r>
        <w:t xml:space="preserve">sel = the Conditionality choice (a if the chosen one is not given). Target GHGs incl. LULUCF = MIN(BAU incl. LULUCF,</w:t>
      </w:r>
      <w:r>
        <w:t xml:space="preserve"> </w:t>
      </w:r>
      <w:r>
        <w:t xml:space="preserve">BAU incl. LULUCF x (1 - reduction)), as legacy rows 18494-18496. Per scenario and year: reduction of GHGs incl. LULUCF</w:t>
      </w:r>
      <w:r>
        <w:t xml:space="preserve"> </w:t>
      </w:r>
      <w:r>
        <w:t xml:space="preserve">against scenario 1 (ndc.red), share of the NDC reduction achieved (ndc.gap = ndc.red / ndc.r.sel, legacy</w:t>
      </w:r>
      <w:r>
        <w:t xml:space="preserve"> </w:t>
      </w:r>
      <w:r>
        <w:t xml:space="preserve">“</w:t>
      </w:r>
      <w:r>
        <w:t xml:space="preserve">Gap to NDC</w:t>
      </w:r>
      <w:r>
        <w:t xml:space="preserve">”</w:t>
      </w:r>
      <w:r>
        <w:t xml:space="preserve">),</w:t>
      </w:r>
      <w:r>
        <w:t xml:space="preserve"> </w:t>
      </w:r>
      <w:r>
        <w:t xml:space="preserve">GHGs above the chosen target (ndc.over; in the target year the legacy goal-seek difference, G18501). No goal seek (user</w:t>
      </w:r>
      <w:r>
        <w:t xml:space="preserve"> </w:t>
      </w:r>
      <w:r>
        <w:t xml:space="preserve">2026-10-19: comparison only).</w:t>
      </w:r>
    </w:p>
    <w:p>
      <w:pPr>
        <w:pStyle w:val="BodyText"/>
      </w:pPr>
      <w:r>
        <w:t xml:space="preserve">Legacy bugs fixed: L119 (year adjustment applied twice for BAU, never for Fixed or Historical: the prototype compares in the</w:t>
      </w:r>
      <w:r>
        <w:t xml:space="preserve"> </w:t>
      </w:r>
      <w:r>
        <w:t xml:space="preserve">target year), L120 (index ratios inverted), L121 (Historical</w:t>
      </w:r>
      <w:r>
        <w:t xml:space="preserve"> </w:t>
      </w:r>
      <w:r>
        <w:t xml:space="preserve">“</w:t>
      </w:r>
      <w:r>
        <w:t xml:space="preserve">level</w:t>
      </w:r>
      <w:r>
        <w:t xml:space="preserve">”</w:t>
      </w:r>
      <w:r>
        <w:t xml:space="preserve"> </w:t>
      </w:r>
      <w:r>
        <w:t xml:space="preserve">is the cut), L122 (Intensity adds a blank cell</w:t>
      </w:r>
      <w:r>
        <w:t xml:space="preserve"> </w:t>
      </w:r>
      <w:r>
        <w:t xml:space="preserve">for LULUCF), L123 (Intensity reference GDP from a fixed cell). Issues: L169 (China CO2 hard-coded in legacy: not</w:t>
      </w:r>
      <w:r>
        <w:t xml:space="preserve"> </w:t>
      </w:r>
      <w:r>
        <w:t xml:space="preserve">replicated), I95 (reference years outside the data: N/A; v0.6.1 reads 2021-2024 from the GHGs inventory; 2018-2020 need data).</w:t>
      </w:r>
    </w:p>
    <w:p>
      <w:pPr>
        <w:pStyle w:val="BodyText"/>
      </w:pPr>
      <w:r>
        <w:t xml:space="preserve">Egypt (latest NDC: BAU, 2030, -27% unconditional, GHGs excl. LULUCF): target 344.3 Mt CO2e (legacy 355.7 = its BAU</w:t>
      </w:r>
      <w:r>
        <w:t xml:space="preserve"> </w:t>
      </w:r>
      <w:r>
        <w:t xml:space="preserve">487.2 x 0.73; the prototype BAU is 471.7, the known baseline GHG difference); scenario 2 achieves 21% of the required</w:t>
      </w:r>
      <w:r>
        <w:t xml:space="preserve"> </w:t>
      </w:r>
      <w:r>
        <w:t xml:space="preserve">reduction in 2030 (legacy 51% for its cached policy scenario, which is not the prototype’s scenario 2).</w:t>
      </w:r>
    </w:p>
    <w:bookmarkEnd w:id="135"/>
    <w:bookmarkEnd w:id="136"/>
    <w:bookmarkStart w:id="140" w:name="Xc7439a84f95295442754e8fee8383694a10bba9"/>
    <w:p>
      <w:pPr>
        <w:pStyle w:val="Heading2"/>
      </w:pPr>
      <w:r>
        <w:t xml:space="preserve">Calibration of energy CO2 to the GHG inventory: method</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 Decision and numbers:</w:t>
      </w:r>
      <w:r>
        <w:t xml:space="preserve"> </w:t>
      </w:r>
      <w:r>
        <w:rPr>
          <w:rStyle w:val="VerbatimChar"/>
        </w:rPr>
        <w:t xml:space="preserve">Old/Calibration_Plan_v3_6.md</w:t>
      </w:r>
      <w:r>
        <w:t xml:space="preserve">.</w:t>
      </w:r>
    </w:p>
    <w:bookmarkStart w:id="137" w:name="method"/>
    <w:p>
      <w:pPr>
        <w:pStyle w:val="Heading3"/>
      </w:pPr>
      <w:r>
        <w:t xml:space="preserve">1. Method</w:t>
      </w:r>
    </w:p>
    <w:p>
      <w:pPr>
        <w:pStyle w:val="FirstParagraph"/>
      </w:pPr>
      <w:r>
        <w:t xml:space="preserve">Every CO2 emission factor (EF), by subsector and fuel and by generation type, is multiplied by one factor,</w:t>
      </w:r>
      <w:r>
        <w:t xml:space="preserve"> </w:t>
      </w:r>
      <w:r>
        <w:rPr>
          <w:rStyle w:val="VerbatimChar"/>
        </w:rPr>
        <w:t xml:space="preserve">EFCalib</w:t>
      </w:r>
      <w:r>
        <w:t xml:space="preserve">.</w:t>
      </w:r>
      <w:r>
        <w:t xml:space="preserve"> </w:t>
      </w:r>
      <w:r>
        <w:rPr>
          <w:bCs/>
          <w:b/>
        </w:rPr>
        <w:t xml:space="preserve">Since v0.4.11 this is legacy’s rule (user decision 2026-10-18: go with legacy; issue I32 replicated)</w:t>
      </w:r>
      <w:r>
        <w:t xml:space="preserve">: legacy Mitigation rows 623, 839 and 976-977.</w:t>
      </w:r>
    </w:p>
    <w:p>
      <w:pPr>
        <w:pStyle w:val="BodyText"/>
      </w:pPr>
      <w:r>
        <w:rPr>
          <w:rStyle w:val="VerbatimChar"/>
        </w:rPr>
        <w:t xml:space="preserve">EFCalib</w:t>
      </w:r>
      <w:r>
        <w:t xml:space="preserve"> </w:t>
      </w:r>
      <w:r>
        <w:t xml:space="preserve">= inventory energy CO2 of the year before the base year / scenario-1 energy CO2 of the base year with uncalibrated EFs (the base-year energy balance x the EFs); 1 if the switch is off.</w:t>
      </w:r>
      <w:r>
        <w:t xml:space="preserve"> </w:t>
      </w:r>
      <w:r>
        <w:rPr>
          <w:bCs/>
          <w:b/>
        </w:rPr>
        <w:t xml:space="preserve">The switch is Settings C27, Yes by default</w:t>
      </w:r>
      <w:r>
        <w:t xml:space="preserve">, as legacy (EFsAdjustmentAnnexI and EFsAdjustmentNonAnnexI are both Yes*). With the shipped data (Egypt): 2021 inventory 211.05 Mt against the 2022 estimate 226.97 Mt,</w:t>
      </w:r>
      <w:r>
        <w:t xml:space="preserve"> </w:t>
      </w:r>
      <w:r>
        <w:rPr>
          <w:bCs/>
          <w:b/>
        </w:rPr>
        <w:t xml:space="preserve">EFCalib = 0.930</w:t>
      </w:r>
      <w:r>
        <w:t xml:space="preserve"> </w:t>
      </w:r>
      <w:r>
        <w:t xml:space="preserve">(legacy: 0.930).</w:t>
      </w:r>
    </w:p>
    <w:p>
      <w:pPr>
        <w:pStyle w:val="BodyText"/>
      </w:pPr>
      <w:r>
        <w:t xml:space="preserve">The uncalibrated scenario-1 CO2 is data written by the build, like the ETS baseline: a live formula would be circular (EFs feed carbon prices, which feed fuel use). Scenario-1 fuel use does not depend on the EFs in value (no new carbon price; existing carbon pricing changes only after the historical years), so the calibrated baseline is the uncalibrated one times the factor. The rows are keyed by country (</w:t>
      </w:r>
      <w:r>
        <w:rPr>
          <w:rStyle w:val="VerbatimChar"/>
        </w:rPr>
        <w:t xml:space="preserve">EGY|raw</w:t>
      </w:r>
      <w:r>
        <w:t xml:space="preserve">,</w:t>
      </w:r>
      <w:r>
        <w:t xml:space="preserve"> </w:t>
      </w:r>
      <w:r>
        <w:rPr>
          <w:rStyle w:val="VerbatimChar"/>
        </w:rPr>
        <w:t xml:space="preserve">EGY|pow</w:t>
      </w:r>
      <w:r>
        <w:t xml:space="preserve">, …), so another country finds no rows (#N/A) rather than Egypt’s: rebuild with its code (about 2 minutes since v0.4.9), or paste its scenario-1 values under its key.</w:t>
      </w:r>
    </w:p>
    <w:p>
      <w:pPr>
        <w:pStyle w:val="BodyText"/>
      </w:pPr>
      <w:r>
        <w:t xml:space="preserve">Everything downstream follows: CO2 by subsector, fuel and power type; carbon tax, ETS cost and existing carbon pricing per unit of fuel and their revenue; the ETS baseline; energy CO2 in the GHG totals. Scenario-1 fuel use and prices do not change. In policy scenarios, carbon prices per unit of fuel are 7% lower for Egypt, so fuel use, revenue and the GDP effect change.</w:t>
      </w:r>
    </w:p>
    <w:bookmarkEnd w:id="137"/>
    <w:bookmarkStart w:id="138" w:name="X7ddad83efe99e12d5587c7b24ed5d7469da10ac"/>
    <w:p>
      <w:pPr>
        <w:pStyle w:val="Heading3"/>
      </w:pPr>
      <w:r>
        <w:t xml:space="preserve">2. Results for Egypt (scenario 1, energy CO2, Mt; v0.4.11)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Inventory</w:t>
            </w:r>
          </w:p>
        </w:tc>
        <w:tc>
          <w:tcPr/>
          <w:p>
            <w:pPr>
              <w:pStyle w:val="Compact"/>
              <w:jc w:val="left"/>
            </w:pPr>
            <w:r>
              <w:t xml:space="preserve">Uncalibrated</w:t>
            </w:r>
          </w:p>
        </w:tc>
        <w:tc>
          <w:tcPr/>
          <w:p>
            <w:pPr>
              <w:pStyle w:val="Compact"/>
              <w:jc w:val="left"/>
            </w:pPr>
            <w:r>
              <w:t xml:space="preserve">Calibrated (x 0.930)</w:t>
            </w:r>
          </w:p>
        </w:tc>
      </w:tr>
      <w:tr>
        <w:tc>
          <w:tcPr/>
          <w:p>
            <w:pPr>
              <w:pStyle w:val="Compact"/>
              <w:jc w:val="left"/>
            </w:pPr>
            <w:r>
              <w:t xml:space="preserve">2022</w:t>
            </w:r>
          </w:p>
        </w:tc>
        <w:tc>
          <w:tcPr/>
          <w:p>
            <w:pPr>
              <w:pStyle w:val="Compact"/>
              <w:jc w:val="left"/>
            </w:pPr>
            <w:r>
              <w:t xml:space="preserve">252.2</w:t>
            </w:r>
          </w:p>
        </w:tc>
        <w:tc>
          <w:tcPr/>
          <w:p>
            <w:pPr>
              <w:pStyle w:val="Compact"/>
              <w:jc w:val="left"/>
            </w:pPr>
            <w:r>
              <w:t xml:space="preserve">227.0</w:t>
            </w:r>
          </w:p>
        </w:tc>
        <w:tc>
          <w:tcPr/>
          <w:p>
            <w:pPr>
              <w:pStyle w:val="Compact"/>
              <w:jc w:val="left"/>
            </w:pPr>
            <w:r>
              <w:t xml:space="preserve">211.1</w:t>
            </w:r>
          </w:p>
        </w:tc>
      </w:tr>
      <w:tr>
        <w:tc>
          <w:tcPr/>
          <w:p>
            <w:pPr>
              <w:pStyle w:val="Compact"/>
              <w:jc w:val="left"/>
            </w:pPr>
            <w:r>
              <w:t xml:space="preserve">2023</w:t>
            </w:r>
          </w:p>
        </w:tc>
        <w:tc>
          <w:tcPr/>
          <w:p>
            <w:pPr>
              <w:pStyle w:val="Compact"/>
              <w:jc w:val="left"/>
            </w:pPr>
            <w:r>
              <w:t xml:space="preserve">267.4</w:t>
            </w:r>
          </w:p>
        </w:tc>
        <w:tc>
          <w:tcPr/>
          <w:p>
            <w:pPr>
              <w:pStyle w:val="Compact"/>
              <w:jc w:val="left"/>
            </w:pPr>
            <w:r>
              <w:t xml:space="preserve">196.7</w:t>
            </w:r>
          </w:p>
        </w:tc>
        <w:tc>
          <w:tcPr/>
          <w:p>
            <w:pPr>
              <w:pStyle w:val="Compact"/>
              <w:jc w:val="left"/>
            </w:pPr>
            <w:r>
              <w:t xml:space="preserve">182.9</w:t>
            </w:r>
          </w:p>
        </w:tc>
      </w:tr>
      <w:tr>
        <w:tc>
          <w:tcPr/>
          <w:p>
            <w:pPr>
              <w:pStyle w:val="Compact"/>
              <w:jc w:val="left"/>
            </w:pPr>
            <w:r>
              <w:t xml:space="preserve">2024</w:t>
            </w:r>
          </w:p>
        </w:tc>
        <w:tc>
          <w:tcPr/>
          <w:p>
            <w:pPr>
              <w:pStyle w:val="Compact"/>
              <w:jc w:val="left"/>
            </w:pPr>
            <w:r>
              <w:t xml:space="preserve">285.3</w:t>
            </w:r>
          </w:p>
        </w:tc>
        <w:tc>
          <w:tcPr/>
          <w:p>
            <w:pPr>
              <w:pStyle w:val="Compact"/>
              <w:jc w:val="left"/>
            </w:pPr>
            <w:r>
              <w:t xml:space="preserve">218.9</w:t>
            </w:r>
          </w:p>
        </w:tc>
        <w:tc>
          <w:tcPr/>
          <w:p>
            <w:pPr>
              <w:pStyle w:val="Compact"/>
              <w:jc w:val="left"/>
            </w:pPr>
            <w:r>
              <w:t xml:space="preserve">203.5</w:t>
            </w:r>
          </w:p>
        </w:tc>
      </w:tr>
    </w:tbl>
    <w:p>
      <w:pPr>
        <w:pStyle w:val="BodyText"/>
      </w:pPr>
      <w:r>
        <w:t xml:space="preserve">The calibrated base year equals the 2021 inventory (211.1), as legacy. Egypt’s inventory jumps 19% from 2021 to 2022 (register I91), and legacy’s rule carries that break into every year: calibrated CO2 is 16-29% below the 2022-2024 inventory. The 2023 dip is the fuel-use shock of legacy row 483 (I92, replicated).</w:t>
      </w:r>
    </w:p>
    <w:bookmarkEnd w:id="138"/>
    <w:bookmarkStart w:id="139" w:name="differences-with-legacy-sheet-legacydiff"/>
    <w:p>
      <w:pPr>
        <w:pStyle w:val="Heading3"/>
      </w:pPr>
      <w:r>
        <w:t xml:space="preserve">3. Differences with legacy (sheet LegacyDiff)</w:t>
      </w:r>
    </w:p>
    <w:p>
      <w:pPr>
        <w:numPr>
          <w:ilvl w:val="0"/>
          <w:numId w:val="1100"/>
        </w:numPr>
        <w:pStyle w:val="Compact"/>
      </w:pPr>
      <w:r>
        <w:rPr>
          <w:bCs/>
          <w:b/>
        </w:rPr>
        <w:t xml:space="preserve">Year and switch</w:t>
      </w:r>
      <w:r>
        <w:t xml:space="preserve">: as legacy since v0.4.11 (before: the last inventory year GHGYear and the switch off, user decisions v0.3.2 and v0.3.4).</w:t>
      </w:r>
    </w:p>
    <w:p>
      <w:pPr>
        <w:numPr>
          <w:ilvl w:val="0"/>
          <w:numId w:val="1100"/>
        </w:numPr>
        <w:pStyle w:val="Compact"/>
      </w:pPr>
      <w:r>
        <w:rPr>
          <w:bCs/>
          <w:b/>
        </w:rPr>
        <w:t xml:space="preserve">Switch</w:t>
      </w:r>
      <w:r>
        <w:t xml:space="preserve">: legacy reads one switch for Annex I countries (ScenarioDefinition row 237) and another for the others, both Yes*; the prototype has one switch on Settings (C27), Yes.</w:t>
      </w:r>
    </w:p>
    <w:p>
      <w:pPr>
        <w:numPr>
          <w:ilvl w:val="0"/>
          <w:numId w:val="1100"/>
        </w:numPr>
        <w:pStyle w:val="Compact"/>
      </w:pPr>
      <w:r>
        <w:rPr>
          <w:bCs/>
          <w:b/>
        </w:rPr>
        <w:t xml:space="preserve">Scope</w:t>
      </w:r>
      <w:r>
        <w:t xml:space="preserve">: inventory energy CO2 includes fugitive CO2 (7.1 Mt in 2024), which the model does not compute separately. The factor absorbs it, as in legacy.</w:t>
      </w:r>
    </w:p>
    <w:bookmarkEnd w:id="139"/>
    <w:bookmarkEnd w:id="140"/>
    <w:bookmarkStart w:id="145" w:name="local-air-pollutants-method"/>
    <w:p>
      <w:pPr>
        <w:pStyle w:val="Heading2"/>
      </w:pPr>
      <w:r>
        <w:t xml:space="preserve">Local air pollutants: method</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w:t>
      </w:r>
    </w:p>
    <w:p>
      <w:pPr>
        <w:pStyle w:val="BodyText"/>
      </w:pPr>
      <w:r>
        <w:t xml:space="preserve">The model computes emissions of seven local air pollutants from the fuel use of every subsector and of power generation: fine particulate matter (PM2.5), nitrogen oxides (NOx), sulphur dioxide (SO2), volatile organic compounds (VOC), black carbon (BC), organic carbon (OC) and carbon monoxide (CO). A memo converts them into CO2 equivalents (forcing). The emissions are also grouped into the sectors of the legacy air-pollution module, with primary organic matter and other PM2.5, its inputs. The pollutants are not part of the GHG totals. MTOutputs reports total PM2.5, NOx, SO2, black carbon and the forcing for every scenario; the Charts sheet plots PM2.5 and SO2.</w:t>
      </w:r>
    </w:p>
    <w:p>
      <w:pPr>
        <w:pStyle w:val="BodyText"/>
      </w:pPr>
      <w:r>
        <w:t xml:space="preserve">Units: emissions in kt; factors in t per ktoe; forcing in Mt CO2e (GWP100).</w:t>
      </w:r>
    </w:p>
    <w:bookmarkStart w:id="141" w:name="data-1"/>
    <w:p>
      <w:pPr>
        <w:pStyle w:val="Heading3"/>
      </w:pPr>
      <w:r>
        <w:t xml:space="preserve">1.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Sheet</w:t>
            </w:r>
          </w:p>
        </w:tc>
        <w:tc>
          <w:tcPr/>
          <w:p>
            <w:pPr>
              <w:pStyle w:val="Compact"/>
              <w:jc w:val="left"/>
            </w:pPr>
            <w:r>
              <w:t xml:space="preserve">Content</w:t>
            </w:r>
          </w:p>
        </w:tc>
        <w:tc>
          <w:tcPr/>
          <w:p>
            <w:pPr>
              <w:pStyle w:val="Compact"/>
              <w:jc w:val="left"/>
            </w:pPr>
            <w:r>
              <w:t xml:space="preserve">Source</w:t>
            </w:r>
          </w:p>
        </w:tc>
      </w:tr>
      <w:tr>
        <w:tc>
          <w:tcPr/>
          <w:p>
            <w:pPr>
              <w:pStyle w:val="Compact"/>
              <w:jc w:val="left"/>
            </w:pPr>
            <w:r>
              <w:t xml:space="preserve">EF_NonCO2</w:t>
            </w:r>
          </w:p>
        </w:tc>
        <w:tc>
          <w:tcPr/>
          <w:p>
            <w:pPr>
              <w:pStyle w:val="Compact"/>
              <w:jc w:val="left"/>
            </w:pPr>
            <w:r>
              <w:t xml:space="preserve">Combustion emission factors by country or World Bank region, GAINS subsector, fuel and pollutant, base year and final, kt per PJ</w:t>
            </w:r>
          </w:p>
        </w:tc>
        <w:tc>
          <w:tcPr/>
          <w:p>
            <w:pPr>
              <w:pStyle w:val="Compact"/>
              <w:jc w:val="left"/>
            </w:pPr>
            <w:r>
              <w:t xml:space="preserve">Legacy sheet EF_PM (GAINS, all countries and regions); also used for combustion CH4</w:t>
            </w:r>
          </w:p>
        </w:tc>
      </w:tr>
      <w:tr>
        <w:tc>
          <w:tcPr/>
          <w:p>
            <w:pPr>
              <w:pStyle w:val="Compact"/>
              <w:jc w:val="left"/>
            </w:pPr>
            <w:r>
              <w:t xml:space="preserve">GWP_AP</w:t>
            </w:r>
          </w:p>
        </w:tc>
        <w:tc>
          <w:tcPr/>
          <w:p>
            <w:pPr>
              <w:pStyle w:val="Compact"/>
              <w:jc w:val="left"/>
            </w:pPr>
            <w:r>
              <w:t xml:space="preserve">GWP100 of the pollutants by GAINS region</w:t>
            </w:r>
          </w:p>
        </w:tc>
        <w:tc>
          <w:tcPr/>
          <w:p>
            <w:pPr>
              <w:pStyle w:val="Compact"/>
              <w:jc w:val="left"/>
            </w:pPr>
            <w:r>
              <w:t xml:space="preserve">Legacy GWP table of the pollutant forcing</w:t>
            </w:r>
          </w:p>
        </w:tc>
      </w:tr>
      <w:tr>
        <w:tc>
          <w:tcPr/>
          <w:p>
            <w:pPr>
              <w:pStyle w:val="Compact"/>
              <w:jc w:val="left"/>
            </w:pPr>
            <w:r>
              <w:t xml:space="preserve">Countries (column O)</w:t>
            </w:r>
          </w:p>
        </w:tc>
        <w:tc>
          <w:tcPr/>
          <w:p>
            <w:pPr>
              <w:pStyle w:val="Compact"/>
              <w:jc w:val="left"/>
            </w:pPr>
            <w:r>
              <w:t xml:space="preserve">GAINS region of every country (Egypt:</w:t>
            </w:r>
            <w:r>
              <w:t xml:space="preserve"> </w:t>
            </w:r>
            <w:r>
              <w:rPr>
                <w:rStyle w:val="VerbatimChar"/>
              </w:rPr>
              <w:t xml:space="preserve">afr</w:t>
            </w:r>
            <w:r>
              <w:t xml:space="preserve">)</w:t>
            </w:r>
          </w:p>
        </w:tc>
        <w:tc>
          <w:tcPr/>
          <w:p>
            <w:pPr>
              <w:pStyle w:val="Compact"/>
              <w:jc w:val="left"/>
            </w:pPr>
            <w:r>
              <w:t xml:space="preserve">Legacy Countries tab</w:t>
            </w:r>
          </w:p>
        </w:tc>
      </w:tr>
    </w:tbl>
    <w:p>
      <w:pPr>
        <w:pStyle w:val="BodyText"/>
      </w:pPr>
      <w:r>
        <w:t xml:space="preserve">The factors are those of legacy 465 (Mitigation rows 1052-1663; v0.9.0), in a table by legacy EF code on sheet Inputs_nc (Inputs, merged view):</w:t>
      </w:r>
    </w:p>
    <w:p>
      <w:pPr>
        <w:numPr>
          <w:ilvl w:val="0"/>
          <w:numId w:val="1101"/>
        </w:numPr>
        <w:pStyle w:val="Compact"/>
      </w:pPr>
      <w:r>
        <w:t xml:space="preserve">the legacy EF subsector of each subsector: road, rail, aviation (jet fuel), residential, services, construction, other manufacturing, food &amp; forestry and other energy keep their own code; mining &amp; chemicals, iron &amp; steel, other metals, machinery, cement and fuel transformation take manufacturing (</w:t>
      </w:r>
      <w:r>
        <w:rPr>
          <w:rStyle w:val="VerbatimChar"/>
        </w:rPr>
        <w:t xml:space="preserve">mnf</w:t>
      </w:r>
      <w:r>
        <w:t xml:space="preserve">, legacy rows 6388-6395); navigation, which legacy leaves out (bug L22), takes its own GAINS code</w:t>
      </w:r>
      <w:r>
        <w:t xml:space="preserve"> </w:t>
      </w:r>
      <w:r>
        <w:rPr>
          <w:rStyle w:val="VerbatimChar"/>
        </w:rPr>
        <w:t xml:space="preserve">nav</w:t>
      </w:r>
      <w:r>
        <w:t xml:space="preserve">;</w:t>
      </w:r>
    </w:p>
    <w:p>
      <w:pPr>
        <w:numPr>
          <w:ilvl w:val="0"/>
          <w:numId w:val="1101"/>
        </w:numPr>
        <w:pStyle w:val="Compact"/>
      </w:pPr>
      <w:r>
        <w:t xml:space="preserve">the factor of the country (</w:t>
      </w:r>
      <w:r>
        <w:rPr>
          <w:rStyle w:val="VerbatimChar"/>
        </w:rPr>
        <w:t xml:space="preserve">egy.mit.ef.&lt;sub&gt;.&lt;fuel&gt;.&lt;pollutant&gt;</w:t>
      </w:r>
      <w:r>
        <w:t xml:space="preserve">), else of its World Bank region (</w:t>
      </w:r>
      <w:r>
        <w:rPr>
          <w:rStyle w:val="VerbatimChar"/>
        </w:rPr>
        <w:t xml:space="preserve">CtryReg</w:t>
      </w:r>
      <w:r>
        <w:t xml:space="preserve">, Egypt</w:t>
      </w:r>
      <w:r>
        <w:t xml:space="preserve"> </w:t>
      </w:r>
      <w:r>
        <w:rPr>
          <w:rStyle w:val="VerbatimChar"/>
        </w:rPr>
        <w:t xml:space="preserve">mea</w:t>
      </w:r>
      <w:r>
        <w:t xml:space="preserve">), else of the world (</w:t>
      </w:r>
      <w:r>
        <w:rPr>
          <w:rStyle w:val="VerbatimChar"/>
        </w:rPr>
        <w:t xml:space="preserve">wld</w:t>
      </w:r>
      <w:r>
        <w:t xml:space="preserve">, absent from the data), else 0;</w:t>
      </w:r>
    </w:p>
    <w:p>
      <w:pPr>
        <w:numPr>
          <w:ilvl w:val="0"/>
          <w:numId w:val="1101"/>
        </w:numPr>
        <w:pStyle w:val="Compact"/>
      </w:pPr>
      <w:r>
        <w:t xml:space="preserve">other energy (</w:t>
      </w:r>
      <w:r>
        <w:rPr>
          <w:rStyle w:val="VerbatimChar"/>
        </w:rPr>
        <w:t xml:space="preserve">oen</w:t>
      </w:r>
      <w:r>
        <w:t xml:space="preserve">) takes, for each fuel and pollutant, the maximum factor across the other legacy subsectors (power included), as the legacy note says (issue I147);</w:t>
      </w:r>
    </w:p>
    <w:p>
      <w:pPr>
        <w:numPr>
          <w:ilvl w:val="0"/>
          <w:numId w:val="1101"/>
        </w:numPr>
        <w:pStyle w:val="Compact"/>
      </w:pPr>
      <w:r>
        <w:t xml:space="preserve">only the fuel and subsector pairs of the legacy table have factors (power: coal, gas, oil, biomass; road: gasoline, diesel, LPG, kerosene, gas; rail: diesel; aviation: jet fuel; residential: no gasoline or diesel); a pair or pollutant with no factor in the chain gives 0, as legacy (for example power biomass, road kerosene, residential oil, construction coal, gas, oil and biomass, services and other manufacturing coal; organic carbon and SO2 of LPG). None of these pairs burns fuel in Egypt.</w:t>
      </w:r>
    </w:p>
    <w:p>
      <w:pPr>
        <w:pStyle w:val="FirstParagraph"/>
      </w:pPr>
      <w:r>
        <w:t xml:space="preserve">The country-region-world chain covers the cases that bugs L58 (subsectors without a GAINS match) and L59 (fuels without a GAINS factor) fixed in v0.2.9 and v0.4.12 (nearest GAINS match): the CPAT team fixed them in 465. Egypt 2022: food &amp; forestry diesel, residential and fuel-transformation LPG, other-manufacturing diesel and LPG take the Middle East &amp; North Africa factors, as legacy.</w:t>
      </w:r>
    </w:p>
    <w:bookmarkEnd w:id="141"/>
    <w:bookmarkStart w:id="142" w:name="method-1"/>
    <w:p>
      <w:pPr>
        <w:pStyle w:val="Heading3"/>
      </w:pPr>
      <w:r>
        <w:t xml:space="preserve">2. Method</w:t>
      </w:r>
    </w:p>
    <w:p>
      <w:pPr>
        <w:numPr>
          <w:ilvl w:val="0"/>
          <w:numId w:val="1102"/>
        </w:numPr>
        <w:pStyle w:val="Compact"/>
      </w:pPr>
      <w:r>
        <w:rPr>
          <w:bCs/>
          <w:b/>
        </w:rPr>
        <w:t xml:space="preserve">Factor path</w:t>
      </w:r>
      <w:r>
        <w:t xml:space="preserve">: the weight of the final factor rises linearly from 0 in the base year to 1 in 2039 (</w:t>
      </w:r>
      <w:r>
        <w:rPr>
          <w:rStyle w:val="VerbatimChar"/>
        </w:rPr>
        <w:t xml:space="preserve">EFEndYear</w:t>
      </w:r>
      <w:r>
        <w:t xml:space="preserve">) and stays at 1, as for combustion CH4.</w:t>
      </w:r>
    </w:p>
    <w:p>
      <w:pPr>
        <w:numPr>
          <w:ilvl w:val="0"/>
          <w:numId w:val="1102"/>
        </w:numPr>
        <w:pStyle w:val="Compact"/>
      </w:pPr>
      <w:r>
        <w:rPr>
          <w:bCs/>
          <w:b/>
        </w:rPr>
        <w:t xml:space="preserve">Emissions</w:t>
      </w:r>
      <w:r>
        <w:t xml:space="preserve">: for each subsector and pollutant, the sum over the eight fuels of fuel use x the weighted factor. Fuel use is the modelled one, so prices, policies and scenarios carry through. Power uses the same equation over the nine generation types.</w:t>
      </w:r>
    </w:p>
    <w:p>
      <w:pPr>
        <w:numPr>
          <w:ilvl w:val="0"/>
          <w:numId w:val="1102"/>
        </w:numPr>
        <w:pStyle w:val="Compact"/>
      </w:pPr>
      <w:r>
        <w:rPr>
          <w:bCs/>
          <w:b/>
        </w:rPr>
        <w:t xml:space="preserve">Totals</w:t>
      </w:r>
      <w:r>
        <w:t xml:space="preserve">: transport, buildings and industry sum their subsectors, navigation included. A pollutant’s total is the subsectors plus power.</w:t>
      </w:r>
    </w:p>
    <w:p>
      <w:pPr>
        <w:numPr>
          <w:ilvl w:val="0"/>
          <w:numId w:val="1102"/>
        </w:numPr>
        <w:pStyle w:val="Compact"/>
      </w:pPr>
      <w:r>
        <w:rPr>
          <w:bCs/>
          <w:b/>
        </w:rPr>
        <w:t xml:space="preserve">Forcing (memo)</w:t>
      </w:r>
      <w:r>
        <w:t xml:space="preserve">: emissions x the region’s GWP100 for BC, OC, NOx, SO2, VOC and CO, and their sum. Cooling pollutants (OC, SO2, NOx) have a negative GWP, so the net forcing can be negative: about -17.5 Mt CO2e for Egypt in 2022.</w:t>
      </w:r>
    </w:p>
    <w:p>
      <w:pPr>
        <w:numPr>
          <w:ilvl w:val="0"/>
          <w:numId w:val="1102"/>
        </w:numPr>
        <w:pStyle w:val="Compact"/>
      </w:pPr>
      <w:r>
        <w:rPr>
          <w:bCs/>
          <w:b/>
        </w:rPr>
        <w:t xml:space="preserve">Air-pollution module sectors</w:t>
      </w:r>
      <w:r>
        <w:t xml:space="preserve">: coal power plants and gas power plants (fuel use of the type x the power factors); other power plants (power less coal and gas); ground level road (road); ground level other (residential, services, construction); other (rail, aviation, navigation, industry without construction, other energy use); food &amp; forestry. The seven sectors add up to the pollutant’s total.</w:t>
      </w:r>
    </w:p>
    <w:p>
      <w:pPr>
        <w:numPr>
          <w:ilvl w:val="0"/>
          <w:numId w:val="1102"/>
        </w:numPr>
        <w:pStyle w:val="Compact"/>
      </w:pPr>
      <w:r>
        <w:rPr>
          <w:bCs/>
          <w:b/>
        </w:rPr>
        <w:t xml:space="preserve">Primary organic matter (POM) and other PM2.5</w:t>
      </w:r>
      <w:r>
        <w:t xml:space="preserve">, per sector: POM = 1.3 x organic carbon; other PM2.5 = MAX(0, PM2.5 - black carbon - POM).</w:t>
      </w:r>
    </w:p>
    <w:p>
      <w:pPr>
        <w:numPr>
          <w:ilvl w:val="0"/>
          <w:numId w:val="1102"/>
        </w:numPr>
        <w:pStyle w:val="Compact"/>
      </w:pPr>
      <w:r>
        <w:rPr>
          <w:bCs/>
          <w:b/>
        </w:rPr>
        <w:t xml:space="preserve">The module’s input table (v0.3.12)</w:t>
      </w:r>
      <w:r>
        <w:t xml:space="preserve">: the block takes the layout of the legacy input table (Mitigation rows 15859-15961):</w:t>
      </w:r>
    </w:p>
    <w:p>
      <w:pPr>
        <w:numPr>
          <w:ilvl w:val="1"/>
          <w:numId w:val="1103"/>
        </w:numPr>
        <w:pStyle w:val="Compact"/>
      </w:pPr>
      <w:r>
        <w:t xml:space="preserve">one block per module sector (coal, gas and other power plants, ground level road, ground level other, other, food &amp; forestry) and one for all sectors;</w:t>
      </w:r>
    </w:p>
    <w:p>
      <w:pPr>
        <w:numPr>
          <w:ilvl w:val="1"/>
          <w:numId w:val="1103"/>
        </w:numPr>
        <w:pStyle w:val="Compact"/>
      </w:pPr>
      <w:r>
        <w:t xml:space="preserve">in each block the ten pollutants in legacy order: NOx, SO2, BC, POM, other PM2.5, VOC, CH4, CO, PM2.5, OC;</w:t>
      </w:r>
    </w:p>
    <w:p>
      <w:pPr>
        <w:numPr>
          <w:ilvl w:val="1"/>
          <w:numId w:val="1103"/>
        </w:numPr>
        <w:pStyle w:val="Compact"/>
      </w:pPr>
      <w:r>
        <w:t xml:space="preserve">codes</w:t>
      </w:r>
      <w:r>
        <w:t xml:space="preserve"> </w:t>
      </w:r>
      <w:r>
        <w:rPr>
          <w:rStyle w:val="VerbatimChar"/>
        </w:rPr>
        <w:t xml:space="preserve">aps.&lt;pollutant&gt;.&lt;sector&gt;</w:t>
      </w:r>
      <w:r>
        <w:t xml:space="preserve">, in kt (legacy: tonnes).</w:t>
      </w:r>
    </w:p>
    <w:p>
      <w:pPr>
        <w:numPr>
          <w:ilvl w:val="0"/>
          <w:numId w:val="1000"/>
        </w:numPr>
        <w:pStyle w:val="Compact"/>
      </w:pPr>
      <w:r>
        <w:t xml:space="preserve">The air-pollution module reads these rows directly (NORMS 3c).</w:t>
      </w:r>
    </w:p>
    <w:p>
      <w:pPr>
        <w:numPr>
          <w:ilvl w:val="0"/>
          <w:numId w:val="1102"/>
        </w:numPr>
        <w:pStyle w:val="Compact"/>
      </w:pPr>
      <w:r>
        <w:rPr>
          <w:bCs/>
          <w:b/>
        </w:rPr>
        <w:t xml:space="preserve">CH4 in the table, as legacy (issue I34)</w:t>
      </w:r>
      <w:r>
        <w:t xml:space="preserve">:</w:t>
      </w:r>
    </w:p>
    <w:p>
      <w:pPr>
        <w:numPr>
          <w:ilvl w:val="1"/>
          <w:numId w:val="1104"/>
        </w:numPr>
        <w:pStyle w:val="Compact"/>
      </w:pPr>
      <w:r>
        <w:t xml:space="preserve">coal, gas and other power plants: combustion CH4 of the generation types (section 14);</w:t>
      </w:r>
    </w:p>
    <w:p>
      <w:pPr>
        <w:numPr>
          <w:ilvl w:val="1"/>
          <w:numId w:val="1104"/>
        </w:numPr>
        <w:pStyle w:val="Compact"/>
      </w:pPr>
      <w:r>
        <w:t xml:space="preserve">road, ground level other: combustion CH4 of their subsectors (</w:t>
      </w:r>
      <w:r>
        <w:rPr>
          <w:rStyle w:val="VerbatimChar"/>
        </w:rPr>
        <w:t xml:space="preserve">ch4</w:t>
      </w:r>
      <w:r>
        <w:t xml:space="preserve"> </w:t>
      </w:r>
      <w:r>
        <w:t xml:space="preserve">rows of sections 5-8);</w:t>
      </w:r>
    </w:p>
    <w:p>
      <w:pPr>
        <w:numPr>
          <w:ilvl w:val="1"/>
          <w:numId w:val="1104"/>
        </w:numPr>
        <w:pStyle w:val="Compact"/>
      </w:pPr>
      <w:r>
        <w:t xml:space="preserve">other: combustion CH4 of its subsectors plus fossil fuel supply methane (</w:t>
      </w:r>
      <w:r>
        <w:rPr>
          <w:rStyle w:val="VerbatimChar"/>
        </w:rPr>
        <w:t xml:space="preserve">ch4.sup</w:t>
      </w:r>
      <w:r>
        <w:t xml:space="preserve">; legacy has oil and gas extraction only);</w:t>
      </w:r>
    </w:p>
    <w:p>
      <w:pPr>
        <w:numPr>
          <w:ilvl w:val="1"/>
          <w:numId w:val="1104"/>
        </w:numPr>
        <w:pStyle w:val="Compact"/>
      </w:pPr>
      <w:r>
        <w:t xml:space="preserve">food &amp; forestry: combustion CH4 plus agriculture (livestock, rice) and waste methane, as legacy.</w:t>
      </w:r>
    </w:p>
    <w:p>
      <w:pPr>
        <w:numPr>
          <w:ilvl w:val="0"/>
          <w:numId w:val="1000"/>
        </w:numPr>
        <w:pStyle w:val="Compact"/>
      </w:pPr>
      <w:r>
        <w:t xml:space="preserve">Legacy has no combustion CH4 factors, so its combustion part is zero. CH4 here is uncalibrated: it is not scaled to the inventory (</w:t>
      </w:r>
      <w:r>
        <w:rPr>
          <w:rStyle w:val="VerbatimChar"/>
        </w:rPr>
        <w:t xml:space="preserve">ghg.k</w:t>
      </w:r>
      <w:r>
        <w:t xml:space="preserve">).</w:t>
      </w:r>
    </w:p>
    <w:bookmarkEnd w:id="142"/>
    <w:bookmarkStart w:id="143" w:name="results-for-egypt-scenario-1"/>
    <w:p>
      <w:pPr>
        <w:pStyle w:val="Heading3"/>
      </w:pPr>
      <w:r>
        <w:t xml:space="preserve">3. Results for Egypt (scenario 1)</w:t>
      </w:r>
    </w:p>
    <w:p>
      <w:pPr>
        <w:pStyle w:val="FirstParagraph"/>
      </w:pPr>
      <w:r>
        <w:t xml:space="preserve">v0.9.0 (factors of legacy 465): in 2022 every module sector equals the legacy input table (rows 15844-16053, tonnes) for every pollutant except</w:t>
      </w:r>
      <w:r>
        <w:t xml:space="preserve"> </w:t>
      </w:r>
      <w:r>
        <w:t xml:space="preserve">“</w:t>
      </w:r>
      <w:r>
        <w:t xml:space="preserve">other</w:t>
      </w:r>
      <w:r>
        <w:t xml:space="preserve">”</w:t>
      </w:r>
      <w:r>
        <w:t xml:space="preserve">, which adds navigation (bug L22: NOx +14.8 kt, SO2 +13.7 kt, BC +0.6 kt, PM2.5 +1.5 kt), and CH4 (combustion CH4 and all fuel supply methane, issue I34). Gas power plants’ NOx is 96,931 t, road NOx 557,470 t, food &amp; forestry black carbon 3.8 t in both. Modelled ambient PM2.5 in 2022 is 33.06 ug/m3 against legacy 30.17; the difference is navigation’s (2.89). In 2030 the sectors differ from legacy by the fuel-use paths (gas plants 0.88, other plants 0.62, road 0.70-0.77, food &amp; forestry 0.58 of legacy), not by the factors.</w:t>
      </w:r>
    </w:p>
    <w:p>
      <w:pPr>
        <w:pStyle w:val="BodyText"/>
      </w:pPr>
      <w:r>
        <w:t xml:space="preserve">The check recomputes all rows of the block in Python for scenarios 1 and 2.</w:t>
      </w:r>
    </w:p>
    <w:bookmarkEnd w:id="143"/>
    <w:bookmarkStart w:id="144" w:name="X632b2697a9bf68d5aea98ce8726acd1220bdc9e"/>
    <w:p>
      <w:pPr>
        <w:pStyle w:val="Heading3"/>
      </w:pPr>
      <w:r>
        <w:t xml:space="preserve">4. Differences with legacy CPAT (sheet LegacyDiff)</w:t>
      </w:r>
    </w:p>
    <w:p>
      <w:pPr>
        <w:numPr>
          <w:ilvl w:val="0"/>
          <w:numId w:val="1105"/>
        </w:numPr>
        <w:pStyle w:val="Compact"/>
      </w:pPr>
      <w:r>
        <w:t xml:space="preserve">Legacy omits navigation from the pollutant totals (bug L22). It is included here.</w:t>
      </w:r>
    </w:p>
    <w:p>
      <w:pPr>
        <w:numPr>
          <w:ilvl w:val="0"/>
          <w:numId w:val="1105"/>
        </w:numPr>
        <w:pStyle w:val="Compact"/>
      </w:pPr>
      <w:r>
        <w:t xml:space="preserve">Legacy leaves services and food &amp; forestry out of each pollutant’s total (bug L23), although its air-pollution sectors include them. Here the total is the sum of the sectors.</w:t>
      </w:r>
    </w:p>
    <w:p>
      <w:pPr>
        <w:numPr>
          <w:ilvl w:val="0"/>
          <w:numId w:val="1105"/>
        </w:numPr>
        <w:pStyle w:val="Compact"/>
      </w:pPr>
      <w:r>
        <w:t xml:space="preserve">Bugs L58 and L59 (subsectors and fuels without a GAINS factor) were fixed by the CPAT team in 465 (country, else region, else world factors); the prototype follows 465 (v0.9.0) and keeps 0 where the 465 chain has no factor, as no such pair burns fuel in Egypt.</w:t>
      </w:r>
    </w:p>
    <w:p>
      <w:pPr>
        <w:numPr>
          <w:ilvl w:val="0"/>
          <w:numId w:val="1105"/>
        </w:numPr>
        <w:pStyle w:val="Compact"/>
      </w:pPr>
      <w:r>
        <w:t xml:space="preserve">Other energy takes the maximum factor of the fuel across the other subsectors (issue I147). Legacy takes the maximum year by year; the prototype the maximum of the base and of the final factors with the line between them, the same where one subsector holds the maximum throughout (Egypt: other oil products, the only fuel of other energy).</w:t>
      </w:r>
    </w:p>
    <w:p>
      <w:pPr>
        <w:numPr>
          <w:ilvl w:val="0"/>
          <w:numId w:val="1105"/>
        </w:numPr>
        <w:pStyle w:val="Compact"/>
      </w:pPr>
      <w:r>
        <w:t xml:space="preserve">Food &amp; forestry is split into food and forestry/agriculture as legacy (v0.4.11, LD53): the food share of each fuel is info_food over the four info_ flows of the processed Balances (legacy rows 501-504, 1666-1673); rows apfd (food fuel use) and ap.</w:t>
      </w:r>
      <w:r>
        <w:t xml:space="preserve">.fod / .fag (memo rows, not in the totals). The share is 0 for Egypt.</w:t>
      </w:r>
    </w:p>
    <w:p>
      <w:pPr>
        <w:numPr>
          <w:ilvl w:val="0"/>
          <w:numId w:val="1105"/>
        </w:numPr>
        <w:pStyle w:val="Compact"/>
      </w:pPr>
      <w:r>
        <w:t xml:space="preserve">Legacy has no ammonia (NH3) from fuel combustion, so neither does the prototype.</w:t>
      </w:r>
    </w:p>
    <w:p>
      <w:pPr>
        <w:numPr>
          <w:ilvl w:val="0"/>
          <w:numId w:val="1105"/>
        </w:numPr>
        <w:pStyle w:val="Compact"/>
      </w:pPr>
      <w:r>
        <w:t xml:space="preserve">Legacy reads factor paths by year, which are proprietary and empty in the NoPropData file. The prototype draws a linear path between the base and final factors (simplification, as for CH4).</w:t>
      </w:r>
    </w:p>
    <w:p>
      <w:pPr>
        <w:numPr>
          <w:ilvl w:val="0"/>
          <w:numId w:val="1105"/>
        </w:numPr>
        <w:pStyle w:val="Compact"/>
      </w:pPr>
      <w:r>
        <w:t xml:space="preserve">Not built yet: the air-pollution (health) module that would use these sectors.</w:t>
      </w:r>
    </w:p>
    <w:bookmarkEnd w:id="144"/>
    <w:bookmarkEnd w:id="145"/>
    <w:bookmarkEnd w:id="146"/>
    <w:bookmarkStart w:id="160" w:name="emissions-trading-new-ets"/>
    <w:p>
      <w:pPr>
        <w:pStyle w:val="Heading1"/>
      </w:pPr>
      <w:r>
        <w:t xml:space="preserve">Emissions trading (new ETS)</w:t>
      </w:r>
    </w:p>
    <w:bookmarkStart w:id="152" w:name="new-ets-method"/>
    <w:p>
      <w:pPr>
        <w:pStyle w:val="Heading2"/>
      </w:pPr>
      <w:r>
        <w:t xml:space="preserve">New ETS: method</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w:t>
      </w:r>
    </w:p>
    <w:p>
      <w:pPr>
        <w:pStyle w:val="BodyText"/>
      </w:pPr>
      <w:r>
        <w:t xml:space="preserve">How the prototype models a new emissions trading system. Background on the legacy algorithm and the design choice: chapter ETS and</w:t>
      </w:r>
      <w:r>
        <w:t xml:space="preserve"> </w:t>
      </w:r>
      <w:r>
        <w:rPr>
          <w:rStyle w:val="VerbatimChar"/>
        </w:rPr>
        <w:t xml:space="preserve">Old/ETS_Cap_Design_Options_v3_6.md</w:t>
      </w:r>
      <w:r>
        <w:t xml:space="preserve">.</w:t>
      </w:r>
    </w:p>
    <w:bookmarkStart w:id="147" w:name="inputs"/>
    <w:p>
      <w:pPr>
        <w:pStyle w:val="Heading3"/>
      </w:pPr>
      <w:r>
        <w:t xml:space="preserve">1. 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Notes</w:t>
            </w:r>
          </w:p>
        </w:tc>
      </w:tr>
      <w:tr>
        <w:tc>
          <w:tcPr/>
          <w:p>
            <w:pPr>
              <w:pStyle w:val="Compact"/>
              <w:jc w:val="left"/>
            </w:pPr>
            <w:r>
              <w:t xml:space="preserve">Apply new ETS; start and target year (ScenarioDefinition)</w:t>
            </w:r>
          </w:p>
        </w:tc>
        <w:tc>
          <w:tcPr/>
          <w:p>
            <w:pPr>
              <w:pStyle w:val="Compact"/>
            </w:pPr>
          </w:p>
        </w:tc>
      </w:tr>
      <w:tr>
        <w:tc>
          <w:tcPr/>
          <w:p>
            <w:pPr>
              <w:pStyle w:val="Compact"/>
              <w:jc w:val="left"/>
            </w:pPr>
            <w:r>
              <w:t xml:space="preserve">Cap: change against baseline covered emissions at start and target; continuation (ScenarioDefinition)</w:t>
            </w:r>
          </w:p>
        </w:tc>
        <w:tc>
          <w:tcPr/>
          <w:p>
            <w:pPr>
              <w:pStyle w:val="Compact"/>
              <w:jc w:val="left"/>
            </w:pPr>
            <w:r>
              <w:rPr>
                <w:rStyle w:val="VerbatimChar"/>
              </w:rPr>
              <w:t xml:space="preserve">Constant</w:t>
            </w:r>
            <w:r>
              <w:t xml:space="preserve"> </w:t>
            </w:r>
            <w:r>
              <w:t xml:space="preserve">keeps the cap level after the target year; any other value keeps the relative change</w:t>
            </w:r>
          </w:p>
        </w:tc>
      </w:tr>
      <w:tr>
        <w:tc>
          <w:tcPr/>
          <w:p>
            <w:pPr>
              <w:pStyle w:val="Compact"/>
              <w:jc w:val="left"/>
            </w:pPr>
            <w:r>
              <w:t xml:space="preserve">Price override switch (ScenarioDefinition)</w:t>
            </w:r>
          </w:p>
        </w:tc>
        <w:tc>
          <w:tcPr/>
          <w:p>
            <w:pPr>
              <w:pStyle w:val="Compact"/>
              <w:jc w:val="left"/>
            </w:pPr>
            <w:r>
              <w:rPr>
                <w:rStyle w:val="VerbatimChar"/>
              </w:rPr>
              <w:t xml:space="preserve">Yes</w:t>
            </w:r>
            <w:r>
              <w:t xml:space="preserve">: the permit price comes from an override row of prices</w:t>
            </w:r>
          </w:p>
        </w:tc>
      </w:tr>
      <w:tr>
        <w:tc>
          <w:tcPr/>
          <w:p>
            <w:pPr>
              <w:pStyle w:val="Compact"/>
              <w:jc w:val="left"/>
            </w:pPr>
            <w:r>
              <w:t xml:space="preserve">Volatility, impact of volatility, carbon tax policy risk (ScenarioDefinition)</w:t>
            </w:r>
          </w:p>
        </w:tc>
        <w:tc>
          <w:tcPr/>
          <w:p>
            <w:pPr>
              <w:pStyle w:val="Compact"/>
              <w:jc w:val="left"/>
            </w:pPr>
            <w:r>
              <w:t xml:space="preserve">Labels Medium / High / Low / Zero; values from legacy ETS+LTS</w:t>
            </w:r>
          </w:p>
        </w:tc>
      </w:tr>
      <w:tr>
        <w:tc>
          <w:tcPr/>
          <w:p>
            <w:pPr>
              <w:pStyle w:val="Compact"/>
              <w:jc w:val="left"/>
            </w:pPr>
            <w:r>
              <w:t xml:space="preserve">Sector coverage (ScenarioDefinition)</w:t>
            </w:r>
          </w:p>
        </w:tc>
        <w:tc>
          <w:tcPr/>
          <w:p>
            <w:pPr>
              <w:pStyle w:val="Compact"/>
              <w:jc w:val="left"/>
            </w:pPr>
            <w:r>
              <w:t xml:space="preserve">17 ETS sectors: power plus the 16 subsectors</w:t>
            </w:r>
          </w:p>
        </w:tc>
      </w:tr>
      <w:tr>
        <w:tc>
          <w:tcPr/>
          <w:p>
            <w:pPr>
              <w:pStyle w:val="Compact"/>
              <w:jc w:val="left"/>
            </w:pPr>
            <w:r>
              <w:t xml:space="preserve">Benchmarks by sector group (power, transport, residential/buildings, industry)</w:t>
            </w:r>
          </w:p>
        </w:tc>
        <w:tc>
          <w:tcPr/>
          <w:p>
            <w:pPr>
              <w:pStyle w:val="Compact"/>
              <w:jc w:val="left"/>
            </w:pPr>
            <w:r>
              <w:t xml:space="preserve">Share of a sector’s emission intensity allocated free = 1 - the auctioned proportion of ScenarioDefinition rows 90-91 (start, target year) of the scenario, the same for every group, as legacy (v0.4.15, issue I21). Default 1.0: nothing auctioned, the legacy default. After the target year the target share is held (legacy drops it to 0 unless the continuation is Constant: bug L78). Benchmarks by sector come later.</w:t>
            </w:r>
          </w:p>
        </w:tc>
      </w:tr>
      <w:tr>
        <w:tc>
          <w:tcPr/>
          <w:p>
            <w:pPr>
              <w:pStyle w:val="Compact"/>
              <w:jc w:val="left"/>
            </w:pPr>
            <w:r>
              <w:t xml:space="preserve">Semi-elasticities by ETS sector</w:t>
            </w:r>
          </w:p>
        </w:tc>
        <w:tc>
          <w:tcPr/>
          <w:p>
            <w:pPr>
              <w:pStyle w:val="Compact"/>
              <w:jc w:val="left"/>
            </w:pPr>
            <w:r>
              <w:t xml:space="preserve">Legacy ETS+LTS table by country and sector group (power, transport, residential, industry; food and services use industry), sheet ETSSemi, looked up by the country code (v0.3.3; legacy Mitigation rows 1815-1831); used only by the fast estimate</w:t>
            </w:r>
          </w:p>
        </w:tc>
      </w:tr>
      <w:tr>
        <w:tc>
          <w:tcPr/>
          <w:p>
            <w:pPr>
              <w:pStyle w:val="Compact"/>
              <w:jc w:val="left"/>
            </w:pPr>
            <w:r>
              <w:t xml:space="preserve">Baseline CO2 by ETS sector</w:t>
            </w:r>
          </w:p>
        </w:tc>
        <w:tc>
          <w:tcPr/>
          <w:p>
            <w:pPr>
              <w:pStyle w:val="Compact"/>
              <w:jc w:val="left"/>
            </w:pPr>
            <w:r>
              <w:t xml:space="preserve">Scenario-1 CO2 by ETS sector, stored as data and refreshed by the build (with a check)</w:t>
            </w:r>
          </w:p>
        </w:tc>
      </w:tr>
      <w:tr>
        <w:tc>
          <w:tcPr/>
          <w:p>
            <w:pPr>
              <w:pStyle w:val="Compact"/>
              <w:jc w:val="left"/>
            </w:pPr>
            <w:r>
              <w:t xml:space="preserve">Effectiveness of output-based allocation; convergence exponent</w:t>
            </w:r>
          </w:p>
        </w:tc>
        <w:tc>
          <w:tcPr/>
          <w:p>
            <w:pPr>
              <w:pStyle w:val="Compact"/>
              <w:jc w:val="left"/>
            </w:pPr>
            <w:r>
              <w:t xml:space="preserve">0.5 and 0.5 (legacy hardcodes)</w:t>
            </w:r>
          </w:p>
        </w:tc>
      </w:tr>
    </w:tbl>
    <w:bookmarkEnd w:id="147"/>
    <w:bookmarkStart w:id="148" w:name="price"/>
    <w:p>
      <w:pPr>
        <w:pStyle w:val="Heading3"/>
      </w:pPr>
      <w:r>
        <w:t xml:space="preserve">2. Price</w:t>
      </w:r>
    </w:p>
    <w:p>
      <w:pPr>
        <w:numPr>
          <w:ilvl w:val="0"/>
          <w:numId w:val="1106"/>
        </w:numPr>
        <w:pStyle w:val="Compact"/>
      </w:pPr>
      <w:r>
        <w:t xml:space="preserve">A covered sector counts once the ETS applies.</w:t>
      </w:r>
    </w:p>
    <w:p>
      <w:pPr>
        <w:numPr>
          <w:ilvl w:val="0"/>
          <w:numId w:val="1106"/>
        </w:numPr>
        <w:pStyle w:val="Compact"/>
      </w:pPr>
      <w:r>
        <w:t xml:space="preserve">Benchmarks run linearly from the start to the target year, flat afterwards. The output-based rebating (OBR) share of a sector = its group’s benchmark, bounded to 0-1.</w:t>
      </w:r>
    </w:p>
    <w:p>
      <w:pPr>
        <w:numPr>
          <w:ilvl w:val="0"/>
          <w:numId w:val="1106"/>
        </w:numPr>
        <w:pStyle w:val="Compact"/>
      </w:pPr>
      <w:r>
        <w:t xml:space="preserve">Volatility adjustment = (1 + carbon tax policy risk x impact) / (1 + ETS volatility x impact). At Medium: (1 + 0.2 x 0.5) / (1 + 0.42 x 0.5) = 1/1.1.</w:t>
      </w:r>
    </w:p>
    <w:p>
      <w:pPr>
        <w:numPr>
          <w:ilvl w:val="0"/>
          <w:numId w:val="1106"/>
        </w:numPr>
        <w:pStyle w:val="Compact"/>
      </w:pPr>
      <w:r>
        <w:t xml:space="preserve">Cap = baseline covered emissions x (1 + change), with the change linear from the start to the target year (after it, per the continuation input).</w:t>
      </w:r>
    </w:p>
    <w:p>
      <w:pPr>
        <w:numPr>
          <w:ilvl w:val="0"/>
          <w:numId w:val="1106"/>
        </w:numPr>
        <w:pStyle w:val="Compact"/>
      </w:pPr>
      <w:r>
        <w:t xml:space="preserve">Effective semi-elasticity = baseline-weighted average over covered sectors of semi-elasticity x (1 − (1 − OBR effectiveness) x OBR share); OBR effectiveness is a setting (Settings C14, legacy value 0.5).</w:t>
      </w:r>
    </w:p>
    <w:p>
      <w:pPr>
        <w:numPr>
          <w:ilvl w:val="0"/>
          <w:numId w:val="1106"/>
        </w:numPr>
        <w:pStyle w:val="Compact"/>
      </w:pPr>
      <w:r>
        <w:t xml:space="preserve">Fast estimate = LN(cap / baseline covered) / (effective semi-elasticity x volatility adjustment) when the cap is below the baseline; else 0.</w:t>
      </w:r>
    </w:p>
    <w:p>
      <w:pPr>
        <w:numPr>
          <w:ilvl w:val="0"/>
          <w:numId w:val="1106"/>
        </w:numPr>
        <w:pStyle w:val="Compact"/>
      </w:pPr>
      <w:r>
        <w:t xml:space="preserve">Permit price = the override prices if the override switch is Yes (a blank year takes the carbon price path), else the fast estimate; 0 before the ETS applies.</w:t>
      </w:r>
    </w:p>
    <w:p>
      <w:pPr>
        <w:numPr>
          <w:ilvl w:val="0"/>
          <w:numId w:val="1106"/>
        </w:numPr>
        <w:pStyle w:val="Compact"/>
      </w:pPr>
      <w:r>
        <w:t xml:space="preserve">Tax-equivalent price = permit price x volatility adjustment; revenue factor = 1 / volatility adjustment.</w:t>
      </w:r>
    </w:p>
    <w:bookmarkEnd w:id="148"/>
    <w:bookmarkStart w:id="149" w:name="effect-on-fuel-use-and-revenue"/>
    <w:p>
      <w:pPr>
        <w:pStyle w:val="Heading3"/>
      </w:pPr>
      <w:r>
        <w:t xml:space="preserve">3. Effect on fuel use and revenue</w:t>
      </w:r>
    </w:p>
    <w:p>
      <w:pPr>
        <w:pStyle w:val="FirstParagraph"/>
      </w:pPr>
      <w:r>
        <w:t xml:space="preserve">The ETS replaces the carbon tax in covered sectors. The tax-equivalent price splits by the OBR share:</w:t>
      </w:r>
    </w:p>
    <w:p>
      <w:pPr>
        <w:numPr>
          <w:ilvl w:val="0"/>
          <w:numId w:val="1107"/>
        </w:numPr>
        <w:pStyle w:val="Compact"/>
      </w:pPr>
      <w:r>
        <w:rPr>
          <w:bCs/>
          <w:b/>
        </w:rPr>
        <w:t xml:space="preserve">Price wedge (auctioned part)</w:t>
      </w:r>
      <w:r>
        <w:t xml:space="preserve"> </w:t>
      </w:r>
      <w:r>
        <w:t xml:space="preserve">= tax-equivalent price x EF x coverage x (1 − OBR share). It enters the after-tax fuel price, so usage and efficiency both respond, as for a carbon tax.</w:t>
      </w:r>
    </w:p>
    <w:p>
      <w:pPr>
        <w:numPr>
          <w:ilvl w:val="0"/>
          <w:numId w:val="1107"/>
        </w:numPr>
        <w:pStyle w:val="Compact"/>
      </w:pPr>
      <w:r>
        <w:rPr>
          <w:bCs/>
          <w:b/>
        </w:rPr>
        <w:t xml:space="preserve">Shadow price (OBR part)</w:t>
      </w:r>
      <w:r>
        <w:t xml:space="preserve"> </w:t>
      </w:r>
      <w:r>
        <w:t xml:space="preserve">= tax-equivalent price x EF x coverage x OBR share, added to the feebate shadow price. It acts only on the efficiency margin of fuel use, as feebates do.</w:t>
      </w:r>
    </w:p>
    <w:p>
      <w:pPr>
        <w:pStyle w:val="FirstParagraph"/>
      </w:pPr>
      <w:r>
        <w:t xml:space="preserve">New-policy revenue includes the price wedge x the revenue factor: the permit price on the auctioned part of covered emissions. The OBR part raises no revenue.</w:t>
      </w:r>
    </w:p>
    <w:bookmarkEnd w:id="149"/>
    <w:bookmarkStart w:id="150" w:name="meeting-the-cap"/>
    <w:p>
      <w:pPr>
        <w:pStyle w:val="Heading3"/>
      </w:pPr>
      <w:r>
        <w:t xml:space="preserve">4. Meeting the cap</w:t>
      </w:r>
    </w:p>
    <w:p>
      <w:pPr>
        <w:pStyle w:val="FirstParagraph"/>
      </w:pPr>
      <w:r>
        <w:t xml:space="preserve">The fast estimate uses one semi-elasticity, so the full model does not hit the cap exactly. The model reports CO2 by ETS sector, covered emissions, the cap, the gap (covered / cap − 1) and a proposed price p x (LN(cap/baseline) / LN(covered/baseline)) ^ 0.5. To meet the cap, either:</w:t>
      </w:r>
    </w:p>
    <w:p>
      <w:pPr>
        <w:numPr>
          <w:ilvl w:val="0"/>
          <w:numId w:val="1108"/>
        </w:numPr>
        <w:pStyle w:val="Compact"/>
      </w:pPr>
      <w:r>
        <w:t xml:space="preserve">paste the proposed prices into the override row (with the override switch on) and repeat; or</w:t>
      </w:r>
    </w:p>
    <w:p>
      <w:pPr>
        <w:numPr>
          <w:ilvl w:val="0"/>
          <w:numId w:val="1108"/>
        </w:numPr>
        <w:pStyle w:val="Compact"/>
      </w:pPr>
      <w:r>
        <w:t xml:space="preserve">run the goal seek: the macro</w:t>
      </w:r>
      <w:r>
        <w:t xml:space="preserve"> </w:t>
      </w:r>
      <w:r>
        <w:rPr>
          <w:rStyle w:val="VerbatimChar"/>
        </w:rPr>
        <w:t xml:space="preserve">SolveETSLive</w:t>
      </w:r>
      <w:r>
        <w:t xml:space="preserve"> </w:t>
      </w:r>
      <w:r>
        <w:t xml:space="preserve">(live scenario;</w:t>
      </w:r>
      <w:r>
        <w:t xml:space="preserve"> </w:t>
      </w:r>
      <w:r>
        <w:rPr>
          <w:rStyle w:val="VerbatimChar"/>
        </w:rPr>
        <w:t xml:space="preserve">RunAllScenarios</w:t>
      </w:r>
      <w:r>
        <w:t xml:space="preserve"> </w:t>
      </w:r>
      <w:r>
        <w:t xml:space="preserve">runs it for every definition with a new ETS and no override), or</w:t>
      </w:r>
      <w:r>
        <w:t xml:space="preserve"> </w:t>
      </w:r>
      <w:r>
        <w:rPr>
          <w:rStyle w:val="VerbatimChar"/>
        </w:rPr>
        <w:t xml:space="preserve">python ets_goalseek.py WORKBOOK.xlsx &lt;scenario&gt;</w:t>
      </w:r>
      <w:r>
        <w:t xml:space="preserve">, which writes the prices to</w:t>
      </w:r>
      <w:r>
        <w:t xml:space="preserve"> </w:t>
      </w:r>
      <w:r>
        <w:rPr>
          <w:rStyle w:val="VerbatimChar"/>
        </w:rPr>
        <w:t xml:space="preserve">ets_override_s&lt;scenario&gt;.csv</w:t>
      </w:r>
      <w:r>
        <w:t xml:space="preserve"> </w:t>
      </w:r>
      <w:r>
        <w:t xml:space="preserve">for pasting into the override row. Both iterate with legacy’s damped log-space step (mixing, smoothing, adaptive step) and stop when the worst yearly gap |covered / cap − 1| is below the maximum error, or after the maximum number of iterations.</w:t>
      </w:r>
    </w:p>
    <w:p>
      <w:pPr>
        <w:pStyle w:val="FirstParagraph"/>
      </w:pPr>
      <w:r>
        <w:t xml:space="preserve">The goal-seek settings are on sheet</w:t>
      </w:r>
      <w:r>
        <w:t xml:space="preserve"> </w:t>
      </w:r>
      <w:r>
        <w:rPr>
          <w:rStyle w:val="VerbatimChar"/>
        </w:rPr>
        <w:t xml:space="preserve">Manual inputs</w:t>
      </w:r>
      <w:r>
        <w:t xml:space="preserve"> </w:t>
      </w:r>
      <w:r>
        <w:t xml:space="preserve">at their legacy addresses, as legacy (one value for all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Cell</w:t>
            </w:r>
          </w:p>
        </w:tc>
        <w:tc>
          <w:tcPr/>
          <w:p>
            <w:pPr>
              <w:pStyle w:val="Compact"/>
              <w:jc w:val="left"/>
            </w:pPr>
            <w:r>
              <w:t xml:space="preserve">Name</w:t>
            </w:r>
          </w:p>
        </w:tc>
        <w:tc>
          <w:tcPr/>
          <w:p>
            <w:pPr>
              <w:pStyle w:val="Compact"/>
              <w:jc w:val="left"/>
            </w:pPr>
            <w:r>
              <w:t xml:space="preserve">Setting</w:t>
            </w:r>
          </w:p>
        </w:tc>
        <w:tc>
          <w:tcPr/>
          <w:p>
            <w:pPr>
              <w:pStyle w:val="Compact"/>
              <w:jc w:val="left"/>
            </w:pPr>
            <w:r>
              <w:t xml:space="preserve">Value</w:t>
            </w:r>
          </w:p>
        </w:tc>
        <w:tc>
          <w:tcPr/>
          <w:p>
            <w:pPr>
              <w:pStyle w:val="Compact"/>
              <w:jc w:val="left"/>
            </w:pPr>
            <w:r>
              <w:t xml:space="preserve">Legacy default</w:t>
            </w:r>
          </w:p>
        </w:tc>
      </w:tr>
      <w:tr>
        <w:tc>
          <w:tcPr/>
          <w:p>
            <w:pPr>
              <w:pStyle w:val="Compact"/>
              <w:jc w:val="left"/>
            </w:pPr>
            <w:r>
              <w:t xml:space="preserve">E10</w:t>
            </w:r>
          </w:p>
        </w:tc>
        <w:tc>
          <w:tcPr/>
          <w:p>
            <w:pPr>
              <w:pStyle w:val="Compact"/>
              <w:jc w:val="left"/>
            </w:pPr>
            <w:r>
              <w:t xml:space="preserve">ETSMaxIterations</w:t>
            </w:r>
          </w:p>
        </w:tc>
        <w:tc>
          <w:tcPr/>
          <w:p>
            <w:pPr>
              <w:pStyle w:val="Compact"/>
              <w:jc w:val="left"/>
            </w:pPr>
            <w:r>
              <w:t xml:space="preserve">Maximum number of iterations</w:t>
            </w:r>
          </w:p>
        </w:tc>
        <w:tc>
          <w:tcPr/>
          <w:p>
            <w:pPr>
              <w:pStyle w:val="Compact"/>
              <w:jc w:val="left"/>
            </w:pPr>
            <w:r>
              <w:t xml:space="preserve">20</w:t>
            </w:r>
          </w:p>
        </w:tc>
        <w:tc>
          <w:tcPr/>
          <w:p>
            <w:pPr>
              <w:pStyle w:val="Compact"/>
              <w:jc w:val="left"/>
            </w:pPr>
            <w:r>
              <w:t xml:space="preserve">30</w:t>
            </w:r>
          </w:p>
        </w:tc>
      </w:tr>
      <w:tr>
        <w:tc>
          <w:tcPr/>
          <w:p>
            <w:pPr>
              <w:pStyle w:val="Compact"/>
              <w:jc w:val="left"/>
            </w:pPr>
            <w:r>
              <w:t xml:space="preserve">E11</w:t>
            </w:r>
          </w:p>
        </w:tc>
        <w:tc>
          <w:tcPr/>
          <w:p>
            <w:pPr>
              <w:pStyle w:val="Compact"/>
              <w:jc w:val="left"/>
            </w:pPr>
            <w:r>
              <w:t xml:space="preserve">ETSStartFreshContinue</w:t>
            </w:r>
          </w:p>
        </w:tc>
        <w:tc>
          <w:tcPr/>
          <w:p>
            <w:pPr>
              <w:pStyle w:val="Compact"/>
              <w:jc w:val="left"/>
            </w:pPr>
            <w:r>
              <w:t xml:space="preserve">StartFresh: start from the fast estimate (ets.est); Continue: start from the override row if it holds prices</w:t>
            </w:r>
          </w:p>
        </w:tc>
        <w:tc>
          <w:tcPr/>
          <w:p>
            <w:pPr>
              <w:pStyle w:val="Compact"/>
              <w:jc w:val="left"/>
            </w:pPr>
            <w:r>
              <w:t xml:space="preserve">Continue</w:t>
            </w:r>
          </w:p>
        </w:tc>
        <w:tc>
          <w:tcPr/>
          <w:p>
            <w:pPr>
              <w:pStyle w:val="Compact"/>
              <w:jc w:val="left"/>
            </w:pPr>
            <w:r>
              <w:t xml:space="preserve">Continue</w:t>
            </w:r>
          </w:p>
        </w:tc>
      </w:tr>
      <w:tr>
        <w:tc>
          <w:tcPr/>
          <w:p>
            <w:pPr>
              <w:pStyle w:val="Compact"/>
              <w:jc w:val="left"/>
            </w:pPr>
            <w:r>
              <w:t xml:space="preserve">E12</w:t>
            </w:r>
          </w:p>
        </w:tc>
        <w:tc>
          <w:tcPr/>
          <w:p>
            <w:pPr>
              <w:pStyle w:val="Compact"/>
              <w:jc w:val="left"/>
            </w:pPr>
            <w:r>
              <w:t xml:space="preserve">ETSErrorTolerance</w:t>
            </w:r>
          </w:p>
        </w:tc>
        <w:tc>
          <w:tcPr/>
          <w:p>
            <w:pPr>
              <w:pStyle w:val="Compact"/>
              <w:jc w:val="left"/>
            </w:pPr>
            <w:r>
              <w:t xml:space="preserve">Maximum error: the worst yearly |covered / cap − 1|</w:t>
            </w:r>
          </w:p>
        </w:tc>
        <w:tc>
          <w:tcPr/>
          <w:p>
            <w:pPr>
              <w:pStyle w:val="Compact"/>
              <w:jc w:val="left"/>
            </w:pPr>
            <w:r>
              <w:t xml:space="preserve">0.005</w:t>
            </w:r>
          </w:p>
        </w:tc>
        <w:tc>
          <w:tcPr/>
          <w:p>
            <w:pPr>
              <w:pStyle w:val="Compact"/>
              <w:jc w:val="left"/>
            </w:pPr>
            <w:r>
              <w:t xml:space="preserve">0.001</w:t>
            </w:r>
          </w:p>
        </w:tc>
      </w:tr>
    </w:tbl>
    <w:p>
      <w:pPr>
        <w:pStyle w:val="BodyText"/>
      </w:pPr>
      <w:r>
        <w:t xml:space="preserve">The values are those the goal seek has always used here; the legacy defaults are given for reference (the legacy error is measured on its own convergence criterion). A cell that is not a positive number falls back to 20 iterations and 0.005.</w:t>
      </w:r>
    </w:p>
    <w:bookmarkEnd w:id="150"/>
    <w:bookmarkStart w:id="151" w:name="limits"/>
    <w:p>
      <w:pPr>
        <w:pStyle w:val="Heading3"/>
      </w:pPr>
      <w:r>
        <w:t xml:space="preserve">5. Limits</w:t>
      </w:r>
    </w:p>
    <w:p>
      <w:pPr>
        <w:numPr>
          <w:ilvl w:val="0"/>
          <w:numId w:val="1109"/>
        </w:numPr>
        <w:pStyle w:val="Compact"/>
      </w:pPr>
      <w:r>
        <w:t xml:space="preserve">Power is covered like any other sector: the power model gives its emissions, and the ETS cost enters its generation cost.</w:t>
      </w:r>
    </w:p>
    <w:p>
      <w:pPr>
        <w:numPr>
          <w:ilvl w:val="0"/>
          <w:numId w:val="1109"/>
        </w:numPr>
        <w:pStyle w:val="Compact"/>
      </w:pPr>
      <w:r>
        <w:t xml:space="preserve">Benchmarks are relative to current emission intensity, and output is proxied by fuel use. Free allocation therefore moves with emissions, and the OBR share equals the benchmark.</w:t>
      </w:r>
    </w:p>
    <w:p>
      <w:pPr>
        <w:numPr>
          <w:ilvl w:val="0"/>
          <w:numId w:val="1109"/>
        </w:numPr>
        <w:pStyle w:val="Compact"/>
      </w:pPr>
      <w:r>
        <w:t xml:space="preserve">The volatility adjustment scales behaviour (the tax-equivalent price), not the permit price. VAT on new policies is levied on the tax-equivalent ETS cost.</w:t>
      </w:r>
    </w:p>
    <w:p>
      <w:pPr>
        <w:numPr>
          <w:ilvl w:val="0"/>
          <w:numId w:val="1109"/>
        </w:numPr>
        <w:pStyle w:val="Compact"/>
      </w:pPr>
      <w:r>
        <w:t xml:space="preserve">No banking, borrowing, price floors or ceilings, and no CBAM process emissions.</w:t>
      </w:r>
    </w:p>
    <w:bookmarkEnd w:id="151"/>
    <w:bookmarkEnd w:id="152"/>
    <w:bookmarkStart w:id="159" w:name="X0a7073857f6d6d5be930bbef8649284c69f7084"/>
    <w:p>
      <w:pPr>
        <w:pStyle w:val="Heading2"/>
      </w:pPr>
      <w:r>
        <w:t xml:space="preserve">Legacy ETS algorithm and a benchmark-based design for the prototype</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w:t>
      </w:r>
    </w:p>
    <w:p>
      <w:pPr>
        <w:pStyle w:val="BodyText"/>
      </w:pPr>
      <w:r>
        <w:t xml:space="preserve">Background note on the legacy algorithm and the design choice behind the prototype’s ETS; the prototype method is in chapter ETS.</w:t>
      </w:r>
    </w:p>
    <w:p>
      <w:pPr>
        <w:pStyle w:val="BodyText"/>
      </w:pPr>
      <w:r>
        <w:t xml:space="preserve">Source:</w:t>
      </w:r>
      <w:r>
        <w:t xml:space="preserve"> </w:t>
      </w:r>
      <w:r>
        <w:rPr>
          <w:rStyle w:val="VerbatimChar"/>
        </w:rPr>
        <w:t xml:space="preserve">CPAT 1.0pre_456_NoPropData.xlsb</w:t>
      </w:r>
      <w:r>
        <w:t xml:space="preserve">, sheet Mitigation rows 1797–1969 and 2244–2425, sheet Manual inputs O15:AB15, and VBA Module1 (</w:t>
      </w:r>
      <w:r>
        <w:rPr>
          <w:rStyle w:val="VerbatimChar"/>
        </w:rPr>
        <w:t xml:space="preserve">OverrideETSFast</w:t>
      </w:r>
      <w:r>
        <w:t xml:space="preserve">,</w:t>
      </w:r>
      <w:r>
        <w:t xml:space="preserve"> </w:t>
      </w:r>
      <w:r>
        <w:rPr>
          <w:rStyle w:val="VerbatimChar"/>
        </w:rPr>
        <w:t xml:space="preserve">SolveFast</w:t>
      </w:r>
      <w:r>
        <w:t xml:space="preserve">). Row numbers are legacy rows. Formulas not stored in the dump are inferred from the row labels and cached values and marked</w:t>
      </w:r>
      <w:r>
        <w:t xml:space="preserve"> </w:t>
      </w:r>
      <w:r>
        <w:rPr>
          <w:iCs/>
          <w:i/>
        </w:rPr>
        <w:t xml:space="preserve">(inferred)</w:t>
      </w:r>
      <w:r>
        <w:t xml:space="preserve">.</w:t>
      </w:r>
    </w:p>
    <w:bookmarkStart w:id="153" w:name="legacy-inputs"/>
    <w:p>
      <w:pPr>
        <w:pStyle w:val="Heading3"/>
      </w:pPr>
      <w:r>
        <w:t xml:space="preserve">1. Legacy 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Rows</w:t>
            </w:r>
          </w:p>
        </w:tc>
        <w:tc>
          <w:tcPr/>
          <w:p>
            <w:pPr>
              <w:pStyle w:val="Compact"/>
              <w:jc w:val="left"/>
            </w:pPr>
            <w:r>
              <w:t xml:space="preserve">Item</w:t>
            </w:r>
          </w:p>
        </w:tc>
      </w:tr>
      <w:tr>
        <w:tc>
          <w:tcPr/>
          <w:p>
            <w:pPr>
              <w:pStyle w:val="Compact"/>
              <w:jc w:val="left"/>
            </w:pPr>
            <w:r>
              <w:t xml:space="preserve">1800–1809</w:t>
            </w:r>
          </w:p>
        </w:tc>
        <w:tc>
          <w:tcPr/>
          <w:p>
            <w:pPr>
              <w:pStyle w:val="Compact"/>
              <w:jc w:val="left"/>
            </w:pPr>
            <w:r>
              <w:t xml:space="preserve">Apply ETS; cap change at start and target (% vs baseline); cap continuation; start and target years; auction proportion at start and target; continuation; override switch</w:t>
            </w:r>
          </w:p>
        </w:tc>
      </w:tr>
      <w:tr>
        <w:tc>
          <w:tcPr/>
          <w:p>
            <w:pPr>
              <w:pStyle w:val="Compact"/>
              <w:jc w:val="left"/>
            </w:pPr>
            <w:r>
              <w:t xml:space="preserve">1811–1813</w:t>
            </w:r>
          </w:p>
        </w:tc>
        <w:tc>
          <w:tcPr/>
          <w:p>
            <w:pPr>
              <w:pStyle w:val="Compact"/>
              <w:jc w:val="left"/>
            </w:pPr>
            <w:r>
              <w:t xml:space="preserve">Risk premium inputs: price volatility 0.42, impact 0.5, policy risk 0.2</w:t>
            </w:r>
          </w:p>
        </w:tc>
      </w:tr>
      <w:tr>
        <w:tc>
          <w:tcPr/>
          <w:p>
            <w:pPr>
              <w:pStyle w:val="Compact"/>
              <w:jc w:val="left"/>
            </w:pPr>
            <w:r>
              <w:t xml:space="preserve">1815–1836</w:t>
            </w:r>
          </w:p>
        </w:tc>
        <w:tc>
          <w:tcPr/>
          <w:p>
            <w:pPr>
              <w:pStyle w:val="Compact"/>
              <w:jc w:val="left"/>
            </w:pPr>
            <w:r>
              <w:t xml:space="preserve">Sector table: included flag, baseline emissions, semi-elasticity of emissions to the carbon price (power −0.00279, transport −0.00283, residential −0.00386, industry −0.00549, CBAM −0.001 per $/t), generic proportions</w:t>
            </w:r>
          </w:p>
        </w:tc>
      </w:tr>
      <w:tr>
        <w:tc>
          <w:tcPr/>
          <w:p>
            <w:pPr>
              <w:pStyle w:val="Compact"/>
              <w:jc w:val="left"/>
            </w:pPr>
            <w:r>
              <w:t xml:space="preserve">1843</w:t>
            </w:r>
          </w:p>
        </w:tc>
        <w:tc>
          <w:tcPr/>
          <w:p>
            <w:pPr>
              <w:pStyle w:val="Compact"/>
              <w:jc w:val="left"/>
            </w:pPr>
            <w:r>
              <w:t xml:space="preserve">Relative price of auctioned ETS vs tax for the same emissions target: 1.1</w:t>
            </w:r>
          </w:p>
        </w:tc>
      </w:tr>
      <w:tr>
        <w:tc>
          <w:tcPr/>
          <w:p>
            <w:pPr>
              <w:pStyle w:val="Compact"/>
              <w:jc w:val="left"/>
            </w:pPr>
            <w:r>
              <w:t xml:space="preserve">1846–1847</w:t>
            </w:r>
          </w:p>
        </w:tc>
        <w:tc>
          <w:tcPr/>
          <w:p>
            <w:pPr>
              <w:pStyle w:val="Compact"/>
              <w:jc w:val="left"/>
            </w:pPr>
            <w:r>
              <w:t xml:space="preserve">Relative effectiveness, hardcoded: auctioning</w:t>
            </w:r>
            <w:r>
              <w:t xml:space="preserve"> </w:t>
            </w:r>
            <w:r>
              <w:rPr>
                <w:bCs/>
                <w:b/>
              </w:rPr>
              <w:t xml:space="preserve">1.0</w:t>
            </w:r>
            <w:r>
              <w:t xml:space="preserve">, output-based allocation (OBA/OBR)</w:t>
            </w:r>
            <w:r>
              <w:t xml:space="preserve"> </w:t>
            </w:r>
            <w:r>
              <w:rPr>
                <w:bCs/>
                <w:b/>
              </w:rPr>
              <w:t xml:space="preserve">0.5</w:t>
            </w:r>
          </w:p>
        </w:tc>
      </w:tr>
    </w:tbl>
    <w:p>
      <w:pPr>
        <w:pStyle w:val="BodyText"/>
      </w:pPr>
      <w:r>
        <w:t xml:space="preserve">Allocation is one</w:t>
      </w:r>
      <w:r>
        <w:t xml:space="preserve"> </w:t>
      </w:r>
      <w:r>
        <w:rPr>
          <w:bCs/>
          <w:b/>
        </w:rPr>
        <w:t xml:space="preserve">time path of the auctioned share</w:t>
      </w:r>
      <w:r>
        <w:t xml:space="preserve"> </w:t>
      </w:r>
      <w:r>
        <w:rPr>
          <w:iCs/>
          <w:i/>
        </w:rPr>
        <w:t xml:space="preserve">a</w:t>
      </w:r>
      <w:r>
        <w:t xml:space="preserve"> </w:t>
      </w:r>
      <w:r>
        <w:t xml:space="preserve">(rows 1863–1864; OBA share 1 −</w:t>
      </w:r>
      <w:r>
        <w:t xml:space="preserve"> </w:t>
      </w:r>
      <w:r>
        <w:rPr>
          <w:iCs/>
          <w:i/>
        </w:rPr>
        <w:t xml:space="preserve">a</w:t>
      </w:r>
      <w:r>
        <w:t xml:space="preserve">), the same for every covered sector.</w:t>
      </w:r>
    </w:p>
    <w:bookmarkEnd w:id="153"/>
    <w:bookmarkStart w:id="154" w:name="legacy-fast-estimate-no-iteration"/>
    <w:p>
      <w:pPr>
        <w:pStyle w:val="Heading3"/>
      </w:pPr>
      <w:r>
        <w:t xml:space="preserve">2. Legacy fast estimate (no iteration)</w:t>
      </w:r>
    </w:p>
    <w:p>
      <w:pPr>
        <w:numPr>
          <w:ilvl w:val="0"/>
          <w:numId w:val="1110"/>
        </w:numPr>
        <w:pStyle w:val="Compact"/>
      </w:pPr>
      <w:r>
        <w:rPr>
          <w:bCs/>
          <w:b/>
        </w:rPr>
        <w:t xml:space="preserve">Covered semi-elasticity</w:t>
      </w:r>
      <w:r>
        <w:t xml:space="preserve"> </w:t>
      </w:r>
      <w:r>
        <w:t xml:space="preserve">(row 1845): coverage-weighted average of the sector semi-elasticities, ε = −0.00288 in the cached run. The all-sector average used for the carbon tax (row 1844) is −0.00371.</w:t>
      </w:r>
    </w:p>
    <w:p>
      <w:pPr>
        <w:numPr>
          <w:ilvl w:val="0"/>
          <w:numId w:val="1110"/>
        </w:numPr>
        <w:pStyle w:val="Compact"/>
      </w:pPr>
      <w:r>
        <w:rPr>
          <w:bCs/>
          <w:b/>
        </w:rPr>
        <w:t xml:space="preserve">Reduction left for the ETS</w:t>
      </w:r>
      <w:r>
        <w:t xml:space="preserve"> </w:t>
      </w:r>
      <w:r>
        <w:t xml:space="preserve">(rows 1858–1860): the reduction needed by the cap minus that of other policies, counted as an effective carbon price × ε_tax (row 1859, e.g. $50/t × −0.00371 = −18.6%).</w:t>
      </w:r>
    </w:p>
    <w:p>
      <w:pPr>
        <w:numPr>
          <w:ilvl w:val="0"/>
          <w:numId w:val="1110"/>
        </w:numPr>
        <w:pStyle w:val="Compact"/>
      </w:pPr>
      <w:r>
        <w:rPr>
          <w:bCs/>
          <w:b/>
        </w:rPr>
        <w:t xml:space="preserve">Effectiveness of the allocation mix</w:t>
      </w:r>
      <w:r>
        <w:t xml:space="preserve"> </w:t>
      </w:r>
      <w:r>
        <w:t xml:space="preserve">(row 1866): e = a × 1.0 + (1 − a) × 0.5.</w:t>
      </w:r>
    </w:p>
    <w:p>
      <w:pPr>
        <w:numPr>
          <w:ilvl w:val="0"/>
          <w:numId w:val="1110"/>
        </w:numPr>
        <w:pStyle w:val="Compact"/>
      </w:pPr>
      <w:r>
        <w:rPr>
          <w:bCs/>
          <w:b/>
        </w:rPr>
        <w:t xml:space="preserve">Adjusted semi-elasticity</w:t>
      </w:r>
      <w:r>
        <w:t xml:space="preserve"> </w:t>
      </w:r>
      <w:r>
        <w:t xml:space="preserve">(row 1867): ε_adj = ε × e. With full OBA, −0.00288 × 0.5 = −0.00144, matching the cached value.</w:t>
      </w:r>
    </w:p>
    <w:p>
      <w:pPr>
        <w:numPr>
          <w:ilvl w:val="0"/>
          <w:numId w:val="1110"/>
        </w:numPr>
        <w:pStyle w:val="Compact"/>
      </w:pPr>
      <w:r>
        <w:rPr>
          <w:bCs/>
          <w:b/>
        </w:rPr>
        <w:t xml:space="preserve">Estimated price</w:t>
      </w:r>
      <w:r>
        <w:t xml:space="preserve"> </w:t>
      </w:r>
      <w:r>
        <w:t xml:space="preserve">(row 1868,</w:t>
      </w:r>
      <w:r>
        <w:t xml:space="preserve"> </w:t>
      </w:r>
      <w:r>
        <w:rPr>
          <w:rStyle w:val="VerbatimChar"/>
        </w:rPr>
        <w:t xml:space="preserve">QuickEstimateOfETSPrices</w:t>
      </w:r>
      <w:r>
        <w:t xml:space="preserve">): p ≈ (reduction left for the ETS) / ε_adj</w:t>
      </w:r>
      <w:r>
        <w:t xml:space="preserve"> </w:t>
      </w:r>
      <w:r>
        <w:rPr>
          <w:iCs/>
          <w:i/>
        </w:rPr>
        <w:t xml:space="preserve">(inferred: linear semi-elasticity form)</w:t>
      </w:r>
      <w:r>
        <w:t xml:space="preserve">.</w:t>
      </w:r>
    </w:p>
    <w:p>
      <w:pPr>
        <w:pStyle w:val="FirstParagraph"/>
      </w:pPr>
      <w:r>
        <w:t xml:space="preserve">This closed-form estimate ignores the full fuel-demand model, where the response comes from prices × elasticities by fuel and subsector, not from one semi-elasticity.</w:t>
      </w:r>
    </w:p>
    <w:bookmarkEnd w:id="154"/>
    <w:bookmarkStart w:id="155" w:name="legacy-override-and-goal-seek-vba"/>
    <w:p>
      <w:pPr>
        <w:pStyle w:val="Heading3"/>
      </w:pPr>
      <w:r>
        <w:t xml:space="preserve">3. Legacy override and goal seek (VBA)</w:t>
      </w:r>
    </w:p>
    <w:p>
      <w:pPr>
        <w:numPr>
          <w:ilvl w:val="0"/>
          <w:numId w:val="1111"/>
        </w:numPr>
        <w:pStyle w:val="Compact"/>
      </w:pPr>
      <w:r>
        <w:t xml:space="preserve">Row 1872 reads override prices from Manual inputs O15:AB15 (</w:t>
      </w:r>
      <w:r>
        <w:rPr>
          <w:rStyle w:val="VerbatimChar"/>
        </w:rPr>
        <w:t xml:space="preserve">OverrideOfETSPrices</w:t>
      </w:r>
      <w:r>
        <w:t xml:space="preserve">); row 1873 uses them when the override switch is on.</w:t>
      </w:r>
    </w:p>
    <w:p>
      <w:pPr>
        <w:numPr>
          <w:ilvl w:val="0"/>
          <w:numId w:val="1111"/>
        </w:numPr>
        <w:pStyle w:val="Compact"/>
      </w:pPr>
      <w:r>
        <w:t xml:space="preserve">The full model computes covered emissions with the ETS (rows 1888–1953) and compares the actual reduction with the cap (rows 1956–1963: actual, cap, difference, ratio, error per year; max error in J1963).</w:t>
      </w:r>
    </w:p>
    <w:p>
      <w:pPr>
        <w:numPr>
          <w:ilvl w:val="0"/>
          <w:numId w:val="1111"/>
        </w:numPr>
        <w:pStyle w:val="Compact"/>
      </w:pPr>
      <w:r>
        <w:t xml:space="preserve">The workbook proposes a corrected price per year (</w:t>
      </w:r>
      <w:r>
        <w:rPr>
          <w:rStyle w:val="VerbatimChar"/>
        </w:rPr>
        <w:t xml:space="preserve">PricesAdjustedByErrorFactor</w:t>
      </w:r>
      <w:r>
        <w:t xml:space="preserve">): p × (target log-reduction / actual log-reduction)^0.5 (convergence factor 0.5, row 1966).</w:t>
      </w:r>
    </w:p>
    <w:p>
      <w:pPr>
        <w:numPr>
          <w:ilvl w:val="0"/>
          <w:numId w:val="1111"/>
        </w:numPr>
        <w:pStyle w:val="Compact"/>
      </w:pPr>
      <w:r>
        <w:rPr>
          <w:rStyle w:val="VerbatimChar"/>
        </w:rPr>
        <w:t xml:space="preserve">OverrideETSFast</w:t>
      </w:r>
      <w:r>
        <w:t xml:space="preserve"> </w:t>
      </w:r>
      <w:r>
        <w:t xml:space="preserve">switches the ETS and the override on and calls</w:t>
      </w:r>
      <w:r>
        <w:t xml:space="preserve"> </w:t>
      </w:r>
      <w:r>
        <w:rPr>
          <w:rStyle w:val="VerbatimChar"/>
        </w:rPr>
        <w:t xml:space="preserve">SolveFast</w:t>
      </w:r>
      <w:r>
        <w:t xml:space="preserve">, a damped fixed-point iteration in log space:</w:t>
      </w:r>
    </w:p>
    <w:p>
      <w:pPr>
        <w:numPr>
          <w:ilvl w:val="1"/>
          <w:numId w:val="1112"/>
        </w:numPr>
        <w:pStyle w:val="Compact"/>
      </w:pPr>
      <w:r>
        <w:t xml:space="preserve">If StartFresh, seed the override row from the quick estimate.</w:t>
      </w:r>
    </w:p>
    <w:p>
      <w:pPr>
        <w:numPr>
          <w:ilvl w:val="1"/>
          <w:numId w:val="1112"/>
        </w:numPr>
        <w:pStyle w:val="Compact"/>
      </w:pPr>
      <w:r>
        <w:t xml:space="preserve">Step p ← p × (r/p)^α, with r the workbook’s proposal.</w:t>
      </w:r>
    </w:p>
    <w:p>
      <w:pPr>
        <w:numPr>
          <w:ilvl w:val="1"/>
          <w:numId w:val="1112"/>
        </w:numPr>
        <w:pStyle w:val="Compact"/>
      </w:pPr>
      <w:r>
        <w:t xml:space="preserve">Anderson-style mixing: 0.7 new + 0.3 previous iterate.</w:t>
      </w:r>
    </w:p>
    <w:p>
      <w:pPr>
        <w:numPr>
          <w:ilvl w:val="1"/>
          <w:numId w:val="1112"/>
        </w:numPr>
        <w:pStyle w:val="Compact"/>
      </w:pPr>
      <w:r>
        <w:t xml:space="preserve">Smoothing: 5% weight on a centred 3-year moving average.</w:t>
      </w:r>
    </w:p>
    <w:p>
      <w:pPr>
        <w:numPr>
          <w:ilvl w:val="1"/>
          <w:numId w:val="1112"/>
        </w:numPr>
        <w:pStyle w:val="Compact"/>
      </w:pPr>
      <w:r>
        <w:t xml:space="preserve">Negative or invalid values keep the old price.</w:t>
      </w:r>
    </w:p>
    <w:p>
      <w:pPr>
        <w:numPr>
          <w:ilvl w:val="1"/>
          <w:numId w:val="1112"/>
        </w:numPr>
        <w:pStyle w:val="Compact"/>
      </w:pPr>
      <w:r>
        <w:t xml:space="preserve">Write back, recalculate, take the worst-year error over all 14 years. (The named</w:t>
      </w:r>
      <w:r>
        <w:t xml:space="preserve"> </w:t>
      </w:r>
      <w:r>
        <w:rPr>
          <w:rStyle w:val="VerbatimChar"/>
        </w:rPr>
        <w:t xml:space="preserve">WorstYearlyETSError</w:t>
      </w:r>
      <w:r>
        <w:t xml:space="preserve"> </w:t>
      </w:r>
      <w:r>
        <w:t xml:space="preserve">averages only 9 years, so the macro bypasses it.)</w:t>
      </w:r>
    </w:p>
    <w:p>
      <w:pPr>
        <w:numPr>
          <w:ilvl w:val="1"/>
          <w:numId w:val="1112"/>
        </w:numPr>
        <w:pStyle w:val="Compact"/>
      </w:pPr>
      <w:r>
        <w:t xml:space="preserve">Halve α if the error got worse (minimum 0.0625); multiply it by 1.2 if the error more than halved (maximum 1).</w:t>
      </w:r>
    </w:p>
    <w:p>
      <w:pPr>
        <w:numPr>
          <w:ilvl w:val="1"/>
          <w:numId w:val="1112"/>
        </w:numPr>
        <w:pStyle w:val="Compact"/>
      </w:pPr>
      <w:r>
        <w:t xml:space="preserve">Stop when the worst error &lt;</w:t>
      </w:r>
      <w:r>
        <w:t xml:space="preserve"> </w:t>
      </w:r>
      <w:r>
        <w:rPr>
          <w:rStyle w:val="VerbatimChar"/>
        </w:rPr>
        <w:t xml:space="preserve">ETSErrorTolerance</w:t>
      </w:r>
      <w:r>
        <w:t xml:space="preserve"> </w:t>
      </w:r>
      <w:r>
        <w:t xml:space="preserve">or after</w:t>
      </w:r>
      <w:r>
        <w:t xml:space="preserve"> </w:t>
      </w:r>
      <w:r>
        <w:rPr>
          <w:rStyle w:val="VerbatimChar"/>
        </w:rPr>
        <w:t xml:space="preserve">ETSMaxIterations</w:t>
      </w:r>
      <w:r>
        <w:t xml:space="preserve">.</w:t>
      </w:r>
    </w:p>
    <w:p>
      <w:pPr>
        <w:numPr>
          <w:ilvl w:val="0"/>
          <w:numId w:val="1111"/>
        </w:numPr>
        <w:pStyle w:val="Compact"/>
      </w:pPr>
      <w:r>
        <w:t xml:space="preserve">The cached run has override prices of about $22–28/t for 2028–2038, with jumps (1.5 in 2027, 13.8 in 2040) and a max error of 0.33. It had not converged; the cap rows are 0 in the cached state.</w:t>
      </w:r>
    </w:p>
    <w:bookmarkEnd w:id="155"/>
    <w:bookmarkStart w:id="156" w:name="X8b06f2159a42c660b17548ce03130ba42c09c74"/>
    <w:p>
      <w:pPr>
        <w:pStyle w:val="Heading3"/>
      </w:pPr>
      <w:r>
        <w:t xml:space="preserve">4. Legacy split of the price (the same in both parts)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Legacy rows</w:t>
            </w:r>
          </w:p>
        </w:tc>
        <w:tc>
          <w:tcPr/>
          <w:p>
            <w:pPr>
              <w:pStyle w:val="Compact"/>
              <w:jc w:val="left"/>
            </w:pPr>
            <w:r>
              <w:t xml:space="preserve">What it does</w:t>
            </w:r>
          </w:p>
        </w:tc>
      </w:tr>
      <w:tr>
        <w:tc>
          <w:tcPr/>
          <w:p>
            <w:pPr>
              <w:pStyle w:val="Compact"/>
              <w:jc w:val="left"/>
            </w:pPr>
            <w:r>
              <w:t xml:space="preserve">Auctioned</w:t>
            </w:r>
          </w:p>
        </w:tc>
        <w:tc>
          <w:tcPr/>
          <w:p>
            <w:pPr>
              <w:pStyle w:val="Compact"/>
              <w:jc w:val="left"/>
            </w:pPr>
            <w:r>
              <w:t xml:space="preserve">1875–1879, 2252 (</w:t>
            </w:r>
            <w:r>
              <w:rPr>
                <w:rStyle w:val="VerbatimChar"/>
              </w:rPr>
              <w:t xml:space="preserve">egy.mit.etstraj</w:t>
            </w:r>
            <w:r>
              <w:t xml:space="preserve">)</w:t>
            </w:r>
          </w:p>
        </w:tc>
        <w:tc>
          <w:tcPr/>
          <w:p>
            <w:pPr>
              <w:pStyle w:val="Compact"/>
              <w:jc w:val="left"/>
            </w:pPr>
            <w:r>
              <w:t xml:space="preserve">p × a enters fuel prices as a</w:t>
            </w:r>
            <w:r>
              <w:t xml:space="preserve"> </w:t>
            </w:r>
            <w:r>
              <w:rPr>
                <w:bCs/>
                <w:b/>
              </w:rPr>
              <w:t xml:space="preserve">price wedge</w:t>
            </w:r>
            <w:r>
              <w:t xml:space="preserve">, like a carbon tax: fuel switching, efficiency and usage all respond. It raises revenue.</w:t>
            </w:r>
          </w:p>
        </w:tc>
      </w:tr>
      <w:tr>
        <w:tc>
          <w:tcPr/>
          <w:p>
            <w:pPr>
              <w:pStyle w:val="Compact"/>
              <w:jc w:val="left"/>
            </w:pPr>
            <w:r>
              <w:t xml:space="preserve">OBA / OBR</w:t>
            </w:r>
          </w:p>
        </w:tc>
        <w:tc>
          <w:tcPr/>
          <w:p>
            <w:pPr>
              <w:pStyle w:val="Compact"/>
              <w:jc w:val="left"/>
            </w:pPr>
            <w:r>
              <w:t xml:space="preserve">1881–1885, 2343–2349 (</w:t>
            </w:r>
            <w:r>
              <w:t xml:space="preserve">“</w:t>
            </w:r>
            <w:r>
              <w:t xml:space="preserve">Feebate plus non-auctioned ETS</w:t>
            </w:r>
            <w:r>
              <w:t xml:space="preserve">”</w:t>
            </w:r>
            <w:r>
              <w:t xml:space="preserve">), 2402–2419</w:t>
            </w:r>
          </w:p>
        </w:tc>
        <w:tc>
          <w:tcPr/>
          <w:p>
            <w:pPr>
              <w:pStyle w:val="Compact"/>
              <w:jc w:val="left"/>
            </w:pPr>
            <w:r>
              <w:t xml:space="preserve">p × (1 − a) enters as a</w:t>
            </w:r>
            <w:r>
              <w:t xml:space="preserve"> </w:t>
            </w:r>
            <w:r>
              <w:rPr>
                <w:bCs/>
                <w:b/>
              </w:rPr>
              <w:t xml:space="preserve">shadow price on the efficiency margin only</w:t>
            </w:r>
            <w:r>
              <w:t xml:space="preserve">, like a feebate: no pass-through to consumer prices, no revenue.</w:t>
            </w:r>
          </w:p>
        </w:tc>
      </w:tr>
    </w:tbl>
    <w:p>
      <w:pPr>
        <w:pStyle w:val="BodyText"/>
      </w:pPr>
      <w:r>
        <w:t xml:space="preserve">The legacy note on rows 1875–1885 says</w:t>
      </w:r>
      <w:r>
        <w:t xml:space="preserve"> </w:t>
      </w:r>
      <w:r>
        <w:t xml:space="preserve">“</w:t>
      </w:r>
      <w:r>
        <w:t xml:space="preserve">Arguably this should be an exp/ln function TBC</w:t>
      </w:r>
      <w:r>
        <w:t xml:space="preserve">”</w:t>
      </w:r>
      <w:r>
        <w:t xml:space="preserve">: the split is linear in p. This is also why OBA effectiveness is 0.5: only the efficiency share of the response is triggered, about half of the total with the default elasticities.</w:t>
      </w:r>
    </w:p>
    <w:bookmarkEnd w:id="156"/>
    <w:bookmarkStart w:id="157" w:name="X64eff4fa7bb85dd8e1a6e8c0291d0091a3fa7d4"/>
    <w:p>
      <w:pPr>
        <w:pStyle w:val="Heading3"/>
      </w:pPr>
      <w:r>
        <w:t xml:space="preserve">5. prototype design: benchmarks instead of one auction share</w:t>
      </w:r>
    </w:p>
    <w:p>
      <w:pPr>
        <w:pStyle w:val="FirstParagraph"/>
      </w:pPr>
      <w:r>
        <w:t xml:space="preserve">The legacy auctioned proportion is replaced by</w:t>
      </w:r>
      <w:r>
        <w:t xml:space="preserve"> </w:t>
      </w:r>
      <w:r>
        <w:rPr>
          <w:bCs/>
          <w:b/>
        </w:rPr>
        <w:t xml:space="preserve">benchmarks per covered subsector</w:t>
      </w:r>
      <w:r>
        <w:t xml:space="preserve">. Everything after the split stays as in section 4.</w:t>
      </w:r>
    </w:p>
    <w:p>
      <w:pPr>
        <w:numPr>
          <w:ilvl w:val="0"/>
          <w:numId w:val="1113"/>
        </w:numPr>
        <w:pStyle w:val="Compact"/>
      </w:pPr>
      <w:r>
        <w:rPr>
          <w:bCs/>
          <w:b/>
        </w:rPr>
        <w:t xml:space="preserve">Inputs</w:t>
      </w:r>
      <w:r>
        <w:t xml:space="preserve"> </w:t>
      </w:r>
      <w:r>
        <w:t xml:space="preserve">per subsector: the covered flag and a benchmark path</w:t>
      </w:r>
      <w:r>
        <w:t xml:space="preserve"> </w:t>
      </w:r>
      <w:r>
        <w:rPr>
          <w:iCs/>
          <w:i/>
        </w:rPr>
        <w:t xml:space="preserve">b</w:t>
      </w:r>
      <w:r>
        <w:t xml:space="preserve">(t), a share of the subsector’s base-year emission intensity (e.g. 0.9 → free allocation at 90% of base-year intensity; a declining path tightens it).</w:t>
      </w:r>
    </w:p>
    <w:p>
      <w:pPr>
        <w:numPr>
          <w:ilvl w:val="0"/>
          <w:numId w:val="1113"/>
        </w:numPr>
        <w:pStyle w:val="Compact"/>
      </w:pPr>
      <w:r>
        <w:rPr>
          <w:bCs/>
          <w:b/>
        </w:rPr>
        <w:t xml:space="preserve">Shares</w:t>
      </w:r>
      <w:r>
        <w:t xml:space="preserve">: free allocation FA = b × base-year intensity × output, with output proxied by baseline fuel use (the prototype has no output variable). OBR share s = MIN(FA / covered emissions, 1); auctioned share a = 1 − s. To first order s ≈ b (intensity unchanged). Using actual covered emissions would be circular through fuel use, so the recommendation is scenario-1 (baseline) covered emissions, as in option A of</w:t>
      </w:r>
      <w:r>
        <w:t xml:space="preserve"> </w:t>
      </w:r>
      <w:r>
        <w:rPr>
          <w:rStyle w:val="VerbatimChar"/>
        </w:rPr>
        <w:t xml:space="preserve">ETS_Cap_Design_Options_v6_4.md</w:t>
      </w:r>
      <w:r>
        <w:t xml:space="preserve">; s is then a data-driven input.</w:t>
      </w:r>
    </w:p>
    <w:p>
      <w:pPr>
        <w:numPr>
          <w:ilvl w:val="0"/>
          <w:numId w:val="1113"/>
        </w:numPr>
        <w:pStyle w:val="Compact"/>
      </w:pPr>
      <w:r>
        <w:rPr>
          <w:bCs/>
          <w:b/>
        </w:rPr>
        <w:t xml:space="preserve">Then as legacy</w:t>
      </w:r>
      <w:r>
        <w:t xml:space="preserve">: effectiveness e = a + 0.5 × s per subsector; the auctioned part p × a is a price wedge (revenue = p × (covered emissions − FA)); the OBR part p × s joins the sector shadow price (the feebate channel); the fast estimate p = (reduction left for the ETS) / (ε × e), with ε and e weighted by covered baseline emissions.</w:t>
      </w:r>
    </w:p>
    <w:p>
      <w:pPr>
        <w:numPr>
          <w:ilvl w:val="0"/>
          <w:numId w:val="1113"/>
        </w:numPr>
        <w:pStyle w:val="Compact"/>
      </w:pPr>
      <w:r>
        <w:rPr>
          <w:bCs/>
          <w:b/>
        </w:rPr>
        <w:t xml:space="preserve">Override</w:t>
      </w:r>
      <w:r>
        <w:t xml:space="preserve">: an offline goal seek (a Python script with the same damped log-space step) writes a row of prices to paste. No VBA and no circular reference.</w:t>
      </w:r>
    </w:p>
    <w:p>
      <w:pPr>
        <w:pStyle w:val="FirstParagraph"/>
      </w:pPr>
      <w:r>
        <w:t xml:space="preserve">Without benchmarks the ETS is fully effective (permit price = carbon price path × coverage, as effective as a carbon tax, per an earlier user decision), and the auction share only affects revenue. With benchmarks, the OBR part moves from the price wedge to the shadow price, so emissions fall less for the same p and revenue falls. A benchmark of 0 (full auctioning) reproduces the fully effective case exactly.</w:t>
      </w:r>
    </w:p>
    <w:bookmarkEnd w:id="157"/>
    <w:bookmarkStart w:id="158" w:name="open-points"/>
    <w:p>
      <w:pPr>
        <w:pStyle w:val="Heading3"/>
      </w:pPr>
      <w:r>
        <w:t xml:space="preserve">6. Open points</w:t>
      </w:r>
    </w:p>
    <w:p>
      <w:pPr>
        <w:numPr>
          <w:ilvl w:val="0"/>
          <w:numId w:val="1114"/>
        </w:numPr>
        <w:pStyle w:val="Compact"/>
      </w:pPr>
      <w:r>
        <w:t xml:space="preserve">The fast estimate uses legacy’s sector semi-elasticities. The prototype could derive them from its own elasticities (one-off calibration run) to keep them consistent.</w:t>
      </w:r>
    </w:p>
    <w:p>
      <w:pPr>
        <w:numPr>
          <w:ilvl w:val="0"/>
          <w:numId w:val="1114"/>
        </w:numPr>
        <w:pStyle w:val="Compact"/>
      </w:pPr>
      <w:r>
        <w:t xml:space="preserve">Legacy’s linear split (p × a) vs a log form (legacy’s own TBC note).</w:t>
      </w:r>
    </w:p>
    <w:p>
      <w:pPr>
        <w:numPr>
          <w:ilvl w:val="0"/>
          <w:numId w:val="1114"/>
        </w:numPr>
        <w:pStyle w:val="Compact"/>
      </w:pPr>
      <w:r>
        <w:t xml:space="preserve">Legacy’s relative price 1.1 (auctioned ETS vs tax) and the risk-premium inputs (rows 1811–1813) are not used by the fast estimate as cached. Check their role before carrying them over.</w:t>
      </w:r>
    </w:p>
    <w:p>
      <w:pPr>
        <w:numPr>
          <w:ilvl w:val="0"/>
          <w:numId w:val="1114"/>
        </w:numPr>
        <w:pStyle w:val="Compact"/>
      </w:pPr>
      <w:r>
        <w:t xml:space="preserve">The CBAM sector semi-elasticity (−0.001) is not modelled in the prototype.</w:t>
      </w:r>
    </w:p>
    <w:bookmarkEnd w:id="158"/>
    <w:bookmarkEnd w:id="159"/>
    <w:bookmarkEnd w:id="160"/>
    <w:bookmarkStart w:id="186" w:name="macro-revenues-and-results"/>
    <w:p>
      <w:pPr>
        <w:pStyle w:val="Heading1"/>
      </w:pPr>
      <w:r>
        <w:t xml:space="preserve">Macro, revenues and results</w:t>
      </w:r>
    </w:p>
    <w:bookmarkStart w:id="167" w:name="gdp-effects-method"/>
    <w:p>
      <w:pPr>
        <w:pStyle w:val="Heading2"/>
      </w:pPr>
      <w:r>
        <w:t xml:space="preserve">GDP effects: method</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 Decisions:</w:t>
      </w:r>
      <w:r>
        <w:t xml:space="preserve"> </w:t>
      </w:r>
      <w:r>
        <w:rPr>
          <w:rStyle w:val="VerbatimChar"/>
        </w:rPr>
        <w:t xml:space="preserve">Old/GDP_Plan_v3_6.md</w:t>
      </w:r>
      <w:r>
        <w:t xml:space="preserve">.</w:t>
      </w:r>
    </w:p>
    <w:p>
      <w:pPr>
        <w:pStyle w:val="BodyText"/>
      </w:pPr>
      <w:r>
        <w:t xml:space="preserve">The model estimates how spending the revenue gained by the policies changes GDP. The change feeds back into GDP growth, which drives fuel use, power demand and the non-energy GHG drivers. The method follows legacy CPAT section 17, with legacy bug L24 fixed.</w:t>
      </w:r>
    </w:p>
    <w:bookmarkStart w:id="161" w:name="inputs-egypt-defaults"/>
    <w:p>
      <w:pPr>
        <w:pStyle w:val="Heading3"/>
      </w:pPr>
      <w:r>
        <w:t xml:space="preserve">1. Inputs (Egypt defaults)</w:t>
      </w:r>
    </w:p>
    <w:p>
      <w:pPr>
        <w:numPr>
          <w:ilvl w:val="0"/>
          <w:numId w:val="1115"/>
        </w:numPr>
        <w:pStyle w:val="Compact"/>
      </w:pPr>
      <w:r>
        <w:t xml:space="preserve">Revenue use, % of revenue (ScenarioDefinition): labour tax cuts 30, corporate tax cuts 0, public investment 50, current spending 0, targeted transfers 20.</w:t>
      </w:r>
    </w:p>
    <w:p>
      <w:pPr>
        <w:numPr>
          <w:ilvl w:val="0"/>
          <w:numId w:val="1115"/>
        </w:numPr>
        <w:pStyle w:val="Compact"/>
      </w:pPr>
      <w:r>
        <w:t xml:space="preserve">Multiplier source (ScenarioDefinition row 226): Global, income group, Estimated or Manual; Egypt: income group (LMIC). Range Base/Low/High (row 263): Base. Start year for GDP calculations (row 236, GDPStartYear): 2025. Endogenous GDP effects: Yes.</w:t>
      </w:r>
    </w:p>
    <w:p>
      <w:pPr>
        <w:numPr>
          <w:ilvl w:val="0"/>
          <w:numId w:val="1115"/>
        </w:numPr>
        <w:pStyle w:val="Compact"/>
      </w:pPr>
      <w:r>
        <w:t xml:space="preserve">Fiscal multipliers by group, instrument and lag 0-19 (sheet Multipliers, from the legacy sheet: MFMod medians). Low and high are the median minus and plus one standard deviation. Lags 12-19 hold the lag-11 value, as in legacy. v0.4.15 (LD56):</w:t>
      </w:r>
      <w:r>
        <w:t xml:space="preserve"> </w:t>
      </w:r>
      <w:r>
        <w:t xml:space="preserve">“</w:t>
      </w:r>
      <w:r>
        <w:t xml:space="preserve">Estimated</w:t>
      </w:r>
      <w:r>
        <w:t xml:space="preserve">”</w:t>
      </w:r>
      <w:r>
        <w:t xml:space="preserve"> </w:t>
      </w:r>
      <w:r>
        <w:t xml:space="preserve">takes the country’s table of the legacy Multipliers tab (rows 210-1620, exact match of the country code; the income group where the country is missing, and for CIT and WAGE, whose legacy tables are empty or wrong: bug L76);</w:t>
      </w:r>
      <w:r>
        <w:t xml:space="preserve"> </w:t>
      </w:r>
      <w:r>
        <w:t xml:space="preserve">“</w:t>
      </w:r>
      <w:r>
        <w:t xml:space="preserve">Manual</w:t>
      </w:r>
      <w:r>
        <w:t xml:space="preserve">”</w:t>
      </w:r>
      <w:r>
        <w:t xml:space="preserve"> </w:t>
      </w:r>
      <w:r>
        <w:t xml:space="preserve">takes sheet Manual inputs J261:U268 (legacy addresses, lags 0-11, blank = 0). Low and high add -/+ the income group’s standard deviation to these too, as legacy (issue I44). Any other source text means the income group.</w:t>
      </w:r>
    </w:p>
    <w:p>
      <w:pPr>
        <w:numPr>
          <w:ilvl w:val="0"/>
          <w:numId w:val="1115"/>
        </w:numPr>
        <w:pStyle w:val="Compact"/>
      </w:pPr>
      <w:r>
        <w:t xml:space="preserve">Baseline real GDP (sheet WEO): 547 USD bn in 2022.</w:t>
      </w:r>
    </w:p>
    <w:bookmarkEnd w:id="161"/>
    <w:bookmarkStart w:id="162" w:name="method-2"/>
    <w:p>
      <w:pPr>
        <w:pStyle w:val="Heading3"/>
      </w:pPr>
      <w:r>
        <w:t xml:space="preserve">2. Method</w:t>
      </w:r>
    </w:p>
    <w:p>
      <w:pPr>
        <w:numPr>
          <w:ilvl w:val="0"/>
          <w:numId w:val="1116"/>
        </w:numPr>
        <w:pStyle w:val="Compact"/>
      </w:pPr>
      <w:r>
        <w:rPr>
          <w:bCs/>
          <w:b/>
        </w:rPr>
        <w:t xml:space="preserve">Fiscal space</w:t>
      </w:r>
      <w:r>
        <w:t xml:space="preserve"> </w:t>
      </w:r>
      <w:r>
        <w:t xml:space="preserve">(v0.4.15, LD55): total revenue of the scenario (existing taxes net of subsidies plus new policies, power included: rnet + rnew, v0.4.16 + subsidy reform rsr and producer subsidies rpsu, as legacy’s rev.new.usd = row 8026, the total of all instruments) minus that of scenario 1, as a share of GDP. Lower fuel use also lowers the cost of existing subsidies (base erosion), and that counts. Scenario 1 has no GDP effect.</w:t>
      </w:r>
    </w:p>
    <w:p>
      <w:pPr>
        <w:numPr>
          <w:ilvl w:val="0"/>
          <w:numId w:val="1116"/>
        </w:numPr>
        <w:pStyle w:val="Compact"/>
      </w:pPr>
      <w:r>
        <w:rPr>
          <w:bCs/>
          <w:b/>
        </w:rPr>
        <w:t xml:space="preserve">Impulse</w:t>
      </w:r>
      <w:r>
        <w:t xml:space="preserve"> </w:t>
      </w:r>
      <w:r>
        <w:t xml:space="preserve">(v0.4.15, as legacy row 14356): the change of that revenue gain in USD over this year’s GDP, 0 before GDPStartYear (issues I41, I42). Each impulse starts a cohort that acts for 20 years (lags 0-19), lag 0 in the impulse year (legacy applies lag 1 there: bug L68).</w:t>
      </w:r>
    </w:p>
    <w:p>
      <w:pPr>
        <w:numPr>
          <w:ilvl w:val="0"/>
          <w:numId w:val="1116"/>
        </w:numPr>
        <w:pStyle w:val="Compact"/>
      </w:pPr>
      <w:r>
        <w:rPr>
          <w:bCs/>
          <w:b/>
        </w:rPr>
        <w:t xml:space="preserve">Effect of each use</w:t>
      </w:r>
      <w:r>
        <w:t xml:space="preserve">: its share x the sum of impulse x multiplier over the lags. The revenue itself counts as an energy-tax increase (instrument</w:t>
      </w:r>
      <w:r>
        <w:t xml:space="preserve"> </w:t>
      </w:r>
      <w:r>
        <w:rPr>
          <w:rStyle w:val="VerbatimChar"/>
        </w:rPr>
        <w:t xml:space="preserve">exc</w:t>
      </w:r>
      <w:r>
        <w:t xml:space="preserve">, share -1). The uses map to labour tax (</w:t>
      </w:r>
      <w:r>
        <w:rPr>
          <w:rStyle w:val="VerbatimChar"/>
        </w:rPr>
        <w:t xml:space="preserve">pit</w:t>
      </w:r>
      <w:r>
        <w:t xml:space="preserve">), corporate tax (</w:t>
      </w:r>
      <w:r>
        <w:rPr>
          <w:rStyle w:val="VerbatimChar"/>
        </w:rPr>
        <w:t xml:space="preserve">cit</w:t>
      </w:r>
      <w:r>
        <w:t xml:space="preserve">), public investment (</w:t>
      </w:r>
      <w:r>
        <w:rPr>
          <w:rStyle w:val="VerbatimChar"/>
        </w:rPr>
        <w:t xml:space="preserve">capt</w:t>
      </w:r>
      <w:r>
        <w:t xml:space="preserve">), current spending (</w:t>
      </w:r>
      <w:r>
        <w:rPr>
          <w:rStyle w:val="VerbatimChar"/>
        </w:rPr>
        <w:t xml:space="preserve">gnfs</w:t>
      </w:r>
      <w:r>
        <w:t xml:space="preserve">) and transfers (</w:t>
      </w:r>
      <w:r>
        <w:rPr>
          <w:rStyle w:val="VerbatimChar"/>
        </w:rPr>
        <w:t xml:space="preserve">trns</w:t>
      </w:r>
      <w:r>
        <w:t xml:space="preserve">).</w:t>
      </w:r>
    </w:p>
    <w:p>
      <w:pPr>
        <w:numPr>
          <w:ilvl w:val="0"/>
          <w:numId w:val="1116"/>
        </w:numPr>
        <w:pStyle w:val="Compact"/>
      </w:pPr>
      <w:r>
        <w:rPr>
          <w:bCs/>
          <w:b/>
        </w:rPr>
        <w:t xml:space="preserve">GDP effect</w:t>
      </w:r>
      <w:r>
        <w:t xml:space="preserve">: the sum over uses (0 if endogenous effects are off): the change of the GDP level against the baseline, as a share of GDP.</w:t>
      </w:r>
    </w:p>
    <w:p>
      <w:pPr>
        <w:numPr>
          <w:ilvl w:val="0"/>
          <w:numId w:val="1116"/>
        </w:numPr>
        <w:pStyle w:val="Compact"/>
      </w:pPr>
      <w:r>
        <w:rPr>
          <w:bCs/>
          <w:b/>
        </w:rPr>
        <w:t xml:space="preserve">Feedback</w:t>
      </w:r>
      <w:r>
        <w:t xml:space="preserve">: the GDP level is 1 + last year’s GDP effect, and growth follows from the baseline growth and the change in that level. The one-year lag avoids a circular reference (revenue depends on fuel use, which depends on growth). Legacy instead adds the effect to the growth rate every year, so a steady effect compounds (L24).</w:t>
      </w:r>
    </w:p>
    <w:bookmarkEnd w:id="162"/>
    <w:bookmarkStart w:id="163" w:name="X644b21a46e83ca31e05fafd30d2f0371421128c"/>
    <w:p>
      <w:pPr>
        <w:pStyle w:val="Heading3"/>
      </w:pPr>
      <w:r>
        <w:t xml:space="preserve">2b. Timing rule (stated v0.6.2, issue I72; user 2026-10-20)</w:t>
      </w:r>
    </w:p>
    <w:p>
      <w:pPr>
        <w:pStyle w:val="FirstParagraph"/>
      </w:pPr>
      <w:r>
        <w:rPr>
          <w:bCs/>
          <w:b/>
        </w:rPr>
        <w:t xml:space="preserve">Revenue of year t changes GDP only from year t+1.</w:t>
      </w:r>
      <w:r>
        <w:t xml:space="preserve"> </w:t>
      </w:r>
      <w:r>
        <w:rPr>
          <w:rStyle w:val="VerbatimChar"/>
        </w:rPr>
        <w:t xml:space="preserve">gdp.lvl</w:t>
      </w:r>
      <w:r>
        <w:t xml:space="preserve">(t+1) = 1 +</w:t>
      </w:r>
      <w:r>
        <w:t xml:space="preserve"> </w:t>
      </w:r>
      <w:r>
        <w:rPr>
          <w:rStyle w:val="VerbatimChar"/>
        </w:rPr>
        <w:t xml:space="preserve">gdp.eff</w:t>
      </w:r>
      <w:r>
        <w:t xml:space="preserve">(t), and GDP growth after the feedback reads that level (as legacy row 8776, which reads the previous column). Three consequences, kept as rules:</w:t>
      </w:r>
    </w:p>
    <w:p>
      <w:pPr>
        <w:numPr>
          <w:ilvl w:val="0"/>
          <w:numId w:val="1117"/>
        </w:numPr>
        <w:pStyle w:val="Compact"/>
      </w:pPr>
      <w:r>
        <w:t xml:space="preserve">The fiscal space of year t reads revenue of year t only (no later year, no whole-row lookup).</w:t>
      </w:r>
    </w:p>
    <w:p>
      <w:pPr>
        <w:numPr>
          <w:ilvl w:val="0"/>
          <w:numId w:val="1117"/>
        </w:numPr>
        <w:pStyle w:val="Compact"/>
      </w:pPr>
      <w:r>
        <w:t xml:space="preserve">A same-year GDP effect never reaches same-year demand: the impulse of year t counts at lag 0 in</w:t>
      </w:r>
      <w:r>
        <w:t xml:space="preserve"> </w:t>
      </w:r>
      <w:r>
        <w:rPr>
          <w:rStyle w:val="VerbatimChar"/>
        </w:rPr>
        <w:t xml:space="preserve">gdp.eff</w:t>
      </w:r>
      <w:r>
        <w:t xml:space="preserve">(t), which acts on GDP from t+1.</w:t>
      </w:r>
    </w:p>
    <w:p>
      <w:pPr>
        <w:numPr>
          <w:ilvl w:val="0"/>
          <w:numId w:val="1117"/>
        </w:numPr>
        <w:pStyle w:val="Compact"/>
      </w:pPr>
      <w:r>
        <w:t xml:space="preserve">Every other block must not read a later year (NORMS, circular references). With this lag, no revenue line can then close a circular reference, whatever it reads (fuel use, power, methane).</w:t>
      </w:r>
    </w:p>
    <w:p>
      <w:pPr>
        <w:pStyle w:val="FirstParagraph"/>
      </w:pPr>
      <w:r>
        <w:t xml:space="preserve">The quick check tests the reads of later years; a change that breaks the lag must restate this rule and pass the full recalculation (Err:522).</w:t>
      </w:r>
    </w:p>
    <w:bookmarkEnd w:id="163"/>
    <w:bookmarkStart w:id="164" w:name="X19123d384d6aeee1e3ac175e814d235423bd51f"/>
    <w:p>
      <w:pPr>
        <w:pStyle w:val="Heading3"/>
      </w:pPr>
      <w:r>
        <w:t xml:space="preserve">3. Results for Egypt (scenario 2 of the shipped file)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2027</w:t>
            </w:r>
          </w:p>
        </w:tc>
        <w:tc>
          <w:tcPr/>
          <w:p>
            <w:pPr>
              <w:pStyle w:val="Compact"/>
              <w:jc w:val="left"/>
            </w:pPr>
            <w:r>
              <w:t xml:space="preserve">2030</w:t>
            </w:r>
          </w:p>
        </w:tc>
        <w:tc>
          <w:tcPr/>
          <w:p>
            <w:pPr>
              <w:pStyle w:val="Compact"/>
              <w:jc w:val="left"/>
            </w:pPr>
            <w:r>
              <w:t xml:space="preserve">2035</w:t>
            </w:r>
          </w:p>
        </w:tc>
        <w:tc>
          <w:tcPr/>
          <w:p>
            <w:pPr>
              <w:pStyle w:val="Compact"/>
              <w:jc w:val="left"/>
            </w:pPr>
            <w:r>
              <w:t xml:space="preserve">2040</w:t>
            </w:r>
          </w:p>
        </w:tc>
      </w:tr>
      <w:tr>
        <w:tc>
          <w:tcPr/>
          <w:p>
            <w:pPr>
              <w:pStyle w:val="Compact"/>
              <w:jc w:val="left"/>
            </w:pPr>
            <w:r>
              <w:t xml:space="preserve">Fiscal space (share of GDP)</w:t>
            </w:r>
          </w:p>
        </w:tc>
        <w:tc>
          <w:tcPr/>
          <w:p>
            <w:pPr>
              <w:pStyle w:val="Compact"/>
              <w:jc w:val="left"/>
            </w:pPr>
            <w:r>
              <w:t xml:space="preserve">0.74%</w:t>
            </w:r>
          </w:p>
        </w:tc>
        <w:tc>
          <w:tcPr/>
          <w:p>
            <w:pPr>
              <w:pStyle w:val="Compact"/>
              <w:jc w:val="left"/>
            </w:pPr>
            <w:r>
              <w:t xml:space="preserve">0.75%</w:t>
            </w:r>
          </w:p>
        </w:tc>
        <w:tc>
          <w:tcPr/>
          <w:p>
            <w:pPr>
              <w:pStyle w:val="Compact"/>
              <w:jc w:val="left"/>
            </w:pPr>
            <w:r>
              <w:t xml:space="preserve">0.65%</w:t>
            </w:r>
          </w:p>
        </w:tc>
        <w:tc>
          <w:tcPr/>
          <w:p>
            <w:pPr>
              <w:pStyle w:val="Compact"/>
              <w:jc w:val="left"/>
            </w:pPr>
            <w:r>
              <w:t xml:space="preserve">0.57%</w:t>
            </w:r>
          </w:p>
        </w:tc>
      </w:tr>
      <w:tr>
        <w:tc>
          <w:tcPr/>
          <w:p>
            <w:pPr>
              <w:pStyle w:val="Compact"/>
              <w:jc w:val="left"/>
            </w:pPr>
            <w:r>
              <w:t xml:space="preserve">GDP effect (level)</w:t>
            </w:r>
          </w:p>
        </w:tc>
        <w:tc>
          <w:tcPr/>
          <w:p>
            <w:pPr>
              <w:pStyle w:val="Compact"/>
              <w:jc w:val="left"/>
            </w:pPr>
            <w:r>
              <w:t xml:space="preserve">0.00%</w:t>
            </w:r>
          </w:p>
        </w:tc>
        <w:tc>
          <w:tcPr/>
          <w:p>
            <w:pPr>
              <w:pStyle w:val="Compact"/>
              <w:jc w:val="left"/>
            </w:pPr>
            <w:r>
              <w:t xml:space="preserve">-0.02%</w:t>
            </w:r>
          </w:p>
        </w:tc>
        <w:tc>
          <w:tcPr/>
          <w:p>
            <w:pPr>
              <w:pStyle w:val="Compact"/>
              <w:jc w:val="left"/>
            </w:pPr>
            <w:r>
              <w:t xml:space="preserve">0.17%</w:t>
            </w:r>
          </w:p>
        </w:tc>
        <w:tc>
          <w:tcPr/>
          <w:p>
            <w:pPr>
              <w:pStyle w:val="Compact"/>
              <w:jc w:val="left"/>
            </w:pPr>
            <w:r>
              <w:t xml:space="preserve">0.39%</w:t>
            </w:r>
          </w:p>
        </w:tc>
      </w:tr>
    </w:tbl>
    <w:p>
      <w:pPr>
        <w:pStyle w:val="BodyText"/>
      </w:pPr>
      <w:r>
        <w:t xml:space="preserve">Fiscal space jumps to about 0.75% of GDP when the policies start (v0.4.15: total revenue; v0.4.14, new-policy revenue only: 0.55% in 2030). The revenue first lowers GDP: the excise multiplier peaks two years after the impulse. From the early 2030s public investment and transfers outweigh it, and GDP ends about 0.4% above the baseline. The effect raises fuel use a little through the income elasticities.</w:t>
      </w:r>
    </w:p>
    <w:bookmarkEnd w:id="164"/>
    <w:bookmarkStart w:id="165" w:name="Xcb9e626649d2bf4f450d6439d9477ee1bb11088"/>
    <w:p>
      <w:pPr>
        <w:pStyle w:val="Heading3"/>
      </w:pPr>
      <w:r>
        <w:t xml:space="preserve">4. Choices and differences with legacy (sheet LegacyDiff)</w:t>
      </w:r>
    </w:p>
    <w:p>
      <w:pPr>
        <w:numPr>
          <w:ilvl w:val="0"/>
          <w:numId w:val="1118"/>
        </w:numPr>
        <w:pStyle w:val="Compact"/>
      </w:pPr>
      <w:r>
        <w:rPr>
          <w:bCs/>
          <w:b/>
        </w:rPr>
        <w:t xml:space="preserve">L24 fixed</w:t>
      </w:r>
      <w:r>
        <w:t xml:space="preserve">: the effect raises the GDP level, not the growth rate every year.</w:t>
      </w:r>
    </w:p>
    <w:p>
      <w:pPr>
        <w:numPr>
          <w:ilvl w:val="0"/>
          <w:numId w:val="1118"/>
        </w:numPr>
        <w:pStyle w:val="Compact"/>
      </w:pPr>
      <w:r>
        <w:rPr>
          <w:bCs/>
          <w:b/>
        </w:rPr>
        <w:t xml:space="preserve">Revenue</w:t>
      </w:r>
      <w:r>
        <w:t xml:space="preserve"> </w:t>
      </w:r>
      <w:r>
        <w:t xml:space="preserve">(v0.4.15): total revenue, as legacy (the v0.3.1 reading</w:t>
      </w:r>
      <w:r>
        <w:t xml:space="preserve"> </w:t>
      </w:r>
      <w:r>
        <w:t xml:space="preserve">“</w:t>
      </w:r>
      <w:r>
        <w:t xml:space="preserve">new-policy revenue only</w:t>
      </w:r>
      <w:r>
        <w:t xml:space="preserve">”</w:t>
      </w:r>
      <w:r>
        <w:t xml:space="preserve"> </w:t>
      </w:r>
      <w:r>
        <w:t xml:space="preserve">misread legacy’s code rev.new.usd, which is the total). v0.6.2: the methane fee revenue is included as legacy, on the stored scenario-1 activity of downstream gas and biomass use (</w:t>
      </w:r>
      <w:r>
        <w:rPr>
          <w:rStyle w:val="VerbatimChar"/>
        </w:rPr>
        <w:t xml:space="preserve">ch4.revf</w:t>
      </w:r>
      <w:r>
        <w:t xml:space="preserve">, issue I47: no vulnerability to circular references; none for Egypt). v0.4.16: fis.rev adds its parts (rnet + rnew + rsr + rpsu); the v0.4.15 form rtot - rmf still referenced the methane fee and LibreOffice reported a circular reference (Err:522) on a full recalculation (found by the paste test’s batch emulation).</w:t>
      </w:r>
    </w:p>
    <w:p>
      <w:pPr>
        <w:numPr>
          <w:ilvl w:val="0"/>
          <w:numId w:val="1118"/>
        </w:numPr>
        <w:pStyle w:val="Compact"/>
      </w:pPr>
      <w:r>
        <w:rPr>
          <w:bCs/>
          <w:b/>
        </w:rPr>
        <w:t xml:space="preserve">Impulse and start year</w:t>
      </w:r>
      <w:r>
        <w:t xml:space="preserve"> </w:t>
      </w:r>
      <w:r>
        <w:t xml:space="preserve">(v0.4.15): as legacy (I41, I42). Not replicated: legacy sets the revenue-use shares to 0 before CPIntro, so earlier impulses count only as an excise drag (I43, tiny for Egypt).</w:t>
      </w:r>
    </w:p>
    <w:p>
      <w:pPr>
        <w:numPr>
          <w:ilvl w:val="0"/>
          <w:numId w:val="1118"/>
        </w:numPr>
        <w:pStyle w:val="Compact"/>
      </w:pPr>
      <w:r>
        <w:rPr>
          <w:bCs/>
          <w:b/>
        </w:rPr>
        <w:t xml:space="preserve">Legacy bugs fixed</w:t>
      </w:r>
      <w:r>
        <w:t xml:space="preserve">: L68 (lag 1 in the impulse year), L69 (first cohort’s excise drag lost), L76 (Estimated multipliers).</w:t>
      </w:r>
    </w:p>
    <w:p>
      <w:pPr>
        <w:numPr>
          <w:ilvl w:val="0"/>
          <w:numId w:val="1118"/>
        </w:numPr>
        <w:pStyle w:val="Compact"/>
      </w:pPr>
      <w:r>
        <w:rPr>
          <w:bCs/>
          <w:b/>
        </w:rPr>
        <w:t xml:space="preserve">Scenario-1 lookups stop at the current year</w:t>
      </w:r>
      <w:r>
        <w:t xml:space="preserve">, which avoids a circular reference with the GDP feedback. Values are unchanged.</w:t>
      </w:r>
    </w:p>
    <w:p>
      <w:pPr>
        <w:numPr>
          <w:ilvl w:val="0"/>
          <w:numId w:val="1118"/>
        </w:numPr>
        <w:pStyle w:val="Compact"/>
      </w:pPr>
      <w:r>
        <w:rPr>
          <w:bCs/>
          <w:b/>
        </w:rPr>
        <w:t xml:space="preserve">Legacy benchmark</w:t>
      </w:r>
      <w:r>
        <w:t xml:space="preserve">: the NoPropData file strips the baseline GDP-effect rows to 0, but the policy rows 14584-14607 hold the cached values of its carbon-tax run (GDP effect 2030 -0.07%, 2035 +0.34%, 2040 +1.22%; its carbon price rises to about 175 $/t in 2041, so it is not the prototype scenario). The check compares the workbook with an independent Python recomputation that iterates the whole model on the growth path until it converges (growth depends only on earlier years).</w:t>
      </w:r>
    </w:p>
    <w:bookmarkEnd w:id="165"/>
    <w:bookmarkStart w:id="166" w:name="X632b5ff0cbc6af25db9d44f279251d047d74c60"/>
    <w:p>
      <w:pPr>
        <w:pStyle w:val="Heading3"/>
      </w:pPr>
      <w:r>
        <w:t xml:space="preserve">5. Memo rows (v0.5.7; legacy F4 rows 16163-16201)</w:t>
      </w:r>
    </w:p>
    <w:p>
      <w:pPr>
        <w:numPr>
          <w:ilvl w:val="0"/>
          <w:numId w:val="1119"/>
        </w:numPr>
        <w:pStyle w:val="Compact"/>
      </w:pPr>
      <w:r>
        <w:t xml:space="preserve">gdpg.</w:t>
      </w:r>
      <w:r>
        <w:t xml:space="preserve">: contribution of each revenue use to real GDP growth: (1 + baseline growth) x (fis.eff(t-1) - fis.eff(t-2))</w:t>
      </w:r>
      <w:r>
        <w:t xml:space="preserve"> </w:t>
      </w:r>
      <w:r>
        <w:t xml:space="preserve">/ gdp.lvl(t-1) when GDPEndogenous = Yes; gdpg.all, from gdp.eff, equals gdp.pos.pct - gdp.base (the channels sum to</w:t>
      </w:r>
      <w:r>
        <w:t xml:space="preserve"> </w:t>
      </w:r>
      <w:r>
        <w:t xml:space="preserve">it). Legacy rows 16166-16175 add the effects to growth every year (L24), so its channel values are not comparable.</w:t>
      </w:r>
    </w:p>
    <w:p>
      <w:pPr>
        <w:numPr>
          <w:ilvl w:val="0"/>
          <w:numId w:val="1119"/>
        </w:numPr>
        <w:pStyle w:val="Compact"/>
      </w:pPr>
      <w:r>
        <w:t xml:space="preserve">gdpy: year of the reform, N = year - GDPStartYear + 1; the growth effect of reform year N (legacy rows 16183-16194)</w:t>
      </w:r>
      <w:r>
        <w:t xml:space="preserve"> </w:t>
      </w:r>
      <w:r>
        <w:t xml:space="preserve">is gdpg.all in the column where gdpy = N. (v0.6.0: a row shifted to later columns read forward through the GDP chain</w:t>
      </w:r>
      <w:r>
        <w:t xml:space="preserve"> </w:t>
      </w:r>
      <w:r>
        <w:t xml:space="preserve">and made a circular reference.)</w:t>
      </w:r>
    </w:p>
    <w:p>
      <w:pPr>
        <w:numPr>
          <w:ilvl w:val="0"/>
          <w:numId w:val="1119"/>
        </w:numPr>
        <w:pStyle w:val="Compact"/>
      </w:pPr>
      <w:r>
        <w:t xml:space="preserve">gdp.chg.usd: real GDP after the feedback - baseline real GDP (legacy rows 16199-16201).</w:t>
      </w:r>
    </w:p>
    <w:bookmarkEnd w:id="166"/>
    <w:bookmarkEnd w:id="167"/>
    <w:bookmarkStart w:id="177" w:name="results-sections-of"/>
    <w:p>
      <w:pPr>
        <w:pStyle w:val="Heading2"/>
      </w:pPr>
      <w:r>
        <w:t xml:space="preserve">Results sections of</w:t>
      </w:r>
    </w:p>
    <w:p>
      <w:pPr>
        <w:pStyle w:val="FirstParagraph"/>
      </w:pPr>
      <w:r>
        <w:t xml:space="preserve">This note covers the results that came over from legacy’s post-processing (blocks E, F and G) into the scenario sections. The rules are in</w:t>
      </w:r>
      <w:r>
        <w:t xml:space="preserve"> </w:t>
      </w:r>
      <w:r>
        <w:rPr>
          <w:rStyle w:val="VerbatimChar"/>
        </w:rPr>
        <w:t xml:space="preserve">../NORMS.md</w:t>
      </w:r>
      <w:r>
        <w:t xml:space="preserve"> </w:t>
      </w:r>
      <w:r>
        <w:t xml:space="preserve">3c and the plan in</w:t>
      </w:r>
      <w:r>
        <w:t xml:space="preserve"> </w:t>
      </w:r>
      <w:r>
        <w:rPr>
          <w:rStyle w:val="VerbatimChar"/>
        </w:rPr>
        <w:t xml:space="preserve">Old/Plan_v3_9_to_v3_17.md</w:t>
      </w:r>
      <w:r>
        <w:t xml:space="preserve">. Each later version adds its sub-block here. Every row is recomputed in Python by</w:t>
      </w:r>
      <w:r>
        <w:t xml:space="preserve"> </w:t>
      </w:r>
      <w:r>
        <w:rPr>
          <w:rStyle w:val="VerbatimChar"/>
        </w:rPr>
        <w:t xml:space="preserve">check_full.py</w:t>
      </w:r>
      <w:r>
        <w:t xml:space="preserve"> </w:t>
      </w:r>
      <w:r>
        <w:t xml:space="preserve">(</w:t>
      </w:r>
      <w:r>
        <w:rPr>
          <w:rStyle w:val="VerbatimChar"/>
        </w:rPr>
        <w:t xml:space="preserve">check_results_memos</w:t>
      </w:r>
      <w:r>
        <w:t xml:space="preserve">) in every scenario group.</w:t>
      </w:r>
    </w:p>
    <w:bookmarkStart w:id="168" w:name="layout-summary-rows"/>
    <w:p>
      <w:pPr>
        <w:pStyle w:val="Heading3"/>
      </w:pPr>
      <w:r>
        <w:t xml:space="preserve">0. Layout: summary rows</w:t>
      </w:r>
    </w:p>
    <w:p>
      <w:pPr>
        <w:pStyle w:val="FirstParagraph"/>
      </w:pPr>
      <w:r>
        <w:t xml:space="preserve">Every section ends with its summary row, the only row shown when the sheet opens rolled up; the sub-blocks below (11b, 12d, 13b, 14b, 16b) sit inside their section, before its notes and summary. Energy use (11), revenue (12), CO2 (13) and GHGs (14) have a second summary row: the change against scenario 1 (</w:t>
      </w:r>
      <w:r>
        <w:rPr>
          <w:rStyle w:val="VerbatimChar"/>
        </w:rPr>
        <w:t xml:space="preserve">echg.all</w:t>
      </w:r>
      <w:r>
        <w:t xml:space="preserve">,</w:t>
      </w:r>
      <w:r>
        <w:t xml:space="preserve"> </w:t>
      </w:r>
      <w:r>
        <w:rPr>
          <w:rStyle w:val="VerbatimChar"/>
        </w:rPr>
        <w:t xml:space="preserve">rtot.chg</w:t>
      </w:r>
      <w:r>
        <w:t xml:space="preserve">,</w:t>
      </w:r>
      <w:r>
        <w:t xml:space="preserve"> </w:t>
      </w:r>
      <w:r>
        <w:rPr>
          <w:rStyle w:val="VerbatimChar"/>
        </w:rPr>
        <w:t xml:space="preserve">co2.chg</w:t>
      </w:r>
      <w:r>
        <w:t xml:space="preserve">,</w:t>
      </w:r>
      <w:r>
        <w:t xml:space="preserve"> </w:t>
      </w:r>
      <w:r>
        <w:rPr>
          <w:rStyle w:val="VerbatimChar"/>
        </w:rPr>
        <w:t xml:space="preserve">ghg.chg</w:t>
      </w:r>
      <w:r>
        <w:t xml:space="preserve">). Section 2 ends with</w:t>
      </w:r>
      <w:r>
        <w:t xml:space="preserve"> </w:t>
      </w:r>
      <w:r>
        <w:rPr>
          <w:rStyle w:val="VerbatimChar"/>
        </w:rPr>
        <w:t xml:space="preserve">rpe</w:t>
      </w:r>
      <w:r>
        <w:t xml:space="preserve"> </w:t>
      </w:r>
      <w:r>
        <w:t xml:space="preserve">(average retail energy price, all energy, =</w:t>
      </w:r>
      <w:r>
        <w:t xml:space="preserve"> </w:t>
      </w:r>
      <w:r>
        <w:rPr>
          <w:rStyle w:val="VerbatimChar"/>
        </w:rPr>
        <w:t xml:space="preserve">pav.uv</w:t>
      </w:r>
      <w:r>
        <w:t xml:space="preserve"> </w:t>
      </w:r>
      <w:r>
        <w:t xml:space="preserve">of all energy), section 17 with the effective carbon rate</w:t>
      </w:r>
      <w:r>
        <w:t xml:space="preserve"> </w:t>
      </w:r>
      <w:r>
        <w:rPr>
          <w:rStyle w:val="VerbatimChar"/>
        </w:rPr>
        <w:t xml:space="preserve">ecr</w:t>
      </w:r>
      <w:r>
        <w:t xml:space="preserve">, section 18 with the national welfare gain</w:t>
      </w:r>
      <w:r>
        <w:t xml:space="preserve"> </w:t>
      </w:r>
      <w:r>
        <w:rPr>
          <w:rStyle w:val="VerbatimChar"/>
        </w:rPr>
        <w:t xml:space="preserve">wel.usd</w:t>
      </w:r>
      <w:r>
        <w:t xml:space="preserve">.</w:t>
      </w:r>
    </w:p>
    <w:bookmarkEnd w:id="168"/>
    <w:bookmarkStart w:id="169" w:name="header-rows-section-0"/>
    <w:p>
      <w:pPr>
        <w:pStyle w:val="Heading3"/>
      </w:pPr>
      <w:r>
        <w:t xml:space="preserve">1. Header rows (section 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Row</w:t>
            </w:r>
          </w:p>
        </w:tc>
        <w:tc>
          <w:tcPr/>
          <w:p>
            <w:pPr>
              <w:pStyle w:val="Compact"/>
              <w:jc w:val="left"/>
            </w:pPr>
            <w:r>
              <w:t xml:space="preserve">Code</w:t>
            </w:r>
          </w:p>
        </w:tc>
        <w:tc>
          <w:tcPr/>
          <w:p>
            <w:pPr>
              <w:pStyle w:val="Compact"/>
              <w:jc w:val="left"/>
            </w:pPr>
            <w:r>
              <w:t xml:space="preserve">Content</w:t>
            </w:r>
          </w:p>
        </w:tc>
        <w:tc>
          <w:tcPr/>
          <w:p>
            <w:pPr>
              <w:pStyle w:val="Compact"/>
              <w:jc w:val="left"/>
            </w:pPr>
            <w:r>
              <w:t xml:space="preserve">Source</w:t>
            </w:r>
          </w:p>
        </w:tc>
      </w:tr>
      <w:tr>
        <w:tc>
          <w:tcPr/>
          <w:p>
            <w:pPr>
              <w:pStyle w:val="Compact"/>
              <w:jc w:val="left"/>
            </w:pPr>
            <w:r>
              <w:t xml:space="preserve">11</w:t>
            </w:r>
          </w:p>
        </w:tc>
        <w:tc>
          <w:tcPr/>
          <w:p>
            <w:pPr>
              <w:pStyle w:val="Compact"/>
              <w:jc w:val="left"/>
            </w:pPr>
            <w:r>
              <w:rPr>
                <w:rStyle w:val="VerbatimChar"/>
              </w:rPr>
              <w:t xml:space="preserve">gdp.usd</w:t>
            </w:r>
          </w:p>
        </w:tc>
        <w:tc>
          <w:tcPr/>
          <w:p>
            <w:pPr>
              <w:pStyle w:val="Compact"/>
              <w:jc w:val="left"/>
            </w:pPr>
            <w:r>
              <w:t xml:space="preserve">Real GDP, baseline, USD bn (moved up from section 16; the code is unchanged)</w:t>
            </w:r>
          </w:p>
        </w:tc>
        <w:tc>
          <w:tcPr/>
          <w:p>
            <w:pPr>
              <w:pStyle w:val="Compact"/>
              <w:jc w:val="left"/>
            </w:pPr>
            <w:r>
              <w:t xml:space="preserve">Sheet WEO, legacy Mitigation row 465</w:t>
            </w:r>
          </w:p>
        </w:tc>
      </w:tr>
      <w:tr>
        <w:tc>
          <w:tcPr/>
          <w:p>
            <w:pPr>
              <w:pStyle w:val="Compact"/>
              <w:jc w:val="left"/>
            </w:pPr>
            <w:r>
              <w:t xml:space="preserve">12</w:t>
            </w:r>
          </w:p>
        </w:tc>
        <w:tc>
          <w:tcPr/>
          <w:p>
            <w:pPr>
              <w:pStyle w:val="Compact"/>
              <w:jc w:val="left"/>
            </w:pPr>
            <w:r>
              <w:rPr>
                <w:rStyle w:val="VerbatimChar"/>
              </w:rPr>
              <w:t xml:space="preserve">gdp.lcu</w:t>
            </w:r>
          </w:p>
        </w:tc>
        <w:tc>
          <w:tcPr/>
          <w:p>
            <w:pPr>
              <w:pStyle w:val="Compact"/>
              <w:jc w:val="left"/>
            </w:pPr>
            <w:r>
              <w:t xml:space="preserve">Real GDP, baseline, local currency bn</w:t>
            </w:r>
          </w:p>
        </w:tc>
        <w:tc>
          <w:tcPr/>
          <w:p>
            <w:pPr>
              <w:pStyle w:val="Compact"/>
              <w:jc w:val="left"/>
            </w:pPr>
            <w:r>
              <w:t xml:space="preserve">Sheet WEO, legacy Mitigation row 464</w:t>
            </w:r>
          </w:p>
        </w:tc>
      </w:tr>
      <w:tr>
        <w:tc>
          <w:tcPr/>
          <w:p>
            <w:pPr>
              <w:pStyle w:val="Compact"/>
              <w:jc w:val="left"/>
            </w:pPr>
            <w:r>
              <w:t xml:space="preserve">13</w:t>
            </w:r>
          </w:p>
        </w:tc>
        <w:tc>
          <w:tcPr/>
          <w:p>
            <w:pPr>
              <w:pStyle w:val="Compact"/>
              <w:jc w:val="left"/>
            </w:pPr>
            <w:r>
              <w:rPr>
                <w:rStyle w:val="VerbatimChar"/>
              </w:rPr>
              <w:t xml:space="preserve">xr</w:t>
            </w:r>
          </w:p>
        </w:tc>
        <w:tc>
          <w:tcPr/>
          <w:p>
            <w:pPr>
              <w:pStyle w:val="Compact"/>
              <w:jc w:val="left"/>
            </w:pPr>
            <w:r>
              <w:t xml:space="preserve">Exchange rate implied by real GDP: local currency per USD (</w:t>
            </w:r>
            <w:r>
              <w:rPr>
                <w:rStyle w:val="VerbatimChar"/>
              </w:rPr>
              <w:t xml:space="preserve">gdp.lcu / gdp.usd</w:t>
            </w:r>
            <w:r>
              <w:t xml:space="preserve">)</w:t>
            </w:r>
          </w:p>
        </w:tc>
        <w:tc>
          <w:tcPr/>
          <w:p>
            <w:pPr>
              <w:pStyle w:val="Compact"/>
              <w:jc w:val="left"/>
            </w:pPr>
            <w:r>
              <w:t xml:space="preserve">Constant in real terms: 14.34 EGP per USD for Egypt</w:t>
            </w:r>
          </w:p>
        </w:tc>
      </w:tr>
    </w:tbl>
    <w:p>
      <w:pPr>
        <w:pStyle w:val="BodyText"/>
      </w:pPr>
      <w:r>
        <w:t xml:space="preserve">Row 14 is real GDP growth after the GDP feedback (</w:t>
      </w:r>
      <w:r>
        <w:rPr>
          <w:rStyle w:val="VerbatimChar"/>
        </w:rPr>
        <w:t xml:space="preserve">gdp.pos.pct</w:t>
      </w:r>
      <w:r>
        <w:t xml:space="preserve">), the summary row of section 0; rows 1-5 (years, title, band 0, scenario name, scenario number) are frozen. Every % of GDP row (12d, 16) uses</w:t>
      </w:r>
      <w:r>
        <w:t xml:space="preserve"> </w:t>
      </w:r>
      <w:r>
        <w:rPr>
          <w:rStyle w:val="VerbatimChar"/>
        </w:rPr>
        <w:t xml:space="preserve">gdp.usd</w:t>
      </w:r>
      <w:r>
        <w:t xml:space="preserve">. It is data, so not circular (Q24).</w:t>
      </w:r>
    </w:p>
    <w:p>
      <w:pPr>
        <w:pStyle w:val="BodyText"/>
      </w:pPr>
      <w:r>
        <w:rPr>
          <w:bCs/>
          <w:b/>
        </w:rPr>
        <w:t xml:space="preserve">Not built: nominal GDP (WEO</w:t>
      </w:r>
      <w:r>
        <w:rPr>
          <w:bCs/>
          <w:b/>
        </w:rPr>
        <w:t xml:space="preserve"> </w:t>
      </w:r>
      <w:r>
        <w:rPr>
          <w:rStyle w:val="VerbatimChar"/>
          <w:bCs/>
          <w:b/>
        </w:rPr>
        <w:t xml:space="preserve">NGDP</w:t>
      </w:r>
      <w:r>
        <w:rPr>
          <w:bCs/>
          <w:b/>
        </w:rPr>
        <w:t xml:space="preserve">,</w:t>
      </w:r>
      <w:r>
        <w:rPr>
          <w:bCs/>
          <w:b/>
        </w:rPr>
        <w:t xml:space="preserve"> </w:t>
      </w:r>
      <w:r>
        <w:rPr>
          <w:rStyle w:val="VerbatimChar"/>
          <w:bCs/>
          <w:b/>
        </w:rPr>
        <w:t xml:space="preserve">NGDPD</w:t>
      </w:r>
      <w:r>
        <w:rPr>
          <w:bCs/>
          <w:b/>
        </w:rPr>
        <w:t xml:space="preserve">).</w:t>
      </w:r>
      <w:r>
        <w:t xml:space="preserve"> </w:t>
      </w:r>
      <w:r>
        <w:t xml:space="preserve">The legacy file holds no nominal series: its rows 470-472 are empty in the NoPropData file. Nominal GDP waits until WEO data are added to the data step (TODO). This is a decision taken during the run, to confirm.</w:t>
      </w:r>
    </w:p>
    <w:bookmarkEnd w:id="169"/>
    <w:bookmarkStart w:id="170" w:name="X5ca5b0e4099bf07e1f19bc818d77b721e6a3b46"/>
    <w:p>
      <w:pPr>
        <w:pStyle w:val="Heading3"/>
      </w:pPr>
      <w:r>
        <w:t xml:space="preserve">2. 12d Fiscal reports (v0.3.13; legacy section 16 info rows, F9)</w:t>
      </w:r>
    </w:p>
    <w:p>
      <w:pPr>
        <w:pStyle w:val="FirstParagraph"/>
      </w:pPr>
      <w:r>
        <w:rPr>
          <w:bCs/>
          <w:b/>
        </w:rPr>
        <w:t xml:space="preserve">Revenue by fuel, net of subsidies (USD m real).</w:t>
      </w:r>
      <w:r>
        <w:t xml:space="preserve"> </w:t>
      </w:r>
      <w:r>
        <w:t xml:space="preserve">Each fuel covers existing taxes, subsidies and new-policy revenue:</w:t>
      </w:r>
      <w:r>
        <w:t xml:space="preserve"> </w:t>
      </w:r>
      <w:r>
        <w:t xml:space="preserve">-</w:t>
      </w:r>
      <w:r>
        <w:t xml:space="preserve"> </w:t>
      </w:r>
      <w:r>
        <w:rPr>
          <w:rStyle w:val="VerbatimChar"/>
        </w:rPr>
        <w:t xml:space="preserve">rfu.&lt;fuel&gt;</w:t>
      </w:r>
      <w:r>
        <w:t xml:space="preserve">:</w:t>
      </w:r>
      <w:r>
        <w:t xml:space="preserve"> </w:t>
      </w:r>
      <w:r>
        <w:rPr>
          <w:rStyle w:val="VerbatimChar"/>
        </w:rPr>
        <w:t xml:space="preserve">rtx + rsub + rnew</w:t>
      </w:r>
      <w:r>
        <w:t xml:space="preserve"> </w:t>
      </w:r>
      <w:r>
        <w:t xml:space="preserve">of the fuel over all subsectors. The formula is</w:t>
      </w:r>
      <w:r>
        <w:t xml:space="preserve"> </w:t>
      </w:r>
      <w:r>
        <w:rPr>
          <w:rStyle w:val="VerbatimChar"/>
        </w:rPr>
        <w:t xml:space="preserve">SUMPRODUCT(SUMIFS(..., SecVar, {"rtx","rsub","rnew"}, SecFuel, fuel))</w:t>
      </w:r>
      <w:r>
        <w:t xml:space="preserve">.</w:t>
      </w:r>
      <w:r>
        <w:t xml:space="preserve"> </w:t>
      </w:r>
      <w:r>
        <w:t xml:space="preserve">-</w:t>
      </w:r>
      <w:r>
        <w:t xml:space="preserve"> </w:t>
      </w:r>
      <w:r>
        <w:rPr>
          <w:rStyle w:val="VerbatimChar"/>
        </w:rPr>
        <w:t xml:space="preserve">rfu.ecy</w:t>
      </w:r>
      <w:r>
        <w:t xml:space="preserve">: electricity, i.e. VAT, the subsidy gap and VAT on the policy cost passed through (</w:t>
      </w:r>
      <w:r>
        <w:rPr>
          <w:rStyle w:val="VerbatimChar"/>
        </w:rPr>
        <w:t xml:space="preserve">rvat + rgap + rnvat</w:t>
      </w:r>
      <w:r>
        <w:t xml:space="preserve">, section 3 G).</w:t>
      </w:r>
      <w:r>
        <w:t xml:space="preserve"> </w:t>
      </w:r>
      <w:r>
        <w:t xml:space="preserve">-</w:t>
      </w:r>
      <w:r>
        <w:t xml:space="preserve"> </w:t>
      </w:r>
      <w:r>
        <w:rPr>
          <w:rStyle w:val="VerbatimChar"/>
        </w:rPr>
        <w:t xml:space="preserve">rfg.&lt;type&gt;</w:t>
      </w:r>
      <w:r>
        <w:t xml:space="preserve">: fuels burnt in power generation (coal, gas, oil, biomass):</w:t>
      </w:r>
      <w:r>
        <w:t xml:space="preserve"> </w:t>
      </w:r>
      <w:r>
        <w:rPr>
          <w:rStyle w:val="VerbatimChar"/>
        </w:rPr>
        <w:t xml:space="preserve">prtx + prxc + prsub + prnew</w:t>
      </w:r>
      <w:r>
        <w:t xml:space="preserve"> </w:t>
      </w:r>
      <w:r>
        <w:t xml:space="preserve">of the type (section 3 M; Q28).</w:t>
      </w:r>
      <w:r>
        <w:t xml:space="preserve"> </w:t>
      </w:r>
      <w:r>
        <w:t xml:space="preserve">-</w:t>
      </w:r>
      <w:r>
        <w:t xml:space="preserve"> </w:t>
      </w:r>
      <w:r>
        <w:rPr>
          <w:rStyle w:val="VerbatimChar"/>
        </w:rPr>
        <w:t xml:space="preserve">rfu.chk</w:t>
      </w:r>
      <w:r>
        <w:t xml:space="preserve">:</w:t>
      </w:r>
      <w:r>
        <w:t xml:space="preserve"> </w:t>
      </w:r>
      <w:r>
        <w:rPr>
          <w:rStyle w:val="VerbatimChar"/>
        </w:rPr>
        <w:t xml:space="preserve">ABS(sum of the rows - rnet.all - rnew.all)</w:t>
      </w:r>
      <w:r>
        <w:t xml:space="preserve">. It is 0, because the rows split the section 12 totals exactly. The methane fee (</w:t>
      </w:r>
      <w:r>
        <w:rPr>
          <w:rStyle w:val="VerbatimChar"/>
        </w:rPr>
        <w:t xml:space="preserve">rmf</w:t>
      </w:r>
      <w:r>
        <w:t xml:space="preserve">) is not a fuel revenue.</w:t>
      </w:r>
    </w:p>
    <w:p>
      <w:pPr>
        <w:pStyle w:val="BodyText"/>
      </w:pPr>
      <w:r>
        <w:rPr>
          <w:bCs/>
          <w:b/>
        </w:rPr>
        <w:t xml:space="preserve">12e. Total revenue by policy (v0.4.15, LD37; legacy rows 8016-8027, USD m real).</w:t>
      </w:r>
      <w:r>
        <w:t xml:space="preserve"> </w:t>
      </w:r>
      <w:r>
        <w:t xml:space="preserve">The legacy split of total revenue by instrument:</w:t>
      </w:r>
      <w:r>
        <w:t xml:space="preserve"> </w:t>
      </w:r>
      <w:r>
        <w:t xml:space="preserve">-</w:t>
      </w:r>
      <w:r>
        <w:t xml:space="preserve"> </w:t>
      </w:r>
      <w:r>
        <w:rPr>
          <w:rStyle w:val="VerbatimChar"/>
        </w:rPr>
        <w:t xml:space="preserve">rpol.ct</w:t>
      </w:r>
      <w:r>
        <w:t xml:space="preserve"> </w:t>
      </w:r>
      <w:r>
        <w:t xml:space="preserve">new carbon tax =</w:t>
      </w:r>
      <w:r>
        <w:t xml:space="preserve"> </w:t>
      </w:r>
      <w:r>
        <w:rPr>
          <w:rStyle w:val="VerbatimChar"/>
        </w:rPr>
        <w:t xml:space="preserve">SUMPRODUCT(covct, ctr)</w:t>
      </w:r>
      <w:r>
        <w:t xml:space="preserve"> </w:t>
      </w:r>
      <w:r>
        <w:t xml:space="preserve">over the coverage sectors (covered CO2 x the sector’s carbon tax rate; power included);</w:t>
      </w:r>
      <w:r>
        <w:t xml:space="preserve"> </w:t>
      </w:r>
      <w:r>
        <w:rPr>
          <w:rStyle w:val="VerbatimChar"/>
        </w:rPr>
        <w:t xml:space="preserve">rpol.ets</w:t>
      </w:r>
      <w:r>
        <w:t xml:space="preserve"> </w:t>
      </w:r>
      <w:r>
        <w:t xml:space="preserve">auctioned ETS =</w:t>
      </w:r>
      <w:r>
        <w:t xml:space="preserve"> </w:t>
      </w:r>
      <w:r>
        <w:rPr>
          <w:rStyle w:val="VerbatimChar"/>
        </w:rPr>
        <w:t xml:space="preserve">SUMPRODUCT(co2.sec, etr) x ets.rf</w:t>
      </w:r>
      <w:r>
        <w:t xml:space="preserve">; of which power:</w:t>
      </w:r>
      <w:r>
        <w:t xml:space="preserve"> </w:t>
      </w:r>
      <w:r>
        <w:rPr>
          <w:rStyle w:val="VerbatimChar"/>
        </w:rPr>
        <w:t xml:space="preserve">rpol.ctp</w:t>
      </w:r>
      <w:r>
        <w:t xml:space="preserve">,</w:t>
      </w:r>
      <w:r>
        <w:t xml:space="preserve"> </w:t>
      </w:r>
      <w:r>
        <w:rPr>
          <w:rStyle w:val="VerbatimChar"/>
        </w:rPr>
        <w:t xml:space="preserve">rpol.etp</w:t>
      </w:r>
      <w:r>
        <w:t xml:space="preserve">.</w:t>
      </w:r>
      <w:r>
        <w:t xml:space="preserve"> </w:t>
      </w:r>
      <w:r>
        <w:t xml:space="preserve">-</w:t>
      </w:r>
      <w:r>
        <w:t xml:space="preserve"> </w:t>
      </w:r>
      <w:r>
        <w:rPr>
          <w:rStyle w:val="VerbatimChar"/>
        </w:rPr>
        <w:t xml:space="preserve">rpol.exc</w:t>
      </w:r>
      <w:r>
        <w:t xml:space="preserve"> </w:t>
      </w:r>
      <w:r>
        <w:t xml:space="preserve">new excise (fuel price reform) = the per-pair rows</w:t>
      </w:r>
      <w:r>
        <w:t xml:space="preserve"> </w:t>
      </w:r>
      <w:r>
        <w:rPr>
          <w:rStyle w:val="VerbatimChar"/>
        </w:rPr>
        <w:t xml:space="preserve">rex</w:t>
      </w:r>
      <w:r>
        <w:t xml:space="preserve"> </w:t>
      </w:r>
      <w:r>
        <w:t xml:space="preserve">(fuel use x PJ/ktoe x</w:t>
      </w:r>
      <w:r>
        <w:t xml:space="preserve"> </w:t>
      </w:r>
      <w:r>
        <w:rPr>
          <w:rStyle w:val="VerbatimChar"/>
        </w:rPr>
        <w:t xml:space="preserve">ntx</w:t>
      </w:r>
      <w:r>
        <w:t xml:space="preserve">) + power</w:t>
      </w:r>
      <w:r>
        <w:t xml:space="preserve"> </w:t>
      </w:r>
      <w:r>
        <w:rPr>
          <w:rStyle w:val="VerbatimChar"/>
        </w:rPr>
        <w:t xml:space="preserve">prnew</w:t>
      </w:r>
      <w:r>
        <w:t xml:space="preserve"> </w:t>
      </w:r>
      <w:r>
        <w:t xml:space="preserve">-</w:t>
      </w:r>
      <w:r>
        <w:t xml:space="preserve"> </w:t>
      </w:r>
      <w:r>
        <w:rPr>
          <w:rStyle w:val="VerbatimChar"/>
        </w:rPr>
        <w:t xml:space="preserve">ctp</w:t>
      </w:r>
      <w:r>
        <w:t xml:space="preserve"> </w:t>
      </w:r>
      <w:r>
        <w:t xml:space="preserve">-</w:t>
      </w:r>
      <w:r>
        <w:t xml:space="preserve"> </w:t>
      </w:r>
      <w:r>
        <w:rPr>
          <w:rStyle w:val="VerbatimChar"/>
        </w:rPr>
        <w:t xml:space="preserve">etp</w:t>
      </w:r>
      <w:r>
        <w:t xml:space="preserve">.</w:t>
      </w:r>
      <w:r>
        <w:t xml:space="preserve"> </w:t>
      </w:r>
      <w:r>
        <w:t xml:space="preserve">-</w:t>
      </w:r>
      <w:r>
        <w:t xml:space="preserve"> </w:t>
      </w:r>
      <w:r>
        <w:rPr>
          <w:rStyle w:val="VerbatimChar"/>
        </w:rPr>
        <w:t xml:space="preserve">rpol.vat</w:t>
      </w:r>
      <w:r>
        <w:t xml:space="preserve"> </w:t>
      </w:r>
      <w:r>
        <w:t xml:space="preserve">VAT = the per-pair rows</w:t>
      </w:r>
      <w:r>
        <w:t xml:space="preserve"> </w:t>
      </w:r>
      <w:r>
        <w:rPr>
          <w:rStyle w:val="VerbatimChar"/>
        </w:rPr>
        <w:t xml:space="preserve">rvt</w:t>
      </w:r>
      <w:r>
        <w:t xml:space="preserve"> </w:t>
      </w:r>
      <w:r>
        <w:t xml:space="preserve">(fuel use x PJ/ktoe x (vat + (xcpd + nce) x VAT rate)) + electricity VAT (</w:t>
      </w:r>
      <w:r>
        <w:rPr>
          <w:rStyle w:val="VerbatimChar"/>
        </w:rPr>
        <w:t xml:space="preserve">rvat</w:t>
      </w:r>
      <w:r>
        <w:t xml:space="preserve">,</w:t>
      </w:r>
      <w:r>
        <w:t xml:space="preserve"> </w:t>
      </w:r>
      <w:r>
        <w:rPr>
          <w:rStyle w:val="VerbatimChar"/>
        </w:rPr>
        <w:t xml:space="preserve">rnvat</w:t>
      </w:r>
      <w:r>
        <w:t xml:space="preserve">).</w:t>
      </w:r>
      <w:r>
        <w:t xml:space="preserve"> </w:t>
      </w:r>
      <w:r>
        <w:t xml:space="preserve">-</w:t>
      </w:r>
      <w:r>
        <w:t xml:space="preserve"> </w:t>
      </w:r>
      <w:r>
        <w:rPr>
          <w:rStyle w:val="VerbatimChar"/>
        </w:rPr>
        <w:t xml:space="preserve">rpol.psu</w:t>
      </w:r>
      <w:r>
        <w:t xml:space="preserve"> </w:t>
      </w:r>
      <w:r>
        <w:t xml:space="preserve">producer subsidies = the electricity subsidy gap (</w:t>
      </w:r>
      <w:r>
        <w:rPr>
          <w:rStyle w:val="VerbatimChar"/>
        </w:rPr>
        <w:t xml:space="preserve">rgap</w:t>
      </w:r>
      <w:r>
        <w:t xml:space="preserve">, legacy E for electricity; oil, coal and gas producer subsidies follow with LD19).</w:t>
      </w:r>
      <w:r>
        <w:t xml:space="preserve"> </w:t>
      </w:r>
      <w:r>
        <w:t xml:space="preserve">-</w:t>
      </w:r>
      <w:r>
        <w:t xml:space="preserve"> </w:t>
      </w:r>
      <w:r>
        <w:rPr>
          <w:rStyle w:val="VerbatimChar"/>
        </w:rPr>
        <w:t xml:space="preserve">rpol.exi</w:t>
      </w:r>
      <w:r>
        <w:t xml:space="preserve"> </w:t>
      </w:r>
      <w:r>
        <w:t xml:space="preserve">existing taxes and subsidies =</w:t>
      </w:r>
      <w:r>
        <w:t xml:space="preserve"> </w:t>
      </w:r>
      <w:r>
        <w:rPr>
          <w:rStyle w:val="VerbatimChar"/>
        </w:rPr>
        <w:t xml:space="preserve">rnet + rnew</w:t>
      </w:r>
      <w:r>
        <w:t xml:space="preserve"> </w:t>
      </w:r>
      <w:r>
        <w:t xml:space="preserve">- the rows above (fuel use x (excise + change in existing carbon pricing) + consumer subsidies + power fuel taxes and subsidies).</w:t>
      </w:r>
      <w:r>
        <w:t xml:space="preserve"> </w:t>
      </w:r>
      <w:r>
        <w:t xml:space="preserve">-</w:t>
      </w:r>
      <w:r>
        <w:t xml:space="preserve"> </w:t>
      </w:r>
      <w:r>
        <w:rPr>
          <w:rStyle w:val="VerbatimChar"/>
        </w:rPr>
        <w:t xml:space="preserve">rpol.ren</w:t>
      </w:r>
      <w:r>
        <w:t xml:space="preserve"> </w:t>
      </w:r>
      <w:r>
        <w:t xml:space="preserve">renewable subsidies and</w:t>
      </w:r>
      <w:r>
        <w:t xml:space="preserve"> </w:t>
      </w:r>
      <w:r>
        <w:rPr>
          <w:rStyle w:val="VerbatimChar"/>
        </w:rPr>
        <w:t xml:space="preserve">rpol.trs</w:t>
      </w:r>
      <w:r>
        <w:t xml:space="preserve"> </w:t>
      </w:r>
      <w:r>
        <w:t xml:space="preserve">transport revenues: 0 (not modelled; issue I46);</w:t>
      </w:r>
      <w:r>
        <w:t xml:space="preserve"> </w:t>
      </w:r>
      <w:r>
        <w:rPr>
          <w:rStyle w:val="VerbatimChar"/>
        </w:rPr>
        <w:t xml:space="preserve">rpol.mf</w:t>
      </w:r>
      <w:r>
        <w:t xml:space="preserve"> </w:t>
      </w:r>
      <w:r>
        <w:t xml:space="preserve">methane fee =</w:t>
      </w:r>
      <w:r>
        <w:t xml:space="preserve"> </w:t>
      </w:r>
      <w:r>
        <w:rPr>
          <w:rStyle w:val="VerbatimChar"/>
        </w:rPr>
        <w:t xml:space="preserve">rmf</w:t>
      </w:r>
      <w:r>
        <w:t xml:space="preserve">;</w:t>
      </w:r>
      <w:r>
        <w:t xml:space="preserve"> </w:t>
      </w:r>
      <w:r>
        <w:rPr>
          <w:rStyle w:val="VerbatimChar"/>
        </w:rPr>
        <w:t xml:space="preserve">rpol.tot</w:t>
      </w:r>
      <w:r>
        <w:t xml:space="preserve"> </w:t>
      </w:r>
      <w:r>
        <w:t xml:space="preserve">= their sum =</w:t>
      </w:r>
      <w:r>
        <w:t xml:space="preserve"> </w:t>
      </w:r>
      <w:r>
        <w:rPr>
          <w:rStyle w:val="VerbatimChar"/>
        </w:rPr>
        <w:t xml:space="preserve">rtot</w:t>
      </w:r>
      <w:r>
        <w:t xml:space="preserve"> </w:t>
      </w:r>
      <w:r>
        <w:t xml:space="preserve">(check row</w:t>
      </w:r>
      <w:r>
        <w:t xml:space="preserve"> </w:t>
      </w:r>
      <w:r>
        <w:rPr>
          <w:rStyle w:val="VerbatimChar"/>
        </w:rPr>
        <w:t xml:space="preserve">rpol.chk</w:t>
      </w:r>
      <w:r>
        <w:t xml:space="preserve">).</w:t>
      </w:r>
      <w:r>
        <w:t xml:space="preserve"> </w:t>
      </w:r>
      <w:r>
        <w:t xml:space="preserve">Egypt, carbon tax scenario, 2030: carbon tax 4.2 bn USD (power 1.8), existing taxes and subsidies -10.3 bn, electricity subsidy gap -10.0 bn, total -16.1 bn. Legacy bugs L70-L73 and L75 do not arise (each pair takes its own rates, uses and coverage).</w:t>
      </w:r>
    </w:p>
    <w:p>
      <w:pPr>
        <w:pStyle w:val="BodyText"/>
      </w:pPr>
      <w:r>
        <w:rPr>
          <w:bCs/>
          <w:b/>
        </w:rPr>
        <w:t xml:space="preserve">Revenue against GDP and base erosion.</w:t>
      </w:r>
      <w:r>
        <w:t xml:space="preserve"> </w:t>
      </w:r>
      <w:r>
        <w:t xml:space="preserve">-</w:t>
      </w:r>
      <w:r>
        <w:t xml:space="preserve"> </w:t>
      </w:r>
      <w:r>
        <w:rPr>
          <w:rStyle w:val="VerbatimChar"/>
        </w:rPr>
        <w:t xml:space="preserve">rbe</w:t>
      </w:r>
      <w:r>
        <w:t xml:space="preserve">: base erosion, i.e. </w:t>
      </w:r>
      <w:r>
        <w:rPr>
          <w:rStyle w:val="VerbatimChar"/>
        </w:rPr>
        <w:t xml:space="preserve">rnet - rnet of scenario 1</w:t>
      </w:r>
      <w:r>
        <w:t xml:space="preserve"> </w:t>
      </w:r>
      <w:r>
        <w:t xml:space="preserve">in the same year. This is the change in existing taxes net of subsidies when a policy changes fuel use (Q25: policy fuel use x baseline tax rates, against baseline revenue). Egypt, carbon tax scenario, 2030: about +1.5 bn USD. Fuel use falls, so subsidies (negative) shrink more than existing taxes.</w:t>
      </w:r>
      <w:r>
        <w:t xml:space="preserve"> </w:t>
      </w:r>
      <w:r>
        <w:t xml:space="preserve">-</w:t>
      </w:r>
      <w:r>
        <w:t xml:space="preserve"> </w:t>
      </w:r>
      <w:r>
        <w:rPr>
          <w:rStyle w:val="VerbatimChar"/>
        </w:rPr>
        <w:t xml:space="preserve">rpct.&lt;x&gt;</w:t>
      </w:r>
      <w:r>
        <w:t xml:space="preserve">: shares of baseline real GDP, via</w:t>
      </w:r>
      <w:r>
        <w:t xml:space="preserve"> </w:t>
      </w:r>
      <w:r>
        <w:rPr>
          <w:rStyle w:val="VerbatimChar"/>
        </w:rPr>
        <w:t xml:space="preserve">GDPSHARE</w:t>
      </w:r>
      <w:r>
        <w:t xml:space="preserve"> </w:t>
      </w:r>
      <w:r>
        <w:t xml:space="preserve">in the LAMBDA column. They cover:</w:t>
      </w:r>
      <w:r>
        <w:t xml:space="preserve"> </w:t>
      </w:r>
      <w:r>
        <w:t xml:space="preserve">- total revenue;</w:t>
      </w:r>
      <w:r>
        <w:t xml:space="preserve"> </w:t>
      </w:r>
      <w:r>
        <w:t xml:space="preserve">- existing taxes net of subsidies;</w:t>
      </w:r>
      <w:r>
        <w:t xml:space="preserve"> </w:t>
      </w:r>
      <w:r>
        <w:t xml:space="preserve">- subsidies;</w:t>
      </w:r>
      <w:r>
        <w:t xml:space="preserve"> </w:t>
      </w:r>
      <w:r>
        <w:t xml:space="preserve">- new-policy revenue;</w:t>
      </w:r>
      <w:r>
        <w:t xml:space="preserve"> </w:t>
      </w:r>
      <w:r>
        <w:t xml:space="preserve">- change in total revenue against scenario 1;</w:t>
      </w:r>
      <w:r>
        <w:t xml:space="preserve"> </w:t>
      </w:r>
      <w:r>
        <w:t xml:space="preserve">- base erosion.</w:t>
      </w:r>
    </w:p>
    <w:p>
      <w:pPr>
        <w:pStyle w:val="BodyText"/>
      </w:pPr>
      <w:r>
        <w:t xml:space="preserve">Egypt 2022: total revenue -8.6% of GDP, because consumer subsidies exceed taxes.</w:t>
      </w:r>
    </w:p>
    <w:p>
      <w:pPr>
        <w:pStyle w:val="BodyText"/>
      </w:pPr>
      <w:r>
        <w:t xml:space="preserve">MTOutputs rows:</w:t>
      </w:r>
      <w:r>
        <w:t xml:space="preserve"> </w:t>
      </w:r>
      <w:r>
        <w:rPr>
          <w:rStyle w:val="VerbatimChar"/>
        </w:rPr>
        <w:t xml:space="preserve">rpct.all.tot</w:t>
      </w:r>
      <w:r>
        <w:t xml:space="preserve">,</w:t>
      </w:r>
      <w:r>
        <w:t xml:space="preserve"> </w:t>
      </w:r>
      <w:r>
        <w:rPr>
          <w:rStyle w:val="VerbatimChar"/>
        </w:rPr>
        <w:t xml:space="preserve">.chg</w:t>
      </w:r>
      <w:r>
        <w:t xml:space="preserve">,</w:t>
      </w:r>
      <w:r>
        <w:t xml:space="preserve"> </w:t>
      </w:r>
      <w:r>
        <w:rPr>
          <w:rStyle w:val="VerbatimChar"/>
        </w:rPr>
        <w:t xml:space="preserve">.sub</w:t>
      </w:r>
      <w:r>
        <w:t xml:space="preserve">,</w:t>
      </w:r>
      <w:r>
        <w:t xml:space="preserve"> </w:t>
      </w:r>
      <w:r>
        <w:rPr>
          <w:rStyle w:val="VerbatimChar"/>
        </w:rPr>
        <w:t xml:space="preserve">.be</w:t>
      </w:r>
      <w:r>
        <w:t xml:space="preserve">;</w:t>
      </w:r>
      <w:r>
        <w:t xml:space="preserve"> </w:t>
      </w:r>
      <w:r>
        <w:rPr>
          <w:rStyle w:val="VerbatimChar"/>
        </w:rPr>
        <w:t xml:space="preserve">rbe.all.all</w:t>
      </w:r>
      <w:r>
        <w:t xml:space="preserve">.</w:t>
      </w:r>
    </w:p>
    <w:p>
      <w:pPr>
        <w:pStyle w:val="BodyText"/>
      </w:pPr>
      <w:r>
        <w:rPr>
          <w:bCs/>
          <w:b/>
        </w:rPr>
        <w:t xml:space="preserve">Not built (TODO; decisions taken during the run, to confirm):</w:t>
      </w:r>
      <w:r>
        <w:t xml:space="preserve"> </w:t>
      </w:r>
      <w:r>
        <w:t xml:space="preserve">-</w:t>
      </w:r>
      <w:r>
        <w:t xml:space="preserve"> </w:t>
      </w:r>
      <w:r>
        <w:rPr>
          <w:bCs/>
          <w:b/>
        </w:rPr>
        <w:t xml:space="preserve">Producer subsidies (Q26).</w:t>
      </w:r>
      <w:r>
        <w:t xml:space="preserve"> </w:t>
      </w:r>
      <w:r>
        <w:t xml:space="preserve">There are no data for Egypt, and NORMS 3c bars zero placeholders.</w:t>
      </w:r>
      <w:r>
        <w:t xml:space="preserve"> </w:t>
      </w:r>
      <w:r>
        <w:t xml:space="preserve">-</w:t>
      </w:r>
      <w:r>
        <w:t xml:space="preserve"> </w:t>
      </w:r>
      <w:r>
        <w:rPr>
          <w:bCs/>
          <w:b/>
        </w:rPr>
        <w:t xml:space="preserve">Revenue lost to price controls (Q29).</w:t>
      </w:r>
      <w:r>
        <w:t xml:space="preserve"> </w:t>
      </w:r>
      <w:r>
        <w:t xml:space="preserve">Legacy holds only pass-through coefficients (rows 746-760, 2216-2220), not a revenue row.</w:t>
      </w:r>
      <w:r>
        <w:t xml:space="preserve"> </w:t>
      </w:r>
      <w:r>
        <w:t xml:space="preserve">-</w:t>
      </w:r>
      <w:r>
        <w:t xml:space="preserve"> </w:t>
      </w:r>
      <w:r>
        <w:rPr>
          <w:bCs/>
          <w:b/>
        </w:rPr>
        <w:t xml:space="preserve">Fuel expenditures.</w:t>
      </w:r>
      <w:r>
        <w:t xml:space="preserve"> </w:t>
      </w:r>
      <w:r>
        <w:t xml:space="preserve">These are the spending rows of the section 2 memo (</w:t>
      </w:r>
      <w:r>
        <w:rPr>
          <w:rStyle w:val="VerbatimChar"/>
        </w:rPr>
        <w:t xml:space="preserve">pav.sp</w:t>
      </w:r>
      <w:r>
        <w:t xml:space="preserve">, v0.3.10), so they are not repeated here.</w:t>
      </w:r>
      <w:r>
        <w:t xml:space="preserve"> </w:t>
      </w:r>
      <w:r>
        <w:t xml:space="preserve">-</w:t>
      </w:r>
      <w:r>
        <w:t xml:space="preserve"> </w:t>
      </w:r>
      <w:r>
        <w:rPr>
          <w:bCs/>
          <w:b/>
        </w:rPr>
        <w:t xml:space="preserve">Vehicle revenues of the road engineer model in 12b (Q27).</w:t>
      </w:r>
      <w:r>
        <w:t xml:space="preserve"> </w:t>
      </w:r>
      <w:r>
        <w:t xml:space="preserve">Planned for later.</w:t>
      </w:r>
    </w:p>
    <w:bookmarkEnd w:id="170"/>
    <w:bookmarkStart w:id="171" w:name="Xf40e4f038e1ead5084a4ad3294e7a08e04c9c5f"/>
    <w:p>
      <w:pPr>
        <w:pStyle w:val="Heading3"/>
      </w:pPr>
      <w:r>
        <w:t xml:space="preserve">3. 11b Energy consumption: change against scenario 1 (v0.3.14; legacy F7)</w:t>
      </w:r>
    </w:p>
    <w:p>
      <w:pPr>
        <w:pStyle w:val="FirstParagraph"/>
      </w:pPr>
      <w:r>
        <w:rPr>
          <w:rStyle w:val="VerbatimChar"/>
        </w:rPr>
        <w:t xml:space="preserve">echg</w:t>
      </w:r>
      <w:r>
        <w:t xml:space="preserve"> </w:t>
      </w:r>
      <w:r>
        <w:t xml:space="preserve">rows give the change against scenario 1 in the same year, in ktoe. The levels come from section 11:</w:t>
      </w:r>
      <w:r>
        <w:t xml:space="preserve"> </w:t>
      </w:r>
      <w:r>
        <w:t xml:space="preserve">- by fuel, from the fuel rows (power generation fuels included);</w:t>
      </w:r>
      <w:r>
        <w:t xml:space="preserve"> </w:t>
      </w:r>
      <w:r>
        <w:t xml:space="preserve">- by sector group, from the sector totals of sections 5-8;</w:t>
      </w:r>
      <w:r>
        <w:t xml:space="preserve"> </w:t>
      </w:r>
      <w:r>
        <w:t xml:space="preserve">- power generation fuel use;</w:t>
      </w:r>
      <w:r>
        <w:t xml:space="preserve"> </w:t>
      </w:r>
      <w:r>
        <w:t xml:space="preserve">- the total.</w:t>
      </w:r>
    </w:p>
    <w:p>
      <w:pPr>
        <w:pStyle w:val="BodyText"/>
      </w:pPr>
      <w:r>
        <w:t xml:space="preserve">The change is read through helper row 10 (</w:t>
      </w:r>
      <w:r>
        <w:rPr>
          <w:rStyle w:val="VerbatimChar"/>
        </w:rPr>
        <w:t xml:space="preserve">INDEX(scenario 1 .. this column, position of scenario 1's year)</w:t>
      </w:r>
      <w:r>
        <w:t xml:space="preserve">).</w:t>
      </w:r>
    </w:p>
    <w:p>
      <w:pPr>
        <w:pStyle w:val="BodyText"/>
      </w:pPr>
      <w:r>
        <w:rPr>
          <w:rStyle w:val="VerbatimChar"/>
        </w:rPr>
        <w:t xml:space="preserve">epct</w:t>
      </w:r>
      <w:r>
        <w:t xml:space="preserve"> </w:t>
      </w:r>
      <w:r>
        <w:t xml:space="preserve">rows give the % change:</w:t>
      </w:r>
      <w:r>
        <w:t xml:space="preserve"> </w:t>
      </w:r>
      <w:r>
        <w:rPr>
          <w:rStyle w:val="VerbatimChar"/>
        </w:rPr>
        <w:t xml:space="preserve">echg / (level - echg)</w:t>
      </w:r>
      <w:r>
        <w:t xml:space="preserve">, and 0 when scenario 1 is 0.</w:t>
      </w:r>
    </w:p>
    <w:p>
      <w:pPr>
        <w:pStyle w:val="BodyText"/>
      </w:pPr>
      <w:r>
        <w:t xml:space="preserve">Not as rows: the energy-balance matrix (legacy G; Q30). It is a rearrangement of section 11 and goes to an output sheet later.</w:t>
      </w:r>
    </w:p>
    <w:bookmarkEnd w:id="171"/>
    <w:bookmarkStart w:id="172" w:name="Xe3f07e9d2b85aa99e4d7170f03f36a854f66462"/>
    <w:p>
      <w:pPr>
        <w:pStyle w:val="Heading3"/>
      </w:pPr>
      <w:r>
        <w:t xml:space="preserve">4. 13b CO2 change, grid emission intensity, Kaya identity (v0.3.14; legacy F13, row 6582, F14)</w:t>
      </w:r>
    </w:p>
    <w:p>
      <w:pPr>
        <w:pStyle w:val="FirstParagraph"/>
      </w:pPr>
      <w:r>
        <w:rPr>
          <w:bCs/>
          <w:b/>
        </w:rPr>
        <w:t xml:space="preserve">CO2 change.</w:t>
      </w:r>
      <w:r>
        <w:t xml:space="preserve"> </w:t>
      </w:r>
      <w:r>
        <w:rPr>
          <w:rStyle w:val="VerbatimChar"/>
        </w:rPr>
        <w:t xml:space="preserve">cchg</w:t>
      </w:r>
      <w:r>
        <w:t xml:space="preserve"> </w:t>
      </w:r>
      <w:r>
        <w:t xml:space="preserve">gives the change of CO2 from fuel combustion against scenario 1, by fuel and by sector group, power included (MtCO2).</w:t>
      </w:r>
    </w:p>
    <w:p>
      <w:pPr>
        <w:pStyle w:val="BodyText"/>
      </w:pPr>
      <w:r>
        <w:rPr>
          <w:bCs/>
          <w:b/>
        </w:rPr>
        <w:t xml:space="preserve">Grid intensity.</w:t>
      </w:r>
      <w:r>
        <w:t xml:space="preserve"> </w:t>
      </w:r>
      <w:r>
        <w:rPr>
          <w:rStyle w:val="VerbatimChar"/>
        </w:rPr>
        <w:t xml:space="preserve">co2.grid</w:t>
      </w:r>
      <w:r>
        <w:t xml:space="preserve"> </w:t>
      </w:r>
      <w:r>
        <w:t xml:space="preserve">= CO2 of power generation x Million / (total generation in MWy x</w:t>
      </w:r>
      <w:r>
        <w:t xml:space="preserve"> </w:t>
      </w:r>
      <w:r>
        <w:rPr>
          <w:rStyle w:val="VerbatimChar"/>
        </w:rPr>
        <w:t xml:space="preserve">HoursYr</w:t>
      </w:r>
      <w:r>
        <w:t xml:space="preserve">), in tCO2 per MWh. Egypt: 0.41 in 2022 (legacy 0.38) and 0.33 in 2030.</w:t>
      </w:r>
    </w:p>
    <w:p>
      <w:pPr>
        <w:pStyle w:val="BodyText"/>
      </w:pPr>
      <w:r>
        <w:rPr>
          <w:bCs/>
          <w:b/>
        </w:rPr>
        <w:t xml:space="preserve">Kaya identity (legacy rows 18877-18893), as legacy (v0.3.18):</w:t>
      </w:r>
      <w:r>
        <w:t xml:space="preserve"> </w:t>
      </w:r>
      <w:r>
        <w:t xml:space="preserve">-</w:t>
      </w:r>
      <w:r>
        <w:t xml:space="preserve"> </w:t>
      </w:r>
      <w:r>
        <w:rPr>
          <w:bCs/>
          <w:b/>
        </w:rPr>
        <w:t xml:space="preserve">GDP:</w:t>
      </w:r>
      <w:r>
        <w:t xml:space="preserve"> </w:t>
      </w:r>
      <w:r>
        <w:t xml:space="preserve">baseline real GDP (the header row), in every scenario.</w:t>
      </w:r>
      <w:r>
        <w:t xml:space="preserve"> </w:t>
      </w:r>
      <w:r>
        <w:t xml:space="preserve">-</w:t>
      </w:r>
      <w:r>
        <w:t xml:space="preserve"> </w:t>
      </w:r>
      <w:r>
        <w:rPr>
          <w:bCs/>
          <w:b/>
        </w:rPr>
        <w:t xml:space="preserve">CO2:</w:t>
      </w:r>
      <w:r>
        <w:t xml:space="preserve"> </w:t>
      </w:r>
      <w:r>
        <w:t xml:space="preserve">total CO2 including industrial processes (</w:t>
      </w:r>
      <w:r>
        <w:rPr>
          <w:rStyle w:val="VerbatimChar"/>
        </w:rPr>
        <w:t xml:space="preserve">ghg.g.co2</w:t>
      </w:r>
      <w:r>
        <w:t xml:space="preserve">).</w:t>
      </w:r>
      <w:r>
        <w:t xml:space="preserve"> </w:t>
      </w:r>
      <w:r>
        <w:t xml:space="preserve">-</w:t>
      </w:r>
      <w:r>
        <w:t xml:space="preserve"> </w:t>
      </w:r>
      <w:r>
        <w:rPr>
          <w:bCs/>
          <w:b/>
        </w:rPr>
        <w:t xml:space="preserve">Energy:</w:t>
      </w:r>
      <w:r>
        <w:t xml:space="preserve"> </w:t>
      </w:r>
      <w:r>
        <w:t xml:space="preserve">total primary energy supply,</w:t>
      </w:r>
      <w:r>
        <w:t xml:space="preserve"> </w:t>
      </w:r>
      <w:r>
        <w:rPr>
          <w:rStyle w:val="VerbatimChar"/>
        </w:rPr>
        <w:t xml:space="preserve">kaya.tpes</w:t>
      </w:r>
      <w:r>
        <w:t xml:space="preserve"> </w:t>
      </w:r>
      <w:r>
        <w:t xml:space="preserve">(legacy row 18880). It is the fuel use of section 11 (fuels burnt in power plants included, biomass included), plus primary electricity: the energy input</w:t>
      </w:r>
      <w:r>
        <w:t xml:space="preserve"> </w:t>
      </w:r>
      <w:r>
        <w:rPr>
          <w:rStyle w:val="VerbatimChar"/>
        </w:rPr>
        <w:t xml:space="preserve">pe</w:t>
      </w:r>
      <w:r>
        <w:t xml:space="preserve"> </w:t>
      </w:r>
      <w:r>
        <w:t xml:space="preserve">of nuclear, wind, solar, hydro and other renewables in section 3. The input is generation divided by the type’s efficiency (physical energy content method: nuclear at 38%, renewables at about 1). Egypt 2022: 89,471 ktoe = legacy 89,471. Energy intensity 163.57 ktoe per USD bn = legacy.</w:t>
      </w:r>
    </w:p>
    <w:p>
      <w:pPr>
        <w:pStyle w:val="BodyText"/>
      </w:pPr>
      <w:r>
        <w:t xml:space="preserve">v0.3.14-v0.3.17 used fuel use only (2.6% lower in 2022). This was corrected at the user’s request (2026-10-16). Legacy’s broken</w:t>
      </w:r>
      <w:r>
        <w:t xml:space="preserve"> </w:t>
      </w:r>
      <w:r>
        <w:t xml:space="preserve">“</w:t>
      </w:r>
      <w:r>
        <w:t xml:space="preserve">simplified Kaya</w:t>
      </w:r>
      <w:r>
        <w:t xml:space="preserve">”</w:t>
      </w:r>
      <w:r>
        <w:t xml:space="preserve"> </w:t>
      </w:r>
      <w:r>
        <w:t xml:space="preserve">row (18931, -97%) is a different row and is not used.</w:t>
      </w:r>
    </w:p>
    <w:p>
      <w:pPr>
        <w:pStyle w:val="BodyText"/>
      </w:pPr>
      <w:r>
        <w:rPr>
          <w:rStyle w:val="VerbatimChar"/>
        </w:rPr>
        <w:t xml:space="preserve">kaya.*</w:t>
      </w:r>
      <w:r>
        <w:t xml:space="preserve"> </w:t>
      </w:r>
      <w:r>
        <w:t xml:space="preserve">levels: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Content</w:t>
            </w:r>
          </w:p>
        </w:tc>
        <w:tc>
          <w:tcPr/>
          <w:p>
            <w:pPr>
              <w:pStyle w:val="Compact"/>
              <w:jc w:val="left"/>
            </w:pPr>
            <w:r>
              <w:t xml:space="preserve">Unit</w:t>
            </w:r>
          </w:p>
        </w:tc>
      </w:tr>
      <w:tr>
        <w:tc>
          <w:tcPr/>
          <w:p>
            <w:pPr>
              <w:pStyle w:val="Compact"/>
              <w:jc w:val="left"/>
            </w:pPr>
            <w:r>
              <w:rPr>
                <w:rStyle w:val="VerbatimChar"/>
              </w:rPr>
              <w:t xml:space="preserve">kaya.pop</w:t>
            </w:r>
          </w:p>
        </w:tc>
        <w:tc>
          <w:tcPr/>
          <w:p>
            <w:pPr>
              <w:pStyle w:val="Compact"/>
              <w:jc w:val="left"/>
            </w:pPr>
            <w:r>
              <w:t xml:space="preserve">Population</w:t>
            </w:r>
          </w:p>
        </w:tc>
        <w:tc>
          <w:tcPr/>
          <w:p>
            <w:pPr>
              <w:pStyle w:val="Compact"/>
              <w:jc w:val="left"/>
            </w:pPr>
            <w:r>
              <w:t xml:space="preserve">mn</w:t>
            </w:r>
          </w:p>
        </w:tc>
      </w:tr>
      <w:tr>
        <w:tc>
          <w:tcPr/>
          <w:p>
            <w:pPr>
              <w:pStyle w:val="Compact"/>
              <w:jc w:val="left"/>
            </w:pPr>
            <w:r>
              <w:rPr>
                <w:rStyle w:val="VerbatimChar"/>
              </w:rPr>
              <w:t xml:space="preserve">kaya.gpc</w:t>
            </w:r>
          </w:p>
        </w:tc>
        <w:tc>
          <w:tcPr/>
          <w:p>
            <w:pPr>
              <w:pStyle w:val="Compact"/>
              <w:jc w:val="left"/>
            </w:pPr>
            <w:r>
              <w:t xml:space="preserve">GDP per capita</w:t>
            </w:r>
          </w:p>
        </w:tc>
        <w:tc>
          <w:tcPr/>
          <w:p>
            <w:pPr>
              <w:pStyle w:val="Compact"/>
              <w:jc w:val="left"/>
            </w:pPr>
            <w:r>
              <w:t xml:space="preserve">thousand USD</w:t>
            </w:r>
          </w:p>
        </w:tc>
      </w:tr>
      <w:tr>
        <w:tc>
          <w:tcPr/>
          <w:p>
            <w:pPr>
              <w:pStyle w:val="Compact"/>
              <w:jc w:val="left"/>
            </w:pPr>
            <w:r>
              <w:rPr>
                <w:rStyle w:val="VerbatimChar"/>
              </w:rPr>
              <w:t xml:space="preserve">kaya.tpes</w:t>
            </w:r>
          </w:p>
        </w:tc>
        <w:tc>
          <w:tcPr/>
          <w:p>
            <w:pPr>
              <w:pStyle w:val="Compact"/>
              <w:jc w:val="left"/>
            </w:pPr>
            <w:r>
              <w:t xml:space="preserve">Total primary energy supply</w:t>
            </w:r>
          </w:p>
        </w:tc>
        <w:tc>
          <w:tcPr/>
          <w:p>
            <w:pPr>
              <w:pStyle w:val="Compact"/>
              <w:jc w:val="left"/>
            </w:pPr>
            <w:r>
              <w:t xml:space="preserve">ktoe</w:t>
            </w:r>
          </w:p>
        </w:tc>
      </w:tr>
      <w:tr>
        <w:tc>
          <w:tcPr/>
          <w:p>
            <w:pPr>
              <w:pStyle w:val="Compact"/>
              <w:jc w:val="left"/>
            </w:pPr>
            <w:r>
              <w:rPr>
                <w:rStyle w:val="VerbatimChar"/>
              </w:rPr>
              <w:t xml:space="preserve">kaya.ei</w:t>
            </w:r>
          </w:p>
        </w:tc>
        <w:tc>
          <w:tcPr/>
          <w:p>
            <w:pPr>
              <w:pStyle w:val="Compact"/>
              <w:jc w:val="left"/>
            </w:pPr>
            <w:r>
              <w:t xml:space="preserve">Energy intensity</w:t>
            </w:r>
          </w:p>
        </w:tc>
        <w:tc>
          <w:tcPr/>
          <w:p>
            <w:pPr>
              <w:pStyle w:val="Compact"/>
              <w:jc w:val="left"/>
            </w:pPr>
            <w:r>
              <w:t xml:space="preserve">ktoe per USD bn</w:t>
            </w:r>
          </w:p>
        </w:tc>
      </w:tr>
      <w:tr>
        <w:tc>
          <w:tcPr/>
          <w:p>
            <w:pPr>
              <w:pStyle w:val="Compact"/>
              <w:jc w:val="left"/>
            </w:pPr>
            <w:r>
              <w:rPr>
                <w:rStyle w:val="VerbatimChar"/>
              </w:rPr>
              <w:t xml:space="preserve">kaya.ci</w:t>
            </w:r>
          </w:p>
        </w:tc>
        <w:tc>
          <w:tcPr/>
          <w:p>
            <w:pPr>
              <w:pStyle w:val="Compact"/>
              <w:jc w:val="left"/>
            </w:pPr>
            <w:r>
              <w:t xml:space="preserve">Carbon intensity</w:t>
            </w:r>
          </w:p>
        </w:tc>
        <w:tc>
          <w:tcPr/>
          <w:p>
            <w:pPr>
              <w:pStyle w:val="Compact"/>
              <w:jc w:val="left"/>
            </w:pPr>
            <w:r>
              <w:t xml:space="preserve">ktCO2 per ktoe</w:t>
            </w:r>
          </w:p>
        </w:tc>
      </w:tr>
    </w:tbl>
    <w:p>
      <w:pPr>
        <w:pStyle w:val="BodyText"/>
      </w:pPr>
      <w:r>
        <w:rPr>
          <w:rStyle w:val="VerbatimChar"/>
        </w:rPr>
        <w:t xml:space="preserve">kidx.*</w:t>
      </w:r>
      <w:r>
        <w:t xml:space="preserve"> </w:t>
      </w:r>
      <w:r>
        <w:t xml:space="preserve">indices against the base year of scenario 1: population, GDP, GDP per capita, energy intensity, carbon intensity, CO2.</w:t>
      </w:r>
      <w:r>
        <w:t xml:space="preserve"> </w:t>
      </w:r>
      <w:r>
        <w:rPr>
          <w:rStyle w:val="VerbatimChar"/>
        </w:rPr>
        <w:t xml:space="preserve">kidx.chk</w:t>
      </w:r>
      <w:r>
        <w:t xml:space="preserve"> </w:t>
      </w:r>
      <w:r>
        <w:t xml:space="preserve">is the product of the four factors and equals the CO2 index exactly.</w:t>
      </w:r>
    </w:p>
    <w:p>
      <w:pPr>
        <w:pStyle w:val="BodyText"/>
      </w:pPr>
      <w:r>
        <w:t xml:space="preserve">Egypt 2030:</w:t>
      </w:r>
      <w:r>
        <w:t xml:space="preserve"> </w:t>
      </w:r>
      <w:r>
        <w:t xml:space="preserve">- baseline: CO2 x1.17, with energy intensity 0.81 and carbon intensity 1.03;</w:t>
      </w:r>
      <w:r>
        <w:t xml:space="preserve"> </w:t>
      </w:r>
      <w:r>
        <w:t xml:space="preserve">- carbon tax: energy intensity 0.74, CO2 x1.10.</w:t>
      </w:r>
    </w:p>
    <w:p>
      <w:pPr>
        <w:pStyle w:val="BodyText"/>
      </w:pPr>
      <w:r>
        <w:t xml:space="preserve">The efficiencies of wind (1.004), solar (1.026) and hydro (0.937) are legacy’s power data, kept (issue I93).</w:t>
      </w:r>
    </w:p>
    <w:p>
      <w:pPr>
        <w:pStyle w:val="BodyText"/>
      </w:pPr>
      <w:r>
        <w:t xml:space="preserve">Population is the prototype’s UN series: 111.7 mn in 2022, against legacy’s 103.6 mn (legacy bug L20, fixed). GDP per capita is therefore lower than in legacy, and the identity still holds.</w:t>
      </w:r>
    </w:p>
    <w:p>
      <w:pPr>
        <w:pStyle w:val="BodyText"/>
      </w:pPr>
      <w:r>
        <w:t xml:space="preserve">LAMBDA</w:t>
      </w:r>
      <w:r>
        <w:t xml:space="preserve"> </w:t>
      </w:r>
      <w:r>
        <w:rPr>
          <w:rStyle w:val="VerbatimChar"/>
        </w:rPr>
        <w:t xml:space="preserve">SAFEDIV</w:t>
      </w:r>
      <w:r>
        <w:t xml:space="preserve"> </w:t>
      </w:r>
      <w:r>
        <w:t xml:space="preserve">(amount / activity, 0 when the activity is 0) is used in the LAMBDA column.</w:t>
      </w:r>
    </w:p>
    <w:bookmarkEnd w:id="172"/>
    <w:bookmarkStart w:id="173" w:name="X46bdcb12c5c27088788a83b43d125fa0fedd4e8"/>
    <w:p>
      <w:pPr>
        <w:pStyle w:val="Heading3"/>
      </w:pPr>
      <w:r>
        <w:t xml:space="preserve">5. 14b GHG change and energy GHGs including forcing (v0.3.14; legacy F12)</w:t>
      </w:r>
    </w:p>
    <w:p>
      <w:pPr>
        <w:pStyle w:val="FirstParagraph"/>
      </w:pPr>
      <w:r>
        <w:rPr>
          <w:bCs/>
          <w:b/>
        </w:rPr>
        <w:t xml:space="preserve">GHG change.</w:t>
      </w:r>
      <w:r>
        <w:t xml:space="preserve"> </w:t>
      </w:r>
      <w:r>
        <w:rPr>
          <w:rStyle w:val="VerbatimChar"/>
        </w:rPr>
        <w:t xml:space="preserve">gchg</w:t>
      </w:r>
      <w:r>
        <w:t xml:space="preserve"> </w:t>
      </w:r>
      <w:r>
        <w:t xml:space="preserve">gives the change against scenario 1 by inventory category (energy, industrial processes, agriculture, LULUCF, waste, other) and by gas (Mt CO2e).</w:t>
      </w:r>
    </w:p>
    <w:p>
      <w:pPr>
        <w:pStyle w:val="BodyText"/>
      </w:pPr>
      <w:r>
        <w:rPr>
          <w:bCs/>
          <w:b/>
        </w:rPr>
        <w:t xml:space="preserve">Broad sectors.</w:t>
      </w:r>
      <w:r>
        <w:t xml:space="preserve"> </w:t>
      </w:r>
      <w:r>
        <w:t xml:space="preserve">Legacy’s</w:t>
      </w:r>
      <w:r>
        <w:t xml:space="preserve"> </w:t>
      </w:r>
      <w:r>
        <w:t xml:space="preserve">“</w:t>
      </w:r>
      <w:r>
        <w:t xml:space="preserve">GHG by broad sector</w:t>
      </w:r>
      <w:r>
        <w:t xml:space="preserve">”</w:t>
      </w:r>
      <w:r>
        <w:t xml:space="preserve"> </w:t>
      </w:r>
      <w:r>
        <w:t xml:space="preserve">(rows 18229-18243) is the inventory categories, which section 14 already has. No allocation of CH4 and N2O to sectors is needed (Q32).</w:t>
      </w:r>
    </w:p>
    <w:p>
      <w:pPr>
        <w:pStyle w:val="BodyText"/>
      </w:pPr>
      <w:r>
        <w:rPr>
          <w:bCs/>
          <w:b/>
        </w:rPr>
        <w:t xml:space="preserve">Energy GHGs with forcing.</w:t>
      </w:r>
      <w:r>
        <w:t xml:space="preserve"> </w:t>
      </w:r>
      <w:r>
        <w:rPr>
          <w:rStyle w:val="VerbatimChar"/>
        </w:rPr>
        <w:t xml:space="preserve">ghg.enrp</w:t>
      </w:r>
      <w:r>
        <w:t xml:space="preserve"> </w:t>
      </w:r>
      <w:r>
        <w:t xml:space="preserve">= energy GHGs + the forcing of the local pollutants (</w:t>
      </w:r>
      <w:r>
        <w:rPr>
          <w:rStyle w:val="VerbatimChar"/>
        </w:rPr>
        <w:t xml:space="preserve">apf.all</w:t>
      </w:r>
      <w:r>
        <w:t xml:space="preserve">, section 15): legacy</w:t>
      </w:r>
      <w:r>
        <w:t xml:space="preserve"> </w:t>
      </w:r>
      <w:r>
        <w:t xml:space="preserve">“</w:t>
      </w:r>
      <w:r>
        <w:t xml:space="preserve">Total GHGs and PM</w:t>
      </w:r>
      <w:r>
        <w:t xml:space="preserve">”</w:t>
      </w:r>
      <w:r>
        <w:t xml:space="preserve">, rows 18310 and 18321.</w:t>
      </w:r>
    </w:p>
    <w:p>
      <w:pPr>
        <w:pStyle w:val="BodyText"/>
      </w:pPr>
      <w:r>
        <w:rPr>
          <w:bCs/>
          <w:b/>
        </w:rPr>
        <w:t xml:space="preserve">Later:</w:t>
      </w:r>
      <w:r>
        <w:t xml:space="preserve"> </w:t>
      </w:r>
      <w:r>
        <w:t xml:space="preserve">the NDC comparison (Q33; needs the NDC table).</w:t>
      </w:r>
    </w:p>
    <w:bookmarkEnd w:id="173"/>
    <w:bookmarkStart w:id="174" w:name="Xf2906ac67aa10bb871052c1fd456e018d2be0c3"/>
    <w:p>
      <w:pPr>
        <w:pStyle w:val="Heading3"/>
      </w:pPr>
      <w:r>
        <w:t xml:space="preserve">6. Section 17 Carbon pricing (v0.3.15; legacy F3, F5d-e)</w:t>
      </w:r>
    </w:p>
    <w:p>
      <w:pPr>
        <w:pStyle w:val="FirstParagraph"/>
      </w:pPr>
      <w:r>
        <w:rPr>
          <w:bCs/>
          <w:b/>
        </w:rPr>
        <w:t xml:space="preserve">Implicit carbon price by fuel (</w:t>
      </w:r>
      <w:r>
        <w:rPr>
          <w:rStyle w:val="VerbatimChar"/>
          <w:bCs/>
          <w:b/>
        </w:rPr>
        <w:t xml:space="preserve">cpi.&lt;fuel&gt;</w:t>
      </w:r>
      <w:r>
        <w:rPr>
          <w:bCs/>
          <w:b/>
        </w:rPr>
        <w:t xml:space="preserve">, USD per tCO2).</w:t>
      </w:r>
      <w:r>
        <w:t xml:space="preserve"> </w:t>
      </w:r>
      <w:r>
        <w:t xml:space="preserve">Revenue net of subsidies of the fuel, divided by its CO2:</w:t>
      </w:r>
      <w:r>
        <w:t xml:space="preserve"> </w:t>
      </w:r>
      <w:r>
        <w:t xml:space="preserve">- revenue: existing taxes + subsidies + new policies, final use (</w:t>
      </w:r>
      <w:r>
        <w:rPr>
          <w:rStyle w:val="VerbatimChar"/>
        </w:rPr>
        <w:t xml:space="preserve">rfu</w:t>
      </w:r>
      <w:r>
        <w:t xml:space="preserve">) and power generation (</w:t>
      </w:r>
      <w:r>
        <w:rPr>
          <w:rStyle w:val="VerbatimChar"/>
        </w:rPr>
        <w:t xml:space="preserve">rfg</w:t>
      </w:r>
      <w:r>
        <w:t xml:space="preserve">);</w:t>
      </w:r>
      <w:r>
        <w:t xml:space="preserve"> </w:t>
      </w:r>
      <w:r>
        <w:t xml:space="preserve">- CO2: from section 13.</w:t>
      </w:r>
    </w:p>
    <w:p>
      <w:pPr>
        <w:pStyle w:val="BodyText"/>
      </w:pPr>
      <w:r>
        <w:t xml:space="preserve">This is legacy’s</w:t>
      </w:r>
      <w:r>
        <w:t xml:space="preserve"> </w:t>
      </w:r>
      <w:r>
        <w:t xml:space="preserve">“</w:t>
      </w:r>
      <w:r>
        <w:t xml:space="preserve">total carbon price</w:t>
      </w:r>
      <w:r>
        <w:t xml:space="preserve">”</w:t>
      </w:r>
      <w:r>
        <w:t xml:space="preserve"> </w:t>
      </w:r>
      <w:r>
        <w:t xml:space="preserve">by fuel (F5d), which divides the tax-and-subsidy wedge per GJ by the emission factor.</w:t>
      </w:r>
      <w:r>
        <w:t xml:space="preserve"> </w:t>
      </w:r>
      <w:r>
        <w:rPr>
          <w:rStyle w:val="VerbatimChar"/>
        </w:rPr>
        <w:t xml:space="preserve">cpi.all</w:t>
      </w:r>
      <w:r>
        <w:t xml:space="preserve"> </w:t>
      </w:r>
      <w:r>
        <w:t xml:space="preserve">is the same over the fossil fuels.</w:t>
      </w:r>
    </w:p>
    <w:p>
      <w:pPr>
        <w:pStyle w:val="BodyText"/>
      </w:pPr>
      <w:r>
        <w:t xml:space="preserve">Biomass is left out (Q34): it has no CO2, and legacy gives</w:t>
      </w:r>
      <w:r>
        <w:t xml:space="preserve"> </w:t>
      </w:r>
      <w:r>
        <w:rPr>
          <w:rStyle w:val="VerbatimChar"/>
        </w:rPr>
        <w:t xml:space="preserve">#DIV/0!</w:t>
      </w:r>
      <w:r>
        <w:t xml:space="preserve">. Egypt 2022: gas -151, diesel -249, LPG -280, all fossil fuels -179 USD per tCO2 (subsidies). A carbon tax of 20 USD raises every fuel by about 20.</w:t>
      </w:r>
    </w:p>
    <w:p>
      <w:pPr>
        <w:pStyle w:val="BodyText"/>
      </w:pPr>
      <w:r>
        <w:rPr>
          <w:bCs/>
          <w:b/>
        </w:rPr>
        <w:t xml:space="preserve">Effective carbon rate (</w:t>
      </w:r>
      <w:r>
        <w:rPr>
          <w:rStyle w:val="VerbatimChar"/>
          <w:bCs/>
          <w:b/>
        </w:rPr>
        <w:t xml:space="preserve">ecr</w:t>
      </w:r>
      <w:r>
        <w:rPr>
          <w:bCs/>
          <w:b/>
        </w:rPr>
        <w:t xml:space="preserve">, legacy row 16662).</w:t>
      </w:r>
      <w:r>
        <w:t xml:space="preserve"> </w:t>
      </w:r>
      <w:r>
        <w:rPr>
          <w:rStyle w:val="VerbatimChar"/>
        </w:rPr>
        <w:t xml:space="preserve">(rnet + rnew) / energy CO2</w:t>
      </w:r>
      <w:r>
        <w:t xml:space="preserve">, as legacy, so VAT, the electricity subsidy gap and electricity VAT count (issue I36: the OECD rate counts carbon taxes, excises and permit prices only). Egypt 2022: -207 USD per tCO2 (legacy -122; the price data differ).</w:t>
      </w:r>
    </w:p>
    <w:p>
      <w:pPr>
        <w:pStyle w:val="BodyText"/>
      </w:pPr>
      <w:r>
        <w:rPr>
          <w:bCs/>
          <w:b/>
        </w:rPr>
        <w:t xml:space="preserve">Effective carbon tax (</w:t>
      </w:r>
      <w:r>
        <w:rPr>
          <w:rStyle w:val="VerbatimChar"/>
          <w:bCs/>
          <w:b/>
        </w:rPr>
        <w:t xml:space="preserve">cpeff</w:t>
      </w:r>
      <w:r>
        <w:rPr>
          <w:bCs/>
          <w:b/>
        </w:rPr>
        <w:t xml:space="preserve">, legacy row 16137).</w:t>
      </w:r>
      <w:r>
        <w:t xml:space="preserve"> </w:t>
      </w:r>
      <w:r>
        <w:t xml:space="preserve">Carbon price x the share of energy CO2 it covers.</w:t>
      </w:r>
    </w:p>
    <w:p>
      <w:pPr>
        <w:pStyle w:val="BodyText"/>
      </w:pPr>
      <w:r>
        <w:rPr>
          <w:bCs/>
          <w:b/>
        </w:rPr>
        <w:t xml:space="preserve">Coverage.</w:t>
      </w:r>
      <w:r>
        <w:t xml:space="preserve"> </w:t>
      </w:r>
      <w:r>
        <w:t xml:space="preserve">-</w:t>
      </w:r>
      <w:r>
        <w:t xml:space="preserve"> </w:t>
      </w:r>
      <w:r>
        <w:rPr>
          <w:rStyle w:val="VerbatimChar"/>
        </w:rPr>
        <w:t xml:space="preserve">covct.&lt;sector&gt;</w:t>
      </w:r>
      <w:r>
        <w:t xml:space="preserve">: CO2 covered by the new carbon tax in each of the 17 coverage sectors. It is the CO2 of the fuels whose switch is on (</w:t>
      </w:r>
      <w:r>
        <w:rPr>
          <w:rStyle w:val="VerbatimChar"/>
        </w:rPr>
        <w:t xml:space="preserve">fc</w:t>
      </w:r>
      <w:r>
        <w:t xml:space="preserve"> </w:t>
      </w:r>
      <w:r>
        <w:t xml:space="preserve">rows), counted only where the sector’s carbon-tax rate is above 0. A sector in a non-complementary ETS has none. Power uses the CO2 of coal, gas and oil generation.</w:t>
      </w:r>
      <w:r>
        <w:t xml:space="preserve"> </w:t>
      </w:r>
      <w:r>
        <w:t xml:space="preserve">-</w:t>
      </w:r>
      <w:r>
        <w:t xml:space="preserve"> </w:t>
      </w:r>
      <w:r>
        <w:rPr>
          <w:rStyle w:val="VerbatimChar"/>
        </w:rPr>
        <w:t xml:space="preserve">cov.ct.&lt;group&gt;</w:t>
      </w:r>
      <w:r>
        <w:t xml:space="preserve">,</w:t>
      </w:r>
      <w:r>
        <w:t xml:space="preserve"> </w:t>
      </w:r>
      <w:r>
        <w:rPr>
          <w:rStyle w:val="VerbatimChar"/>
        </w:rPr>
        <w:t xml:space="preserve">cov.ct.all</w:t>
      </w:r>
      <w:r>
        <w:t xml:space="preserve">: shares of national energy CO2 (legacy rows 16152-16157). Egypt, carbon tax scenario, 2030: 99.8% (legacy 98.8%), of which power 41%.</w:t>
      </w:r>
      <w:r>
        <w:t xml:space="preserve"> </w:t>
      </w:r>
      <w:r>
        <w:t xml:space="preserve">-</w:t>
      </w:r>
      <w:r>
        <w:t xml:space="preserve"> </w:t>
      </w:r>
      <w:r>
        <w:rPr>
          <w:rStyle w:val="VerbatimChar"/>
        </w:rPr>
        <w:t xml:space="preserve">cov.ets</w:t>
      </w:r>
      <w:r>
        <w:t xml:space="preserve">: ETS coverage share (from</w:t>
      </w:r>
      <w:r>
        <w:t xml:space="preserve"> </w:t>
      </w:r>
      <w:r>
        <w:rPr>
          <w:rStyle w:val="VerbatimChar"/>
        </w:rPr>
        <w:t xml:space="preserve">co2.ets</w:t>
      </w:r>
      <w:r>
        <w:t xml:space="preserve">).</w:t>
      </w:r>
      <w:r>
        <w:t xml:space="preserve"> </w:t>
      </w:r>
      <w:r>
        <w:t xml:space="preserve">-</w:t>
      </w:r>
      <w:r>
        <w:t xml:space="preserve"> </w:t>
      </w:r>
      <w:r>
        <w:rPr>
          <w:rStyle w:val="VerbatimChar"/>
        </w:rPr>
        <w:t xml:space="preserve">cov.all</w:t>
      </w:r>
      <w:r>
        <w:t xml:space="preserve">: their sum.</w:t>
      </w:r>
    </w:p>
    <w:p>
      <w:pPr>
        <w:pStyle w:val="BodyText"/>
      </w:pPr>
      <w:r>
        <w:t xml:space="preserve">The</w:t>
      </w:r>
      <w:r>
        <w:t xml:space="preserve"> </w:t>
      </w:r>
      <w:r>
        <w:rPr>
          <w:rStyle w:val="VerbatimChar"/>
        </w:rPr>
        <w:t xml:space="preserve">cpi</w:t>
      </w:r>
      <w:r>
        <w:t xml:space="preserve">,</w:t>
      </w:r>
      <w:r>
        <w:t xml:space="preserve"> </w:t>
      </w:r>
      <w:r>
        <w:rPr>
          <w:rStyle w:val="VerbatimChar"/>
        </w:rPr>
        <w:t xml:space="preserve">ecr</w:t>
      </w:r>
      <w:r>
        <w:t xml:space="preserve">,</w:t>
      </w:r>
      <w:r>
        <w:t xml:space="preserve"> </w:t>
      </w:r>
      <w:r>
        <w:rPr>
          <w:rStyle w:val="VerbatimChar"/>
        </w:rPr>
        <w:t xml:space="preserve">cpeff</w:t>
      </w:r>
      <w:r>
        <w:t xml:space="preserve"> </w:t>
      </w:r>
      <w:r>
        <w:t xml:space="preserve">and coverage-share rows call</w:t>
      </w:r>
      <w:r>
        <w:t xml:space="preserve"> </w:t>
      </w:r>
      <w:r>
        <w:rPr>
          <w:rStyle w:val="VerbatimChar"/>
        </w:rPr>
        <w:t xml:space="preserve">SAFEDIV</w:t>
      </w:r>
      <w:r>
        <w:t xml:space="preserve"> </w:t>
      </w:r>
      <w:r>
        <w:t xml:space="preserve">/</w:t>
      </w:r>
      <w:r>
        <w:t xml:space="preserve"> </w:t>
      </w:r>
      <w:r>
        <w:rPr>
          <w:rStyle w:val="VerbatimChar"/>
        </w:rPr>
        <w:t xml:space="preserve">SCALEBY</w:t>
      </w:r>
      <w:r>
        <w:t xml:space="preserve"> </w:t>
      </w:r>
      <w:r>
        <w:t xml:space="preserve">in the LAMBDA column.</w:t>
      </w:r>
    </w:p>
    <w:p>
      <w:pPr>
        <w:pStyle w:val="BodyText"/>
      </w:pPr>
      <w:r>
        <w:t xml:space="preserve">MTOutputs:</w:t>
      </w:r>
      <w:r>
        <w:t xml:space="preserve"> </w:t>
      </w:r>
      <w:r>
        <w:rPr>
          <w:rStyle w:val="VerbatimChar"/>
        </w:rPr>
        <w:t xml:space="preserve">cpi.all.all</w:t>
      </w:r>
      <w:r>
        <w:t xml:space="preserve">,</w:t>
      </w:r>
      <w:r>
        <w:t xml:space="preserve"> </w:t>
      </w:r>
      <w:r>
        <w:rPr>
          <w:rStyle w:val="VerbatimChar"/>
        </w:rPr>
        <w:t xml:space="preserve">ecr.all.all</w:t>
      </w:r>
      <w:r>
        <w:t xml:space="preserve">,</w:t>
      </w:r>
      <w:r>
        <w:t xml:space="preserve"> </w:t>
      </w:r>
      <w:r>
        <w:rPr>
          <w:rStyle w:val="VerbatimChar"/>
        </w:rPr>
        <w:t xml:space="preserve">cpeff.all.all</w:t>
      </w:r>
      <w:r>
        <w:t xml:space="preserve">,</w:t>
      </w:r>
      <w:r>
        <w:t xml:space="preserve"> </w:t>
      </w:r>
      <w:r>
        <w:rPr>
          <w:rStyle w:val="VerbatimChar"/>
        </w:rPr>
        <w:t xml:space="preserve">cov.all.all.all</w:t>
      </w:r>
      <w:r>
        <w:t xml:space="preserve">.</w:t>
      </w:r>
    </w:p>
    <w:bookmarkEnd w:id="174"/>
    <w:bookmarkStart w:id="175" w:name="X92496a3c66d5956c9131afa989cb4f025e2d023"/>
    <w:p>
      <w:pPr>
        <w:pStyle w:val="Heading3"/>
      </w:pPr>
      <w:r>
        <w:t xml:space="preserve">7. 16b External balance (v0.3.16; legacy F11, data rows 741-743)</w:t>
      </w:r>
    </w:p>
    <w:p>
      <w:pPr>
        <w:pStyle w:val="FirstParagraph"/>
      </w:pPr>
      <w:r>
        <w:t xml:space="preserve">Section 16 is renamed</w:t>
      </w:r>
      <w:r>
        <w:t xml:space="preserve"> </w:t>
      </w:r>
      <w:r>
        <w:t xml:space="preserve">“</w:t>
      </w:r>
      <w:r>
        <w:t xml:space="preserve">GDP effects and external balance</w:t>
      </w:r>
      <w:r>
        <w:t xml:space="preserve">”</w:t>
      </w:r>
      <w:r>
        <w:t xml:space="preserve"> </w:t>
      </w:r>
      <w:r>
        <w:t xml:space="preserve">(Q39).</w:t>
      </w:r>
    </w:p>
    <w:p>
      <w:pPr>
        <w:pStyle w:val="BodyText"/>
      </w:pPr>
      <w:r>
        <w:rPr>
          <w:bCs/>
          <w:b/>
        </w:rPr>
        <w:t xml:space="preserve">Data.</w:t>
      </w:r>
      <w:r>
        <w:t xml:space="preserve"> </w:t>
      </w:r>
      <w:r>
        <w:t xml:space="preserve">Legacy Mitigation rows 741-743 give the energy trade balance (exports - imports, USD bn real) of gas, oil products and coal, with their share traded: gas 0.19, oil products 0.47, coal 1.0. They are extracted by</w:t>
      </w:r>
      <w:r>
        <w:t xml:space="preserve"> </w:t>
      </w:r>
      <w:r>
        <w:rPr>
          <w:rStyle w:val="VerbatimChar"/>
        </w:rPr>
        <w:t xml:space="preserve">extract_gdp</w:t>
      </w:r>
      <w:r>
        <w:t xml:space="preserve"> </w:t>
      </w:r>
      <w:r>
        <w:t xml:space="preserve">into sheet WEO (</w:t>
      </w:r>
      <w:r>
        <w:rPr>
          <w:rStyle w:val="VerbatimChar"/>
        </w:rPr>
        <w:t xml:space="preserve">EGY|tb_&lt;group&gt;</w:t>
      </w:r>
      <w:r>
        <w:t xml:space="preserve">,</w:t>
      </w:r>
      <w:r>
        <w:t xml:space="preserve"> </w:t>
      </w:r>
      <w:r>
        <w:rPr>
          <w:rStyle w:val="VerbatimChar"/>
        </w:rPr>
        <w:t xml:space="preserve">EGY|ts_&lt;group&gt;</w:t>
      </w:r>
      <w:r>
        <w:t xml:space="preserve">).</w:t>
      </w:r>
    </w:p>
    <w:p>
      <w:pPr>
        <w:pStyle w:val="BodyText"/>
      </w:pPr>
      <w:r>
        <w:rPr>
          <w:bCs/>
          <w:b/>
        </w:rPr>
        <w:t xml:space="preserve">Change in net imports (</w:t>
      </w:r>
      <w:r>
        <w:rPr>
          <w:rStyle w:val="VerbatimChar"/>
          <w:bCs/>
          <w:b/>
        </w:rPr>
        <w:t xml:space="preserve">xnim</w:t>
      </w:r>
      <w:r>
        <w:rPr>
          <w:bCs/>
          <w:b/>
        </w:rPr>
        <w:t xml:space="preserve">, USD bn real; Q37).</w:t>
      </w:r>
      <w:r>
        <w:t xml:space="preserve"> </w:t>
      </w:r>
      <w:r>
        <w:t xml:space="preserve">By fossil fuel: change in use (11b,</w:t>
      </w:r>
      <w:r>
        <w:t xml:space="preserve"> </w:t>
      </w:r>
      <w:r>
        <w:rPr>
          <w:rStyle w:val="VerbatimChar"/>
        </w:rPr>
        <w:t xml:space="preserve">echg</w:t>
      </w:r>
      <w:r>
        <w:t xml:space="preserve">) x PJ per ktoe x supply price (section 2,</w:t>
      </w:r>
      <w:r>
        <w:t xml:space="preserve"> </w:t>
      </w:r>
      <w:r>
        <w:rPr>
          <w:rStyle w:val="VerbatimChar"/>
        </w:rPr>
        <w:t xml:space="preserve">sp</w:t>
      </w:r>
      <w:r>
        <w:t xml:space="preserve">, $/GJ) x the share traded of the fuel’s group (column D) / MperBn. Prices used:</w:t>
      </w:r>
      <w:r>
        <w:t xml:space="preserve"> </w:t>
      </w:r>
      <w:r>
        <w:t xml:space="preserve">- coal and gas: the industry supply price;</w:t>
      </w:r>
      <w:r>
        <w:t xml:space="preserve"> </w:t>
      </w:r>
      <w:r>
        <w:t xml:space="preserve">- jet fuel: kerosene;</w:t>
      </w:r>
      <w:r>
        <w:t xml:space="preserve"> </w:t>
      </w:r>
      <w:r>
        <w:t xml:space="preserve">- other fuels: their own</w:t>
      </w:r>
      <w:r>
        <w:t xml:space="preserve"> </w:t>
      </w:r>
      <w:r>
        <w:rPr>
          <w:rStyle w:val="VerbatimChar"/>
        </w:rPr>
        <w:t xml:space="preserve">.all</w:t>
      </w:r>
      <w:r>
        <w:t xml:space="preserve"> </w:t>
      </w:r>
      <w:r>
        <w:t xml:space="preserve">price code.</w:t>
      </w:r>
    </w:p>
    <w:p>
      <w:pPr>
        <w:pStyle w:val="BodyText"/>
      </w:pPr>
      <w:r>
        <w:t xml:space="preserve">The rows are summed by group (oil, gas, coal) and in total. Egypt, carbon tax 20 USD, 2030: -1.2 bn USD (oil -0.93).</w:t>
      </w:r>
    </w:p>
    <w:p>
      <w:pPr>
        <w:pStyle w:val="BodyText"/>
      </w:pPr>
      <w:r>
        <w:t xml:space="preserve">Legacy leaves the share out for oil (bug L49, fixed), so its oil effect is about twice as large.</w:t>
      </w:r>
    </w:p>
    <w:p>
      <w:pPr>
        <w:pStyle w:val="BodyText"/>
      </w:pPr>
      <w:r>
        <w:rPr>
          <w:bCs/>
          <w:b/>
        </w:rPr>
        <w:t xml:space="preserve">Trade balance.</w:t>
      </w:r>
      <w:r>
        <w:t xml:space="preserve"> </w:t>
      </w:r>
      <w:r>
        <w:t xml:space="preserve">-</w:t>
      </w:r>
      <w:r>
        <w:t xml:space="preserve"> </w:t>
      </w:r>
      <w:r>
        <w:rPr>
          <w:rStyle w:val="VerbatimChar"/>
        </w:rPr>
        <w:t xml:space="preserve">xtb.&lt;group&gt;</w:t>
      </w:r>
      <w:r>
        <w:t xml:space="preserve">,</w:t>
      </w:r>
      <w:r>
        <w:t xml:space="preserve"> </w:t>
      </w:r>
      <w:r>
        <w:rPr>
          <w:rStyle w:val="VerbatimChar"/>
        </w:rPr>
        <w:t xml:space="preserve">xtb.all</w:t>
      </w:r>
      <w:r>
        <w:t xml:space="preserve">: the baseline energy trade balance (data). Egypt 2022: -6.7 bn USD.</w:t>
      </w:r>
      <w:r>
        <w:t xml:space="preserve"> </w:t>
      </w:r>
      <w:r>
        <w:t xml:space="preserve">-</w:t>
      </w:r>
      <w:r>
        <w:t xml:space="preserve"> </w:t>
      </w:r>
      <w:r>
        <w:rPr>
          <w:rStyle w:val="VerbatimChar"/>
        </w:rPr>
        <w:t xml:space="preserve">xtbp</w:t>
      </w:r>
      <w:r>
        <w:t xml:space="preserve">: the scenario’s balance,</w:t>
      </w:r>
      <w:r>
        <w:t xml:space="preserve"> </w:t>
      </w:r>
      <w:r>
        <w:rPr>
          <w:rStyle w:val="VerbatimChar"/>
        </w:rPr>
        <w:t xml:space="preserve">xtb.all - xnim.all</w:t>
      </w:r>
      <w:r>
        <w:t xml:space="preserve">.</w:t>
      </w:r>
      <w:r>
        <w:t xml:space="preserve"> </w:t>
      </w:r>
      <w:r>
        <w:t xml:space="preserve">-</w:t>
      </w:r>
      <w:r>
        <w:t xml:space="preserve"> </w:t>
      </w:r>
      <w:r>
        <w:rPr>
          <w:rStyle w:val="VerbatimChar"/>
        </w:rPr>
        <w:t xml:space="preserve">xtb.pct</w:t>
      </w:r>
      <w:r>
        <w:t xml:space="preserve">,</w:t>
      </w:r>
      <w:r>
        <w:t xml:space="preserve"> </w:t>
      </w:r>
      <w:r>
        <w:rPr>
          <w:rStyle w:val="VerbatimChar"/>
        </w:rPr>
        <w:t xml:space="preserve">xnim.pct</w:t>
      </w:r>
      <w:r>
        <w:t xml:space="preserve">: shares of baseline real GDP (</w:t>
      </w:r>
      <w:r>
        <w:rPr>
          <w:rStyle w:val="VerbatimChar"/>
        </w:rPr>
        <w:t xml:space="preserve">SAFEDIV</w:t>
      </w:r>
      <w:r>
        <w:t xml:space="preserve">).</w:t>
      </w:r>
    </w:p>
    <w:p>
      <w:pPr>
        <w:pStyle w:val="BodyText"/>
      </w:pPr>
      <w:r>
        <w:t xml:space="preserve">Legacy’s balance-of-payments panel (rows 18195-18219) is not replicated (bug L50):</w:t>
      </w:r>
      <w:r>
        <w:t xml:space="preserve"> </w:t>
      </w:r>
      <w:r>
        <w:t xml:space="preserve">- its pre-policy current account is</w:t>
      </w:r>
      <w:r>
        <w:t xml:space="preserve"> </w:t>
      </w:r>
      <w:r>
        <w:rPr>
          <w:rStyle w:val="VerbatimChar"/>
        </w:rPr>
        <w:t xml:space="preserve">#NAME?</w:t>
      </w:r>
      <w:r>
        <w:t xml:space="preserve">;</w:t>
      </w:r>
      <w:r>
        <w:t xml:space="preserve"> </w:t>
      </w:r>
      <w:r>
        <w:t xml:space="preserve">- its rows lag one column, so it shows the 2021 balance (-5.85) in 2022;</w:t>
      </w:r>
      <w:r>
        <w:t xml:space="preserve"> </w:t>
      </w:r>
      <w:r>
        <w:t xml:space="preserve">- the sign of its policy net imports looks reversed.</w:t>
      </w:r>
    </w:p>
    <w:p>
      <w:pPr>
        <w:pStyle w:val="BodyText"/>
      </w:pPr>
      <w:r>
        <w:t xml:space="preserve">The current-account level (WEO</w:t>
      </w:r>
      <w:r>
        <w:t xml:space="preserve"> </w:t>
      </w:r>
      <w:r>
        <w:rPr>
          <w:rStyle w:val="VerbatimChar"/>
        </w:rPr>
        <w:t xml:space="preserve">BCA</w:t>
      </w:r>
      <w:r>
        <w:t xml:space="preserve">, Q38) waits for WEO data in the data step.</w:t>
      </w:r>
    </w:p>
    <w:p>
      <w:pPr>
        <w:pStyle w:val="BodyText"/>
      </w:pPr>
      <w:r>
        <w:t xml:space="preserve">MTOutputs:</w:t>
      </w:r>
      <w:r>
        <w:t xml:space="preserve"> </w:t>
      </w:r>
      <w:r>
        <w:rPr>
          <w:rStyle w:val="VerbatimChar"/>
        </w:rPr>
        <w:t xml:space="preserve">xnim.all.all</w:t>
      </w:r>
      <w:r>
        <w:t xml:space="preserve">,</w:t>
      </w:r>
      <w:r>
        <w:t xml:space="preserve"> </w:t>
      </w:r>
      <w:r>
        <w:rPr>
          <w:rStyle w:val="VerbatimChar"/>
        </w:rPr>
        <w:t xml:space="preserve">xtbp.all.all</w:t>
      </w:r>
      <w:r>
        <w:t xml:space="preserve">,</w:t>
      </w:r>
      <w:r>
        <w:t xml:space="preserve"> </w:t>
      </w:r>
      <w:r>
        <w:rPr>
          <w:rStyle w:val="VerbatimChar"/>
        </w:rPr>
        <w:t xml:space="preserve">xtb.pct.all.all</w:t>
      </w:r>
      <w:r>
        <w:t xml:space="preserve">.</w:t>
      </w:r>
    </w:p>
    <w:bookmarkEnd w:id="175"/>
    <w:bookmarkStart w:id="176" w:name="Xedc1fecb73f27f0967809ff7485bd27700d4a77"/>
    <w:p>
      <w:pPr>
        <w:pStyle w:val="Heading3"/>
      </w:pPr>
      <w:r>
        <w:t xml:space="preserve">8. Section 18 Welfare and externalities, climate part (v0.3.17; legacy F10, rows 17392-17742)</w:t>
      </w:r>
    </w:p>
    <w:p>
      <w:pPr>
        <w:pStyle w:val="FirstParagraph"/>
      </w:pPr>
      <w:r>
        <w:rPr>
          <w:bCs/>
          <w:b/>
        </w:rPr>
        <w:t xml:space="preserve">Settings (rows 32-42; legacy rows 17671-17677).</w:t>
      </w:r>
      <w:r>
        <w:t xml:space="preserve"> </w:t>
      </w:r>
      <w:r>
        <w:t xml:space="preserve">Defaults as legacy: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Default</w:t>
            </w:r>
          </w:p>
        </w:tc>
      </w:tr>
      <w:tr>
        <w:tc>
          <w:tcPr/>
          <w:p>
            <w:pPr>
              <w:pStyle w:val="Compact"/>
              <w:jc w:val="left"/>
            </w:pPr>
            <w:r>
              <w:t xml:space="preserve">Target-consistent price</w:t>
            </w:r>
            <w:r>
              <w:t xml:space="preserve"> </w:t>
            </w:r>
            <w:r>
              <w:rPr>
                <w:rStyle w:val="VerbatimChar"/>
              </w:rPr>
              <w:t xml:space="preserve">SCCTgt</w:t>
            </w:r>
          </w:p>
        </w:tc>
        <w:tc>
          <w:tcPr/>
          <w:p>
            <w:pPr>
              <w:pStyle w:val="Compact"/>
              <w:jc w:val="left"/>
            </w:pPr>
            <w:r>
              <w:t xml:space="preserve">75 USD per tCO2 real</w:t>
            </w:r>
          </w:p>
        </w:tc>
      </w:tr>
      <w:tr>
        <w:tc>
          <w:tcPr/>
          <w:p>
            <w:pPr>
              <w:pStyle w:val="Compact"/>
              <w:jc w:val="left"/>
            </w:pPr>
            <w:r>
              <w:t xml:space="preserve">Its year</w:t>
            </w:r>
            <w:r>
              <w:t xml:space="preserve"> </w:t>
            </w:r>
            <w:r>
              <w:rPr>
                <w:rStyle w:val="VerbatimChar"/>
              </w:rPr>
              <w:t xml:space="preserve">SCCTgtYr</w:t>
            </w:r>
          </w:p>
        </w:tc>
        <w:tc>
          <w:tcPr/>
          <w:p>
            <w:pPr>
              <w:pStyle w:val="Compact"/>
              <w:jc w:val="left"/>
            </w:pPr>
            <w:r>
              <w:t xml:space="preserve">2030</w:t>
            </w:r>
          </w:p>
        </w:tc>
      </w:tr>
      <w:tr>
        <w:tc>
          <w:tcPr/>
          <w:p>
            <w:pPr>
              <w:pStyle w:val="Compact"/>
              <w:jc w:val="left"/>
            </w:pPr>
            <w:r>
              <w:t xml:space="preserve">Real growth</w:t>
            </w:r>
            <w:r>
              <w:t xml:space="preserve"> </w:t>
            </w:r>
            <w:r>
              <w:rPr>
                <w:rStyle w:val="VerbatimChar"/>
              </w:rPr>
              <w:t xml:space="preserve">SCCGr</w:t>
            </w:r>
          </w:p>
        </w:tc>
        <w:tc>
          <w:tcPr/>
          <w:p>
            <w:pPr>
              <w:pStyle w:val="Compact"/>
              <w:jc w:val="left"/>
            </w:pPr>
            <w:r>
              <w:t xml:space="preserve">4% a year</w:t>
            </w:r>
          </w:p>
        </w:tc>
      </w:tr>
      <w:tr>
        <w:tc>
          <w:tcPr/>
          <w:p>
            <w:pPr>
              <w:pStyle w:val="Compact"/>
              <w:jc w:val="left"/>
            </w:pPr>
            <w:r>
              <w:t xml:space="preserve">National and global SCC source (</w:t>
            </w:r>
            <w:r>
              <w:rPr>
                <w:rStyle w:val="VerbatimChar"/>
              </w:rPr>
              <w:t xml:space="preserve">NSCCSrc</w:t>
            </w:r>
            <w:r>
              <w:t xml:space="preserve">,</w:t>
            </w:r>
            <w:r>
              <w:t xml:space="preserve"> </w:t>
            </w:r>
            <w:r>
              <w:rPr>
                <w:rStyle w:val="VerbatimChar"/>
              </w:rPr>
              <w:t xml:space="preserve">GSCCSrc</w:t>
            </w:r>
            <w:r>
              <w:t xml:space="preserve">)</w:t>
            </w:r>
          </w:p>
        </w:tc>
        <w:tc>
          <w:tcPr/>
          <w:p>
            <w:pPr>
              <w:pStyle w:val="Compact"/>
              <w:jc w:val="left"/>
            </w:pPr>
            <w:r>
              <w:t xml:space="preserve">Target. The choices are Target, Ricke, Manual, EPA</w:t>
            </w:r>
          </w:p>
        </w:tc>
      </w:tr>
      <w:tr>
        <w:tc>
          <w:tcPr/>
          <w:p>
            <w:pPr>
              <w:pStyle w:val="Compact"/>
              <w:jc w:val="left"/>
            </w:pPr>
            <w:r>
              <w:t xml:space="preserve">Ricke et al. (2018) settings</w:t>
            </w:r>
          </w:p>
        </w:tc>
        <w:tc>
          <w:tcPr/>
          <w:p>
            <w:pPr>
              <w:pStyle w:val="Compact"/>
              <w:jc w:val="left"/>
            </w:pPr>
            <w:r>
              <w:t xml:space="preserve">pure rate of time preference 2, elasticity 1p5</w:t>
            </w:r>
          </w:p>
        </w:tc>
      </w:tr>
      <w:tr>
        <w:tc>
          <w:tcPr/>
          <w:p>
            <w:pPr>
              <w:pStyle w:val="Compact"/>
              <w:jc w:val="left"/>
            </w:pPr>
            <w:r>
              <w:t xml:space="preserve">US EPA SCC in the base year</w:t>
            </w:r>
          </w:p>
        </w:tc>
        <w:tc>
          <w:tcPr/>
          <w:p>
            <w:pPr>
              <w:pStyle w:val="Compact"/>
              <w:jc w:val="left"/>
            </w:pPr>
            <w:r>
              <w:t xml:space="preserve">62</w:t>
            </w:r>
          </w:p>
        </w:tc>
      </w:tr>
    </w:tbl>
    <w:p>
      <w:pPr>
        <w:pStyle w:val="BodyText"/>
      </w:pPr>
      <w:r>
        <w:rPr>
          <w:bCs/>
          <w:b/>
        </w:rPr>
        <w:t xml:space="preserve">SCC options (Q40; legacy rows 17680-17713).</w:t>
      </w:r>
      <w:r>
        <w:t xml:space="preserve"> </w:t>
      </w:r>
      <w:r>
        <w:t xml:space="preserve">Egypt 2022 values are given.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Formula</w:t>
            </w:r>
          </w:p>
        </w:tc>
        <w:tc>
          <w:tcPr/>
          <w:p>
            <w:pPr>
              <w:pStyle w:val="Compact"/>
              <w:jc w:val="left"/>
            </w:pPr>
            <w:r>
              <w:t xml:space="preserve">Egypt 2022</w:t>
            </w:r>
          </w:p>
        </w:tc>
      </w:tr>
      <w:tr>
        <w:tc>
          <w:tcPr/>
          <w:p>
            <w:pPr>
              <w:pStyle w:val="Compact"/>
              <w:jc w:val="left"/>
            </w:pPr>
            <w:r>
              <w:rPr>
                <w:rStyle w:val="VerbatimChar"/>
              </w:rPr>
              <w:t xml:space="preserve">scc.tgt</w:t>
            </w:r>
          </w:p>
        </w:tc>
        <w:tc>
          <w:tcPr/>
          <w:p>
            <w:pPr>
              <w:pStyle w:val="Compact"/>
              <w:jc w:val="left"/>
            </w:pPr>
            <w:r>
              <w:t xml:space="preserve">SCCTgt x (1 + SCCGr)^(year - SCCTgtYr)</w:t>
            </w:r>
          </w:p>
        </w:tc>
        <w:tc>
          <w:tcPr/>
          <w:p>
            <w:pPr>
              <w:pStyle w:val="Compact"/>
              <w:jc w:val="left"/>
            </w:pPr>
            <w:r>
              <w:t xml:space="preserve">54.8</w:t>
            </w:r>
          </w:p>
        </w:tc>
      </w:tr>
      <w:tr>
        <w:tc>
          <w:tcPr/>
          <w:p>
            <w:pPr>
              <w:pStyle w:val="Compact"/>
              <w:jc w:val="left"/>
            </w:pPr>
            <w:r>
              <w:rPr>
                <w:rStyle w:val="VerbatimChar"/>
              </w:rPr>
              <w:t xml:space="preserve">scc.rkn</w:t>
            </w:r>
          </w:p>
        </w:tc>
        <w:tc>
          <w:tcPr/>
          <w:p>
            <w:pPr>
              <w:pStyle w:val="Compact"/>
              <w:jc w:val="left"/>
            </w:pPr>
            <w:r>
              <w:t xml:space="preserve">Ricke national value (new data sheet</w:t>
            </w:r>
            <w:r>
              <w:t xml:space="preserve"> </w:t>
            </w:r>
            <w:r>
              <w:rPr>
                <w:rStyle w:val="VerbatimChar"/>
              </w:rPr>
              <w:t xml:space="preserve">SCC</w:t>
            </w:r>
            <w:r>
              <w:t xml:space="preserve">, key</w:t>
            </w:r>
            <w:r>
              <w:t xml:space="preserve"> </w:t>
            </w:r>
            <w:r>
              <w:rPr>
                <w:rStyle w:val="VerbatimChar"/>
              </w:rPr>
              <w:t xml:space="preserve">egy.2.1p5</w:t>
            </w:r>
            <w:r>
              <w:t xml:space="preserve">) x (1 + SCCGr)^(year - base year)</w:t>
            </w:r>
          </w:p>
        </w:tc>
        <w:tc>
          <w:tcPr/>
          <w:p>
            <w:pPr>
              <w:pStyle w:val="Compact"/>
              <w:jc w:val="left"/>
            </w:pPr>
            <w:r>
              <w:t xml:space="preserve">6.87</w:t>
            </w:r>
          </w:p>
        </w:tc>
      </w:tr>
      <w:tr>
        <w:tc>
          <w:tcPr/>
          <w:p>
            <w:pPr>
              <w:pStyle w:val="Compact"/>
              <w:jc w:val="left"/>
            </w:pPr>
            <w:r>
              <w:rPr>
                <w:rStyle w:val="VerbatimChar"/>
              </w:rPr>
              <w:t xml:space="preserve">scc.rkg</w:t>
            </w:r>
          </w:p>
        </w:tc>
        <w:tc>
          <w:tcPr/>
          <w:p>
            <w:pPr>
              <w:pStyle w:val="Compact"/>
              <w:jc w:val="left"/>
            </w:pPr>
            <w:r>
              <w:t xml:space="preserve">Ricke global value (</w:t>
            </w:r>
            <w:r>
              <w:rPr>
                <w:rStyle w:val="VerbatimChar"/>
              </w:rPr>
              <w:t xml:space="preserve">wld.2.1p5</w:t>
            </w:r>
            <w:r>
              <w:t xml:space="preserve">), same growth</w:t>
            </w:r>
          </w:p>
        </w:tc>
        <w:tc>
          <w:tcPr/>
          <w:p>
            <w:pPr>
              <w:pStyle w:val="Compact"/>
              <w:jc w:val="left"/>
            </w:pPr>
            <w:r>
              <w:t xml:space="preserve">462</w:t>
            </w:r>
          </w:p>
        </w:tc>
      </w:tr>
      <w:tr>
        <w:tc>
          <w:tcPr/>
          <w:p>
            <w:pPr>
              <w:pStyle w:val="Compact"/>
              <w:jc w:val="left"/>
            </w:pPr>
            <w:r>
              <w:rPr>
                <w:rStyle w:val="VerbatimChar"/>
              </w:rPr>
              <w:t xml:space="preserve">scc.man</w:t>
            </w:r>
          </w:p>
        </w:tc>
        <w:tc>
          <w:tcPr/>
          <w:p>
            <w:pPr>
              <w:pStyle w:val="Compact"/>
              <w:jc w:val="left"/>
            </w:pPr>
            <w:r>
              <w:t xml:space="preserve">manual path:</w:t>
            </w:r>
            <w:r>
              <w:t xml:space="preserve"> </w:t>
            </w:r>
            <w:r>
              <w:t xml:space="preserve">‘</w:t>
            </w:r>
            <w:r>
              <w:t xml:space="preserve">Manual inputs</w:t>
            </w:r>
            <w:r>
              <w:t xml:space="preserve">’</w:t>
            </w:r>
            <w:r>
              <w:t xml:space="preserve"> </w:t>
            </w:r>
            <w:r>
              <w:t xml:space="preserve">row 237 (v0.5.2, L103 fixed; legacy reads the path typed on Mitigation row 17683)</w:t>
            </w:r>
          </w:p>
        </w:tc>
        <w:tc>
          <w:tcPr/>
          <w:p>
            <w:pPr>
              <w:pStyle w:val="Compact"/>
              <w:jc w:val="left"/>
            </w:pPr>
            <w:r>
              <w:t xml:space="preserve">50.0 in 2025, +4% a year</w:t>
            </w:r>
          </w:p>
        </w:tc>
      </w:tr>
      <w:tr>
        <w:tc>
          <w:tcPr/>
          <w:p>
            <w:pPr>
              <w:pStyle w:val="Compact"/>
              <w:jc w:val="left"/>
            </w:pPr>
            <w:r>
              <w:rPr>
                <w:rStyle w:val="VerbatimChar"/>
              </w:rPr>
              <w:t xml:space="preserve">scc.epa</w:t>
            </w:r>
          </w:p>
        </w:tc>
        <w:tc>
          <w:tcPr/>
          <w:p>
            <w:pPr>
              <w:pStyle w:val="Compact"/>
              <w:jc w:val="left"/>
            </w:pPr>
            <w:r>
              <w:t xml:space="preserve">US EPA value, same growth</w:t>
            </w:r>
          </w:p>
        </w:tc>
        <w:tc>
          <w:tcPr/>
          <w:p>
            <w:pPr>
              <w:pStyle w:val="Compact"/>
              <w:jc w:val="left"/>
            </w:pPr>
            <w:r>
              <w:t xml:space="preserve">62</w:t>
            </w:r>
          </w:p>
        </w:tc>
      </w:tr>
      <w:tr>
        <w:tc>
          <w:tcPr/>
          <w:p>
            <w:pPr>
              <w:pStyle w:val="Compact"/>
              <w:jc w:val="left"/>
            </w:pPr>
            <w:r>
              <w:rPr>
                <w:rStyle w:val="VerbatimChar"/>
              </w:rPr>
              <w:t xml:space="preserve">scc.nat</w:t>
            </w:r>
            <w:r>
              <w:t xml:space="preserve">,</w:t>
            </w:r>
            <w:r>
              <w:t xml:space="preserve"> </w:t>
            </w:r>
            <w:r>
              <w:rPr>
                <w:rStyle w:val="VerbatimChar"/>
              </w:rPr>
              <w:t xml:space="preserve">scc.glo</w:t>
            </w:r>
          </w:p>
        </w:tc>
        <w:tc>
          <w:tcPr/>
          <w:p>
            <w:pPr>
              <w:pStyle w:val="Compact"/>
              <w:jc w:val="left"/>
            </w:pPr>
            <w:r>
              <w:t xml:space="preserve">the selected options (CHOOSE)</w:t>
            </w:r>
          </w:p>
        </w:tc>
        <w:tc>
          <w:tcPr/>
          <w:p>
            <w:pPr>
              <w:pStyle w:val="Compact"/>
            </w:pPr>
          </w:p>
        </w:tc>
      </w:tr>
    </w:tbl>
    <w:p>
      <w:pPr>
        <w:pStyle w:val="BodyText"/>
      </w:pPr>
      <w:r>
        <w:t xml:space="preserve">All equal legacy.</w:t>
      </w:r>
    </w:p>
    <w:p>
      <w:pPr>
        <w:pStyle w:val="BodyText"/>
      </w:pPr>
      <w:r>
        <w:rPr>
          <w:bCs/>
          <w:b/>
        </w:rPr>
        <w:t xml:space="preserve">Climate damages.</w:t>
      </w:r>
      <w:r>
        <w:t xml:space="preserve"> </w:t>
      </w:r>
      <w:r>
        <w:t xml:space="preserve">-</w:t>
      </w:r>
      <w:r>
        <w:t xml:space="preserve"> </w:t>
      </w:r>
      <w:r>
        <w:rPr>
          <w:rStyle w:val="VerbatimChar"/>
        </w:rPr>
        <w:t xml:space="preserve">dmg</w:t>
      </w:r>
      <w:r>
        <w:t xml:space="preserve">: SCC x GHG excl. LULUCF (section 14), USD bn. Egypt 2022: 22.9 bn, against legacy’s 22.0, because the inventories differ slightly.</w:t>
      </w:r>
      <w:r>
        <w:t xml:space="preserve"> </w:t>
      </w:r>
      <w:r>
        <w:t xml:space="preserve">-</w:t>
      </w:r>
      <w:r>
        <w:t xml:space="preserve"> </w:t>
      </w:r>
      <w:r>
        <w:rPr>
          <w:rStyle w:val="VerbatimChar"/>
        </w:rPr>
        <w:t xml:space="preserve">wcli</w:t>
      </w:r>
      <w:r>
        <w:t xml:space="preserve">: damages of scenario 1 - damages of the scenario, i.e. the damages avoided (national, global).</w:t>
      </w:r>
    </w:p>
    <w:p>
      <w:pPr>
        <w:pStyle w:val="BodyText"/>
      </w:pPr>
      <w:r>
        <w:rPr>
          <w:bCs/>
          <w:b/>
        </w:rPr>
        <w:t xml:space="preserve">Efficiency (deadweight) costs of energy (Q41; legacy rows 17636-17648).</w:t>
      </w:r>
      <w:r>
        <w:t xml:space="preserve"> </w:t>
      </w:r>
      <w:r>
        <w:t xml:space="preserve">For each fuel, power generation fuels included, and electricity:</w:t>
      </w:r>
      <w:r>
        <w:t xml:space="preserve"> </w:t>
      </w:r>
      <w:r>
        <w:t xml:space="preserve">- tax wedge</w:t>
      </w:r>
      <w:r>
        <w:t xml:space="preserve"> </w:t>
      </w:r>
      <w:r>
        <w:rPr>
          <w:rStyle w:val="VerbatimChar"/>
        </w:rPr>
        <w:t xml:space="preserve">wdg</w:t>
      </w:r>
      <w:r>
        <w:t xml:space="preserve"> </w:t>
      </w:r>
      <w:r>
        <w:t xml:space="preserve">= revenue net of subsidies per unit of use (USD m per ktoe; 12d rows / section 11 use; electricity:</w:t>
      </w:r>
      <w:r>
        <w:t xml:space="preserve"> </w:t>
      </w:r>
      <w:r>
        <w:rPr>
          <w:rStyle w:val="VerbatimChar"/>
        </w:rPr>
        <w:t xml:space="preserve">rfu.ecy</w:t>
      </w:r>
      <w:r>
        <w:t xml:space="preserve"> </w:t>
      </w:r>
      <w:r>
        <w:t xml:space="preserve">/ electricity demand);</w:t>
      </w:r>
      <w:r>
        <w:t xml:space="preserve"> </w:t>
      </w:r>
      <w:r>
        <w:t xml:space="preserve">- cost</w:t>
      </w:r>
      <w:r>
        <w:t xml:space="preserve"> </w:t>
      </w:r>
      <w:r>
        <w:rPr>
          <w:rStyle w:val="VerbatimChar"/>
        </w:rPr>
        <w:t xml:space="preserve">eff</w:t>
      </w:r>
      <w:r>
        <w:t xml:space="preserve"> </w:t>
      </w:r>
      <w:r>
        <w:t xml:space="preserve">= -(wedge + wedge of scenario 1) / 2 x change in use / MperBn (LAMBDA TRAPEZOID).</w:t>
      </w:r>
    </w:p>
    <w:p>
      <w:pPr>
        <w:pStyle w:val="BodyText"/>
      </w:pPr>
      <w:r>
        <w:t xml:space="preserve">This is legacy’s trapezoid: Harberger triangle + rectangle. With subsidies (negative wedges), a fall in use is a gain. Egypt, carbon tax 20 USD, 2031: -1.25 bn USD (gain), mostly electricity and diesel.</w:t>
      </w:r>
    </w:p>
    <w:p>
      <w:pPr>
        <w:pStyle w:val="BodyText"/>
      </w:pPr>
      <w:r>
        <w:t xml:space="preserve">Legacy bugs not replicated:</w:t>
      </w:r>
      <w:r>
        <w:t xml:space="preserve"> </w:t>
      </w:r>
      <w:r>
        <w:t xml:space="preserve">- the LPG pre-existing tax row is empty (the LPG average tax is halved);</w:t>
      </w:r>
      <w:r>
        <w:t xml:space="preserve"> </w:t>
      </w:r>
      <w:r>
        <w:t xml:space="preserve">- diesel and kerosene are converted with the wrong factors;</w:t>
      </w:r>
      <w:r>
        <w:t xml:space="preserve"> </w:t>
      </w:r>
      <w:r>
        <w:t xml:space="preserve">- the coal row is offset;</w:t>
      </w:r>
      <w:r>
        <w:t xml:space="preserve"> </w:t>
      </w:r>
      <w:r>
        <w:t xml:space="preserve">- non-road oil is</w:t>
      </w:r>
      <w:r>
        <w:t xml:space="preserve"> </w:t>
      </w:r>
      <w:r>
        <w:rPr>
          <w:rStyle w:val="VerbatimChar"/>
        </w:rPr>
        <w:t xml:space="preserve">#N/A</w:t>
      </w:r>
      <w:r>
        <w:t xml:space="preserve">.</w:t>
      </w:r>
    </w:p>
    <w:p>
      <w:pPr>
        <w:pStyle w:val="BodyText"/>
      </w:pPr>
      <w:r>
        <w:rPr>
          <w:bCs/>
          <w:b/>
        </w:rPr>
        <w:t xml:space="preserve">Efficiency costs of the methane fee (Q43; legacy rows 17628-17634,</w:t>
      </w:r>
      <w:r>
        <w:rPr>
          <w:bCs/>
          <w:b/>
        </w:rPr>
        <w:t xml:space="preserve"> </w:t>
      </w:r>
      <w:r>
        <w:rPr>
          <w:bCs/>
          <w:b/>
        </w:rPr>
        <w:t xml:space="preserve">“</w:t>
      </w:r>
      <w:r>
        <w:rPr>
          <w:bCs/>
          <w:b/>
        </w:rPr>
        <w:t xml:space="preserve">integral</w:t>
      </w:r>
      <w:r>
        <w:rPr>
          <w:bCs/>
          <w:b/>
        </w:rPr>
        <w:t xml:space="preserve">”</w:t>
      </w:r>
      <w:r>
        <w:rPr>
          <w:bCs/>
          <w:b/>
        </w:rPr>
        <w:t xml:space="preserve">).</w:t>
      </w:r>
      <w:r>
        <w:t xml:space="preserve"> </w:t>
      </w:r>
      <w:r>
        <w:t xml:space="preserve">For each methane source:</w:t>
      </w:r>
      <w:r>
        <w:t xml:space="preserve"> </w:t>
      </w:r>
      <w:r>
        <w:t xml:space="preserve">-</w:t>
      </w:r>
      <w:r>
        <w:t xml:space="preserve"> </w:t>
      </w:r>
      <w:r>
        <w:rPr>
          <w:rStyle w:val="VerbatimChar"/>
        </w:rPr>
        <w:t xml:space="preserve">mfp</w:t>
      </w:r>
      <w:r>
        <w:t xml:space="preserve">: the fee per t CH4 used on the abatement curve, capped where abatement reaches 1 (MFEEPRICE);</w:t>
      </w:r>
      <w:r>
        <w:t xml:space="preserve"> </w:t>
      </w:r>
      <w:r>
        <w:t xml:space="preserve">-</w:t>
      </w:r>
      <w:r>
        <w:t xml:space="preserve"> </w:t>
      </w:r>
      <w:r>
        <w:rPr>
          <w:rStyle w:val="VerbatimChar"/>
        </w:rPr>
        <w:t xml:space="preserve">mfc</w:t>
      </w:r>
      <w:r>
        <w:t xml:space="preserve">: the area under the abatement curve, a x fee^b, i.e. unabated emissions x abated share x price x b / (1 + b) / Million (MFEECOST).</w:t>
      </w:r>
    </w:p>
    <w:p>
      <w:pPr>
        <w:pStyle w:val="BodyText"/>
      </w:pPr>
      <w:r>
        <w:t xml:space="preserve">The fee is 0 in the shipped scenarios. A test with a fee of 50 USD per tCO2e agrees with the Python recomputation.</w:t>
      </w:r>
    </w:p>
    <w:p>
      <w:pPr>
        <w:pStyle w:val="BodyText"/>
      </w:pPr>
      <w:r>
        <w:rPr>
          <w:bCs/>
          <w:b/>
        </w:rPr>
        <w:t xml:space="preserve">Welfare summary (national; legacy rows 17727-17742).</w:t>
      </w:r>
      <w:r>
        <w:t xml:space="preserve"> </w:t>
      </w:r>
      <w:r>
        <w:t xml:space="preserve">-</w:t>
      </w:r>
      <w:r>
        <w:t xml:space="preserve"> </w:t>
      </w:r>
      <w:r>
        <w:rPr>
          <w:rStyle w:val="VerbatimChar"/>
        </w:rPr>
        <w:t xml:space="preserve">wel.usd</w:t>
      </w:r>
      <w:r>
        <w:t xml:space="preserve"> </w:t>
      </w:r>
      <w:r>
        <w:t xml:space="preserve">= avoided national damages - efficiency costs of energy - methane-fee costs;</w:t>
      </w:r>
      <w:r>
        <w:t xml:space="preserve"> </w:t>
      </w:r>
      <w:r>
        <w:t xml:space="preserve">-</w:t>
      </w:r>
      <w:r>
        <w:t xml:space="preserve"> </w:t>
      </w:r>
      <w:r>
        <w:rPr>
          <w:rStyle w:val="VerbatimChar"/>
        </w:rPr>
        <w:t xml:space="preserve">wel.pct</w:t>
      </w:r>
      <w:r>
        <w:t xml:space="preserve">,</w:t>
      </w:r>
      <w:r>
        <w:t xml:space="preserve"> </w:t>
      </w:r>
      <w:r>
        <w:rPr>
          <w:rStyle w:val="VerbatimChar"/>
        </w:rPr>
        <w:t xml:space="preserve">wel.cli</w:t>
      </w:r>
      <w:r>
        <w:t xml:space="preserve">,</w:t>
      </w:r>
      <w:r>
        <w:t xml:space="preserve"> </w:t>
      </w:r>
      <w:r>
        <w:rPr>
          <w:rStyle w:val="VerbatimChar"/>
        </w:rPr>
        <w:t xml:space="preserve">wel.eff</w:t>
      </w:r>
      <w:r>
        <w:t xml:space="preserve">: shares of baseline real GDP.</w:t>
      </w:r>
    </w:p>
    <w:p>
      <w:pPr>
        <w:pStyle w:val="BodyText"/>
      </w:pPr>
      <w:r>
        <w:t xml:space="preserve">Egypt, carbon tax 20 USD, 2031: +3.2 bn USD (0.39% of GDP).</w:t>
      </w:r>
    </w:p>
    <w:p>
      <w:pPr>
        <w:pStyle w:val="BodyText"/>
      </w:pPr>
      <w:r>
        <w:rPr>
          <w:bCs/>
          <w:b/>
        </w:rPr>
        <w:t xml:space="preserve">Not as rows (Q42, NORMS 3c):</w:t>
      </w:r>
      <w:r>
        <w:t xml:space="preserve"> </w:t>
      </w:r>
      <w:r>
        <w:t xml:space="preserve">the air-pollution and transport co-benefits, externalities per unit, explicit and implicit subsidies, efficient prices. They come with their modules.</w:t>
      </w:r>
    </w:p>
    <w:p>
      <w:pPr>
        <w:pStyle w:val="BodyText"/>
      </w:pPr>
      <w:r>
        <w:t xml:space="preserve">MTOutputs:</w:t>
      </w:r>
      <w:r>
        <w:t xml:space="preserve"> </w:t>
      </w:r>
      <w:r>
        <w:rPr>
          <w:rStyle w:val="VerbatimChar"/>
        </w:rPr>
        <w:t xml:space="preserve">scc.all.nat</w:t>
      </w:r>
      <w:r>
        <w:t xml:space="preserve">,</w:t>
      </w:r>
      <w:r>
        <w:t xml:space="preserve"> </w:t>
      </w:r>
      <w:r>
        <w:rPr>
          <w:rStyle w:val="VerbatimChar"/>
        </w:rPr>
        <w:t xml:space="preserve">wcli.all.nat</w:t>
      </w:r>
      <w:r>
        <w:t xml:space="preserve">,</w:t>
      </w:r>
      <w:r>
        <w:t xml:space="preserve"> </w:t>
      </w:r>
      <w:r>
        <w:rPr>
          <w:rStyle w:val="VerbatimChar"/>
        </w:rPr>
        <w:t xml:space="preserve">eff.all.all</w:t>
      </w:r>
      <w:r>
        <w:t xml:space="preserve">,</w:t>
      </w:r>
      <w:r>
        <w:t xml:space="preserve"> </w:t>
      </w:r>
      <w:r>
        <w:rPr>
          <w:rStyle w:val="VerbatimChar"/>
        </w:rPr>
        <w:t xml:space="preserve">mfc.all.all</w:t>
      </w:r>
      <w:r>
        <w:t xml:space="preserve">,</w:t>
      </w:r>
      <w:r>
        <w:t xml:space="preserve"> </w:t>
      </w:r>
      <w:r>
        <w:rPr>
          <w:rStyle w:val="VerbatimChar"/>
        </w:rPr>
        <w:t xml:space="preserve">wel.all.usd</w:t>
      </w:r>
      <w:r>
        <w:t xml:space="preserve">,</w:t>
      </w:r>
      <w:r>
        <w:t xml:space="preserve"> </w:t>
      </w:r>
      <w:r>
        <w:rPr>
          <w:rStyle w:val="VerbatimChar"/>
        </w:rPr>
        <w:t xml:space="preserve">wel.all.pct</w:t>
      </w:r>
      <w:r>
        <w:t xml:space="preserve">.</w:t>
      </w:r>
    </w:p>
    <w:bookmarkEnd w:id="176"/>
    <w:bookmarkEnd w:id="177"/>
    <w:bookmarkStart w:id="185" w:name="Xb04ac77eb2b67cb7cbe286e549119c36dd42756"/>
    <w:p>
      <w:pPr>
        <w:pStyle w:val="Heading2"/>
      </w:pPr>
      <w:r>
        <w:t xml:space="preserve">Multiple scenarios: definitions, batch run, stored results, comparison</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w:t>
      </w:r>
    </w:p>
    <w:p>
      <w:pPr>
        <w:pStyle w:val="BodyText"/>
      </w:pPr>
      <w:r>
        <w:t xml:space="preserve">The model calculates two scenarios at a time: the baseline and one live policy scenario. A batch macro copies each scenario definition into the live scenario, calculates it and stores its results as values, which are compared afterwards. This follows legacy CPAT, where a macro copies each scenario column into the column used for calculation and stores the outputs.</w:t>
      </w:r>
    </w:p>
    <w:bookmarkStart w:id="178" w:name="where-things-are"/>
    <w:p>
      <w:pPr>
        <w:pStyle w:val="Heading3"/>
      </w:pPr>
      <w:r>
        <w:t xml:space="preserve">1. Where things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Place</w:t>
            </w:r>
          </w:p>
        </w:tc>
        <w:tc>
          <w:tcPr/>
          <w:p>
            <w:pPr>
              <w:pStyle w:val="Compact"/>
              <w:jc w:val="left"/>
            </w:pPr>
            <w:r>
              <w:t xml:space="preserve">What it holds</w:t>
            </w:r>
          </w:p>
        </w:tc>
      </w:tr>
      <w:tr>
        <w:tc>
          <w:tcPr/>
          <w:p>
            <w:pPr>
              <w:pStyle w:val="Compact"/>
              <w:jc w:val="left"/>
            </w:pPr>
            <w:r>
              <w:t xml:space="preserve">ScenarioDefinition, scenario 1</w:t>
            </w:r>
          </w:p>
        </w:tc>
        <w:tc>
          <w:tcPr/>
          <w:p>
            <w:pPr>
              <w:pStyle w:val="Compact"/>
              <w:jc w:val="left"/>
            </w:pPr>
            <w:r>
              <w:t xml:space="preserve">The</w:t>
            </w:r>
            <w:r>
              <w:t xml:space="preserve"> </w:t>
            </w:r>
            <w:r>
              <w:rPr>
                <w:bCs/>
                <w:b/>
              </w:rPr>
              <w:t xml:space="preserve">baseline</w:t>
            </w:r>
            <w:r>
              <w:t xml:space="preserve">, stored once.</w:t>
            </w:r>
          </w:p>
        </w:tc>
      </w:tr>
      <w:tr>
        <w:tc>
          <w:tcPr/>
          <w:p>
            <w:pPr>
              <w:pStyle w:val="Compact"/>
              <w:jc w:val="left"/>
            </w:pPr>
            <w:r>
              <w:t xml:space="preserve">ScenarioDefinition, scenario 2</w:t>
            </w:r>
          </w:p>
        </w:tc>
        <w:tc>
          <w:tcPr/>
          <w:p>
            <w:pPr>
              <w:pStyle w:val="Compact"/>
              <w:jc w:val="left"/>
            </w:pPr>
            <w:r>
              <w:t xml:space="preserve">The</w:t>
            </w:r>
            <w:r>
              <w:t xml:space="preserve"> </w:t>
            </w:r>
            <w:r>
              <w:rPr>
                <w:bCs/>
                <w:b/>
              </w:rPr>
              <w:t xml:space="preserve">live policy scenario</w:t>
            </w:r>
            <w:r>
              <w:t xml:space="preserve">. The batch run overwrites it with each definition and restores it at the end.</w:t>
            </w:r>
          </w:p>
        </w:tc>
      </w:tr>
      <w:tr>
        <w:tc>
          <w:tcPr/>
          <w:p>
            <w:pPr>
              <w:pStyle w:val="Compact"/>
              <w:jc w:val="left"/>
            </w:pPr>
            <w:r>
              <w:t xml:space="preserve">ScenarioDefinition, columns to the right</w:t>
            </w:r>
          </w:p>
        </w:tc>
        <w:tc>
          <w:tcPr/>
          <w:p>
            <w:pPr>
              <w:pStyle w:val="Compact"/>
              <w:jc w:val="left"/>
            </w:pPr>
            <w:r>
              <w:rPr>
                <w:bCs/>
                <w:b/>
              </w:rPr>
              <w:t xml:space="preserve">Scenario definitions</w:t>
            </w:r>
            <w:r>
              <w:t xml:space="preserve">, one full ScenarioDefinition column each: short name (row 2, the legend in the charts), Run? (Yes/No), number (previous + 1), name, then the inputs. Red cells differ from the template. To add one, copy the last definition one column to the right and edit it. Blank columns are grouped and collapsed.</w:t>
            </w:r>
          </w:p>
        </w:tc>
      </w:tr>
      <w:tr>
        <w:tc>
          <w:tcPr/>
          <w:p>
            <w:pPr>
              <w:pStyle w:val="Compact"/>
              <w:jc w:val="left"/>
            </w:pPr>
            <w:r>
              <w:t xml:space="preserve">Mitigation, Distribution</w:t>
            </w:r>
          </w:p>
        </w:tc>
        <w:tc>
          <w:tcPr/>
          <w:p>
            <w:pPr>
              <w:pStyle w:val="Compact"/>
              <w:jc w:val="left"/>
            </w:pPr>
            <w:r>
              <w:t xml:space="preserve">Two scenario groups: 1 = the baseline (plain formulas), 2 = the live scenario (every calculated cell calls its named LAMBDA). More live scenarios: copy group 2 to the right and set its scenario number; MTOutputs has room for 12 scenario blocks.</w:t>
            </w:r>
          </w:p>
        </w:tc>
      </w:tr>
      <w:tr>
        <w:tc>
          <w:tcPr/>
          <w:p>
            <w:pPr>
              <w:pStyle w:val="Compact"/>
              <w:jc w:val="left"/>
            </w:pPr>
            <w:r>
              <w:t xml:space="preserve">MTOutputs</w:t>
            </w:r>
          </w:p>
        </w:tc>
        <w:tc>
          <w:tcPr/>
          <w:p>
            <w:pPr>
              <w:pStyle w:val="Compact"/>
              <w:jc w:val="left"/>
            </w:pPr>
            <w:r>
              <w:t xml:space="preserve">The results of every scenario group in the</w:t>
            </w:r>
            <w:r>
              <w:t xml:space="preserve"> </w:t>
            </w:r>
            <w:r>
              <w:rPr>
                <w:bCs/>
                <w:b/>
              </w:rPr>
              <w:t xml:space="preserve">legacy MTOutputs layout</w:t>
            </w:r>
            <w:r>
              <w:t xml:space="preserve"> </w:t>
            </w:r>
            <w:r>
              <w:t xml:space="preserve">(v1.0.4): columns A Include?, B Country, C Scenario, D CPATIndicator, E CPATCode (our code, from Country, Tab, Variable, SubScenario), F the legacy CPAT code, G Tab, H Variable, I Unit, J SubScenario, years K:AD (distribution rows: deciles 1-10 in K:T); legacy’s sections and rows in legacy order, one block per scenario; a row legacy lists and the prototype does not have stays with Include? = No and the reason (helper columns right of the years: lookups, legacy code body and row, match). Found on Mitigation and Distribution by output code.</w:t>
            </w:r>
          </w:p>
        </w:tc>
      </w:tr>
      <w:tr>
        <w:tc>
          <w:tcPr/>
          <w:p>
            <w:pPr>
              <w:pStyle w:val="Compact"/>
              <w:jc w:val="left"/>
            </w:pPr>
            <w:r>
              <w:t xml:space="preserve">StoredOutputs</w:t>
            </w:r>
          </w:p>
        </w:tc>
        <w:tc>
          <w:tcPr/>
          <w:p>
            <w:pPr>
              <w:pStyle w:val="Compact"/>
              <w:jc w:val="left"/>
            </w:pPr>
            <w:r>
              <w:t xml:space="preserve">Results as</w:t>
            </w:r>
            <w:r>
              <w:t xml:space="preserve"> </w:t>
            </w:r>
            <w:r>
              <w:rPr>
                <w:bCs/>
                <w:b/>
              </w:rPr>
              <w:t xml:space="preserve">values only</w:t>
            </w:r>
            <w:r>
              <w:t xml:space="preserve">: the MTOutputs indicators of each scenario, under its ID and output code (country.stem.ID). ID 1 is the baseline; a definition keeps its ScenarioDefinition number. Sorted by indicator, then ID (like variables together); every lookup matches the output code, so any order works.</w:t>
            </w:r>
          </w:p>
        </w:tc>
      </w:tr>
      <w:tr>
        <w:tc>
          <w:tcPr/>
          <w:p>
            <w:pPr>
              <w:pStyle w:val="Compact"/>
              <w:jc w:val="left"/>
            </w:pPr>
            <w:r>
              <w:t xml:space="preserve">ScenarioCompare</w:t>
            </w:r>
          </w:p>
        </w:tc>
        <w:tc>
          <w:tcPr/>
          <w:p>
            <w:pPr>
              <w:pStyle w:val="Compact"/>
              <w:jc w:val="left"/>
            </w:pPr>
            <w:r>
              <w:t xml:space="preserve">The</w:t>
            </w:r>
            <w:r>
              <w:t xml:space="preserve"> </w:t>
            </w:r>
            <w:r>
              <w:rPr>
                <w:bCs/>
                <w:b/>
              </w:rPr>
              <w:t xml:space="preserve">dashboard</w:t>
            </w:r>
            <w:r>
              <w:t xml:space="preserve"> </w:t>
            </w:r>
            <w:r>
              <w:t xml:space="preserve">and every user entry of the front: results from Live (MTOutputs) or Stored (StoredOutputs), the year, the data source of the linked tables. Core buttons (green) and the others (grey); key results for one year of up to 10 scenarios against the baseline; a bar chart; time series with their chart beside them.</w:t>
            </w:r>
          </w:p>
        </w:tc>
      </w:tr>
      <w:tr>
        <w:tc>
          <w:tcPr/>
          <w:p>
            <w:pPr>
              <w:pStyle w:val="Compact"/>
              <w:jc w:val="left"/>
            </w:pPr>
            <w:r>
              <w:t xml:space="preserve">VBA module CPATScenarios</w:t>
            </w:r>
          </w:p>
        </w:tc>
        <w:tc>
          <w:tcPr/>
          <w:p>
            <w:pPr>
              <w:pStyle w:val="Compact"/>
              <w:jc w:val="left"/>
            </w:pPr>
            <w:r>
              <w:t xml:space="preserve">The macros below. The workbook is an .xlsm; the source is also in</w:t>
            </w:r>
            <w:r>
              <w:t xml:space="preserve"> </w:t>
            </w:r>
            <w:r>
              <w:rPr>
                <w:rStyle w:val="VerbatimChar"/>
              </w:rPr>
              <w:t xml:space="preserve">CPATScenarios.bas</w:t>
            </w:r>
            <w:r>
              <w:t xml:space="preserve">.</w:t>
            </w:r>
          </w:p>
        </w:tc>
      </w:tr>
      <w:tr>
        <w:tc>
          <w:tcPr/>
          <w:p>
            <w:pPr>
              <w:pStyle w:val="Compact"/>
              <w:jc w:val="left"/>
            </w:pPr>
            <w:r>
              <w:t xml:space="preserve">MacroCheck</w:t>
            </w:r>
          </w:p>
        </w:tc>
        <w:tc>
          <w:tcPr/>
          <w:p>
            <w:pPr>
              <w:pStyle w:val="Compact"/>
              <w:jc w:val="left"/>
            </w:pPr>
            <w:r>
              <w:t xml:space="preserve">Report of the first-run test macro CheckBatchRun.</w:t>
            </w:r>
          </w:p>
        </w:tc>
      </w:tr>
    </w:tbl>
    <w:bookmarkEnd w:id="178"/>
    <w:bookmarkStart w:id="179" w:name="shipped-definitions"/>
    <w:p>
      <w:pPr>
        <w:pStyle w:val="Heading3"/>
      </w:pPr>
      <w:r>
        <w:t xml:space="preserve">2. Shipped 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Name</w:t>
            </w:r>
          </w:p>
        </w:tc>
        <w:tc>
          <w:tcPr/>
          <w:p>
            <w:pPr>
              <w:pStyle w:val="Compact"/>
              <w:jc w:val="left"/>
            </w:pPr>
            <w:r>
              <w:t xml:space="preserve">Inputs changed from the template</w:t>
            </w:r>
          </w:p>
        </w:tc>
      </w:tr>
      <w:tr>
        <w:tc>
          <w:tcPr/>
          <w:p>
            <w:pPr>
              <w:pStyle w:val="Compact"/>
              <w:jc w:val="left"/>
            </w:pPr>
            <w:r>
              <w:t xml:space="preserve">3</w:t>
            </w:r>
          </w:p>
        </w:tc>
        <w:tc>
          <w:tcPr/>
          <w:p>
            <w:pPr>
              <w:pStyle w:val="Compact"/>
              <w:jc w:val="left"/>
            </w:pPr>
            <w:r>
              <w:t xml:space="preserve">Carbon price $20/tCO2 from 2027</w:t>
            </w:r>
          </w:p>
        </w:tc>
        <w:tc>
          <w:tcPr/>
          <w:p>
            <w:pPr>
              <w:pStyle w:val="Compact"/>
              <w:jc w:val="left"/>
            </w:pPr>
            <w:r>
              <w:t xml:space="preserve">The live scenario’s settings</w:t>
            </w:r>
          </w:p>
        </w:tc>
      </w:tr>
      <w:tr>
        <w:tc>
          <w:tcPr/>
          <w:p>
            <w:pPr>
              <w:pStyle w:val="Compact"/>
              <w:jc w:val="left"/>
            </w:pPr>
            <w:r>
              <w:t xml:space="preserve">4</w:t>
            </w:r>
          </w:p>
        </w:tc>
        <w:tc>
          <w:tcPr/>
          <w:p>
            <w:pPr>
              <w:pStyle w:val="Compact"/>
              <w:jc w:val="left"/>
            </w:pPr>
            <w:r>
              <w:t xml:space="preserve">Package A: carbon tax to $50 by 2030 + feebates (transport, industry)</w:t>
            </w:r>
          </w:p>
        </w:tc>
        <w:tc>
          <w:tcPr/>
          <w:p>
            <w:pPr>
              <w:pStyle w:val="Compact"/>
              <w:jc w:val="left"/>
            </w:pPr>
            <w:r>
              <w:t xml:space="preserve">Carbon tax $10 (2027) to $50 (2030). Feebates 2027-2030: transport $10 → $50, industry $5 → $25. Feebate coverage adds road, mining &amp; chemicals, and iron &amp; steel</w:t>
            </w:r>
          </w:p>
        </w:tc>
      </w:tr>
      <w:tr>
        <w:tc>
          <w:tcPr/>
          <w:p>
            <w:pPr>
              <w:pStyle w:val="Compact"/>
              <w:jc w:val="left"/>
            </w:pPr>
            <w:r>
              <w:t xml:space="preserve">5</w:t>
            </w:r>
          </w:p>
        </w:tc>
        <w:tc>
          <w:tcPr/>
          <w:p>
            <w:pPr>
              <w:pStyle w:val="Compact"/>
              <w:jc w:val="left"/>
            </w:pPr>
            <w:r>
              <w:t xml:space="preserve">Package B: ETS on power and industry + carbon tax $25 elsewhere</w:t>
            </w:r>
          </w:p>
        </w:tc>
        <w:tc>
          <w:tcPr/>
          <w:p>
            <w:pPr>
              <w:pStyle w:val="Compact"/>
              <w:jc w:val="left"/>
            </w:pPr>
            <w:r>
              <w:t xml:space="preserve">Carbon tax $25 from 2027. New ETS from 2027: cap −5% (2027) to −20% (2035) of baseline covered emissions, constant afterwards. Template ETS coverage (power, mining &amp; chemicals, iron &amp; steel, non-ferrous metals, cement), default benchmarks and volatility</w:t>
            </w:r>
          </w:p>
        </w:tc>
      </w:tr>
    </w:tbl>
    <w:p>
      <w:pPr>
        <w:pStyle w:val="BodyText"/>
      </w:pPr>
      <w:r>
        <w:t xml:space="preserve">Paths continue after their target year as set in the model: the carbon price follows its ScenarioDefinition switch, and feebates continue linearly.</w:t>
      </w:r>
    </w:p>
    <w:bookmarkEnd w:id="179"/>
    <w:bookmarkStart w:id="180" w:name="Xafdd63e1f4312ee4bdbedfdd6045a6a4e9af645"/>
    <w:p>
      <w:pPr>
        <w:pStyle w:val="Heading3"/>
      </w:pPr>
      <w:r>
        <w:t xml:space="preserve">2b. Main scenario choice and regulations as shadow prices (v0.4.16, LD9)</w:t>
      </w:r>
    </w:p>
    <w:p>
      <w:pPr>
        <w:pStyle w:val="FirstParagraph"/>
      </w:pPr>
      <w:r>
        <w:t xml:space="preserve">ScenarioDefinition row 13 (</w:t>
      </w:r>
      <w:r>
        <w:rPr>
          <w:rStyle w:val="VerbatimChar"/>
        </w:rPr>
        <w:t xml:space="preserve">ScenarioSelected</w:t>
      </w:r>
      <w:r>
        <w:t xml:space="preserve">, ” - Carbon tax” in every shipped scenario) picks a row of the legacy scenario table (legacy Mitigation rows 222-262, columns N:AC; sheet Mapping, block</w:t>
      </w:r>
      <w:r>
        <w:t xml:space="preserve"> </w:t>
      </w:r>
      <w:r>
        <w:t xml:space="preserve">“</w:t>
      </w:r>
      <w:r>
        <w:t xml:space="preserve">Main scenarios</w:t>
      </w:r>
      <w:r>
        <w:t xml:space="preserve">”</w:t>
      </w:r>
      <w:r>
        <w:t xml:space="preserve">): whether the scenario prices carbon explicitly (legacy row 259), its efficiency adjustment (ScenarioDefinition rows 247-251) and the sectors its shadow price covers (rows 240-257).</w:t>
      </w:r>
    </w:p>
    <w:p>
      <w:pPr>
        <w:numPr>
          <w:ilvl w:val="0"/>
          <w:numId w:val="1120"/>
        </w:numPr>
        <w:pStyle w:val="Compact"/>
      </w:pPr>
      <w:r>
        <w:t xml:space="preserve">Explicit scenarios (carbon tax, total carbon price, coal excise, road fuel tax, electricity emissions tax and excise): the carbon price path of ScenarioDefinition rows 18-21 is the carbon tax (</w:t>
      </w:r>
      <w:r>
        <w:rPr>
          <w:rStyle w:val="VerbatimChar"/>
        </w:rPr>
        <w:t xml:space="preserve">cpx</w:t>
      </w:r>
      <w:r>
        <w:t xml:space="preserve"> </w:t>
      </w:r>
      <w:r>
        <w:t xml:space="preserve">=</w:t>
      </w:r>
      <w:r>
        <w:t xml:space="preserve"> </w:t>
      </w:r>
      <w:r>
        <w:rPr>
          <w:rStyle w:val="VerbatimChar"/>
        </w:rPr>
        <w:t xml:space="preserve">cptraj</w:t>
      </w:r>
      <w:r>
        <w:t xml:space="preserve">), as before.</w:t>
      </w:r>
    </w:p>
    <w:p>
      <w:pPr>
        <w:numPr>
          <w:ilvl w:val="0"/>
          <w:numId w:val="1120"/>
        </w:numPr>
        <w:pStyle w:val="Compact"/>
      </w:pPr>
      <w:r>
        <w:t xml:space="preserve">Shadow-pricing scenarios (feebates, power supply feebates, energy efficiency regulations, power feebate, vehicle fuel economy, residential and industrial efficiency regulations; and</w:t>
      </w:r>
      <w:r>
        <w:t xml:space="preserve"> </w:t>
      </w:r>
      <w:r>
        <w:t xml:space="preserve">“</w:t>
      </w:r>
      <w:r>
        <w:t xml:space="preserve">Baseline</w:t>
      </w:r>
      <w:r>
        <w:t xml:space="preserve">”</w:t>
      </w:r>
      <w:r>
        <w:t xml:space="preserve">): no explicit carbon tax (</w:t>
      </w:r>
      <w:r>
        <w:rPr>
          <w:rStyle w:val="VerbatimChar"/>
        </w:rPr>
        <w:t xml:space="preserve">cpx</w:t>
      </w:r>
      <w:r>
        <w:t xml:space="preserve"> </w:t>
      </w:r>
      <w:r>
        <w:t xml:space="preserve">= 0); the carbon price path becomes a shadow price on the efficiency margin,</w:t>
      </w:r>
      <w:r>
        <w:t xml:space="preserve"> </w:t>
      </w:r>
      <w:r>
        <w:rPr>
          <w:rStyle w:val="VerbatimChar"/>
        </w:rPr>
        <w:t xml:space="preserve">reg.&lt;sector&gt;</w:t>
      </w:r>
      <w:r>
        <w:t xml:space="preserve"> </w:t>
      </w:r>
      <w:r>
        <w:t xml:space="preserve">=</w:t>
      </w:r>
      <w:r>
        <w:t xml:space="preserve"> </w:t>
      </w:r>
      <w:r>
        <w:rPr>
          <w:rStyle w:val="VerbatimChar"/>
        </w:rPr>
        <w:t xml:space="preserve">cp.shd</w:t>
      </w:r>
      <w:r>
        <w:t xml:space="preserve"> </w:t>
      </w:r>
      <w:r>
        <w:t xml:space="preserve">x the scenario’s adjustment (energy efficiency 247, vehicle fuel economy 248, residential 249, industrial 250, feebates 251; Egypt 0.7, feebates 1) x 1 if the scenario covers the sector. It enters</w:t>
      </w:r>
      <w:r>
        <w:t xml:space="preserve"> </w:t>
      </w:r>
      <w:r>
        <w:rPr>
          <w:rStyle w:val="VerbatimChar"/>
        </w:rPr>
        <w:t xml:space="preserve">shpx</w:t>
      </w:r>
      <w:r>
        <w:t xml:space="preserve"> </w:t>
      </w:r>
      <w:r>
        <w:t xml:space="preserve">(with the feebate part, now x row 251, and the ETS benchmark part), so fuel use responds through efficiency only, and power through</w:t>
      </w:r>
      <w:r>
        <w:t xml:space="preserve"> </w:t>
      </w:r>
      <w:r>
        <w:rPr>
          <w:rStyle w:val="VerbatimChar"/>
        </w:rPr>
        <w:t xml:space="preserve">shk</w:t>
      </w:r>
      <w:r>
        <w:t xml:space="preserve"> </w:t>
      </w:r>
      <w:r>
        <w:t xml:space="preserve">(legacy bugs L87, L88 fixed: legacy’s regulation share is 0 and never reaches power).</w:t>
      </w:r>
    </w:p>
    <w:p>
      <w:pPr>
        <w:numPr>
          <w:ilvl w:val="0"/>
          <w:numId w:val="1120"/>
        </w:numPr>
        <w:pStyle w:val="Compact"/>
      </w:pPr>
      <w:r>
        <w:t xml:space="preserve">The road vehicle feebate of the engineer road model adds</w:t>
      </w:r>
      <w:r>
        <w:t xml:space="preserve"> </w:t>
      </w:r>
      <w:r>
        <w:rPr>
          <w:rStyle w:val="VerbatimChar"/>
        </w:rPr>
        <w:t xml:space="preserve">reg.rod</w:t>
      </w:r>
      <w:r>
        <w:t xml:space="preserve"> </w:t>
      </w:r>
      <w:r>
        <w:t xml:space="preserve">(the road regulation shadow price) instead of the carbon price, which is in the fuel price already (prototype bug M13).</w:t>
      </w:r>
    </w:p>
    <w:p>
      <w:pPr>
        <w:numPr>
          <w:ilvl w:val="0"/>
          <w:numId w:val="1120"/>
        </w:numPr>
        <w:pStyle w:val="Compact"/>
      </w:pPr>
      <w:r>
        <w:t xml:space="preserve">A text that is not in the table counts as explicit pricing (as the shipped ” - Carbon tax”).</w:t>
      </w:r>
    </w:p>
    <w:bookmarkEnd w:id="180"/>
    <w:bookmarkStart w:id="181" w:name="macros"/>
    <w:p>
      <w:pPr>
        <w:pStyle w:val="Heading3"/>
      </w:pPr>
      <w:r>
        <w:t xml:space="preserve">3. Macros</w:t>
      </w:r>
    </w:p>
    <w:p>
      <w:pPr>
        <w:pStyle w:val="FirstParagraph"/>
      </w:pPr>
      <w:r>
        <w:t xml:space="preserve">Core buttons (green, on ScenarioCompare):</w:t>
      </w:r>
      <w:r>
        <w:t xml:space="preserve"> </w:t>
      </w:r>
      <w:r>
        <w:rPr>
          <w:bCs/>
          <w:b/>
        </w:rPr>
        <w:t xml:space="preserve">Recalculate now</w:t>
      </w:r>
      <w:r>
        <w:t xml:space="preserve">,</w:t>
      </w:r>
      <w:r>
        <w:t xml:space="preserve"> </w:t>
      </w:r>
      <w:r>
        <w:rPr>
          <w:bCs/>
          <w:b/>
        </w:rPr>
        <w:t xml:space="preserve">Recalculation on/off</w:t>
      </w:r>
      <w:r>
        <w:t xml:space="preserve">,</w:t>
      </w:r>
      <w:r>
        <w:t xml:space="preserve"> </w:t>
      </w:r>
      <w:r>
        <w:rPr>
          <w:bCs/>
          <w:b/>
        </w:rPr>
        <w:t xml:space="preserve">Run stored scenarios</w:t>
      </w:r>
      <w:r>
        <w:t xml:space="preserve">,</w:t>
      </w:r>
      <w:r>
        <w:t xml:space="preserve"> </w:t>
      </w:r>
      <w:r>
        <w:rPr>
          <w:bCs/>
          <w:b/>
        </w:rPr>
        <w:t xml:space="preserve">Update data tables</w:t>
      </w:r>
      <w:r>
        <w:t xml:space="preserve">. The others are grey, below them.</w:t>
      </w:r>
    </w:p>
    <w:p>
      <w:pPr>
        <w:numPr>
          <w:ilvl w:val="0"/>
          <w:numId w:val="1121"/>
        </w:numPr>
        <w:pStyle w:val="Compact"/>
      </w:pPr>
      <w:r>
        <w:rPr>
          <w:bCs/>
          <w:b/>
        </w:rPr>
        <w:t xml:space="preserve">RunAllScenarios</w:t>
      </w:r>
      <w:r>
        <w:t xml:space="preserve"> </w:t>
      </w:r>
      <w:r>
        <w:t xml:space="preserve">(button Run stored scenarios): stores the baseline under ID 1 if none is stored yet. Then, for every definition with Run? = Yes, it copies the definition’s inputs and name into the live scenario (skipping two formula rows), clears the ETS price override and recalculates, runs the ETS goal seek if the definition applies a new ETS without</w:t>
      </w:r>
      <w:r>
        <w:t xml:space="preserve"> </w:t>
      </w:r>
      <w:r>
        <w:t xml:space="preserve">“</w:t>
      </w:r>
      <w:r>
        <w:t xml:space="preserve">Override ETS price</w:t>
      </w:r>
      <w:r>
        <w:t xml:space="preserve">”</w:t>
      </w:r>
      <w:r>
        <w:t xml:space="preserve"> </w:t>
      </w:r>
      <w:r>
        <w:t xml:space="preserve">= Yes, and stores the live scenario’s outputs as values under the definition’s number and name (replacing that ID’s rows wherever they are). At the end it restores the live scenario, the override and the calculation mode it found, sorts StoredOutputs, groups the blank scenario columns and refreshes the dashboard charts.</w:t>
      </w:r>
    </w:p>
    <w:p>
      <w:pPr>
        <w:numPr>
          <w:ilvl w:val="0"/>
          <w:numId w:val="1121"/>
        </w:numPr>
        <w:pStyle w:val="Compact"/>
      </w:pPr>
      <w:r>
        <w:rPr>
          <w:bCs/>
          <w:b/>
        </w:rPr>
        <w:t xml:space="preserve">RecalculateNow</w:t>
      </w:r>
      <w:r>
        <w:t xml:space="preserve">: full recalculation (timed), then the dashboard charts. The workbook ships with its values in manual calculation;</w:t>
      </w:r>
      <w:r>
        <w:t xml:space="preserve"> </w:t>
      </w:r>
      <w:r>
        <w:rPr>
          <w:bCs/>
          <w:b/>
        </w:rPr>
        <w:t xml:space="preserve">ToggleRecalculation</w:t>
      </w:r>
      <w:r>
        <w:t xml:space="preserve"> </w:t>
      </w:r>
      <w:r>
        <w:t xml:space="preserve">switches automatic calculation on or off (for every open workbook, as Excel does).</w:t>
      </w:r>
    </w:p>
    <w:p>
      <w:pPr>
        <w:numPr>
          <w:ilvl w:val="0"/>
          <w:numId w:val="1121"/>
        </w:numPr>
        <w:pStyle w:val="Compact"/>
      </w:pPr>
      <w:r>
        <w:rPr>
          <w:bCs/>
          <w:b/>
        </w:rPr>
        <w:t xml:space="preserve">StoreBaseline</w:t>
      </w:r>
      <w:r>
        <w:t xml:space="preserve">: replaces the stored baseline with the current scenario-1 results, after a confirmation.</w:t>
      </w:r>
    </w:p>
    <w:p>
      <w:pPr>
        <w:numPr>
          <w:ilvl w:val="0"/>
          <w:numId w:val="1121"/>
        </w:numPr>
        <w:pStyle w:val="Compact"/>
      </w:pPr>
      <w:r>
        <w:rPr>
          <w:bCs/>
          <w:b/>
        </w:rPr>
        <w:t xml:space="preserve">StoreLiveScenario</w:t>
      </w:r>
      <w:r>
        <w:t xml:space="preserve">: stores the live scenario as it stands, under an ID you choose (default: the next free ID from 100).</w:t>
      </w:r>
    </w:p>
    <w:p>
      <w:pPr>
        <w:numPr>
          <w:ilvl w:val="0"/>
          <w:numId w:val="1121"/>
        </w:numPr>
        <w:pStyle w:val="Compact"/>
      </w:pPr>
      <w:r>
        <w:rPr>
          <w:bCs/>
          <w:b/>
        </w:rPr>
        <w:t xml:space="preserve">SolveETSLive</w:t>
      </w:r>
      <w:r>
        <w:t xml:space="preserve">: ETS goal seek for the live scenario only. It fills the override prices and switches the override on.</w:t>
      </w:r>
    </w:p>
    <w:p>
      <w:pPr>
        <w:numPr>
          <w:ilvl w:val="0"/>
          <w:numId w:val="1121"/>
        </w:numPr>
        <w:pStyle w:val="Compact"/>
      </w:pPr>
      <w:r>
        <w:rPr>
          <w:bCs/>
          <w:b/>
        </w:rPr>
        <w:t xml:space="preserve">ClearStoredScenarios</w:t>
      </w:r>
      <w:r>
        <w:t xml:space="preserve">: deletes every stored scenario except the baseline.</w:t>
      </w:r>
    </w:p>
    <w:p>
      <w:pPr>
        <w:numPr>
          <w:ilvl w:val="0"/>
          <w:numId w:val="1121"/>
        </w:numPr>
        <w:pStyle w:val="Compact"/>
      </w:pPr>
      <w:r>
        <w:rPr>
          <w:bCs/>
          <w:b/>
        </w:rPr>
        <w:t xml:space="preserve">SortStoredOutputs</w:t>
      </w:r>
      <w:r>
        <w:t xml:space="preserve">: sorts StoredOutputs by code stem, then ID.</w:t>
      </w:r>
    </w:p>
    <w:p>
      <w:pPr>
        <w:numPr>
          <w:ilvl w:val="0"/>
          <w:numId w:val="1121"/>
        </w:numPr>
        <w:pStyle w:val="Compact"/>
      </w:pPr>
      <w:r>
        <w:rPr>
          <w:bCs/>
          <w:b/>
        </w:rPr>
        <w:t xml:space="preserve">GroupBlankScenarios</w:t>
      </w:r>
      <w:r>
        <w:t xml:space="preserve">: groups and collapses the scenario columns of ScenarioDefinition that have no name.</w:t>
      </w:r>
    </w:p>
    <w:p>
      <w:pPr>
        <w:numPr>
          <w:ilvl w:val="0"/>
          <w:numId w:val="1121"/>
        </w:numPr>
        <w:pStyle w:val="Compact"/>
      </w:pPr>
      <w:r>
        <w:rPr>
          <w:bCs/>
          <w:b/>
        </w:rPr>
        <w:t xml:space="preserve">RefreshDashboard</w:t>
      </w:r>
      <w:r>
        <w:t xml:space="preserve">: rebuilds the series of the dashboard charts from the scenarios with results in the chosen source (short names in the legend, baseline dashed grey, one colour per scenario slot) and hides the table rows of the others.</w:t>
      </w:r>
    </w:p>
    <w:p>
      <w:pPr>
        <w:numPr>
          <w:ilvl w:val="0"/>
          <w:numId w:val="1121"/>
        </w:numPr>
        <w:pStyle w:val="Compact"/>
      </w:pPr>
      <w:r>
        <w:rPr>
          <w:bCs/>
          <w:b/>
        </w:rPr>
        <w:t xml:space="preserve">CheckBatchRun</w:t>
      </w:r>
      <w:r>
        <w:t xml:space="preserve">: the first-run test (section 4). It reruns the batch, so the stored scenarios are recalculated by the application that runs it.</w:t>
      </w:r>
    </w:p>
    <w:p>
      <w:pPr>
        <w:pStyle w:val="FirstParagraph"/>
      </w:pPr>
      <w:r>
        <w:t xml:space="preserve">The ETS goal seek is legacy’s damped log-space iteration, as in</w:t>
      </w:r>
      <w:r>
        <w:t xml:space="preserve"> </w:t>
      </w:r>
      <w:r>
        <w:rPr>
          <w:rStyle w:val="VerbatimChar"/>
        </w:rPr>
        <w:t xml:space="preserve">ets_goalseek.py</w:t>
      </w:r>
      <w:r>
        <w:t xml:space="preserve">. It starts from the override prices, or from the fast estimate if there are none. Each step is p × (proposed price / p) ^ alpha, mixed 0.3 with the previous iterate, with 5% smoothing. Alpha halves when the error grows (minimum 0.0625) and rises ×1.2 when the error more than halves (maximum 1). It stops when the worst |covered / cap − 1| is below 0.5%, or after 20 iterations.</w:t>
      </w:r>
    </w:p>
    <w:bookmarkEnd w:id="181"/>
    <w:bookmarkStart w:id="182" w:name="first-run-in-excel"/>
    <w:p>
      <w:pPr>
        <w:pStyle w:val="Heading3"/>
      </w:pPr>
      <w:r>
        <w:t xml:space="preserve">4. First run in Excel</w:t>
      </w:r>
    </w:p>
    <w:p>
      <w:pPr>
        <w:pStyle w:val="FirstParagraph"/>
      </w:pPr>
      <w:r>
        <w:t xml:space="preserve">The VBA project (written by</w:t>
      </w:r>
      <w:r>
        <w:t xml:space="preserve"> </w:t>
      </w:r>
      <w:r>
        <w:rPr>
          <w:rStyle w:val="VerbatimChar"/>
        </w:rPr>
        <w:t xml:space="preserve">vba_project.py</w:t>
      </w:r>
      <w:r>
        <w:t xml:space="preserve">) and the stored results were produced without Excel. They are tested in LibreOffice: the module loads, the macros reproduce the Python emulation, and CheckBatchRun passes. To confirm the same in Excel:</w:t>
      </w:r>
    </w:p>
    <w:p>
      <w:pPr>
        <w:numPr>
          <w:ilvl w:val="0"/>
          <w:numId w:val="1122"/>
        </w:numPr>
        <w:pStyle w:val="Compact"/>
      </w:pPr>
      <w:r>
        <w:t xml:space="preserve">If the file was downloaded, unblock it first (file Properties &gt; Unblock), or Excel opens it with macros disabled.</w:t>
      </w:r>
    </w:p>
    <w:p>
      <w:pPr>
        <w:numPr>
          <w:ilvl w:val="0"/>
          <w:numId w:val="1122"/>
        </w:numPr>
        <w:pStyle w:val="Compact"/>
      </w:pPr>
      <w:r>
        <w:t xml:space="preserve">Open it and choose Enable Content.</w:t>
      </w:r>
    </w:p>
    <w:p>
      <w:pPr>
        <w:numPr>
          <w:ilvl w:val="0"/>
          <w:numId w:val="1122"/>
        </w:numPr>
        <w:pStyle w:val="Compact"/>
      </w:pPr>
      <w:r>
        <w:t xml:space="preserve">Run</w:t>
      </w:r>
      <w:r>
        <w:t xml:space="preserve"> </w:t>
      </w:r>
      <w:r>
        <w:rPr>
          <w:bCs/>
          <w:b/>
        </w:rPr>
        <w:t xml:space="preserve">CheckBatchRun</w:t>
      </w:r>
      <w:r>
        <w:t xml:space="preserve"> </w:t>
      </w:r>
      <w:r>
        <w:t xml:space="preserve">(Alt+F8); it takes a minute or two. It checks the 12 lookups the macros rely on (sheets, rows by code, scenario columns, MTOutputs blocks); compares Excel’s own recalculation of the baseline with the stored baseline (plain formulas only, so Excel and LibreOffice calculate it the same way); and reruns RunAllScenarios, ETS goal seek included, comparing every stored value with the value stored before.</w:t>
      </w:r>
    </w:p>
    <w:p>
      <w:pPr>
        <w:numPr>
          <w:ilvl w:val="0"/>
          <w:numId w:val="1122"/>
        </w:numPr>
        <w:pStyle w:val="Compact"/>
      </w:pPr>
      <w:r>
        <w:t xml:space="preserve">MacroCheck shows</w:t>
      </w:r>
      <w:r>
        <w:t xml:space="preserve"> </w:t>
      </w:r>
      <w:r>
        <w:rPr>
          <w:bCs/>
          <w:b/>
        </w:rPr>
        <w:t xml:space="preserve">Result PASS</w:t>
      </w:r>
      <w:r>
        <w:t xml:space="preserve"> </w:t>
      </w:r>
      <w:r>
        <w:t xml:space="preserve">when no value differs by more than 1e-6 (relative). CHECK lists how many values differ; FAIL names the lookup that was not found.</w:t>
      </w:r>
    </w:p>
    <w:p>
      <w:pPr>
        <w:numPr>
          <w:ilvl w:val="0"/>
          <w:numId w:val="1122"/>
        </w:numPr>
        <w:pStyle w:val="Compact"/>
      </w:pPr>
      <w:r>
        <w:t xml:space="preserve">If Excel cannot load the VBA project, or Alt+F8 lists no macros: remove the project if one is listed, import</w:t>
      </w:r>
      <w:r>
        <w:t xml:space="preserve"> </w:t>
      </w:r>
      <w:r>
        <w:rPr>
          <w:rStyle w:val="VerbatimChar"/>
        </w:rPr>
        <w:t xml:space="preserve">CPATScenarios.bas</w:t>
      </w:r>
      <w:r>
        <w:t xml:space="preserve"> </w:t>
      </w:r>
      <w:r>
        <w:t xml:space="preserve">(Alt+F11 &gt; File &gt; Import), save as .xlsm and run CheckBatchRun again.</w:t>
      </w:r>
    </w:p>
    <w:bookmarkEnd w:id="182"/>
    <w:bookmarkStart w:id="183" w:name="comparing-and-keeping-results"/>
    <w:p>
      <w:pPr>
        <w:pStyle w:val="Heading3"/>
      </w:pPr>
      <w:r>
        <w:t xml:space="preserve">5. Comparing and keeping results</w:t>
      </w:r>
    </w:p>
    <w:p>
      <w:pPr>
        <w:numPr>
          <w:ilvl w:val="0"/>
          <w:numId w:val="1123"/>
        </w:numPr>
        <w:pStyle w:val="Compact"/>
      </w:pPr>
      <w:r>
        <w:rPr>
          <w:bCs/>
          <w:b/>
        </w:rPr>
        <w:t xml:space="preserve">Source and year.</w:t>
      </w:r>
      <w:r>
        <w:t xml:space="preserve"> </w:t>
      </w:r>
      <w:r>
        <w:t xml:space="preserve">On ScenarioCompare choose Results from (Stored or Live) and the year, then Recalculate now. Stored reads StoredOutputs (every stored scenario); Live reads MTOutputs (the scenario groups of Mitigation: the baseline and the live scenario, and any group added by copy-paste). The names SCVal, SCCode and SCYear choose the range with CHOOSE; every value is</w:t>
      </w:r>
      <w:r>
        <w:t xml:space="preserve"> </w:t>
      </w:r>
      <w:r>
        <w:rPr>
          <w:rStyle w:val="VerbatimChar"/>
        </w:rPr>
        <w:t xml:space="preserve">INDEX(SCVal, MATCH(country.stem.ID, SCCode, 0), year column)</w:t>
      </w:r>
      <w:r>
        <w:t xml:space="preserve">, so the order of the rows never matters.</w:t>
      </w:r>
    </w:p>
    <w:p>
      <w:pPr>
        <w:numPr>
          <w:ilvl w:val="0"/>
          <w:numId w:val="1123"/>
        </w:numPr>
        <w:pStyle w:val="Compact"/>
      </w:pPr>
      <w:r>
        <w:rPr>
          <w:bCs/>
          <w:b/>
        </w:rPr>
        <w:t xml:space="preserve">Scenario slots.</w:t>
      </w:r>
      <w:r>
        <w:t xml:space="preserve"> </w:t>
      </w:r>
      <w:r>
        <w:t xml:space="preserve">Up to 10, in ScenarioDefinition order: ID, short name (the legend), name. A scenario with no result in the chosen source shows blank (key table) or #N/A (time series, hidden by a conditional format, a gap in the charts); the charts leave it out.</w:t>
      </w:r>
    </w:p>
    <w:p>
      <w:pPr>
        <w:numPr>
          <w:ilvl w:val="0"/>
          <w:numId w:val="1123"/>
        </w:numPr>
        <w:pStyle w:val="Compact"/>
      </w:pPr>
      <w:r>
        <w:rPr>
          <w:bCs/>
          <w:b/>
        </w:rPr>
        <w:t xml:space="preserve">Key table.</w:t>
      </w:r>
      <w:r>
        <w:t xml:space="preserve"> </w:t>
      </w:r>
      <w:r>
        <w:t xml:space="preserve">Energy CO2 emissions, GHG emissions excluding LULUCF, revenue as a share of GDP, the GDP effect of the revenue use and the net welfare effect: level, difference from the baseline, and % difference for the two emission levels. The bar chart beside it shows the % difference of energy CO2 by scenario.</w:t>
      </w:r>
    </w:p>
    <w:p>
      <w:pPr>
        <w:numPr>
          <w:ilvl w:val="0"/>
          <w:numId w:val="1123"/>
        </w:numPr>
        <w:pStyle w:val="Compact"/>
      </w:pPr>
      <w:r>
        <w:rPr>
          <w:bCs/>
          <w:b/>
        </w:rPr>
        <w:t xml:space="preserve">Time series.</w:t>
      </w:r>
      <w:r>
        <w:t xml:space="preserve"> </w:t>
      </w:r>
      <w:r>
        <w:t xml:space="preserve">Four tables (default: energy CO2, GHGs, revenue, GDP effect), scenarios down and years across, each with its line chart beside it. The title of each table is a dropdown of the indicator list at the bottom of the tab: every MTOutputs indicator except the price and Kaya indices.</w:t>
      </w:r>
    </w:p>
    <w:p>
      <w:pPr>
        <w:numPr>
          <w:ilvl w:val="0"/>
          <w:numId w:val="1123"/>
        </w:numPr>
        <w:pStyle w:val="Compact"/>
      </w:pPr>
      <w:r>
        <w:t xml:space="preserve">StoredOutputs holds values only, so results from other files can be pasted in as values under new IDs, as long as its column layout is kept (output code in column D).</w:t>
      </w:r>
    </w:p>
    <w:p>
      <w:pPr>
        <w:numPr>
          <w:ilvl w:val="0"/>
          <w:numId w:val="1123"/>
        </w:numPr>
        <w:pStyle w:val="Compact"/>
      </w:pPr>
      <w:r>
        <w:t xml:space="preserve">The baseline changes only when StoreBaseline is run.</w:t>
      </w:r>
    </w:p>
    <w:bookmarkEnd w:id="183"/>
    <w:bookmarkStart w:id="184" w:name="limits-1"/>
    <w:p>
      <w:pPr>
        <w:pStyle w:val="Heading3"/>
      </w:pPr>
      <w:r>
        <w:t xml:space="preserve">6. Limits</w:t>
      </w:r>
    </w:p>
    <w:p>
      <w:pPr>
        <w:numPr>
          <w:ilvl w:val="0"/>
          <w:numId w:val="1124"/>
        </w:numPr>
        <w:pStyle w:val="Compact"/>
      </w:pPr>
      <w:r>
        <w:t xml:space="preserve">The batch run calculates one policy scenario at a time. Further Mitigation scenario groups (copies of group 2) show on the dashboard under Live; the batch macros use the live scenario (group 2) only.</w:t>
      </w:r>
    </w:p>
    <w:p>
      <w:pPr>
        <w:numPr>
          <w:ilvl w:val="0"/>
          <w:numId w:val="1124"/>
        </w:numPr>
        <w:pStyle w:val="Compact"/>
      </w:pPr>
      <w:r>
        <w:t xml:space="preserve">MTOutputs (the legacy MTOutputs rows the prototype has and its own key outputs) defines what is stored: its Mitigation rows, each code once (about 830 per scenario); the distribution rows are live only. To store more, add rows to the MTOutputs blocks first.</w:t>
      </w:r>
    </w:p>
    <w:bookmarkEnd w:id="184"/>
    <w:bookmarkEnd w:id="185"/>
    <w:bookmarkEnd w:id="186"/>
    <w:bookmarkStart w:id="193" w:name="distribution"/>
    <w:p>
      <w:pPr>
        <w:pStyle w:val="Heading1"/>
      </w:pPr>
      <w:r>
        <w:t xml:space="preserve">Distribution</w:t>
      </w:r>
    </w:p>
    <w:p>
      <w:pPr>
        <w:pStyle w:val="FirstParagraph"/>
      </w:pPr>
      <w:r>
        <w:t xml:space="preserve">The household incidence of a scenario in one analysis year, by decile. It follows legacy CPAT’s sheet</w:t>
      </w:r>
      <w:r>
        <w:t xml:space="preserve"> </w:t>
      </w:r>
      <w:r>
        <w:rPr>
          <w:rStyle w:val="VerbatimChar"/>
        </w:rPr>
        <w:t xml:space="preserve">Distribution</w:t>
      </w:r>
      <w:r>
        <w:t xml:space="preserve"> </w:t>
      </w:r>
      <w:r>
        <w:t xml:space="preserve">and its MTOutputs rows 911-1033, with legacy’s bugs fixed.</w:t>
      </w:r>
    </w:p>
    <w:p>
      <w:pPr>
        <w:numPr>
          <w:ilvl w:val="0"/>
          <w:numId w:val="1125"/>
        </w:numPr>
        <w:pStyle w:val="Compact"/>
      </w:pPr>
      <w:r>
        <w:rPr>
          <w:bCs/>
          <w:b/>
        </w:rPr>
        <w:t xml:space="preserve">Builder:</w:t>
      </w:r>
      <w:r>
        <w:t xml:space="preserve"> </w:t>
      </w:r>
      <w:r>
        <w:rPr>
          <w:rStyle w:val="VerbatimChar"/>
        </w:rPr>
        <w:t xml:space="preserve">build.py</w:t>
      </w:r>
      <w:r>
        <w:t xml:space="preserve"> </w:t>
      </w:r>
      <w:r>
        <w:t xml:space="preserve">(</w:t>
      </w:r>
      <w:r>
        <w:rPr>
          <w:rStyle w:val="VerbatimChar"/>
        </w:rPr>
        <w:t xml:space="preserve">build_distribution</w:t>
      </w:r>
      <w:r>
        <w:t xml:space="preserve">,</w:t>
      </w:r>
      <w:r>
        <w:t xml:space="preserve"> </w:t>
      </w:r>
      <w:r>
        <w:rPr>
          <w:rStyle w:val="VerbatimChar"/>
        </w:rPr>
        <w:t xml:space="preserve">build_distribution_data</w:t>
      </w:r>
      <w:r>
        <w:t xml:space="preserve">,</w:t>
      </w:r>
      <w:r>
        <w:t xml:space="preserve"> </w:t>
      </w:r>
      <w:r>
        <w:rPr>
          <w:rStyle w:val="VerbatimChar"/>
        </w:rPr>
        <w:t xml:space="preserve">build_mto_distribution</w:t>
      </w:r>
      <w:r>
        <w:t xml:space="preserve">).</w:t>
      </w:r>
    </w:p>
    <w:p>
      <w:pPr>
        <w:numPr>
          <w:ilvl w:val="0"/>
          <w:numId w:val="1125"/>
        </w:numPr>
        <w:pStyle w:val="Compact"/>
      </w:pPr>
      <w:r>
        <w:rPr>
          <w:bCs/>
          <w:b/>
        </w:rPr>
        <w:t xml:space="preserve">Data:</w:t>
      </w:r>
      <w:r>
        <w:t xml:space="preserve"> </w:t>
      </w:r>
      <w:r>
        <w:rPr>
          <w:rStyle w:val="VerbatimChar"/>
        </w:rPr>
        <w:t xml:space="preserve">extract_distn.py</w:t>
      </w:r>
      <w:r>
        <w:t xml:space="preserve"> </w:t>
      </w:r>
      <w:r>
        <w:t xml:space="preserve">writes</w:t>
      </w:r>
      <w:r>
        <w:t xml:space="preserve"> </w:t>
      </w:r>
      <w:r>
        <w:rPr>
          <w:rStyle w:val="VerbatimChar"/>
        </w:rPr>
        <w:t xml:space="preserve">data/distn_*.csv</w:t>
      </w:r>
      <w:r>
        <w:t xml:space="preserve">.</w:t>
      </w:r>
    </w:p>
    <w:p>
      <w:pPr>
        <w:numPr>
          <w:ilvl w:val="0"/>
          <w:numId w:val="1125"/>
        </w:numPr>
        <w:pStyle w:val="Compact"/>
      </w:pPr>
      <w:r>
        <w:rPr>
          <w:bCs/>
          <w:b/>
        </w:rPr>
        <w:t xml:space="preserve">Independent check:</w:t>
      </w:r>
      <w:r>
        <w:t xml:space="preserve"> </w:t>
      </w:r>
      <w:r>
        <w:rPr>
          <w:rStyle w:val="VerbatimChar"/>
        </w:rPr>
        <w:t xml:space="preserve">distribution_ref.py</w:t>
      </w:r>
      <w:r>
        <w:t xml:space="preserve">, a Python reference.</w:t>
      </w:r>
    </w:p>
    <w:p>
      <w:pPr>
        <w:numPr>
          <w:ilvl w:val="0"/>
          <w:numId w:val="1125"/>
        </w:numPr>
        <w:pStyle w:val="Compact"/>
      </w:pPr>
      <w:r>
        <w:rPr>
          <w:bCs/>
          <w:b/>
        </w:rPr>
        <w:t xml:space="preserve">Legacy formulas:</w:t>
      </w:r>
      <w:r>
        <w:t xml:space="preserve"> </w:t>
      </w:r>
      <w:r>
        <w:t xml:space="preserve">condensed in</w:t>
      </w:r>
      <w:r>
        <w:t xml:space="preserve"> </w:t>
      </w:r>
      <w:r>
        <w:rPr>
          <w:rStyle w:val="VerbatimChar"/>
        </w:rPr>
        <w:t xml:space="preserve">../distribution/</w:t>
      </w:r>
      <w:r>
        <w:t xml:space="preserve"> </w:t>
      </w:r>
      <w:r>
        <w:t xml:space="preserve">(see the plan,</w:t>
      </w:r>
      <w:r>
        <w:t xml:space="preserve"> </w:t>
      </w:r>
      <w:r>
        <w:rPr>
          <w:rStyle w:val="VerbatimChar"/>
        </w:rPr>
        <w:t xml:space="preserve">PLAN_Distribution_in_MVP.md</w:t>
      </w:r>
      <w:r>
        <w:t xml:space="preserve">).</w:t>
      </w:r>
    </w:p>
    <w:bookmarkStart w:id="187" w:name="layout-norms-1.1b"/>
    <w:p>
      <w:pPr>
        <w:pStyle w:val="Heading3"/>
      </w:pPr>
      <w:r>
        <w:t xml:space="preserve">1. Layout (NORMS 1.1b)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w:t>
            </w:r>
          </w:p>
        </w:tc>
        <w:tc>
          <w:tcPr/>
          <w:p>
            <w:pPr>
              <w:pStyle w:val="Compact"/>
              <w:jc w:val="left"/>
            </w:pPr>
            <w:r>
              <w:t xml:space="preserve">Content</w:t>
            </w:r>
          </w:p>
        </w:tc>
      </w:tr>
      <w:tr>
        <w:tc>
          <w:tcPr/>
          <w:p>
            <w:pPr>
              <w:pStyle w:val="Compact"/>
              <w:jc w:val="left"/>
            </w:pPr>
            <w:r>
              <w:t xml:space="preserve">Rows 1-12</w:t>
            </w:r>
          </w:p>
        </w:tc>
        <w:tc>
          <w:tcPr/>
          <w:p>
            <w:pPr>
              <w:pStyle w:val="Compact"/>
              <w:jc w:val="left"/>
            </w:pPr>
            <w:r>
              <w:t xml:space="preserve">Row 1 holds 0 (shown as</w:t>
            </w:r>
            <w:r>
              <w:t xml:space="preserve"> </w:t>
            </w:r>
            <w:r>
              <w:rPr>
                <w:rStyle w:val="VerbatimChar"/>
              </w:rPr>
              <w:t xml:space="preserve">Basket</w:t>
            </w:r>
            <w:r>
              <w:t xml:space="preserve">) and the deciles 1-10. Rows 4-5: scenario name and number, formatted as Mitigation (frozen with rows 1-3). Row 6: position of the group. Rows 7-8: Mitigation column of the analysis year in group 1 and in this group. Row 9: statistic. Rows 10-11: survey code parts. Row 12: analysis year, the summary of section 0 (v0.4.8; row 10 before).</w:t>
            </w:r>
          </w:p>
        </w:tc>
      </w:tr>
      <w:tr>
        <w:tc>
          <w:tcPr/>
          <w:p>
            <w:pPr>
              <w:pStyle w:val="Compact"/>
              <w:jc w:val="left"/>
            </w:pPr>
            <w:r>
              <w:t xml:space="preserve">Roll-up (v0.4.8, NORMS 2.5)</w:t>
            </w:r>
          </w:p>
        </w:tc>
        <w:tc>
          <w:tcPr/>
          <w:p>
            <w:pPr>
              <w:pStyle w:val="Compact"/>
              <w:jc w:val="left"/>
            </w:pPr>
            <w:r>
              <w:t xml:space="preserve">One row group per section: the band and, below the hidden rows, the summary row (last in its section) and one blank row stay visible. Summaries, all overall: 0 analysis year, 1 options check, 2 revenue, 3 average indirect price change of the consumption categories (budget-share weighted), 4 average price factor of the household fuels (budget-share weighted), 5 energy budget share (fuels and biomass), 6 total effect, 7 total consumption, 8 recycling gain, 9 net effect after recycling. Sections 6-9 list urban and rural first, overall last. Columns C:G and I:K are one column group each, rolled up, as Mitigation; zoom 75.</w:t>
            </w:r>
          </w:p>
        </w:tc>
      </w:tr>
      <w:tr>
        <w:tc>
          <w:tcPr/>
          <w:p>
            <w:pPr>
              <w:pStyle w:val="Compact"/>
              <w:jc w:val="left"/>
            </w:pPr>
            <w:r>
              <w:t xml:space="preserve">Columns</w:t>
            </w:r>
          </w:p>
        </w:tc>
        <w:tc>
          <w:tcPr/>
          <w:p>
            <w:pPr>
              <w:pStyle w:val="Compact"/>
              <w:jc w:val="left"/>
            </w:pPr>
            <w:r>
              <w:t xml:space="preserve">A variable, B item, C sample (</w:t>
            </w:r>
            <w:r>
              <w:rPr>
                <w:rStyle w:val="VerbatimChar"/>
              </w:rPr>
              <w:t xml:space="preserve">ove</w:t>
            </w:r>
            <w:r>
              <w:t xml:space="preserve">,</w:t>
            </w:r>
            <w:r>
              <w:t xml:space="preserve"> </w:t>
            </w:r>
            <w:r>
              <w:rPr>
                <w:rStyle w:val="VerbatimChar"/>
              </w:rPr>
              <w:t xml:space="preserve">urb</w:t>
            </w:r>
            <w:r>
              <w:t xml:space="preserve">,</w:t>
            </w:r>
            <w:r>
              <w:t xml:space="preserve"> </w:t>
            </w:r>
            <w:r>
              <w:rPr>
                <w:rStyle w:val="VerbatimChar"/>
              </w:rPr>
              <w:t xml:space="preserve">rur</w:t>
            </w:r>
            <w:r>
              <w:t xml:space="preserve">), D-E parameters (data variable, sample label), H description, I unit, J source (legacy rows). Per group: code column, basket, deciles 1-10, spacer (13 columns, from K; v0.4.8: deciles 9 wide; totals in local currency shown in bn and population in m, values unchanged).</w:t>
            </w:r>
          </w:p>
        </w:tc>
      </w:tr>
      <w:tr>
        <w:tc>
          <w:tcPr/>
          <w:p>
            <w:pPr>
              <w:pStyle w:val="Compact"/>
              <w:jc w:val="left"/>
            </w:pPr>
            <w:r>
              <w:t xml:space="preserve">Groups</w:t>
            </w:r>
          </w:p>
        </w:tc>
        <w:tc>
          <w:tcPr/>
          <w:p>
            <w:pPr>
              <w:pStyle w:val="Compact"/>
              <w:jc w:val="left"/>
            </w:pPr>
            <w:r>
              <w:t xml:space="preserve">1 = scenario 1 (levels; effects 0), 2 = the policy scenario, 3 = the LAMBDA test group (runs group 2’s scenario and reads Mitigation’s LAMBDA group). Pasting group 2 to the right adds scenarios 3-6 (NORMS 3e, scenario capacity).</w:t>
            </w:r>
          </w:p>
        </w:tc>
      </w:tr>
      <w:tr>
        <w:tc>
          <w:tcPr/>
          <w:p>
            <w:pPr>
              <w:pStyle w:val="Compact"/>
              <w:jc w:val="left"/>
            </w:pPr>
            <w:r>
              <w:t xml:space="preserve">Row kinds</w:t>
            </w:r>
          </w:p>
        </w:tc>
        <w:tc>
          <w:tcPr/>
          <w:p>
            <w:pPr>
              <w:pStyle w:val="Compact"/>
              <w:jc w:val="left"/>
            </w:pPr>
            <w:r>
              <w:t xml:space="preserve">Settings and one-value rows: the value in the basket column, repeated across the deciles (so every cell refers to its own column). Decile rows: one formula across basket and deciles. Decile-only rows (recycling): the basket column is blank.</w:t>
            </w:r>
          </w:p>
        </w:tc>
      </w:tr>
      <w:tr>
        <w:tc>
          <w:tcPr/>
          <w:p>
            <w:pPr>
              <w:pStyle w:val="Compact"/>
              <w:jc w:val="left"/>
            </w:pPr>
            <w:r>
              <w:t xml:space="preserve">Codes</w:t>
            </w:r>
          </w:p>
        </w:tc>
        <w:tc>
          <w:tcPr/>
          <w:p>
            <w:pPr>
              <w:pStyle w:val="Compact"/>
              <w:jc w:val="left"/>
            </w:pPr>
            <w:r>
              <w:rPr>
                <w:rStyle w:val="VerbatimChar"/>
              </w:rPr>
              <w:t xml:space="preserve">iso.distn.&lt;variable&gt;[.&lt;item&gt;][.dec.&lt;sample&gt;].&lt;scenario&gt;</w:t>
            </w:r>
            <w:r>
              <w:t xml:space="preserve">. MTOutputs (v1.0.4) reads them in each scenario block (deciles 1-10 in K:T); its column F gives the legacy code (without the scenario suffix, as legacy).</w:t>
            </w:r>
          </w:p>
        </w:tc>
      </w:tr>
    </w:tbl>
    <w:bookmarkEnd w:id="187"/>
    <w:bookmarkStart w:id="188" w:name="chain-sections-of-the-sheet"/>
    <w:p>
      <w:pPr>
        <w:pStyle w:val="Heading3"/>
      </w:pPr>
      <w:r>
        <w:t xml:space="preserve">2. Chain (sections of the sheet)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Formula</w:t>
            </w:r>
          </w:p>
        </w:tc>
        <w:tc>
          <w:tcPr/>
          <w:p>
            <w:pPr>
              <w:pStyle w:val="Compact"/>
              <w:jc w:val="left"/>
            </w:pPr>
            <w:r>
              <w:t xml:space="preserve">Legacy</w:t>
            </w:r>
          </w:p>
        </w:tc>
      </w:tr>
      <w:tr>
        <w:tc>
          <w:tcPr/>
          <w:p>
            <w:pPr>
              <w:pStyle w:val="Compact"/>
              <w:jc w:val="left"/>
            </w:pPr>
            <w:r>
              <w:t xml:space="preserve">1 Settings</w:t>
            </w:r>
          </w:p>
        </w:tc>
        <w:tc>
          <w:tcPr/>
          <w:p>
            <w:pPr>
              <w:pStyle w:val="Compact"/>
              <w:jc w:val="left"/>
            </w:pPr>
            <w:r>
              <w:t xml:space="preserve">The 23 ScenarioDefinition distribution settings of the group’s scenario (rows 197-205, 304-319). Derived: infrastructure-access variable, ASPIRE program, most-used cooking fuel. A support check names any option v0.4.4 does not model.</w:t>
            </w:r>
          </w:p>
        </w:tc>
        <w:tc>
          <w:tcPr/>
          <w:p>
            <w:pPr>
              <w:pStyle w:val="Compact"/>
              <w:jc w:val="left"/>
            </w:pPr>
            <w:r>
              <w:t xml:space="preserve">B.I</w:t>
            </w:r>
          </w:p>
        </w:tc>
      </w:tr>
      <w:tr>
        <w:tc>
          <w:tcPr/>
          <w:p>
            <w:pPr>
              <w:pStyle w:val="Compact"/>
              <w:jc w:val="left"/>
            </w:pPr>
            <w:r>
              <w:t xml:space="preserve">2 Inputs</w:t>
            </w:r>
          </w:p>
        </w:tc>
        <w:tc>
          <w:tcPr/>
          <w:p>
            <w:pPr>
              <w:pStyle w:val="Compact"/>
              <w:jc w:val="left"/>
            </w:pPr>
            <w:r>
              <w:rPr>
                <w:bCs/>
                <w:b/>
              </w:rPr>
              <w:t xml:space="preserve">Household price change by fuel:</w:t>
            </w:r>
            <w:r>
              <w:t xml:space="preserve"> </w:t>
            </w:r>
            <w:r>
              <w:t xml:space="preserve">residential after-tax price</w:t>
            </w:r>
            <w:r>
              <w:t xml:space="preserve"> </w:t>
            </w:r>
            <w:r>
              <w:rPr>
                <w:rStyle w:val="VerbatimChar"/>
              </w:rPr>
              <w:t xml:space="preserve">atp.&lt;f&gt;.res</w:t>
            </w:r>
            <w:r>
              <w:t xml:space="preserve"> </w:t>
            </w:r>
            <w:r>
              <w:t xml:space="preserve">(electricity: retail price</w:t>
            </w:r>
            <w:r>
              <w:t xml:space="preserve"> </w:t>
            </w:r>
            <w:r>
              <w:rPr>
                <w:rStyle w:val="VerbatimChar"/>
              </w:rPr>
              <w:t xml:space="preserve">rp.ecy.res</w:t>
            </w:r>
            <w:r>
              <w:t xml:space="preserve">) / scenario 1 - 1.</w:t>
            </w:r>
            <w:r>
              <w:t xml:space="preserve"> </w:t>
            </w:r>
            <w:r>
              <w:rPr>
                <w:bCs/>
                <w:b/>
              </w:rPr>
              <w:t xml:space="preserve">Economy-wide change:</w:t>
            </w:r>
            <w:r>
              <w:t xml:space="preserve"> </w:t>
            </w:r>
            <w:r>
              <w:rPr>
                <w:rStyle w:val="VerbatimChar"/>
              </w:rPr>
              <w:t xml:space="preserve">rpn</w:t>
            </w:r>
            <w:r>
              <w:t xml:space="preserve"> </w:t>
            </w:r>
            <w:r>
              <w:t xml:space="preserve">(coal and gas: industry; oil products: all sectors; electricity:</w:t>
            </w:r>
            <w:r>
              <w:t xml:space="preserve"> </w:t>
            </w:r>
            <w:r>
              <w:rPr>
                <w:rStyle w:val="VerbatimChar"/>
              </w:rPr>
              <w:t xml:space="preserve">rp.ecy.ind</w:t>
            </w:r>
            <w:r>
              <w:t xml:space="preserve">).</w:t>
            </w:r>
            <w:r>
              <w:t xml:space="preserve"> </w:t>
            </w:r>
            <w:r>
              <w:rPr>
                <w:bCs/>
                <w:b/>
              </w:rPr>
              <w:t xml:space="preserve">Scenario-1 base-year spending:</w:t>
            </w:r>
            <w:r>
              <w:t xml:space="preserve"> </w:t>
            </w:r>
            <w:r>
              <w:rPr>
                <w:rStyle w:val="VerbatimChar"/>
              </w:rPr>
              <w:t xml:space="preserve">pav.sp</w:t>
            </w:r>
            <w:r>
              <w:t xml:space="preserve">.</w:t>
            </w:r>
            <w:r>
              <w:t xml:space="preserve"> </w:t>
            </w:r>
            <w:r>
              <w:rPr>
                <w:bCs/>
                <w:b/>
              </w:rPr>
              <w:t xml:space="preserve">Macro inputs:</w:t>
            </w:r>
            <w:r>
              <w:t xml:space="preserve"> </w:t>
            </w:r>
            <w:r>
              <w:t xml:space="preserve">GDP (LCU), population, new-policy revenue (</w:t>
            </w:r>
            <w:r>
              <w:rPr>
                <w:rStyle w:val="VerbatimChar"/>
              </w:rPr>
              <w:t xml:space="preserve">rnew</w:t>
            </w:r>
            <w:r>
              <w:t xml:space="preserve"> </w:t>
            </w:r>
            <w:r>
              <w:t xml:space="preserve">x</w:t>
            </w:r>
            <w:r>
              <w:t xml:space="preserve"> </w:t>
            </w:r>
            <w:r>
              <w:rPr>
                <w:rStyle w:val="VerbatimChar"/>
              </w:rPr>
              <w:t xml:space="preserve">xr</w:t>
            </w:r>
            <w:r>
              <w:t xml:space="preserve">).</w:t>
            </w:r>
          </w:p>
        </w:tc>
        <w:tc>
          <w:tcPr/>
          <w:p>
            <w:pPr>
              <w:pStyle w:val="Compact"/>
              <w:jc w:val="left"/>
            </w:pPr>
            <w:r>
              <w:t xml:space="preserve">B.II-B.III, C.I 528-556, I152-I237</w:t>
            </w:r>
          </w:p>
        </w:tc>
      </w:tr>
      <w:tr>
        <w:tc>
          <w:tcPr/>
          <w:p>
            <w:pPr>
              <w:pStyle w:val="Compact"/>
              <w:jc w:val="left"/>
            </w:pPr>
            <w:r>
              <w:t xml:space="preserve">3 Indirect prices</w:t>
            </w:r>
          </w:p>
        </w:tc>
        <w:tc>
          <w:tcPr/>
          <w:p>
            <w:pPr>
              <w:pStyle w:val="Compact"/>
              <w:jc w:val="left"/>
            </w:pPr>
            <w:r>
              <w:t xml:space="preserve">Category price change = Σ_f Lcat(c,f) x g_f. Lcat is the household-demand weighted Leontief coefficient (IO_GTAP table). g_f = R_f / T_f, with R_f = Σ spending x price change of the fuel group and T_f = total embedded plus own use.</w:t>
            </w:r>
          </w:p>
        </w:tc>
        <w:tc>
          <w:tcPr/>
          <w:p>
            <w:pPr>
              <w:pStyle w:val="Compact"/>
              <w:jc w:val="left"/>
            </w:pPr>
            <w:r>
              <w:t xml:space="preserve">C.I 496-736</w:t>
            </w:r>
          </w:p>
        </w:tc>
      </w:tr>
      <w:tr>
        <w:tc>
          <w:tcPr/>
          <w:p>
            <w:pPr>
              <w:pStyle w:val="Compact"/>
              <w:jc w:val="left"/>
            </w:pPr>
            <w:r>
              <w:t xml:space="preserve">4 Price factors</w:t>
            </w:r>
          </w:p>
        </w:tc>
        <w:tc>
          <w:tcPr/>
          <w:p>
            <w:pPr>
              <w:pStyle w:val="Compact"/>
              <w:jc w:val="left"/>
            </w:pPr>
            <w:r>
              <w:t xml:space="preserve">dp x (1 + dp)^ε (HH_Elast, decile-specific; PEDs). The exempt cooking fuel is 0 for the bottom deciles.</w:t>
            </w:r>
          </w:p>
        </w:tc>
        <w:tc>
          <w:tcPr/>
          <w:p>
            <w:pPr>
              <w:pStyle w:val="Compact"/>
              <w:jc w:val="left"/>
            </w:pPr>
            <w:r>
              <w:t xml:space="preserve">C.II 801-825</w:t>
            </w:r>
          </w:p>
        </w:tc>
      </w:tr>
      <w:tr>
        <w:tc>
          <w:tcPr/>
          <w:p>
            <w:pPr>
              <w:pStyle w:val="Compact"/>
              <w:jc w:val="left"/>
            </w:pPr>
            <w:r>
              <w:t xml:space="preserve">5 Budget shares</w:t>
            </w:r>
          </w:p>
        </w:tc>
        <w:tc>
          <w:tcPr/>
          <w:p>
            <w:pPr>
              <w:pStyle w:val="Compact"/>
              <w:jc w:val="left"/>
            </w:pPr>
            <w:r>
              <w:t xml:space="preserve">HHSurvey by sample, statistic (row 9) and decile.</w:t>
            </w:r>
          </w:p>
        </w:tc>
        <w:tc>
          <w:tcPr/>
          <w:p>
            <w:pPr>
              <w:pStyle w:val="Compact"/>
              <w:jc w:val="left"/>
            </w:pPr>
            <w:r>
              <w:t xml:space="preserve">C.III-C.IV</w:t>
            </w:r>
          </w:p>
        </w:tc>
      </w:tr>
      <w:tr>
        <w:tc>
          <w:tcPr/>
          <w:p>
            <w:pPr>
              <w:pStyle w:val="Compact"/>
              <w:jc w:val="left"/>
            </w:pPr>
            <w:r>
              <w:t xml:space="preserve">6 Effects</w:t>
            </w:r>
          </w:p>
        </w:tc>
        <w:tc>
          <w:tcPr/>
          <w:p>
            <w:pPr>
              <w:pStyle w:val="Compact"/>
              <w:jc w:val="left"/>
            </w:pPr>
            <w:r>
              <w:t xml:space="preserve">Effect = -price factor x budget share x loss scale (% of consumption, loss negative). Loss scale = behavioural factor (InferredDist: revenue / implied revenue) + DWLTri x (1 - factor) if DWLs.</w:t>
            </w:r>
          </w:p>
        </w:tc>
        <w:tc>
          <w:tcPr/>
          <w:p>
            <w:pPr>
              <w:pStyle w:val="Compact"/>
              <w:jc w:val="left"/>
            </w:pPr>
            <w:r>
              <w:t xml:space="preserve">C.V-C.VII, D.II</w:t>
            </w:r>
          </w:p>
        </w:tc>
      </w:tr>
      <w:tr>
        <w:tc>
          <w:tcPr/>
          <w:p>
            <w:pPr>
              <w:pStyle w:val="Compact"/>
              <w:jc w:val="left"/>
            </w:pPr>
            <w:r>
              <w:t xml:space="preserve">7 Rebasing</w:t>
            </w:r>
          </w:p>
        </w:tc>
        <w:tc>
          <w:tcPr/>
          <w:p>
            <w:pPr>
              <w:pStyle w:val="Compact"/>
              <w:jc w:val="left"/>
            </w:pPr>
            <w:r>
              <w:t xml:space="preserve">Population = survey population x population / survey population. Per-capita consumption = survey value x national consumption / (survey basket x population). National consumption = GDP x consumption share (WDI, latest year).</w:t>
            </w:r>
          </w:p>
        </w:tc>
        <w:tc>
          <w:tcPr/>
          <w:p>
            <w:pPr>
              <w:pStyle w:val="Compact"/>
              <w:jc w:val="left"/>
            </w:pPr>
            <w:r>
              <w:t xml:space="preserve">C.VIII</w:t>
            </w:r>
          </w:p>
        </w:tc>
      </w:tr>
      <w:tr>
        <w:tc>
          <w:tcPr/>
          <w:p>
            <w:pPr>
              <w:pStyle w:val="Compact"/>
              <w:jc w:val="left"/>
            </w:pPr>
            <w:r>
              <w:t xml:space="preserve">8 Recycling</w:t>
            </w:r>
          </w:p>
        </w:tc>
        <w:tc>
          <w:tcPr/>
          <w:p>
            <w:pPr>
              <w:pStyle w:val="Compact"/>
              <w:jc w:val="left"/>
            </w:pPr>
            <w:r>
              <w:rPr>
                <w:bCs/>
                <w:b/>
              </w:rPr>
              <w:t xml:space="preserve">PIT</w:t>
            </w:r>
            <w:r>
              <w:t xml:space="preserve"> </w:t>
            </w:r>
            <w:r>
              <w:t xml:space="preserve">(personal allowance, proportional, targeted exemption).</w:t>
            </w:r>
            <w:r>
              <w:t xml:space="preserve"> </w:t>
            </w:r>
            <w:r>
              <w:rPr>
                <w:bCs/>
                <w:b/>
              </w:rPr>
              <w:t xml:space="preserve">Targeted cash transfer</w:t>
            </w:r>
            <w:r>
              <w:t xml:space="preserve"> </w:t>
            </w:r>
            <w:r>
              <w:t xml:space="preserve">(bottom percentile, coverage, leakage).</w:t>
            </w:r>
            <w:r>
              <w:t xml:space="preserve"> </w:t>
            </w:r>
            <w:r>
              <w:rPr>
                <w:bCs/>
                <w:b/>
              </w:rPr>
              <w:t xml:space="preserve">Public investment</w:t>
            </w:r>
            <w:r>
              <w:t xml:space="preserve"> </w:t>
            </w:r>
            <w:r>
              <w:t xml:space="preserve">(people without access).</w:t>
            </w:r>
            <w:r>
              <w:t xml:space="preserve"> </w:t>
            </w:r>
            <w:r>
              <w:rPr>
                <w:bCs/>
                <w:b/>
              </w:rPr>
              <w:t xml:space="preserve">Current spending</w:t>
            </w:r>
            <w:r>
              <w:t xml:space="preserve"> </w:t>
            </w:r>
            <w:r>
              <w:t xml:space="preserve">(ASPIRE quintiles). All per capita, then in % of each sample’s consumption.</w:t>
            </w:r>
          </w:p>
        </w:tc>
        <w:tc>
          <w:tcPr/>
          <w:p>
            <w:pPr>
              <w:pStyle w:val="Compact"/>
              <w:jc w:val="left"/>
            </w:pPr>
            <w:r>
              <w:t xml:space="preserve">C.X-C.XI</w:t>
            </w:r>
          </w:p>
        </w:tc>
      </w:tr>
      <w:tr>
        <w:tc>
          <w:tcPr/>
          <w:p>
            <w:pPr>
              <w:pStyle w:val="Compact"/>
              <w:jc w:val="left"/>
            </w:pPr>
            <w:r>
              <w:t xml:space="preserve">9 Net, compensation, Gini</w:t>
            </w:r>
          </w:p>
        </w:tc>
        <w:tc>
          <w:tcPr/>
          <w:p>
            <w:pPr>
              <w:pStyle w:val="Compact"/>
              <w:jc w:val="left"/>
            </w:pPr>
            <w:r>
              <w:t xml:space="preserve">Net effect = effect + recycling. Compensation share = loss x consumption / Σ. Gini = 1 - SUMPRODUCT(consumption, DGiniW) / SUM(consumption), base, after the price effects and after recycling.</w:t>
            </w:r>
          </w:p>
        </w:tc>
        <w:tc>
          <w:tcPr/>
          <w:p>
            <w:pPr>
              <w:pStyle w:val="Compact"/>
              <w:jc w:val="left"/>
            </w:pPr>
            <w:r>
              <w:t xml:space="preserve">C.IX, C.XII, D.V</w:t>
            </w:r>
          </w:p>
        </w:tc>
      </w:tr>
    </w:tbl>
    <w:p>
      <w:pPr>
        <w:pStyle w:val="BodyText"/>
      </w:pPr>
      <w:r>
        <w:t xml:space="preserve">Two identities let the sheet stay short:</w:t>
      </w:r>
    </w:p>
    <w:p>
      <w:pPr>
        <w:numPr>
          <w:ilvl w:val="0"/>
          <w:numId w:val="1126"/>
        </w:numPr>
        <w:pStyle w:val="Compact"/>
      </w:pPr>
      <w:r>
        <w:rPr>
          <w:bCs/>
          <w:b/>
        </w:rPr>
        <w:t xml:space="preserve">Indirect prices (ScaleGTAP = Yes, legacy default).</w:t>
      </w:r>
    </w:p>
    <w:p>
      <w:pPr>
        <w:numPr>
          <w:ilvl w:val="1"/>
          <w:numId w:val="1127"/>
        </w:numPr>
        <w:pStyle w:val="Compact"/>
      </w:pPr>
      <w:r>
        <w:t xml:space="preserve">Legacy rescales each GTAP sector’s raw price change by k(s) = Σ_f σ(f,s) R_f / Σ_f Emb(f,s) dp(f,s).</w:t>
      </w:r>
    </w:p>
    <w:p>
      <w:pPr>
        <w:numPr>
          <w:ilvl w:val="1"/>
          <w:numId w:val="1127"/>
        </w:numPr>
        <w:pStyle w:val="Compact"/>
      </w:pPr>
      <w:r>
        <w:t xml:space="preserve">With Emb(f,s) = Y_s L(f,s) and σ(f,s) = Emb(f,s) / T_f, the sector’s adjusted change is Σ_f L(f,s) R_f / T_f. The sector-specific fuel prices cancel.</w:t>
      </w:r>
    </w:p>
    <w:p>
      <w:pPr>
        <w:numPr>
          <w:ilvl w:val="1"/>
          <w:numId w:val="1127"/>
        </w:numPr>
        <w:pStyle w:val="Compact"/>
      </w:pPr>
      <w:r>
        <w:t xml:space="preserve">Checked on legacy’s cache: all 59 sectors to 4e-16, and the 14 categories to 3e-6 (legacy prints 6 digits).</w:t>
      </w:r>
    </w:p>
    <w:p>
      <w:pPr>
        <w:numPr>
          <w:ilvl w:val="1"/>
          <w:numId w:val="1127"/>
        </w:numPr>
        <w:pStyle w:val="Compact"/>
      </w:pPr>
      <w:r>
        <w:t xml:space="preserve">ScaleGTAP = No uses g_f = R_f / spending_f, i.e. the economy-wide price change. Legacy instead uses the price change of each GTAP sector’s CPAT sector; that simplification is recorded.</w:t>
      </w:r>
    </w:p>
    <w:p>
      <w:pPr>
        <w:numPr>
          <w:ilvl w:val="0"/>
          <w:numId w:val="1126"/>
        </w:numPr>
        <w:pStyle w:val="Compact"/>
      </w:pPr>
      <w:r>
        <w:rPr>
          <w:bCs/>
          <w:b/>
        </w:rPr>
        <w:t xml:space="preserve">Gini.</w:t>
      </w:r>
    </w:p>
    <w:p>
      <w:pPr>
        <w:numPr>
          <w:ilvl w:val="1"/>
          <w:numId w:val="1128"/>
        </w:numPr>
        <w:pStyle w:val="Compact"/>
      </w:pPr>
      <w:r>
        <w:t xml:space="preserve">Legacy fits L(x) = a x² + b x to the cumulative decile shares (LINEST, no intercept) and takes Gini = (5 - area) / 5.</w:t>
      </w:r>
    </w:p>
    <w:p>
      <w:pPr>
        <w:numPr>
          <w:ilvl w:val="1"/>
          <w:numId w:val="1128"/>
        </w:numPr>
        <w:pStyle w:val="Compact"/>
      </w:pPr>
      <w:r>
        <w:t xml:space="preserve">The fit is linear in L, so Gini = 1 - Σ_j s_j W_j with fixed weights W_j (DistMapping, name DGiniW;</w:t>
      </w:r>
      <w:r>
        <w:t xml:space="preserve"> </w:t>
      </w:r>
      <w:r>
        <w:rPr>
          <w:rStyle w:val="VerbatimChar"/>
        </w:rPr>
        <w:t xml:space="preserve">distribution_ref.gini_weights</w:t>
      </w:r>
      <w:r>
        <w:t xml:space="preserve">).</w:t>
      </w:r>
    </w:p>
    <w:p>
      <w:pPr>
        <w:numPr>
          <w:ilvl w:val="1"/>
          <w:numId w:val="1128"/>
        </w:numPr>
        <w:pStyle w:val="Compact"/>
      </w:pPr>
      <w:r>
        <w:t xml:space="preserve">Replicated as an issue: the fitted curve, not the trapezoid rule.</w:t>
      </w:r>
    </w:p>
    <w:bookmarkEnd w:id="188"/>
    <w:bookmarkStart w:id="189" w:name="bugs-fixed-not-replicated-norms-0"/>
    <w:p>
      <w:pPr>
        <w:pStyle w:val="Heading3"/>
      </w:pPr>
      <w:r>
        <w:t xml:space="preserve">3. Bugs fixed (not replicated; NORMS 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Legacy</w:t>
            </w:r>
          </w:p>
        </w:tc>
        <w:tc>
          <w:tcPr/>
          <w:p>
            <w:pPr>
              <w:pStyle w:val="Compact"/>
              <w:jc w:val="left"/>
            </w:pPr>
            <w:r>
              <w:t xml:space="preserve">Bug</w:t>
            </w:r>
          </w:p>
        </w:tc>
        <w:tc>
          <w:tcPr/>
          <w:p>
            <w:pPr>
              <w:pStyle w:val="Compact"/>
              <w:jc w:val="left"/>
            </w:pPr>
            <w:r>
              <w:t xml:space="preserve">v0.4.4</w:t>
            </w:r>
          </w:p>
        </w:tc>
      </w:tr>
      <w:tr>
        <w:tc>
          <w:tcPr/>
          <w:p>
            <w:pPr>
              <w:pStyle w:val="Compact"/>
              <w:jc w:val="left"/>
            </w:pPr>
            <w:r>
              <w:t xml:space="preserve">R2562:Z2562</w:t>
            </w:r>
          </w:p>
        </w:tc>
        <w:tc>
          <w:tcPr/>
          <w:p>
            <w:pPr>
              <w:pStyle w:val="Compact"/>
              <w:jc w:val="left"/>
            </w:pPr>
            <w:r>
              <w:t xml:space="preserve">The targeted share of a decile is capped at 10 points, not its population share: 105.6% of decile 2 receives the transfer.</w:t>
            </w:r>
          </w:p>
        </w:tc>
        <w:tc>
          <w:tcPr/>
          <w:p>
            <w:pPr>
              <w:pStyle w:val="Compact"/>
              <w:jc w:val="left"/>
            </w:pPr>
            <w:r>
              <w:t xml:space="preserve">Capped at the decile’s population share.</w:t>
            </w:r>
          </w:p>
        </w:tc>
      </w:tr>
      <w:tr>
        <w:tc>
          <w:tcPr/>
          <w:p>
            <w:pPr>
              <w:pStyle w:val="Compact"/>
              <w:jc w:val="left"/>
            </w:pPr>
            <w:r>
              <w:t xml:space="preserve">C.V/C.VI basket (e.g. Q1607)</w:t>
            </w:r>
          </w:p>
        </w:tc>
        <w:tc>
          <w:tcPr/>
          <w:p>
            <w:pPr>
              <w:pStyle w:val="Compact"/>
              <w:jc w:val="left"/>
            </w:pPr>
            <w:r>
              <w:t xml:space="preserve">The basket uses decile 1’s elasticity adjustment and exemption test.</w:t>
            </w:r>
          </w:p>
        </w:tc>
        <w:tc>
          <w:tcPr/>
          <w:p>
            <w:pPr>
              <w:pStyle w:val="Compact"/>
              <w:jc w:val="left"/>
            </w:pPr>
            <w:r>
              <w:t xml:space="preserve">The basket uses the basket elasticity and is never exempt.</w:t>
            </w:r>
          </w:p>
        </w:tc>
      </w:tr>
      <w:tr>
        <w:tc>
          <w:tcPr/>
          <w:p>
            <w:pPr>
              <w:pStyle w:val="Compact"/>
              <w:jc w:val="left"/>
            </w:pPr>
            <w:r>
              <w:t xml:space="preserve">Q2633</w:t>
            </w:r>
          </w:p>
        </w:tc>
        <w:tc>
          <w:tcPr/>
          <w:p>
            <w:pPr>
              <w:pStyle w:val="Compact"/>
              <w:jc w:val="left"/>
            </w:pPr>
            <w:r>
              <w:t xml:space="preserve">Current spending tests the ASPIRE flag of the targeted transfer (I213), not of current spending (I214).</w:t>
            </w:r>
          </w:p>
        </w:tc>
        <w:tc>
          <w:tcPr/>
          <w:p>
            <w:pPr>
              <w:pStyle w:val="Compact"/>
              <w:jc w:val="left"/>
            </w:pPr>
            <w:r>
              <w:t xml:space="preserve">No flag: the ASPIRE program of the chosen type, 0 if absent.</w:t>
            </w:r>
          </w:p>
        </w:tc>
      </w:tr>
      <w:tr>
        <w:tc>
          <w:tcPr/>
          <w:p>
            <w:pPr>
              <w:pStyle w:val="Compact"/>
              <w:jc w:val="left"/>
            </w:pPr>
            <w:r>
              <w:t xml:space="preserve">2701-2707</w:t>
            </w:r>
          </w:p>
        </w:tc>
        <w:tc>
          <w:tcPr/>
          <w:p>
            <w:pPr>
              <w:pStyle w:val="Compact"/>
              <w:jc w:val="left"/>
            </w:pPr>
            <w:r>
              <w:t xml:space="preserve">Public investment and current spending are 0 when the transfer coverage or percentile is 0.</w:t>
            </w:r>
          </w:p>
        </w:tc>
        <w:tc>
          <w:tcPr/>
          <w:p>
            <w:pPr>
              <w:pStyle w:val="Compact"/>
              <w:jc w:val="left"/>
            </w:pPr>
            <w:r>
              <w:t xml:space="preserve">Independent of the transfer settings.</w:t>
            </w:r>
          </w:p>
        </w:tc>
      </w:tr>
      <w:tr>
        <w:tc>
          <w:tcPr/>
          <w:p>
            <w:pPr>
              <w:pStyle w:val="Compact"/>
              <w:jc w:val="left"/>
            </w:pPr>
            <w:r>
              <w:t xml:space="preserve">Q2749</w:t>
            </w:r>
          </w:p>
        </w:tc>
        <w:tc>
          <w:tcPr/>
          <w:p>
            <w:pPr>
              <w:pStyle w:val="Compact"/>
              <w:jc w:val="left"/>
            </w:pPr>
            <w:r>
              <w:t xml:space="preserve">The targeted exemption is capped by all carbon-pricing revenue (I154), not the PIT share (I163); urban and rural values are not per capita.</w:t>
            </w:r>
          </w:p>
        </w:tc>
        <w:tc>
          <w:tcPr/>
          <w:p>
            <w:pPr>
              <w:pStyle w:val="Compact"/>
              <w:jc w:val="left"/>
            </w:pPr>
            <w:r>
              <w:t xml:space="preserve">Capped by the PIT revenue; per capita in every sample.</w:t>
            </w:r>
          </w:p>
        </w:tc>
      </w:tr>
      <w:tr>
        <w:tc>
          <w:tcPr/>
          <w:p>
            <w:pPr>
              <w:pStyle w:val="Compact"/>
              <w:jc w:val="left"/>
            </w:pPr>
            <w:r>
              <w:t xml:space="preserve">Q3259, Q3263</w:t>
            </w:r>
          </w:p>
        </w:tc>
        <w:tc>
          <w:tcPr/>
          <w:p>
            <w:pPr>
              <w:pStyle w:val="Compact"/>
              <w:jc w:val="left"/>
            </w:pPr>
            <w:r>
              <w:t xml:space="preserve">The urban and rural compensation shares divide by overall consumption weights (they sum to 52 and 47).</w:t>
            </w:r>
          </w:p>
        </w:tc>
        <w:tc>
          <w:tcPr/>
          <w:p>
            <w:pPr>
              <w:pStyle w:val="Compact"/>
              <w:jc w:val="left"/>
            </w:pPr>
            <w:r>
              <w:t xml:space="preserve">Each sample’s own weights: each sums to 100.</w:t>
            </w:r>
          </w:p>
        </w:tc>
      </w:tr>
      <w:tr>
        <w:tc>
          <w:tcPr/>
          <w:p>
            <w:pPr>
              <w:pStyle w:val="Compact"/>
              <w:jc w:val="left"/>
            </w:pPr>
            <w:r>
              <w:t xml:space="preserve">859-883</w:t>
            </w:r>
          </w:p>
        </w:tc>
        <w:tc>
          <w:tcPr/>
          <w:p>
            <w:pPr>
              <w:pStyle w:val="Compact"/>
              <w:jc w:val="left"/>
            </w:pPr>
            <w:r>
              <w:t xml:space="preserve">Deadweight loss is a price fraction subtracted from a % of consumption.</w:t>
            </w:r>
          </w:p>
        </w:tc>
        <w:tc>
          <w:tcPr/>
          <w:p>
            <w:pPr>
              <w:pStyle w:val="Compact"/>
              <w:jc w:val="left"/>
            </w:pPr>
            <w:r>
              <w:t xml:space="preserve">DWLTri x (1 - factor) x the effect (same units).</w:t>
            </w:r>
          </w:p>
        </w:tc>
      </w:tr>
      <w:tr>
        <w:tc>
          <w:tcPr/>
          <w:p>
            <w:pPr>
              <w:pStyle w:val="Compact"/>
              <w:jc w:val="left"/>
            </w:pPr>
            <w:r>
              <w:t xml:space="preserve">MTOutputs 1001-1002</w:t>
            </w:r>
          </w:p>
        </w:tc>
        <w:tc>
          <w:tcPr/>
          <w:p>
            <w:pPr>
              <w:pStyle w:val="Compact"/>
              <w:jc w:val="left"/>
            </w:pPr>
            <w:r>
              <w:t xml:space="preserve">dist.year and dist.stat read ScenarioDefinition column D (0 in dashboard mode).</w:t>
            </w:r>
          </w:p>
        </w:tc>
        <w:tc>
          <w:tcPr/>
          <w:p>
            <w:pPr>
              <w:pStyle w:val="Compact"/>
              <w:jc w:val="left"/>
            </w:pPr>
            <w:r>
              <w:t xml:space="preserve">The analysis year and statistic of the group.</w:t>
            </w:r>
          </w:p>
        </w:tc>
      </w:tr>
    </w:tbl>
    <w:p>
      <w:pPr>
        <w:pStyle w:val="BodyText"/>
      </w:pPr>
      <w:r>
        <w:t xml:space="preserve">The bug fixes change Egypt’s legacy numbers only a little: the targeted transfer in deciles 1-4 moves by up to 0.13 points of consumption, and the Gini change with recycling by 0.0006 points. The urban and rural compensation shares move most, because each now sums to 100.</w:t>
      </w:r>
    </w:p>
    <w:bookmarkEnd w:id="189"/>
    <w:bookmarkStart w:id="190" w:name="issues-replicated-tracked"/>
    <w:p>
      <w:pPr>
        <w:pStyle w:val="Heading3"/>
      </w:pPr>
      <w:r>
        <w:t xml:space="preserve">4. Issues replicated (tracked)</w:t>
      </w:r>
    </w:p>
    <w:p>
      <w:pPr>
        <w:numPr>
          <w:ilvl w:val="0"/>
          <w:numId w:val="1129"/>
        </w:numPr>
        <w:pStyle w:val="Compact"/>
      </w:pPr>
      <w:r>
        <w:rPr>
          <w:bCs/>
          <w:b/>
        </w:rPr>
        <w:t xml:space="preserve">Spending year:</w:t>
      </w:r>
      <w:r>
        <w:t xml:space="preserve"> </w:t>
      </w:r>
      <w:r>
        <w:t xml:space="preserve">fuel spending in the base year (legacy: first calculation year), with analysis-year price changes.</w:t>
      </w:r>
    </w:p>
    <w:p>
      <w:pPr>
        <w:numPr>
          <w:ilvl w:val="0"/>
          <w:numId w:val="1129"/>
        </w:numPr>
        <w:pStyle w:val="Compact"/>
      </w:pPr>
      <w:r>
        <w:rPr>
          <w:bCs/>
          <w:b/>
        </w:rPr>
        <w:t xml:space="preserve">Deflator:</w:t>
      </w:r>
      <w:r>
        <w:t xml:space="preserve"> </w:t>
      </w:r>
      <w:r>
        <w:t xml:space="preserve">the GTAP values are converted with the local GDP deflator (legacy I244).</w:t>
      </w:r>
    </w:p>
    <w:p>
      <w:pPr>
        <w:numPr>
          <w:ilvl w:val="0"/>
          <w:numId w:val="1129"/>
        </w:numPr>
        <w:pStyle w:val="Compact"/>
      </w:pPr>
      <w:r>
        <w:rPr>
          <w:bCs/>
          <w:b/>
        </w:rPr>
        <w:t xml:space="preserve">Elasticities:</w:t>
      </w:r>
      <w:r>
        <w:t xml:space="preserve"> </w:t>
      </w:r>
      <w:r>
        <w:t xml:space="preserve">always overall, mean (the data have no other).</w:t>
      </w:r>
    </w:p>
    <w:p>
      <w:pPr>
        <w:numPr>
          <w:ilvl w:val="0"/>
          <w:numId w:val="1129"/>
        </w:numPr>
        <w:pStyle w:val="Compact"/>
      </w:pPr>
      <w:r>
        <w:rPr>
          <w:bCs/>
          <w:b/>
        </w:rPr>
        <w:t xml:space="preserve">Recycled amounts:</w:t>
      </w:r>
      <w:r>
        <w:t xml:space="preserve"> </w:t>
      </w:r>
      <w:r>
        <w:t xml:space="preserve">per capita from the overall sample, applied to urban and rural consumption.</w:t>
      </w:r>
    </w:p>
    <w:p>
      <w:pPr>
        <w:numPr>
          <w:ilvl w:val="0"/>
          <w:numId w:val="1129"/>
        </w:numPr>
        <w:pStyle w:val="Compact"/>
      </w:pPr>
      <w:r>
        <w:rPr>
          <w:bCs/>
          <w:b/>
        </w:rPr>
        <w:t xml:space="preserve">Lorenz-fit Gini</w:t>
      </w:r>
      <w:r>
        <w:t xml:space="preserve"> </w:t>
      </w:r>
      <w:r>
        <w:t xml:space="preserve">(section 2).</w:t>
      </w:r>
    </w:p>
    <w:p>
      <w:pPr>
        <w:numPr>
          <w:ilvl w:val="0"/>
          <w:numId w:val="1129"/>
        </w:numPr>
        <w:pStyle w:val="Compact"/>
      </w:pPr>
      <w:r>
        <w:rPr>
          <w:bCs/>
          <w:b/>
        </w:rPr>
        <w:t xml:space="preserve">Revenue:</w:t>
      </w:r>
      <w:r>
        <w:t xml:space="preserve"> </w:t>
      </w:r>
      <w:r>
        <w:t xml:space="preserve">revenue from new policies (</w:t>
      </w:r>
      <w:r>
        <w:rPr>
          <w:rStyle w:val="VerbatimChar"/>
        </w:rPr>
        <w:t xml:space="preserve">rnew</w:t>
      </w:r>
      <w:r>
        <w:t xml:space="preserve">) stands for legacy’s carbon-pricing revenue (carbon tax, VAT on it, auctioned ETS).</w:t>
      </w:r>
    </w:p>
    <w:bookmarkEnd w:id="190"/>
    <w:bookmarkStart w:id="191" w:name="X4ccec9af63c94024d42e7a6290bfdc3f64531e2"/>
    <w:p>
      <w:pPr>
        <w:pStyle w:val="Heading3"/>
      </w:pPr>
      <w:r>
        <w:t xml:space="preserve">5. Options and outputs added in v0.6.0 (every legacy option now modelled)</w:t>
      </w:r>
    </w:p>
    <w:p>
      <w:pPr>
        <w:numPr>
          <w:ilvl w:val="0"/>
          <w:numId w:val="1130"/>
        </w:numPr>
        <w:pStyle w:val="Compact"/>
      </w:pPr>
      <w:r>
        <w:rPr>
          <w:bCs/>
          <w:b/>
        </w:rPr>
        <w:t xml:space="preserve">Targeted transfer</w:t>
      </w:r>
      <w:r>
        <w:t xml:space="preserve"> </w:t>
      </w:r>
      <w:r>
        <w:t xml:space="preserve">(section 8): one formula for the three legacy modes. Weight per decile w = 1 (Cash), the share</w:t>
      </w:r>
      <w:r>
        <w:t xml:space="preserve"> </w:t>
      </w:r>
      <w:r>
        <w:t xml:space="preserve">below the poverty line (TargetBelow, with Cash only; HHSurvey</w:t>
      </w:r>
      <w:r>
        <w:t xml:space="preserve"> </w:t>
      </w:r>
      <w:r>
        <w:rPr>
          <w:rStyle w:val="VerbatimChar"/>
        </w:rPr>
        <w:t xml:space="preserve">pct_belowpl_*</w:t>
      </w:r>
      <w:r>
        <w:t xml:space="preserve"> </w:t>
      </w:r>
      <w:r>
        <w:t xml:space="preserve">x 10, at most 100%, mean as legacy) or</w:t>
      </w:r>
      <w:r>
        <w:t xml:space="preserve"> </w:t>
      </w:r>
      <w:r>
        <w:t xml:space="preserve">the ASPIRE benefit of the TransferType program for the decile’s quintile. Transfer per capita = revenue x w x share</w:t>
      </w:r>
      <w:r>
        <w:t xml:space="preserve"> </w:t>
      </w:r>
      <w:r>
        <w:t xml:space="preserve">receiving / Σ w x share receiving x population, so the payout equals the revenue (legacy pays 125-129% on the ASPIRE</w:t>
      </w:r>
      <w:r>
        <w:t xml:space="preserve"> </w:t>
      </w:r>
      <w:r>
        <w:t xml:space="preserve">path, L147). A program without data for the country falls back to cash and the settings check says so (legacy drops</w:t>
      </w:r>
      <w:r>
        <w:t xml:space="preserve"> </w:t>
      </w:r>
      <w:r>
        <w:t xml:space="preserve">the transfer, L148). Median statistic: the transfer reaches only deciles where more than half receive (legacy row 2685;</w:t>
      </w:r>
      <w:r>
        <w:t xml:space="preserve"> </w:t>
      </w:r>
      <w:r>
        <w:t xml:space="preserve">the money not paid is not redistributed, as legacy); public investment and current spending are not flagged (L150).</w:t>
      </w:r>
      <w:r>
        <w:t xml:space="preserve"> </w:t>
      </w:r>
      <w:r>
        <w:t xml:space="preserve">Switch tests (Egypt): Cash Transfers program 1, 1, 0.691, 0.691, 0.047 of decile 1; poverty line 6.85: 1, 1, 1,</w:t>
      </w:r>
      <w:r>
        <w:t xml:space="preserve"> </w:t>
      </w:r>
      <w:r>
        <w:t xml:space="preserve">0.507, 0.003; as the legacy formulas with the fixes applied to legacy’s cached inputs.</w:t>
      </w:r>
    </w:p>
    <w:p>
      <w:pPr>
        <w:numPr>
          <w:ilvl w:val="0"/>
          <w:numId w:val="1130"/>
        </w:numPr>
        <w:pStyle w:val="Compact"/>
      </w:pPr>
      <w:r>
        <w:rPr>
          <w:bCs/>
          <w:b/>
        </w:rPr>
        <w:t xml:space="preserve">Outputs for charts</w:t>
      </w:r>
      <w:r>
        <w:t xml:space="preserve"> </w:t>
      </w:r>
      <w:r>
        <w:t xml:space="preserve">(section 10, legacy D.I-D.V): decile labels (QuantilesLCU: consumption brackets in real local</w:t>
      </w:r>
      <w:r>
        <w:t xml:space="preserve"> </w:t>
      </w:r>
      <w:r>
        <w:t xml:space="preserve">currency of the analysis year, L157-L158), budget shares by group, urban and rural direct and indirect effects by item,</w:t>
      </w:r>
      <w:r>
        <w:t xml:space="preserve"> </w:t>
      </w:r>
      <w:r>
        <w:t xml:space="preserve">per-capita (local currency) budgets, effects and net effect, Lorenz curves (baseline as legacy: 4.016, 9.045, 16.106),</w:t>
      </w:r>
      <w:r>
        <w:t xml:space="preserve"> </w:t>
      </w:r>
      <w:r>
        <w:t xml:space="preserve">cumulative compensation, the 25th and 75th percentile households (L155-L156), Gini change in points.</w:t>
      </w:r>
    </w:p>
    <w:p>
      <w:pPr>
        <w:numPr>
          <w:ilvl w:val="0"/>
          <w:numId w:val="1130"/>
        </w:numPr>
        <w:pStyle w:val="Compact"/>
      </w:pPr>
      <w:r>
        <w:rPr>
          <w:bCs/>
          <w:b/>
        </w:rPr>
        <w:t xml:space="preserve">Production sectors</w:t>
      </w:r>
      <w:r>
        <w:t xml:space="preserve"> </w:t>
      </w:r>
      <w:r>
        <w:t xml:space="preserve">(section 11, legacy D.VI): input-cost price change of each GTAP sector (Leontief</w:t>
      </w:r>
      <w:r>
        <w:t xml:space="preserve"> </w:t>
      </w:r>
      <w:r>
        <w:t xml:space="preserve">coefficients x fuel-group factors, the identity of section 2), output price after pass-through (PassthroughDist;</w:t>
      </w:r>
      <w:r>
        <w:t xml:space="preserve"> </w:t>
      </w:r>
      <w:r>
        <w:t xml:space="preserve">coefficients by CPAT sector, L163), rank and top 20 (ties broken, L162), 14 CPAT sectors (chemicals and power added, L161)</w:t>
      </w:r>
      <w:r>
        <w:t xml:space="preserve"> </w:t>
      </w:r>
      <w:r>
        <w:t xml:space="preserve">with demand and output shares and weighted prices; MTOutputs</w:t>
      </w:r>
      <w:r>
        <w:t xml:space="preserve"> </w:t>
      </w:r>
      <w:r>
        <w:rPr>
          <w:rStyle w:val="VerbatimChar"/>
        </w:rPr>
        <w:t xml:space="preserve">ppic</w:t>
      </w:r>
      <w:r>
        <w:t xml:space="preserve">,</w:t>
      </w:r>
      <w:r>
        <w:t xml:space="preserve"> </w:t>
      </w:r>
      <w:r>
        <w:rPr>
          <w:rStyle w:val="VerbatimChar"/>
        </w:rPr>
        <w:t xml:space="preserve">ppici</w:t>
      </w:r>
      <w:r>
        <w:t xml:space="preserve">,</w:t>
      </w:r>
      <w:r>
        <w:t xml:space="preserve"> </w:t>
      </w:r>
      <w:r>
        <w:rPr>
          <w:rStyle w:val="VerbatimChar"/>
        </w:rPr>
        <w:t xml:space="preserve">outpriin</w:t>
      </w:r>
      <w:r>
        <w:t xml:space="preserve"> </w:t>
      </w:r>
      <w:r>
        <w:t xml:space="preserve">by sector code (L164).</w:t>
      </w:r>
      <w:r>
        <w:t xml:space="preserve"> </w:t>
      </w:r>
      <w:r>
        <w:t xml:space="preserve">Data:</w:t>
      </w:r>
      <w:r>
        <w:t xml:space="preserve"> </w:t>
      </w:r>
      <w:r>
        <w:rPr>
          <w:rStyle w:val="VerbatimChar"/>
        </w:rPr>
        <w:t xml:space="preserve">data/distn_gtapmap.csv</w:t>
      </w:r>
      <w:r>
        <w:t xml:space="preserve"> </w:t>
      </w:r>
      <w:r>
        <w:t xml:space="preserve">(legacy Mapping F/R/H),</w:t>
      </w:r>
      <w:r>
        <w:t xml:space="preserve"> </w:t>
      </w:r>
      <w:r>
        <w:rPr>
          <w:rStyle w:val="VerbatimChar"/>
        </w:rPr>
        <w:t xml:space="preserve">data/distn_passthrough.csv</w:t>
      </w:r>
      <w:r>
        <w:t xml:space="preserve"> </w:t>
      </w:r>
      <w:r>
        <w:t xml:space="preserve">(legacy Distribution I470:I486).</w:t>
      </w:r>
    </w:p>
    <w:p>
      <w:pPr>
        <w:numPr>
          <w:ilvl w:val="0"/>
          <w:numId w:val="1130"/>
        </w:numPr>
        <w:pStyle w:val="Compact"/>
      </w:pPr>
      <w:r>
        <w:rPr>
          <w:bCs/>
          <w:b/>
        </w:rPr>
        <w:t xml:space="preserve">Charts</w:t>
      </w:r>
      <w:r>
        <w:t xml:space="preserve"> </w:t>
      </w:r>
      <w:r>
        <w:t xml:space="preserve">(sheet Charts, below the mitigation charts): the legacy Dashboard distribution charts from group 2.</w:t>
      </w:r>
    </w:p>
    <w:bookmarkEnd w:id="191"/>
    <w:bookmarkStart w:id="192" w:name="checks"/>
    <w:p>
      <w:pPr>
        <w:pStyle w:val="Heading3"/>
      </w:pPr>
      <w:r>
        <w:t xml:space="preserve">6. Checks</w:t>
      </w:r>
    </w:p>
    <w:p>
      <w:pPr>
        <w:numPr>
          <w:ilvl w:val="0"/>
          <w:numId w:val="1131"/>
        </w:numPr>
        <w:pStyle w:val="Compact"/>
      </w:pPr>
      <w:r>
        <w:rPr>
          <w:bCs/>
          <w:b/>
        </w:rPr>
        <w:t xml:space="preserve">Python reference:</w:t>
      </w:r>
      <w:r>
        <w:t xml:space="preserve"> </w:t>
      </w:r>
      <w:r>
        <w:t xml:space="preserve">fed with legacy’s cached Egypt inputs, it reproduces legacy’s outputs to the precision of the cache (</w:t>
      </w:r>
      <w:r>
        <w:rPr>
          <w:rStyle w:val="VerbatimChar"/>
        </w:rPr>
        <w:t xml:space="preserve">python distribution_ref.py</w:t>
      </w:r>
      <w:r>
        <w:t xml:space="preserve">): effects, recycling, net effect and compensation to 4e-4, Gini changes to 7e-6.</w:t>
      </w:r>
    </w:p>
    <w:p>
      <w:pPr>
        <w:numPr>
          <w:ilvl w:val="0"/>
          <w:numId w:val="1131"/>
        </w:numPr>
        <w:pStyle w:val="Compact"/>
      </w:pPr>
      <w:r>
        <w:rPr>
          <w:bCs/>
          <w:b/>
        </w:rPr>
        <w:t xml:space="preserve">Quick check:</w:t>
      </w:r>
    </w:p>
    <w:p>
      <w:pPr>
        <w:numPr>
          <w:ilvl w:val="1"/>
          <w:numId w:val="1132"/>
        </w:numPr>
        <w:pStyle w:val="Compact"/>
      </w:pPr>
      <w:r>
        <w:t xml:space="preserve">group 2 of the sheet equals the reference fed with the sheet’s own inputs;</w:t>
      </w:r>
    </w:p>
    <w:p>
      <w:pPr>
        <w:numPr>
          <w:ilvl w:val="1"/>
          <w:numId w:val="1132"/>
        </w:numPr>
        <w:pStyle w:val="Compact"/>
      </w:pPr>
      <w:r>
        <w:t xml:space="preserve">the LAMBDA group equals group 2;</w:t>
      </w:r>
    </w:p>
    <w:p>
      <w:pPr>
        <w:numPr>
          <w:ilvl w:val="1"/>
          <w:numId w:val="1132"/>
        </w:numPr>
        <w:pStyle w:val="Compact"/>
      </w:pPr>
      <w:r>
        <w:t xml:space="preserve">no error values;</w:t>
      </w:r>
    </w:p>
    <w:p>
      <w:pPr>
        <w:numPr>
          <w:ilvl w:val="1"/>
          <w:numId w:val="1132"/>
        </w:numPr>
        <w:pStyle w:val="Compact"/>
      </w:pPr>
      <w:r>
        <w:t xml:space="preserve">scenario numbers align with Mitigation group by group.</w:t>
      </w:r>
    </w:p>
    <w:p>
      <w:pPr>
        <w:numPr>
          <w:ilvl w:val="0"/>
          <w:numId w:val="1131"/>
        </w:numPr>
        <w:pStyle w:val="Compact"/>
      </w:pPr>
      <w:r>
        <w:rPr>
          <w:bCs/>
          <w:b/>
        </w:rPr>
        <w:t xml:space="preserve">Paste test</w:t>
      </w:r>
      <w:r>
        <w:t xml:space="preserve"> </w:t>
      </w:r>
      <w:r>
        <w:t xml:space="preserve">(</w:t>
      </w:r>
      <w:r>
        <w:rPr>
          <w:rStyle w:val="VerbatimChar"/>
        </w:rPr>
        <w:t xml:space="preserve">check_paste.py</w:t>
      </w:r>
      <w:r>
        <w:t xml:space="preserve">): Distribution groups 4-7 are pasted with Mitigation’s.</w:t>
      </w:r>
    </w:p>
    <w:bookmarkEnd w:id="192"/>
    <w:bookmarkEnd w:id="193"/>
    <w:bookmarkStart w:id="209" w:name="appendix-a-the-model-in-equations"/>
    <w:p>
      <w:pPr>
        <w:pStyle w:val="Heading1"/>
      </w:pPr>
      <w:r>
        <w:t xml:space="preserve">Appendix A: the model in equations</w:t>
      </w:r>
    </w:p>
    <w:p>
      <w:pPr>
        <w:pStyle w:val="FirstParagraph"/>
      </w:pPr>
      <w:r>
        <w:rPr>
          <w:iCs/>
          <w:i/>
        </w:rPr>
        <w:t xml:space="preserve">Source:</w:t>
      </w:r>
      <w:r>
        <w:rPr>
          <w:iCs/>
          <w:i/>
        </w:rPr>
        <w:t xml:space="preserve"> </w:t>
      </w:r>
      <w:r>
        <w:rPr>
          <w:rStyle w:val="VerbatimChar"/>
          <w:iCs/>
          <w:i/>
        </w:rPr>
        <w:t xml:space="preserve">Equations.md</w:t>
      </w:r>
      <w:r>
        <w:rPr>
          <w:iCs/>
          <w:i/>
        </w:rPr>
        <w:t xml:space="preserve">.</w:t>
      </w:r>
    </w:p>
    <w:p>
      <w:pPr>
        <w:pStyle w:val="BodyText"/>
      </w:pPr>
      <w:r>
        <w:t xml:space="preserve">CPAT-AI-Mitigation-Prototype is a carbon-pricing mitigation model for one country at a time, built on the method of legacy CPAT. The country is a setting; every country-specific number comes from the reference tables (data sheets), looked up by the country code. It projects energy prices, fuel use by subsector and fuel, the power sector, government revenue, CO2 and other greenhouse gases, local air pollutants and the GDP effect of the revenue. The model runs year by year from the base year t₀ (a setting) to 2041. Each scenario is a group of year columns with the same equations and its own policy inputs: scenario 1 is the baseline, scenario 2 the live policy scenario. This note gives the equations in mathematical form, for the projection years.</w:t>
      </w:r>
      <w:r>
        <w:t xml:space="preserve"> </w:t>
      </w:r>
      <w:r>
        <w:rPr>
          <w:rStyle w:val="VerbatimChar"/>
        </w:rPr>
        <w:t xml:space="preserve">Formulas.md</w:t>
      </w:r>
      <w:r>
        <w:t xml:space="preserve"> </w:t>
      </w:r>
      <w:r>
        <w:t xml:space="preserve">is the implementation reference: every workbook formula, its rows and lookups.</w:t>
      </w:r>
    </w:p>
    <w:bookmarkStart w:id="194" w:name="notation"/>
    <w:p>
      <w:pPr>
        <w:pStyle w:val="Heading3"/>
      </w:pPr>
      <w:r>
        <w:t xml:space="preserve">0. Notation</w:t>
      </w:r>
    </w:p>
    <w:p>
      <w:pPr>
        <w:pStyle w:val="FirstParagraph"/>
      </w:pPr>
      <w:r>
        <w:t xml:space="preserve">Index sets: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Index</w:t>
            </w:r>
          </w:p>
        </w:tc>
        <w:tc>
          <w:tcPr/>
          <w:p>
            <w:pPr>
              <w:pStyle w:val="Compact"/>
              <w:jc w:val="left"/>
            </w:pPr>
            <w:r>
              <w:t xml:space="preserve">Set</w:t>
            </w:r>
          </w:p>
        </w:tc>
      </w:tr>
      <w:tr>
        <w:tc>
          <w:tcPr/>
          <w:p>
            <w:pPr>
              <w:pStyle w:val="Compact"/>
              <w:jc w:val="left"/>
            </w:pPr>
            <w:r>
              <w:t xml:space="preserve">t</w:t>
            </w:r>
          </w:p>
        </w:tc>
        <w:tc>
          <w:tcPr/>
          <w:p>
            <w:pPr>
              <w:pStyle w:val="Compact"/>
              <w:jc w:val="left"/>
            </w:pPr>
            <w:r>
              <w:t xml:space="preserve">years t₀ (base year) to 2041</w:t>
            </w:r>
          </w:p>
        </w:tc>
      </w:tr>
      <w:tr>
        <w:tc>
          <w:tcPr/>
          <w:p>
            <w:pPr>
              <w:pStyle w:val="Compact"/>
              <w:jc w:val="left"/>
            </w:pPr>
            <w:r>
              <w:t xml:space="preserve">f</w:t>
            </w:r>
          </w:p>
        </w:tc>
        <w:tc>
          <w:tcPr/>
          <w:p>
            <w:pPr>
              <w:pStyle w:val="Compact"/>
              <w:jc w:val="left"/>
            </w:pPr>
            <w:r>
              <w:t xml:space="preserve">fuels: coal, natural gas, gasoline, diesel, LPG, kerosene, other oil products, biomass (8)</w:t>
            </w:r>
          </w:p>
        </w:tc>
      </w:tr>
      <w:tr>
        <w:tc>
          <w:tcPr/>
          <w:p>
            <w:pPr>
              <w:pStyle w:val="Compact"/>
              <w:jc w:val="left"/>
            </w:pPr>
            <w:r>
              <w:t xml:space="preserve">s</w:t>
            </w:r>
          </w:p>
        </w:tc>
        <w:tc>
          <w:tcPr/>
          <w:p>
            <w:pPr>
              <w:pStyle w:val="Compact"/>
              <w:jc w:val="left"/>
            </w:pPr>
            <w:r>
              <w:t xml:space="preserve">subsectors (16): road, rail, domestic aviation, domestic navigation; residential, food &amp; forestry, services; mining &amp; chemicals, iron &amp; steel, other metals, machinery, cement, other manufacturing, construction, fuel transformation; other energy use</w:t>
            </w:r>
          </w:p>
        </w:tc>
      </w:tr>
      <w:tr>
        <w:tc>
          <w:tcPr/>
          <w:p>
            <w:pPr>
              <w:pStyle w:val="Compact"/>
              <w:jc w:val="left"/>
            </w:pPr>
            <w:r>
              <w:t xml:space="preserve">S</w:t>
            </w:r>
          </w:p>
        </w:tc>
        <w:tc>
          <w:tcPr/>
          <w:p>
            <w:pPr>
              <w:pStyle w:val="Compact"/>
              <w:jc w:val="left"/>
            </w:pPr>
            <w:r>
              <w:t xml:space="preserve">sectors: transport, buildings, industry, other energy use (groups of s); power is separate</w:t>
            </w:r>
          </w:p>
        </w:tc>
      </w:tr>
      <w:tr>
        <w:tc>
          <w:tcPr/>
          <w:p>
            <w:pPr>
              <w:pStyle w:val="Compact"/>
              <w:jc w:val="left"/>
            </w:pPr>
            <w:r>
              <w:t xml:space="preserve">e</w:t>
            </w:r>
          </w:p>
        </w:tc>
        <w:tc>
          <w:tcPr/>
          <w:p>
            <w:pPr>
              <w:pStyle w:val="Compact"/>
              <w:jc w:val="left"/>
            </w:pPr>
            <w:r>
              <w:t xml:space="preserve">ETS and coverage sectors: power and the 16 subsectors (17)</w:t>
            </w:r>
          </w:p>
        </w:tc>
      </w:tr>
      <w:tr>
        <w:tc>
          <w:tcPr/>
          <w:p>
            <w:pPr>
              <w:pStyle w:val="Compact"/>
              <w:jc w:val="left"/>
            </w:pPr>
            <w:r>
              <w:t xml:space="preserve">G(e)</w:t>
            </w:r>
          </w:p>
        </w:tc>
        <w:tc>
          <w:tcPr/>
          <w:p>
            <w:pPr>
              <w:pStyle w:val="Compact"/>
              <w:jc w:val="left"/>
            </w:pPr>
            <w:r>
              <w:t xml:space="preserve">sector group of feebates and ETS benchmarks: power, transport, residential (buildings), industry</w:t>
            </w:r>
          </w:p>
        </w:tc>
      </w:tr>
      <w:tr>
        <w:tc>
          <w:tcPr/>
          <w:p>
            <w:pPr>
              <w:pStyle w:val="Compact"/>
              <w:jc w:val="left"/>
            </w:pPr>
            <w:r>
              <w:t xml:space="preserve">c</w:t>
            </w:r>
          </w:p>
        </w:tc>
        <w:tc>
          <w:tcPr/>
          <w:p>
            <w:pPr>
              <w:pStyle w:val="Compact"/>
              <w:jc w:val="left"/>
            </w:pPr>
            <w:r>
              <w:t xml:space="preserve">price fuels (12): coal and gas for power, residential, industry; gasoline, diesel, LPG, kerosene, other oil products, biomass; c(f,s) is the price fuel of fuel f in subsector s</w:t>
            </w:r>
          </w:p>
        </w:tc>
      </w:tr>
      <w:tr>
        <w:tc>
          <w:tcPr/>
          <w:p>
            <w:pPr>
              <w:pStyle w:val="Compact"/>
              <w:jc w:val="left"/>
            </w:pPr>
            <w:r>
              <w:t xml:space="preserve">k</w:t>
            </w:r>
          </w:p>
        </w:tc>
        <w:tc>
          <w:tcPr/>
          <w:p>
            <w:pPr>
              <w:pStyle w:val="Compact"/>
              <w:jc w:val="left"/>
            </w:pPr>
            <w:r>
              <w:t xml:space="preserve">generation types (9): coal, gas, oil, nuclear, wind, solar, hydro, other renewables, biomass; CG = {coal, gas}</w:t>
            </w:r>
          </w:p>
        </w:tc>
      </w:tr>
      <w:tr>
        <w:tc>
          <w:tcPr/>
          <w:p>
            <w:pPr>
              <w:pStyle w:val="Compact"/>
              <w:jc w:val="left"/>
            </w:pPr>
            <w:r>
              <w:t xml:space="preserve">u</w:t>
            </w:r>
          </w:p>
        </w:tc>
        <w:tc>
          <w:tcPr/>
          <w:p>
            <w:pPr>
              <w:pStyle w:val="Compact"/>
              <w:jc w:val="left"/>
            </w:pPr>
            <w:r>
              <w:t xml:space="preserve">electricity user groups: residential, industry</w:t>
            </w:r>
          </w:p>
        </w:tc>
      </w:tr>
      <w:tr>
        <w:tc>
          <w:tcPr/>
          <w:p>
            <w:pPr>
              <w:pStyle w:val="Compact"/>
              <w:jc w:val="left"/>
            </w:pPr>
            <w:r>
              <w:t xml:space="preserve">d</w:t>
            </w:r>
          </w:p>
        </w:tc>
        <w:tc>
          <w:tcPr/>
          <w:p>
            <w:pPr>
              <w:pStyle w:val="Compact"/>
              <w:jc w:val="left"/>
            </w:pPr>
            <w:r>
              <w:t xml:space="preserve">electricity demand groups: transport, residential, industry, services; d(s) is the group of subsector s</w:t>
            </w:r>
          </w:p>
        </w:tc>
      </w:tr>
    </w:tbl>
    <w:p>
      <w:pPr>
        <w:pStyle w:val="BodyText"/>
      </w:pPr>
      <w:r>
        <w:t xml:space="preserve">Conventions:</w:t>
      </w:r>
    </w:p>
    <w:p>
      <w:pPr>
        <w:numPr>
          <w:ilvl w:val="0"/>
          <w:numId w:val="1133"/>
        </w:numPr>
        <w:pStyle w:val="Compact"/>
      </w:pPr>
      <w:r>
        <w:t xml:space="preserve">Every money value is in real US dollars of the results year R (scenario input). L is the last historical price year (setting). Y is the last GHG inventory year of the country (setting).</w:t>
      </w:r>
    </w:p>
    <w:p>
      <w:pPr>
        <w:numPr>
          <w:ilvl w:val="0"/>
          <w:numId w:val="1133"/>
        </w:numPr>
        <w:pStyle w:val="Compact"/>
      </w:pPr>
      <w:r>
        <w:t xml:space="preserve">X^(1)(t) is the value of X in scenario 1 in the same year. ΔX = X − X^(1).</w:t>
      </w:r>
    </w:p>
    <w:p>
      <w:pPr>
        <w:numPr>
          <w:ilvl w:val="0"/>
          <w:numId w:val="1133"/>
        </w:numPr>
        <w:pStyle w:val="Compact"/>
      </w:pPr>
      <w:r>
        <w:t xml:space="preserve">1[·] is 1 if the condition holds, else 0.</w:t>
      </w:r>
      <w:r>
        <w:t xml:space="preserve"> </w:t>
      </w:r>
      <w:r>
        <w:t xml:space="preserve">“</w:t>
      </w:r>
      <w:r>
        <w:t xml:space="preserve">Yes/No</w:t>
      </w:r>
      <w:r>
        <w:t xml:space="preserve">”</w:t>
      </w:r>
      <w:r>
        <w:t xml:space="preserve"> </w:t>
      </w:r>
      <w:r>
        <w:t xml:space="preserve">inputs are switches of the scenario.</w:t>
      </w:r>
    </w:p>
    <w:p>
      <w:pPr>
        <w:numPr>
          <w:ilvl w:val="0"/>
          <w:numId w:val="1133"/>
        </w:numPr>
        <w:pStyle w:val="Compact"/>
      </w:pPr>
      <w:r>
        <w:t xml:space="preserve">θ = PJ per ktoe. Fuel use is in ktoe, so fuel use × θ × ($/GJ) is USD million. Other unit constants: H = hours per year, θ_e = GJ per kWh, M = million kWh per MW-year (H × 10⁻³), θ_g = GWh per ktoe; 1000 converts t to kt and kt to Mt.</w:t>
      </w:r>
    </w:p>
    <w:p>
      <w:pPr>
        <w:numPr>
          <w:ilvl w:val="0"/>
          <w:numId w:val="1133"/>
        </w:numPr>
        <w:pStyle w:val="Compact"/>
      </w:pPr>
      <w:r>
        <w:t xml:space="preserve">Numbers in parentheses in the symbol tables are the default assumptions of sheet Constants or Settings, not country data.</w:t>
      </w:r>
    </w:p>
    <w:p>
      <w:pPr>
        <w:numPr>
          <w:ilvl w:val="0"/>
          <w:numId w:val="1133"/>
        </w:numPr>
        <w:pStyle w:val="Compact"/>
      </w:pPr>
      <w:r>
        <w:t xml:space="preserve">Linear policy path from x0 in year T0 to x1 in year T1, continued linearly (Λ) or held flat (Λ̄) after T1:</w:t>
      </w:r>
    </w:p>
    <w:p>
      <w:pPr>
        <w:pStyle w:val="SourceCode"/>
      </w:pPr>
      <w:r>
        <w:rPr>
          <w:rStyle w:val="VerbatimChar"/>
        </w:rPr>
        <w:t xml:space="preserve">Λ(t; T0,T1,x0,x1) = 0                                        if t &lt; T0</w:t>
      </w:r>
      <w:r>
        <w:br/>
      </w:r>
      <w:r>
        <w:rPr>
          <w:rStyle w:val="VerbatimChar"/>
        </w:rPr>
        <w:t xml:space="preserve">                  = x0 + (x1 − x0) · (t − T0) / max(T1 − T0, 1)  otherwise</w:t>
      </w:r>
      <w:r>
        <w:br/>
      </w:r>
      <w:r>
        <w:rPr>
          <w:rStyle w:val="VerbatimChar"/>
        </w:rPr>
        <w:t xml:space="preserve">Λ̄(t; T0,T1,x0,x1) = Λ(min(t,T1); T0,T1,x0,x1)</w:t>
      </w:r>
    </w:p>
    <w:p>
      <w:pPr>
        <w:pStyle w:val="FirstParagraph"/>
      </w:pPr>
      <w:r>
        <w:t xml:space="preserve">Each section lists its parameters and data. The computed variables, with units and workbook codes, are in the closing table.</w:t>
      </w:r>
    </w:p>
    <w:bookmarkEnd w:id="194"/>
    <w:bookmarkStart w:id="196" w:name="policies"/>
    <w:p>
      <w:pPr>
        <w:pStyle w:val="Heading3"/>
      </w:pPr>
      <w:r>
        <w:t xml:space="preserve">1. Policies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ι(t), δ(t)</w:t>
            </w:r>
          </w:p>
        </w:tc>
        <w:tc>
          <w:tcPr/>
          <w:p>
            <w:pPr>
              <w:pStyle w:val="Compact"/>
              <w:jc w:val="left"/>
            </w:pPr>
            <w:r>
              <w:t xml:space="preserve">US CPI and US GDP deflator indices, = 1 in R (IMF WEO): ι(t) = CPI(R)/CPI(t), δ(t) = Defl(R)/Defl(t)</w:t>
            </w:r>
          </w:p>
        </w:tc>
      </w:tr>
      <w:tr>
        <w:tc>
          <w:tcPr/>
          <w:p>
            <w:pPr>
              <w:pStyle w:val="Compact"/>
              <w:jc w:val="left"/>
            </w:pPr>
            <w:r>
              <w:t xml:space="preserve">T0, T1, x0, x1</w:t>
            </w:r>
          </w:p>
        </w:tc>
        <w:tc>
          <w:tcPr/>
          <w:p>
            <w:pPr>
              <w:pStyle w:val="Compact"/>
              <w:jc w:val="left"/>
            </w:pPr>
            <w:r>
              <w:t xml:space="preserve">start and target year, start and target level of each policy (scenario inputs)</w:t>
            </w:r>
          </w:p>
        </w:tc>
      </w:tr>
      <w:tr>
        <w:tc>
          <w:tcPr/>
          <w:p>
            <w:pPr>
              <w:pStyle w:val="Compact"/>
              <w:jc w:val="left"/>
            </w:pPr>
            <w:r>
              <w:t xml:space="preserve">cov_e, cov_f</w:t>
            </w:r>
          </w:p>
        </w:tc>
        <w:tc>
          <w:tcPr/>
          <w:p>
            <w:pPr>
              <w:pStyle w:val="Compact"/>
              <w:jc w:val="left"/>
            </w:pPr>
            <w:r>
              <w:t xml:space="preserve">carbon tax coverage of sector e and of fuel f (switches; biomass covered, EF 0)</w:t>
            </w:r>
          </w:p>
        </w:tc>
      </w:tr>
      <w:tr>
        <w:tc>
          <w:tcPr/>
          <w:p>
            <w:pPr>
              <w:pStyle w:val="Compact"/>
              <w:jc w:val="left"/>
            </w:pPr>
            <w:r>
              <w:t xml:space="preserve">covE_e, fbcov_e</w:t>
            </w:r>
          </w:p>
        </w:tc>
        <w:tc>
          <w:tcPr/>
          <w:p>
            <w:pPr>
              <w:pStyle w:val="Compact"/>
              <w:jc w:val="left"/>
            </w:pPr>
            <w:r>
              <w:t xml:space="preserve">new ETS and feebate coverage of sector e (switches)</w:t>
            </w:r>
          </w:p>
        </w:tc>
      </w:tr>
      <w:tr>
        <w:tc>
          <w:tcPr/>
          <w:p>
            <w:pPr>
              <w:pStyle w:val="Compact"/>
              <w:jc w:val="left"/>
            </w:pPr>
            <w:r>
              <w:t xml:space="preserve">B0_G, B1_G</w:t>
            </w:r>
          </w:p>
        </w:tc>
        <w:tc>
          <w:tcPr/>
          <w:p>
            <w:pPr>
              <w:pStyle w:val="Compact"/>
              <w:jc w:val="left"/>
            </w:pPr>
            <w:r>
              <w:t xml:space="preserve">ETS benchmark (share of emission intensity allocated free) at start and target year (assumptions, sheet Constants)</w:t>
            </w:r>
          </w:p>
        </w:tc>
      </w:tr>
      <w:tr>
        <w:tc>
          <w:tcPr/>
          <w:p>
            <w:pPr>
              <w:pStyle w:val="Compact"/>
              <w:jc w:val="left"/>
            </w:pPr>
            <w:r>
              <w:t xml:space="preserve">σ_e</w:t>
            </w:r>
          </w:p>
        </w:tc>
        <w:tc>
          <w:tcPr/>
          <w:p>
            <w:pPr>
              <w:pStyle w:val="Compact"/>
              <w:jc w:val="left"/>
            </w:pPr>
            <w:r>
              <w:t xml:space="preserve">ETS semi-elasticity of emissions to the price (by country and sector group: power, transport, residential, industry; legacy ETS+LTS table)</w:t>
            </w:r>
          </w:p>
        </w:tc>
      </w:tr>
      <w:tr>
        <w:tc>
          <w:tcPr/>
          <w:p>
            <w:pPr>
              <w:pStyle w:val="Compact"/>
              <w:jc w:val="left"/>
            </w:pPr>
            <w:r>
              <w:t xml:space="preserve">ϑ</w:t>
            </w:r>
          </w:p>
        </w:tc>
        <w:tc>
          <w:tcPr/>
          <w:p>
            <w:pPr>
              <w:pStyle w:val="Compact"/>
              <w:jc w:val="left"/>
            </w:pPr>
            <w:r>
              <w:t xml:space="preserve">effectiveness of output-based allocation (setting)</w:t>
            </w:r>
          </w:p>
        </w:tc>
      </w:tr>
      <w:tr>
        <w:tc>
          <w:tcPr/>
          <w:p>
            <w:pPr>
              <w:pStyle w:val="Compact"/>
              <w:jc w:val="left"/>
            </w:pPr>
            <w:r>
              <w:t xml:space="preserve">vol, imp, risk</w:t>
            </w:r>
          </w:p>
        </w:tc>
        <w:tc>
          <w:tcPr/>
          <w:p>
            <w:pPr>
              <w:pStyle w:val="Compact"/>
              <w:jc w:val="left"/>
            </w:pPr>
            <w:r>
              <w:t xml:space="preserve">ETS price volatility, abatement-cost impact of volatility, carbon tax policy risk (scenario labels, Settings table)</w:t>
            </w:r>
          </w:p>
        </w:tc>
      </w:tr>
      <w:tr>
        <w:tc>
          <w:tcPr/>
          <w:p>
            <w:pPr>
              <w:pStyle w:val="Compact"/>
              <w:jc w:val="left"/>
            </w:pPr>
            <w:r>
              <w:t xml:space="preserve">CO2base_e</w:t>
            </w:r>
          </w:p>
        </w:tc>
        <w:tc>
          <w:tcPr/>
          <w:p>
            <w:pPr>
              <w:pStyle w:val="Compact"/>
              <w:jc w:val="left"/>
            </w:pPr>
            <w:r>
              <w:t xml:space="preserve">baseline CO2 by ETS sector: scenario-1 CO2 of section 6, held as data</w:t>
            </w:r>
          </w:p>
        </w:tc>
      </w:tr>
      <w:tr>
        <w:tc>
          <w:tcPr/>
          <w:p>
            <w:pPr>
              <w:pStyle w:val="Compact"/>
              <w:jc w:val="left"/>
            </w:pPr>
            <w:r>
              <w:t xml:space="preserve">a_ssc</w:t>
            </w:r>
          </w:p>
        </w:tc>
        <w:tc>
          <w:tcPr/>
          <w:p>
            <w:pPr>
              <w:pStyle w:val="Compact"/>
              <w:jc w:val="left"/>
            </w:pPr>
            <w:r>
              <w:t xml:space="preserve">share of the feebate shadow price on the efficiency margin (sheet Constants)</w:t>
            </w:r>
          </w:p>
        </w:tc>
      </w:tr>
      <w:tr>
        <w:tc>
          <w:tcPr/>
          <w:p>
            <w:pPr>
              <w:pStyle w:val="Compact"/>
              <w:jc w:val="left"/>
            </w:pPr>
            <w:r>
              <w:t xml:space="preserve">XT</w:t>
            </w:r>
            <w:hyperlink r:id="rId195">
              <w:r>
                <w:rPr>
                  <w:rStyle w:val="Hyperlink"/>
                </w:rPr>
                <w:t xml:space="preserve">j,f</w:t>
              </w:r>
            </w:hyperlink>
            <w:r>
              <w:t xml:space="preserve">, XE</w:t>
            </w:r>
            <w:hyperlink r:id="rId195">
              <w:r>
                <w:rPr>
                  <w:rStyle w:val="Hyperlink"/>
                </w:rPr>
                <w:t xml:space="preserve">j,f</w:t>
              </w:r>
            </w:hyperlink>
          </w:p>
        </w:tc>
        <w:tc>
          <w:tcPr/>
          <w:p>
            <w:pPr>
              <w:pStyle w:val="Compact"/>
              <w:jc w:val="left"/>
            </w:pPr>
            <w:r>
              <w:t xml:space="preserve">existing carbon tax and ETS of ECP sector j and fuel f in data year t, real $/tCO2 (sheet Inputs_ecp from the World Bank Carbon Pricing Dashboard and ICAP data of sheet ECP; v0.4.12, as legacy rows 1711-1764): XT = rate_f · scov_j · fcov_f, XE = p^nat · ncov_j · nfcov_f + p^EU · rcov_j · rfcov_f; Tx = last data year</w:t>
            </w:r>
          </w:p>
        </w:tc>
      </w:tr>
      <w:tr>
        <w:tc>
          <w:tcPr/>
          <w:p>
            <w:pPr>
              <w:pStyle w:val="Compact"/>
              <w:jc w:val="left"/>
            </w:pPr>
            <w:r>
              <w:t xml:space="preserve">γ^ct, γ^ets</w:t>
            </w:r>
          </w:p>
        </w:tc>
        <w:tc>
          <w:tcPr/>
          <w:p>
            <w:pPr>
              <w:pStyle w:val="Compact"/>
              <w:jc w:val="left"/>
            </w:pPr>
            <w:r>
              <w:t xml:space="preserve">assumed real growth of the existing carbon tax and ETS price after Tx</w:t>
            </w:r>
          </w:p>
        </w:tc>
      </w:tr>
      <w:tr>
        <w:tc>
          <w:tcPr/>
          <w:p>
            <w:pPr>
              <w:pStyle w:val="Compact"/>
              <w:jc w:val="left"/>
            </w:pPr>
            <w:r>
              <w:t xml:space="preserve">xcov_e</w:t>
            </w:r>
          </w:p>
        </w:tc>
        <w:tc>
          <w:tcPr/>
          <w:p>
            <w:pPr>
              <w:pStyle w:val="Compact"/>
              <w:jc w:val="left"/>
            </w:pPr>
            <w:r>
              <w:t xml:space="preserve">national existing ETS coverage of sector e in the year (data year min(t, Tx))</w:t>
            </w:r>
          </w:p>
        </w:tc>
      </w:tr>
      <w:tr>
        <w:tc>
          <w:tcPr/>
          <w:p>
            <w:pPr>
              <w:pStyle w:val="Compact"/>
              <w:jc w:val="left"/>
            </w:pPr>
            <w:r>
              <w:t xml:space="preserve">ex</w:t>
            </w:r>
          </w:p>
        </w:tc>
        <w:tc>
          <w:tcPr/>
          <w:p>
            <w:pPr>
              <w:pStyle w:val="Compact"/>
              <w:jc w:val="left"/>
            </w:pPr>
            <w:r>
              <w:t xml:space="preserve">residential LPG and kerosene always exempted (switch AlwaysExemptResLPGKer, by scenario; legacy rows 5546-5547)</w:t>
            </w:r>
          </w:p>
        </w:tc>
      </w:tr>
    </w:tbl>
    <w:p>
      <w:pPr>
        <w:pStyle w:val="SourceCode"/>
      </w:pPr>
      <w:r>
        <w:rPr>
          <w:rStyle w:val="VerbatimChar"/>
        </w:rPr>
        <w:t xml:space="preserve">E1   carbon price:          τ(t) = Λ(t; T0,T1,x0,x1) · ν(t)    (Λ̄ unless the path continues "Linear")</w:t>
      </w:r>
      <w:r>
        <w:br/>
      </w:r>
      <w:r>
        <w:rPr>
          <w:rStyle w:val="VerbatimChar"/>
        </w:rPr>
        <w:t xml:space="preserve">                            ν(t) = ι(t) if the inputs are nominal, else 1</w:t>
      </w:r>
      <w:r>
        <w:br/>
      </w:r>
      <w:r>
        <w:rPr>
          <w:rStyle w:val="VerbatimChar"/>
        </w:rPr>
        <w:t xml:space="preserve">E2   fuel price reform:     F_c(t) = Λ(t; T0^F,T1^F,F0_c,F1_c)                       (price units of c)</w:t>
      </w:r>
      <w:r>
        <w:br/>
      </w:r>
      <w:r>
        <w:rPr>
          <w:rStyle w:val="VerbatimChar"/>
        </w:rPr>
        <w:t xml:space="preserve">E3   feebate rate:          b_G(t) = Λ(t; T0^b,T1^b,b0_G,b1_G)                        ($/tCO2)</w:t>
      </w:r>
      <w:r>
        <w:br/>
      </w:r>
      <w:r>
        <w:rPr>
          <w:rStyle w:val="VerbatimChar"/>
        </w:rPr>
        <w:t xml:space="preserve">E4   ETS on:                on(t) = 1[new ETS = Yes and t ≥ T0^E]</w:t>
      </w:r>
      <w:r>
        <w:br/>
      </w:r>
      <w:r>
        <w:rPr>
          <w:rStyle w:val="VerbatimChar"/>
        </w:rPr>
        <w:t xml:space="preserve">E5   effective coverage:    κ_e(t) = on(t) · covE_e</w:t>
      </w:r>
      <w:r>
        <w:br/>
      </w:r>
      <w:r>
        <w:rPr>
          <w:rStyle w:val="VerbatimChar"/>
        </w:rPr>
        <w:t xml:space="preserve">E6   benchmark, OBR share:  B_G(t) = Λ̄(t; T0^E,T1^E,B0_G,B1_G),   ω_e(t) = min(1, max(0, B_G(e)(t)))</w:t>
      </w:r>
      <w:r>
        <w:br/>
      </w:r>
      <w:r>
        <w:rPr>
          <w:rStyle w:val="VerbatimChar"/>
        </w:rPr>
        <w:t xml:space="preserve">E7   baseline covered CO2:  bce(t) = Σ_e CO2base_e(t) · κ_e(t)</w:t>
      </w:r>
      <w:r>
        <w:br/>
      </w:r>
      <w:r>
        <w:rPr>
          <w:rStyle w:val="VerbatimChar"/>
        </w:rPr>
        <w:t xml:space="preserve">E8   cap:                   chg(t) = Λ̄(t; T0^E,T1^E,chg0,chg1)                       (t ≥ T0^E)</w:t>
      </w:r>
      <w:r>
        <w:br/>
      </w:r>
      <w:r>
        <w:rPr>
          <w:rStyle w:val="VerbatimChar"/>
        </w:rPr>
        <w:t xml:space="preserve">                            cap(t) = on(t) · cap(t−1)                    if t &gt; T1^E and the cap is held "Constant"</w:t>
      </w:r>
      <w:r>
        <w:br/>
      </w:r>
      <w:r>
        <w:rPr>
          <w:rStyle w:val="VerbatimChar"/>
        </w:rPr>
        <w:t xml:space="preserve">                                   = on(t) · bce(t) · (1 + chg(t))        otherwise</w:t>
      </w:r>
      <w:r>
        <w:br/>
      </w:r>
      <w:r>
        <w:rPr>
          <w:rStyle w:val="VerbatimChar"/>
        </w:rPr>
        <w:t xml:space="preserve">E9   volatility adjustment: V = (1 + risk · imp) / (1 + vol · imp)</w:t>
      </w:r>
      <w:r>
        <w:br/>
      </w:r>
      <w:r>
        <w:rPr>
          <w:rStyle w:val="VerbatimChar"/>
        </w:rPr>
        <w:t xml:space="preserve">E10  semi-elasticity:       σ̄(t) = Σ_e CO2base_e κ_e σ_e (1 − (1 − ϑ) ω_e) / bce(t)</w:t>
      </w:r>
      <w:r>
        <w:br/>
      </w:r>
      <w:r>
        <w:rPr>
          <w:rStyle w:val="VerbatimChar"/>
        </w:rPr>
        <w:t xml:space="preserve">E11  fast price estimate:   p̂(t) = ln(cap/bce) / (σ̄ · V)     if on = 1, 0 &lt; cap &lt; bce, σ̄ &lt; 0;  else 0</w:t>
      </w:r>
      <w:r>
        <w:br/>
      </w:r>
      <w:r>
        <w:rPr>
          <w:rStyle w:val="VerbatimChar"/>
        </w:rPr>
        <w:t xml:space="preserve">E12  permit price:          p_E(t) = on(t) · { override(t) (blank: τ(t))  if the price is overridden;  p̂(t) otherwise }</w:t>
      </w:r>
      <w:r>
        <w:br/>
      </w:r>
      <w:r>
        <w:rPr>
          <w:rStyle w:val="VerbatimChar"/>
        </w:rPr>
        <w:t xml:space="preserve">E13  tax-equivalent price:  p̃_E(t) = p_E(t) · V,      revenue factor ρ = 1/V</w:t>
      </w:r>
      <w:r>
        <w:br/>
      </w:r>
      <w:r>
        <w:rPr>
          <w:rStyle w:val="VerbatimChar"/>
        </w:rPr>
        <w:t xml:space="preserve">E14  carbon tax by sector:  T_e(t) = τ(t) · c_e · (1 − κ_e(t))</w:t>
      </w:r>
      <w:r>
        <w:br/>
      </w:r>
      <w:r>
        <w:rPr>
          <w:rStyle w:val="VerbatimChar"/>
        </w:rPr>
        <w:t xml:space="preserve">                            c_e = 1 − xcov_e if the new tax is complementary to an existing ETS, else cov_e</w:t>
      </w:r>
      <w:r>
        <w:br/>
      </w:r>
      <w:r>
        <w:rPr>
          <w:rStyle w:val="VerbatimChar"/>
        </w:rPr>
        <w:t xml:space="preserve">E15  ETS cost by sector:    A_e(t) = p̃_E(t) · κ_e(t) · (1 − ω_e(t))                  (auctioned part, in the price)</w:t>
      </w:r>
      <w:r>
        <w:br/>
      </w:r>
      <w:r>
        <w:rPr>
          <w:rStyle w:val="VerbatimChar"/>
        </w:rPr>
        <w:t xml:space="preserve">E16  shadow price:          Σ_e(t) = (b_G(e)(t) + reg_G(e)) · a_ssc · 1[fbcov_e] + p̃_E(t) · κ_e(t) · ω_e(t)</w:t>
      </w:r>
      <w:r>
        <w:br/>
      </w:r>
      <w:r>
        <w:rPr>
          <w:rStyle w:val="VerbatimChar"/>
        </w:rPr>
        <w:t xml:space="preserve">                            reg = 0 (regulations: placeholder)</w:t>
      </w:r>
      <w:r>
        <w:br/>
      </w:r>
      <w:r>
        <w:rPr>
          <w:rStyle w:val="VerbatimChar"/>
        </w:rPr>
        <w:t xml:space="preserve">E17  existing carbon tax:   φ^ct(t) = 1[apply] · (1 + γ^ct)^max(0, t − Tx)        (factor on the data)</w:t>
      </w:r>
      <w:r>
        <w:br/>
      </w:r>
      <w:r>
        <w:rPr>
          <w:rStyle w:val="VerbatimChar"/>
        </w:rPr>
        <w:t xml:space="preserve">     existing ETS:          φ^ets(t) the same with γ^ets</w:t>
      </w:r>
      <w:r>
        <w:br/>
      </w:r>
      <w:r>
        <w:rPr>
          <w:rStyle w:val="VerbatimChar"/>
        </w:rPr>
        <w:t xml:space="preserve">E18  methane fee:           m(t) = Λ(t; T0^m,T1^m,m0,m1) · 1[scenario &gt; 1] + 1[carbon tax applies to methane] · τ(t)   ($/tCO2e)</w:t>
      </w:r>
      <w:r>
        <w:br/>
      </w:r>
      <w:r>
        <w:rPr>
          <w:rStyle w:val="VerbatimChar"/>
        </w:rPr>
        <w:t xml:space="preserve">E18a exemption factor:      x[f,s] = 0  if f ∈ {LPG, kerosene}, s = residential and ex starts with "Yes";   1 otherwise</w:t>
      </w:r>
    </w:p>
    <w:p>
      <w:pPr>
        <w:numPr>
          <w:ilvl w:val="0"/>
          <w:numId w:val="1134"/>
        </w:numPr>
        <w:pStyle w:val="Compact"/>
      </w:pPr>
      <w:r>
        <w:t xml:space="preserve">E11 is the log form of the legacy quick estimate, and V replaces its hardcoded 1.1 (fixes legacy bugs L15, L16).</w:t>
      </w:r>
    </w:p>
    <w:p>
      <w:pPr>
        <w:numPr>
          <w:ilvl w:val="0"/>
          <w:numId w:val="1134"/>
        </w:numPr>
        <w:pStyle w:val="Compact"/>
      </w:pPr>
      <w:r>
        <w:t xml:space="preserve">The fast estimate meets the cap only approximately. Section 6 gives the next-iteration price that a goal seek uses to close the gap; the solved prices enter E12 as the override.</w:t>
      </w:r>
    </w:p>
    <w:bookmarkEnd w:id="196"/>
    <w:bookmarkStart w:id="197" w:name="retail-prices-before-and-after-policies"/>
    <w:p>
      <w:pPr>
        <w:pStyle w:val="Heading3"/>
      </w:pPr>
      <w:r>
        <w:t xml:space="preserve">2. Retail prices before and after policies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gpn_m(t)</w:t>
            </w:r>
          </w:p>
        </w:tc>
        <w:tc>
          <w:tcPr/>
          <w:p>
            <w:pPr>
              <w:pStyle w:val="Compact"/>
              <w:jc w:val="left"/>
            </w:pPr>
            <w:r>
              <w:t xml:space="preserve">international price of commodity m (oil, coal, gas of the country’s market, flat 1 for biomass), nominal, by chosen source (IMF, WB, IEA, EIA or averages)</w:t>
            </w:r>
          </w:p>
        </w:tc>
      </w:tr>
      <w:tr>
        <w:tc>
          <w:tcPr/>
          <w:p>
            <w:pPr>
              <w:pStyle w:val="Compact"/>
              <w:jc w:val="left"/>
            </w:pPr>
            <w:r>
              <w:t xml:space="preserve">h_m(t)</w:t>
            </w:r>
          </w:p>
        </w:tc>
        <w:tc>
          <w:tcPr/>
          <w:p>
            <w:pPr>
              <w:pStyle w:val="Compact"/>
              <w:jc w:val="left"/>
            </w:pPr>
            <w:r>
              <w:t xml:space="preserve">High/Low adjustment of m after L (1 otherwise)</w:t>
            </w:r>
          </w:p>
        </w:tc>
      </w:tr>
      <w:tr>
        <w:tc>
          <w:tcPr/>
          <w:p>
            <w:pPr>
              <w:pStyle w:val="Compact"/>
              <w:jc w:val="left"/>
            </w:pPr>
            <w:r>
              <w:t xml:space="preserve">C_c, X_c (t ≤ L)</w:t>
            </w:r>
          </w:p>
        </w:tc>
        <w:tc>
          <w:tcPr/>
          <w:p>
            <w:pPr>
              <w:pStyle w:val="Compact"/>
              <w:jc w:val="left"/>
            </w:pPr>
            <w:r>
              <w:t xml:space="preserve">historical supply cost and excise and other taxes (IMF price dataset, nominal × ι, per GJ)</w:t>
            </w:r>
          </w:p>
        </w:tc>
      </w:tr>
      <w:tr>
        <w:tc>
          <w:tcPr/>
          <w:p>
            <w:pPr>
              <w:pStyle w:val="Compact"/>
              <w:jc w:val="left"/>
            </w:pPr>
            <w:r>
              <w:t xml:space="preserve">C̄_c</w:t>
            </w:r>
          </w:p>
        </w:tc>
        <w:tc>
          <w:tcPr/>
          <w:p>
            <w:pPr>
              <w:pStyle w:val="Compact"/>
              <w:jc w:val="left"/>
            </w:pPr>
            <w:r>
              <w:t xml:space="preserve">fixed part of the supply cost (margin; coal and gas also production cost), base-year value × ι(t₀)</w:t>
            </w:r>
          </w:p>
        </w:tc>
      </w:tr>
      <w:tr>
        <w:tc>
          <w:tcPr/>
          <w:p>
            <w:pPr>
              <w:pStyle w:val="Compact"/>
              <w:jc w:val="left"/>
            </w:pPr>
            <w:r>
              <w:t xml:space="preserve">π_c, v_c, u_c</w:t>
            </w:r>
          </w:p>
        </w:tc>
        <w:tc>
          <w:tcPr/>
          <w:p>
            <w:pPr>
              <w:pStyle w:val="Compact"/>
              <w:jc w:val="left"/>
            </w:pPr>
            <w:r>
              <w:t xml:space="preserve">pass-through of supply-cost changes, VAT rate (gasoline, diesel, LPG, kerosene: × household share, sheet OilProductShares, as legacy), GJ per price unit</w:t>
            </w:r>
          </w:p>
        </w:tc>
      </w:tr>
      <w:tr>
        <w:tc>
          <w:tcPr/>
          <w:p>
            <w:pPr>
              <w:pStyle w:val="Compact"/>
              <w:jc w:val="left"/>
            </w:pPr>
            <w:r>
              <w:t xml:space="preserve">EF[f,s]</w:t>
            </w:r>
          </w:p>
        </w:tc>
        <w:tc>
          <w:tcPr/>
          <w:p>
            <w:pPr>
              <w:pStyle w:val="Compact"/>
              <w:jc w:val="left"/>
            </w:pPr>
            <w:r>
              <w:t xml:space="preserve">calibrated CO2 emission factor (tCO2/GJ), section 6</w:t>
            </w:r>
          </w:p>
        </w:tc>
      </w:tr>
      <w:tr>
        <w:tc>
          <w:tcPr/>
          <w:p>
            <w:pPr>
              <w:pStyle w:val="Compact"/>
              <w:jc w:val="left"/>
            </w:pPr>
            <w:r>
              <w:t xml:space="preserve">j(f,s), XCP0[f,s]</w:t>
            </w:r>
          </w:p>
        </w:tc>
        <w:tc>
          <w:tcPr/>
          <w:p>
            <w:pPr>
              <w:pStyle w:val="Compact"/>
              <w:jc w:val="left"/>
            </w:pPr>
            <w:r>
              <w:t xml:space="preserve">ECP sector of the price fuel (coal, gas: their price sector; oil products, biomass, jet fuel: transport; other oil products: industry), existing carbon pricing embedded in the price data (XT + XE in L, $/tCO2)</w:t>
            </w:r>
          </w:p>
        </w:tc>
      </w:tr>
    </w:tbl>
    <w:p>
      <w:pPr>
        <w:pStyle w:val="BodyText"/>
      </w:pPr>
      <w:r>
        <w:t xml:space="preserve">Before new policies, by price fuel c (projection t &gt; L; data up to L):</w:t>
      </w:r>
    </w:p>
    <w:p>
      <w:pPr>
        <w:pStyle w:val="SourceCode"/>
      </w:pPr>
      <w:r>
        <w:rPr>
          <w:rStyle w:val="VerbatimChar"/>
        </w:rPr>
        <w:t xml:space="preserve">E19  international price:   gp_m(t) = gpn_m(t) · δ(t) · h_m(t);   Π_c = gp of the commodity of c</w:t>
      </w:r>
      <w:r>
        <w:br/>
      </w:r>
      <w:r>
        <w:rPr>
          <w:rStyle w:val="VerbatimChar"/>
        </w:rPr>
        <w:t xml:space="preserve">E20  supply cost:           C_c(t) = C̄_c + (C_c(t−1) − C̄_c) · Π_c(t)/Π_c(t−1)</w:t>
      </w:r>
      <w:r>
        <w:br/>
      </w:r>
      <w:r>
        <w:rPr>
          <w:rStyle w:val="VerbatimChar"/>
        </w:rPr>
        <w:t xml:space="preserve">E21  floating taxes:        X̃_c(t) = X̃_c(t−1) − (C_c(t) − C_c(t−1)) · (1 − π_c);   X̃_c(t ≤ L) = X_c</w:t>
      </w:r>
      <w:r>
        <w:br/>
      </w:r>
      <w:r>
        <w:rPr>
          <w:rStyle w:val="VerbatimChar"/>
        </w:rPr>
        <w:t xml:space="preserve">E22  excise and other:      X_c(t) = max(X_c(L), X̃_c(t))  if X_c(L) ≥ 0;   X̃_c(t) otherwise</w:t>
      </w:r>
      <w:r>
        <w:br/>
      </w:r>
      <w:r>
        <w:rPr>
          <w:rStyle w:val="VerbatimChar"/>
        </w:rPr>
        <w:t xml:space="preserve">E23  split by sign:         X⁺_c = max(X_c, 0)  (taxes),   X⁻_c = min(X_c, 0)  (subsidies, negative)</w:t>
      </w:r>
      <w:r>
        <w:br/>
      </w:r>
      <w:r>
        <w:rPr>
          <w:rStyle w:val="VerbatimChar"/>
        </w:rPr>
        <w:t xml:space="preserve">E24  VAT payment:           VAT_c = (C_c + X_c) · v_c</w:t>
      </w:r>
      <w:r>
        <w:br/>
      </w:r>
      <w:r>
        <w:rPr>
          <w:rStyle w:val="VerbatimChar"/>
        </w:rPr>
        <w:t xml:space="preserve">E25  retail price:          R_c = (C_c + X_c) · (1 + v_c)</w:t>
      </w:r>
    </w:p>
    <w:p>
      <w:pPr>
        <w:numPr>
          <w:ilvl w:val="0"/>
          <w:numId w:val="1135"/>
        </w:numPr>
        <w:pStyle w:val="Compact"/>
      </w:pPr>
      <w:r>
        <w:t xml:space="preserve">Other oil products take pass-through and margin from the dataset (fixes legacy bug L13).</w:t>
      </w:r>
    </w:p>
    <w:p>
      <w:pPr>
        <w:numPr>
          <w:ilvl w:val="0"/>
          <w:numId w:val="1135"/>
        </w:numPr>
        <w:pStyle w:val="Compact"/>
      </w:pPr>
      <w:r>
        <w:t xml:space="preserve">E21: the floating part applies (1 − π) once, so X̃_c(t) = X_c(L) + (C_c(L) − C_c(t)) · (1 − π_c) (v0.4.10, legacy bug L14 fixed: legacy applies (1 − π) twice in the first projected year when the pass-through is 0.5 or 0.8; no effect for Egypt, pass-through 0 or 1).</w:t>
      </w:r>
    </w:p>
    <w:p>
      <w:pPr>
        <w:pStyle w:val="FirstParagraph"/>
      </w:pPr>
      <w:r>
        <w:t xml:space="preserve">New policies and the after-tax price, by fuel f and subsector s (e = s):</w:t>
      </w:r>
    </w:p>
    <w:p>
      <w:pPr>
        <w:pStyle w:val="SourceCode"/>
      </w:pPr>
      <w:r>
        <w:rPr>
          <w:rStyle w:val="VerbatimChar"/>
        </w:rPr>
        <w:t xml:space="preserve">E26  new carbon tax:        N^ct[f,s] = T_s · EF[f,s] · cov_f · x[f,s]</w:t>
      </w:r>
      <w:r>
        <w:br/>
      </w:r>
      <w:r>
        <w:rPr>
          <w:rStyle w:val="VerbatimChar"/>
        </w:rPr>
        <w:t xml:space="preserve">E27  new ETS cost:          N^ets[f,s] = A_s · EF[f,s] · x[f,s]</w:t>
      </w:r>
      <w:r>
        <w:br/>
      </w:r>
      <w:r>
        <w:rPr>
          <w:rStyle w:val="VerbatimChar"/>
        </w:rPr>
        <w:t xml:space="preserve">E28  new excise (reform):   N^x[f,s] = F_c(f,s) / u_c(f,s) · x[f,s]</w:t>
      </w:r>
      <w:r>
        <w:br/>
      </w:r>
      <w:r>
        <w:rPr>
          <w:rStyle w:val="VerbatimChar"/>
        </w:rPr>
        <w:t xml:space="preserve">E29  total new policy:      N[f,s] = N^ct + N^ets + N^x</w:t>
      </w:r>
      <w:r>
        <w:br/>
      </w:r>
      <w:r>
        <w:rPr>
          <w:rStyle w:val="VerbatimChar"/>
        </w:rPr>
        <w:t xml:space="preserve">E30  existing carbon price: XCP[f,s]  = EF · (XT[j,f](t*) · φ^ct + XE[j,f](t*) · φ^ets),  t* = min(t, Tx)   (level)</w:t>
      </w:r>
      <w:r>
        <w:br/>
      </w:r>
      <w:r>
        <w:rPr>
          <w:rStyle w:val="VerbatimChar"/>
        </w:rPr>
        <w:t xml:space="preserve">                            ΔXCP[f,s] = XCP[f,s] − EF · XCP0[f,s]                          (change vs price data)</w:t>
      </w:r>
      <w:r>
        <w:br/>
      </w:r>
      <w:r>
        <w:rPr>
          <w:rStyle w:val="VerbatimChar"/>
        </w:rPr>
        <w:t xml:space="preserve">E31  after-tax price:       P[f,s] = max(R_c(f,s) + (N[f,s] + ΔXCP[f,s]) · (1 + v_c(f,s)), 0.01)</w:t>
      </w:r>
      <w:r>
        <w:br/>
      </w:r>
      <w:r>
        <w:rPr>
          <w:rStyle w:val="VerbatimChar"/>
        </w:rPr>
        <w:t xml:space="preserve">E32  shadow price:          Sh[f,s] = Σ_s · EF[f,s]</w:t>
      </w:r>
    </w:p>
    <w:p>
      <w:pPr>
        <w:pStyle w:val="FirstParagraph"/>
      </w:pPr>
      <w:r>
        <w:t xml:space="preserve">The IMF retail prices already contain any existing carbon pricing, so only its change (ΔXCP) enters the price.</w:t>
      </w:r>
    </w:p>
    <w:p>
      <w:pPr>
        <w:pStyle w:val="BodyText"/>
      </w:pPr>
      <w:r>
        <w:t xml:space="preserve">An exempt fuel (E18a) carries none of the new carbon tax, ETS cost and new excise, so neither their VAT nor their revenue (E73). Existing taxes, the change in existing carbon pricing, the subsidy phase-outs and the shadow price stay, as legacy. ETS-covered emissions (E7, section 6) still count the exempt fuel where its sector is in an ETS.</w:t>
      </w:r>
    </w:p>
    <w:bookmarkEnd w:id="197"/>
    <w:bookmarkStart w:id="198" w:name="power-1"/>
    <w:p>
      <w:pPr>
        <w:pStyle w:val="Heading3"/>
      </w:pPr>
      <w:r>
        <w:t xml:space="preserve">3. Power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cax0_k, tcf_k(t)</w:t>
            </w:r>
          </w:p>
        </w:tc>
        <w:tc>
          <w:tcPr/>
          <w:p>
            <w:pPr>
              <w:pStyle w:val="Compact"/>
              <w:jc w:val="left"/>
            </w:pPr>
            <w:r>
              <w:t xml:space="preserve">capital cost at time factor 1 ($/kW) and capex time factor path of the scenario’s decline option (legacy power data)</w:t>
            </w:r>
          </w:p>
        </w:tc>
      </w:tr>
      <w:tr>
        <w:tc>
          <w:tcPr/>
          <w:p>
            <w:pPr>
              <w:pStyle w:val="Compact"/>
              <w:jc w:val="left"/>
            </w:pPr>
            <w:r>
              <w:t xml:space="preserve">N_k, w_k, cf_k, ν_k</w:t>
            </w:r>
          </w:p>
        </w:tc>
        <w:tc>
          <w:tcPr/>
          <w:p>
            <w:pPr>
              <w:pStyle w:val="Compact"/>
              <w:jc w:val="left"/>
            </w:pPr>
            <w:r>
              <w:t xml:space="preserve">lifetime, WACC, capacity factor, thermal efficiency of the scenario (E32a)</w:t>
            </w:r>
          </w:p>
        </w:tc>
      </w:tr>
      <w:tr>
        <w:tc>
          <w:tcPr/>
          <w:p>
            <w:pPr>
              <w:pStyle w:val="Compact"/>
              <w:jc w:val="left"/>
            </w:pPr>
            <w:r>
              <w:t xml:space="preserve">dtc_k, tcx_k, opf_k, vop_k, rns_k</w:t>
            </w:r>
          </w:p>
        </w:tc>
        <w:tc>
          <w:tcPr/>
          <w:p>
            <w:pPr>
              <w:pStyle w:val="Compact"/>
              <w:jc w:val="left"/>
            </w:pPr>
            <w:r>
              <w:t xml:space="preserve">decommissioning and transmission capex ($/kW), fixed O&amp;M, variable O&amp;M (incl. nuclear fuel), renewable subsidy ($/kWh)</w:t>
            </w:r>
          </w:p>
        </w:tc>
      </w:tr>
      <w:tr>
        <w:tc>
          <w:tcPr/>
          <w:p>
            <w:pPr>
              <w:pStyle w:val="Compact"/>
              <w:jc w:val="left"/>
            </w:pPr>
            <w:r>
              <w:t xml:space="preserve">dlf_k</w:t>
            </w:r>
          </w:p>
        </w:tc>
        <w:tc>
          <w:tcPr/>
          <w:p>
            <w:pPr>
              <w:pStyle w:val="Compact"/>
              <w:jc w:val="left"/>
            </w:pPr>
            <w:r>
              <w:t xml:space="preserve">discounted lifetime (1 − (1+w)^−N)/(1 − (1+w)^−1)</w:t>
            </w:r>
          </w:p>
        </w:tc>
      </w:tr>
      <w:tr>
        <w:tc>
          <w:tcPr/>
          <w:p>
            <w:pPr>
              <w:pStyle w:val="Compact"/>
              <w:jc w:val="left"/>
            </w:pPr>
            <w:r>
              <w:t xml:space="preserve">e_k</w:t>
            </w:r>
          </w:p>
        </w:tc>
        <w:tc>
          <w:tcPr/>
          <w:p>
            <w:pPr>
              <w:pStyle w:val="Compact"/>
              <w:jc w:val="left"/>
            </w:pPr>
            <w:r>
              <w:t xml:space="preserve">tCO2 per kWh = EF_k · θ_e/ν_k (calibrated EF, section 6)</w:t>
            </w:r>
          </w:p>
        </w:tc>
      </w:tr>
      <w:tr>
        <w:tc>
          <w:tcPr/>
          <w:p>
            <w:pPr>
              <w:pStyle w:val="Compact"/>
              <w:jc w:val="left"/>
            </w:pPr>
            <w:r>
              <w:t xml:space="preserve">XCP0_k</w:t>
            </w:r>
          </w:p>
        </w:tc>
        <w:tc>
          <w:tcPr/>
          <w:p>
            <w:pPr>
              <w:pStyle w:val="Compact"/>
              <w:jc w:val="left"/>
            </w:pPr>
            <w:r>
              <w:t xml:space="preserve">existing carbon pricing of power and the type’s fuel embedded in the price data ($/tCO2)</w:t>
            </w:r>
          </w:p>
        </w:tc>
      </w:tr>
      <w:tr>
        <w:tc>
          <w:tcPr/>
          <w:p>
            <w:pPr>
              <w:pStyle w:val="Compact"/>
              <w:jc w:val="left"/>
            </w:pPr>
            <w:r>
              <w:t xml:space="preserve">ℓ_k</w:t>
            </w:r>
          </w:p>
        </w:tc>
        <w:tc>
          <w:tcPr/>
          <w:p>
            <w:pPr>
              <w:pStyle w:val="Compact"/>
              <w:jc w:val="left"/>
            </w:pPr>
            <w:r>
              <w:t xml:space="preserve">VRE flag: 1 for wind, solar, other renewables</w:t>
            </w:r>
          </w:p>
        </w:tc>
      </w:tr>
      <w:tr>
        <w:tc>
          <w:tcPr/>
          <w:p>
            <w:pPr>
              <w:pStyle w:val="Compact"/>
              <w:jc w:val="left"/>
            </w:pPr>
            <w:r>
              <w:t xml:space="preserve">cbat, cint, obat, cel</w:t>
            </w:r>
          </w:p>
        </w:tc>
        <w:tc>
          <w:tcPr/>
          <w:p>
            <w:pPr>
              <w:pStyle w:val="Compact"/>
              <w:jc w:val="left"/>
            </w:pPr>
            <w:r>
              <w:t xml:space="preserve">battery capex ($/kWh), interface capex ($/kW), battery opex, long-term storage cost per unit (paths)</w:t>
            </w:r>
          </w:p>
        </w:tc>
      </w:tr>
      <w:tr>
        <w:tc>
          <w:tcPr/>
          <w:p>
            <w:pPr>
              <w:pStyle w:val="Compact"/>
              <w:jc w:val="left"/>
            </w:pPr>
            <w:r>
              <w:t xml:space="preserve">a_st, a_lt, x_lt, h_st, r_st, dlf_ren</w:t>
            </w:r>
          </w:p>
        </w:tc>
        <w:tc>
          <w:tcPr/>
          <w:p>
            <w:pPr>
              <w:pStyle w:val="Compact"/>
              <w:jc w:val="left"/>
            </w:pPr>
            <w:r>
              <w:t xml:space="preserve">storage allocations, long-term start share x_lt, short-term marginal hours h_st, kWh storage per kW, renewables’ discounted lifetime</w:t>
            </w:r>
          </w:p>
        </w:tc>
      </w:tr>
      <w:tr>
        <w:tc>
          <w:tcPr/>
          <w:p>
            <w:pPr>
              <w:pStyle w:val="Compact"/>
              <w:jc w:val="left"/>
            </w:pPr>
            <w:r>
              <w:t xml:space="preserve">tmc_u, π_u, v_u</w:t>
            </w:r>
          </w:p>
        </w:tc>
        <w:tc>
          <w:tcPr/>
          <w:p>
            <w:pPr>
              <w:pStyle w:val="Compact"/>
              <w:jc w:val="left"/>
            </w:pPr>
            <w:r>
              <w:t xml:space="preserve">T&amp;D add-on, pass-through, VAT rate of user group u</w:t>
            </w:r>
          </w:p>
        </w:tc>
      </w:tr>
      <w:tr>
        <w:tc>
          <w:tcPr/>
          <w:p>
            <w:pPr>
              <w:pStyle w:val="Compact"/>
              <w:jc w:val="left"/>
            </w:pPr>
            <w:r>
              <w:t xml:space="preserve">εY_d, εU_d, εF_d, α_d, α⁺, inc(t), shock(t)</w:t>
            </w:r>
          </w:p>
        </w:tc>
        <w:tc>
          <w:tcPr/>
          <w:p>
            <w:pPr>
              <w:pStyle w:val="Compact"/>
              <w:jc w:val="left"/>
            </w:pPr>
            <w:r>
              <w:t xml:space="preserve">electricity elasticities, autonomous and additional efficiency gain, income factor path, legacy 2023-2024 demand shock (switch Settings C19, on as legacy)</w:t>
            </w:r>
          </w:p>
        </w:tc>
      </w:tr>
      <w:tr>
        <w:tc>
          <w:tcPr/>
          <w:p>
            <w:pPr>
              <w:pStyle w:val="Compact"/>
              <w:jc w:val="left"/>
            </w:pPr>
            <w:r>
              <w:t xml:space="preserve">ρ_req, χ_k, ρ_gc</w:t>
            </w:r>
          </w:p>
        </w:tc>
        <w:tc>
          <w:tcPr/>
          <w:p>
            <w:pPr>
              <w:pStyle w:val="Compact"/>
              <w:jc w:val="left"/>
            </w:pPr>
            <w:r>
              <w:t xml:space="preserve">MWy required per ktoe of demand (incl. net exports, losses, own use); ktoe of fuel per MWy; generation per unit consumed</w:t>
            </w:r>
          </w:p>
        </w:tc>
      </w:tr>
      <w:tr>
        <w:tc>
          <w:tcPr/>
          <w:p>
            <w:pPr>
              <w:pStyle w:val="Compact"/>
              <w:jc w:val="left"/>
            </w:pPr>
            <w:r>
              <w:t xml:space="preserve">μ_coal, μ_gas, K_d, K_i, c_min</w:t>
            </w:r>
          </w:p>
        </w:tc>
        <w:tc>
          <w:tcPr/>
          <w:p>
            <w:pPr>
              <w:pStyle w:val="Compact"/>
              <w:jc w:val="left"/>
            </w:pPr>
            <w:r>
              <w:t xml:space="preserve">maximum capacity factors of coal and gas; dispatch and investment logit constants; minimum cost</w:t>
            </w:r>
          </w:p>
        </w:tc>
      </w:tr>
      <w:tr>
        <w:tc>
          <w:tcPr/>
          <w:p>
            <w:pPr>
              <w:pStyle w:val="Compact"/>
              <w:jc w:val="left"/>
            </w:pPr>
            <w:r>
              <w:t xml:space="preserve">p(t), Rs(t), rb, x_e(t), x_m,u(t)</w:t>
            </w:r>
          </w:p>
        </w:tc>
        <w:tc>
          <w:tcPr/>
          <w:p>
            <w:pPr>
              <w:pStyle w:val="Compact"/>
              <w:jc w:val="left"/>
            </w:pPr>
            <w:r>
              <w:t xml:space="preserve">PPA share of coal and gas generation; renewable subsidy per kWh; rebate switch (1/0); electricity excise; manual electricity excise</w:t>
            </w:r>
          </w:p>
        </w:tc>
      </w:tr>
      <w:tr>
        <w:tc>
          <w:tcPr/>
          <w:p>
            <w:pPr>
              <w:pStyle w:val="Compact"/>
              <w:jc w:val="left"/>
            </w:pPr>
            <w:r>
              <w:t xml:space="preserve">r_k, q_k, permit_k(t), tb_k</w:t>
            </w:r>
          </w:p>
        </w:tc>
        <w:tc>
          <w:tcPr/>
          <w:p>
            <w:pPr>
              <w:pStyle w:val="Compact"/>
              <w:jc w:val="left"/>
            </w:pPr>
            <w:r>
              <w:t xml:space="preserve">retirement rate (1/lifetime), scale-up rate, investment permitted (Yes and from year), tie breaker</w:t>
            </w:r>
          </w:p>
        </w:tc>
      </w:tr>
      <w:tr>
        <w:tc>
          <w:tcPr/>
          <w:p>
            <w:pPr>
              <w:pStyle w:val="Compact"/>
              <w:jc w:val="left"/>
            </w:pPr>
            <w:r>
              <w:t xml:space="preserve">e_max, e_f</w:t>
            </w:r>
          </w:p>
        </w:tc>
        <w:tc>
          <w:tcPr/>
          <w:p>
            <w:pPr>
              <w:pStyle w:val="Compact"/>
              <w:jc w:val="left"/>
            </w:pPr>
            <w:r>
              <w:t xml:space="preserve">maximum early coal retirement (share of effective coal capacity) and factor on the cost-based early retirement (legacy power data)</w:t>
            </w:r>
          </w:p>
        </w:tc>
      </w:tr>
    </w:tbl>
    <w:p>
      <w:pPr>
        <w:pStyle w:val="BodyText"/>
      </w:pPr>
      <w:r>
        <w:t xml:space="preserve">Every input is read in the scenario’s own MTInputs column; the data of the scenario (A0):</w:t>
      </w:r>
    </w:p>
    <w:p>
      <w:pPr>
        <w:pStyle w:val="SourceCode"/>
      </w:pPr>
      <w:r>
        <w:rPr>
          <w:rStyle w:val="VerbatimChar"/>
        </w:rPr>
        <w:t xml:space="preserve">E32a capacity factor:       cf_k = cfa_k if lo_k &lt; cfa_k &lt; hi else cfs_k;     ν_k = νa_k if νa_k ≥ ν_min else νs_k</w:t>
      </w:r>
      <w:r>
        <w:br/>
      </w:r>
      <w:r>
        <w:rPr>
          <w:rStyle w:val="VerbatimChar"/>
        </w:rPr>
        <w:t xml:space="preserve">                            w_k = Country*: w_c + adj_coal | Tech: w_c + adj_k | else max(w_user | w_income | ws_k, w_min)</w:t>
      </w:r>
      <w:r>
        <w:br/>
      </w:r>
      <w:r>
        <w:rPr>
          <w:rStyle w:val="VerbatimChar"/>
        </w:rPr>
        <w:t xml:space="preserve">                            K_k(t₀) = G_k(t₀) / cf_k;   permit_k from NewInv_k (If Present*: K_k(t₀)/ΣK(t₀) &gt; 0.001), from year Y_k</w:t>
      </w:r>
      <w:r>
        <w:br/>
      </w:r>
      <w:r>
        <w:rPr>
          <w:rStyle w:val="VerbatimChar"/>
        </w:rPr>
        <w:t xml:space="preserve">E32b PPA share:             p(t) = PPA · (max(0, 1 − max(0, t − T_p)/n_p) if the scenario's switch is Yes, else 1)</w:t>
      </w:r>
      <w:r>
        <w:br/>
      </w:r>
      <w:r>
        <w:rPr>
          <w:rStyle w:val="VerbatimChar"/>
        </w:rPr>
        <w:t xml:space="preserve">E32c renewable subsidy:     Rs(t) = −(Rs_base + 1[scenario &gt; 1, t ≥ T_s] · Rs_add · max(0, 1 − (t − T_s)/n_s));</w:t>
      </w:r>
      <w:r>
        <w:br/>
      </w:r>
      <w:r>
        <w:rPr>
          <w:rStyle w:val="VerbatimChar"/>
        </w:rPr>
        <w:t xml:space="preserve">                            rns_k = Rs · 1[wind, solar, other renewables, biomass; hydro if switched on]</w:t>
      </w:r>
    </w:p>
    <w:p>
      <w:pPr>
        <w:pStyle w:val="FirstParagraph"/>
      </w:pPr>
      <w:r>
        <w:t xml:space="preserve">Costs per kWh ($/kWh):</w:t>
      </w:r>
    </w:p>
    <w:p>
      <w:pPr>
        <w:pStyle w:val="SourceCode"/>
      </w:pPr>
      <w:r>
        <w:rPr>
          <w:rStyle w:val="VerbatimChar"/>
        </w:rPr>
        <w:t xml:space="preserve">E33  capital cost:          cax_k(t) = cax0_k · tcf_k(t)</w:t>
      </w:r>
      <w:r>
        <w:br/>
      </w:r>
      <w:r>
        <w:rPr>
          <w:rStyle w:val="VerbatimChar"/>
        </w:rPr>
        <w:t xml:space="preserve">E34  vintage averages:      cāx_k(t) = cāx_k(t−1)(1 − φ_k(t−1)) + cax_k(t−1) φ_k(t−1);     cāx_k(t₀) = cax_k(t₀)</w:t>
      </w:r>
      <w:r>
        <w:br/>
      </w:r>
      <w:r>
        <w:rPr>
          <w:rStyle w:val="VerbatimChar"/>
        </w:rPr>
        <w:t xml:space="preserve">                            sto_k(t) = sto_k(t−1)(1 − φ_k(t−1)) + ℓ_k msc(t) φ_k(t−1);     sto_k(t₀) = ℓ_k msc(t₀)</w:t>
      </w:r>
      <w:r>
        <w:br/>
      </w:r>
      <w:r>
        <w:rPr>
          <w:rStyle w:val="VerbatimChar"/>
        </w:rPr>
        <w:t xml:space="preserve">E35  amortised fixed:       fix_k = (cāx_k (1/N_k + w_k/2) + dtc_k/N_k) / (cf_k · H) + opf_k + sto_k</w:t>
      </w:r>
      <w:r>
        <w:br/>
      </w:r>
      <w:r>
        <w:rPr>
          <w:rStyle w:val="VerbatimChar"/>
        </w:rPr>
        <w:t xml:space="preserve">E36  levelised fixed:       lfx_k = (cax_k + dtc_k + tcx_k) / (cf_k · H · dlf_k) + opf_k + rns_k + ℓ_k msc</w:t>
      </w:r>
      <w:r>
        <w:br/>
      </w:r>
      <w:r>
        <w:rPr>
          <w:rStyle w:val="VerbatimChar"/>
        </w:rPr>
        <w:t xml:space="preserve">E37  fuel price:            fp_k(t) = mean of R_c(k)(τ) over τ ∈ [t−4, t] ∩ [t₀, t]   (spot option: R_c(k)(t); v0.6.2, legacy bug L126: legacy [t−2, t+2])</w:t>
      </w:r>
      <w:r>
        <w:br/>
      </w:r>
      <w:r>
        <w:rPr>
          <w:rStyle w:val="VerbatimChar"/>
        </w:rPr>
        <w:t xml:space="preserve">E38  existing carbon:       xc_k = e_k (XT[pow,f(k)](t*) φ^ct + XE[pow,f(k)](t*) φ^ets − XCP0_k)</w:t>
      </w:r>
      <w:r>
        <w:br/>
      </w:r>
      <w:r>
        <w:rPr>
          <w:rStyle w:val="VerbatimChar"/>
        </w:rPr>
        <w:t xml:space="preserve">E39  variable cost:         vc_k = vop_k + fp_k · θ_e/ν_k + xc_k</w:t>
      </w:r>
      <w:r>
        <w:br/>
      </w:r>
      <w:r>
        <w:rPr>
          <w:rStyle w:val="VerbatimChar"/>
        </w:rPr>
        <w:t xml:space="preserve">E40  new policy cost:       pc_k = e_k (T_pow · cov_f(k) + A_pow) + F_c(k) · θ_e/(ν_k u_c(k))</w:t>
      </w:r>
      <w:r>
        <w:br/>
      </w:r>
      <w:r>
        <w:rPr>
          <w:rStyle w:val="VerbatimChar"/>
        </w:rPr>
        <w:t xml:space="preserve">E41  shadow price, rebate:  sh_k = Σ_pow · e_k;    reb(t) = −Σ_k sh_k(t) · s_k(t₀)  (0 in t₀)</w:t>
      </w:r>
      <w:r>
        <w:br/>
      </w:r>
      <w:r>
        <w:rPr>
          <w:rStyle w:val="VerbatimChar"/>
        </w:rPr>
        <w:t xml:space="preserve">E42  total variable cost:   tvc_k = vc_k + pc_k + sh_k + reb</w:t>
      </w:r>
      <w:r>
        <w:br/>
      </w:r>
      <w:r>
        <w:rPr>
          <w:rStyle w:val="VerbatimChar"/>
        </w:rPr>
        <w:t xml:space="preserve">E43  levelised variable:    lvc_k(t) = Σ_{τ=t..2041} β_k(τ) tvc_k(τ) / Σ_{τ=t..2041} β_k(τ),   β_k(τ) = (1 + w_k)^(t₀−τ)</w:t>
      </w:r>
      <w:r>
        <w:br/>
      </w:r>
      <w:r>
        <w:rPr>
          <w:rStyle w:val="VerbatimChar"/>
        </w:rPr>
        <w:t xml:space="preserve">E44  investment cost:       tic_k = max(lfx_k + lvc_k, c_min)</w:t>
      </w:r>
      <w:r>
        <w:br/>
      </w:r>
      <w:r>
        <w:rPr>
          <w:rStyle w:val="VerbatimChar"/>
        </w:rPr>
        <w:t xml:space="preserve">E45  generation cost:       gc_k = fix_k + vc_k;     gc̄ = Σ_k s_k gc_k;     pc̄ = ρ_gc Σ_k s_k pc_k</w:t>
      </w:r>
      <w:r>
        <w:br/>
      </w:r>
      <w:r>
        <w:rPr>
          <w:rStyle w:val="VerbatimChar"/>
        </w:rPr>
        <w:t xml:space="preserve">E46  VRE share:             vre = s_wind + s_solar + s_other renewables</w:t>
      </w:r>
      <w:r>
        <w:br/>
      </w:r>
      <w:r>
        <w:rPr>
          <w:rStyle w:val="VerbatimChar"/>
        </w:rPr>
        <w:t xml:space="preserve">E47  storage cost:          cph = (cbat + cint/r_st)/(dlf_ren · H) + obat/H</w:t>
      </w:r>
      <w:r>
        <w:br/>
      </w:r>
      <w:r>
        <w:rPr>
          <w:rStyle w:val="VerbatimChar"/>
        </w:rPr>
        <w:t xml:space="preserve">                            msc = a_st · h_st · vre · cph + 2 max(0, vre − x_lt)/(1 − x_lt)² · cel · a_lt · u_lt</w:t>
      </w:r>
    </w:p>
    <w:p>
      <w:pPr>
        <w:numPr>
          <w:ilvl w:val="0"/>
          <w:numId w:val="1136"/>
        </w:numPr>
        <w:pStyle w:val="Compact"/>
      </w:pPr>
      <w:r>
        <w:t xml:space="preserve">E41: the rebate is per kWh generated, with fixed base-year shares (fixes legacy bug L9). E47 applies the long-term allocation once (fixes legacy bug L4); u_lt = LongTermStorageFor100pcVRE (legacy row 3909).</w:t>
      </w:r>
    </w:p>
    <w:p>
      <w:pPr>
        <w:pStyle w:val="FirstParagraph"/>
      </w:pPr>
      <w:r>
        <w:t xml:space="preserve">Electricity prices and demand:</w:t>
      </w:r>
    </w:p>
    <w:p>
      <w:pPr>
        <w:pStyle w:val="SourceCode"/>
      </w:pPr>
      <w:r>
        <w:rPr>
          <w:rStyle w:val="VerbatimChar"/>
        </w:rPr>
        <w:t xml:space="preserve">E48  supply cost:           sc_u(t) = gc̄(t−1) + tmc_u                     (t₀: gc̄(t₀) + tmc_u)</w:t>
      </w:r>
      <w:r>
        <w:br/>
      </w:r>
      <w:r>
        <w:rPr>
          <w:rStyle w:val="VerbatimChar"/>
        </w:rPr>
        <w:t xml:space="preserve">E49  price before policies: pp_u(t) = pp_u(t−1) + π_u (sc_u(t) − sc_u(t−1)) (1 + v_u)    (data up to L)</w:t>
      </w:r>
      <w:r>
        <w:br/>
      </w:r>
      <w:r>
        <w:rPr>
          <w:rStyle w:val="VerbatimChar"/>
        </w:rPr>
        <w:t xml:space="preserve">E50  end-user price:        p_u = pp_u + (pc̄ · π_u (1 − rb) + x_u)(1 + v_u),   x_u(t) = x_e(t) + 1[t &gt; L] π_u (x_m,u(t) − x_m,u(L))</w:t>
      </w:r>
      <w:r>
        <w:br/>
      </w:r>
      <w:r>
        <w:rPr>
          <w:rStyle w:val="VerbatimChar"/>
        </w:rPr>
        <w:t xml:space="preserve">E51  subsidy gap:           gap_u = pp_u/(1 + v_u) − sc_u                 (negative = subsidy)</w:t>
      </w:r>
      <w:r>
        <w:br/>
      </w:r>
      <w:r>
        <w:rPr>
          <w:rStyle w:val="VerbatimChar"/>
        </w:rPr>
        <w:t xml:space="preserve">E52  demand price:          pd_d(t) = w_d p_res(t−1) + (1 − w_d) p_ind(t−1)   (t₀: data of the year before); w_d = price weight of demand group d (Inputs_power)</w:t>
      </w:r>
      <w:r>
        <w:br/>
      </w:r>
      <w:r>
        <w:rPr>
          <w:rStyle w:val="VerbatimChar"/>
        </w:rPr>
        <w:t xml:space="preserve">E53  demand multiple:       M_d(t) = (1/(1 + α_d + α⁺))^(1+εU_d) · (1 + g(t))^(εY_d · inc(t))</w:t>
      </w:r>
      <w:r>
        <w:br/>
      </w:r>
      <w:r>
        <w:rPr>
          <w:rStyle w:val="VerbatimChar"/>
        </w:rPr>
        <w:t xml:space="preserve">                                     · (pd_d(t)/pd_d(t−1))^(εU_d + εF_d + εU_d εF_d) · (1 + shock(t) · switch)</w:t>
      </w:r>
      <w:r>
        <w:br/>
      </w:r>
      <w:r>
        <w:rPr>
          <w:rStyle w:val="VerbatimChar"/>
        </w:rPr>
        <w:t xml:space="preserve">E54  demand:                D_s(t) = D_s(t−1) · M_d(s)(t)  (t₀: data);   D = Σ_s D_s;   cons_res = D_res · θ_g,  cons_ind = (D − D_res) · θ_g  (GWh)</w:t>
      </w:r>
      <w:r>
        <w:br/>
      </w:r>
      <w:r>
        <w:rPr>
          <w:rStyle w:val="VerbatimChar"/>
        </w:rPr>
        <w:t xml:space="preserve">E55  required generation:   Req(t) = ρ_req · D(t)                         (t₀: actual generation)</w:t>
      </w:r>
    </w:p>
    <w:p>
      <w:pPr>
        <w:numPr>
          <w:ilvl w:val="0"/>
          <w:numId w:val="1137"/>
        </w:numPr>
        <w:pStyle w:val="Compact"/>
      </w:pPr>
      <w:r>
        <w:t xml:space="preserve">E53 fixes legacy bugs L1 (services use the services multiple), L2 (autonomous efficiency with the usage elasticity) and L3 (income factor once, not anchored to 2023). g(t) is GDP growth after the feedback (section 9).</w:t>
      </w:r>
    </w:p>
    <w:p>
      <w:pPr>
        <w:pStyle w:val="FirstParagraph"/>
      </w:pPr>
      <w:r>
        <w:t xml:space="preserve">Dispatch, capacity, retirement and investment (MW, MWy):</w:t>
      </w:r>
    </w:p>
    <w:p>
      <w:pPr>
        <w:pStyle w:val="SourceCode"/>
      </w:pPr>
      <w:r>
        <w:rPr>
          <w:rStyle w:val="VerbatimChar"/>
        </w:rPr>
        <w:t xml:space="preserve">E56  capacity:              K_k(t) = K_k(t−1) − Ret_k(t−1) + I_k(t−1)  (t₀: E32a);    Ke_k = cf_k K_k;    Gmax_k = μ_k K_k</w:t>
      </w:r>
      <w:r>
        <w:br/>
      </w:r>
      <w:r>
        <w:rPr>
          <w:rStyle w:val="VerbatimChar"/>
        </w:rPr>
        <w:t xml:space="preserve">E57  coal and gas need:     Rcg = max(Req − Σ_{k∉CG} Ke_k, 0)</w:t>
      </w:r>
      <w:r>
        <w:br/>
      </w:r>
      <w:r>
        <w:rPr>
          <w:rStyle w:val="VerbatimChar"/>
        </w:rPr>
        <w:t xml:space="preserve">E58  minimum run:           Gmin_k = min(max(Rcg − Σ_{j∈CG, j≠k} Gmax_j, 0), Gmax_k),    k ∈ CG</w:t>
      </w:r>
      <w:r>
        <w:br/>
      </w:r>
      <w:r>
        <w:rPr>
          <w:rStyle w:val="VerbatimChar"/>
        </w:rPr>
        <w:t xml:space="preserve">E59  remainder, logit:      rem = max(Rcg − Σ_CG Gmin_k, 0);    λ_k = exp(−K_d max(tvc_k, c_min) / max(min_CG tvc, c_min))</w:t>
      </w:r>
      <w:r>
        <w:br/>
      </w:r>
      <w:r>
        <w:rPr>
          <w:rStyle w:val="VerbatimChar"/>
        </w:rPr>
        <w:t xml:space="preserve">E60  generation:            Gl_k = min(Gmax_k, Gmin_k + rem · λ_k / Σ_CG λ_j);   G_k = Gl_k + p (Ke_k · Rcg/Σ_CG Ke_j − Gl_k)   for k ∈ CG;   G_k = Ke_k otherwise</w:t>
      </w:r>
      <w:r>
        <w:br/>
      </w:r>
      <w:r>
        <w:rPr>
          <w:rStyle w:val="VerbatimChar"/>
        </w:rPr>
        <w:t xml:space="preserve">                            s_k = G_k / Σ_j G_j;    FU_k = χ_k G_k  (fuel use, ktoe);    G_k(t₀) = data</w:t>
      </w:r>
      <w:r>
        <w:br/>
      </w:r>
      <w:r>
        <w:rPr>
          <w:rStyle w:val="VerbatimChar"/>
        </w:rPr>
        <w:t xml:space="preserve">E61  retirement:            Ret_k = min(base_k + 1[coal] · Early, K_k);   Rete_k = cf_k Ret_k</w:t>
      </w:r>
      <w:r>
        <w:br/>
      </w:r>
      <w:r>
        <w:rPr>
          <w:rStyle w:val="VerbatimChar"/>
        </w:rPr>
        <w:t xml:space="preserve">                            base_k = planned retirement (data) if switched on for k, else r_k K_k</w:t>
      </w:r>
      <w:r>
        <w:br/>
      </w:r>
      <w:r>
        <w:rPr>
          <w:rStyle w:val="VerbatimChar"/>
        </w:rPr>
        <w:t xml:space="preserve">E62  early coal retirement: room(t) = max(0, Max_wind + Max_solar − ΔG(t−1) − Σ_{k≠coal} Rete_k(t−1)),  ΔG = max(0, G(t) − G(t−1)); t₀: Max_wind + Max_solar</w:t>
      </w:r>
      <w:r>
        <w:br/>
      </w:r>
      <w:r>
        <w:rPr>
          <w:rStyle w:val="VerbatimChar"/>
        </w:rPr>
        <w:t xml:space="preserve">                            ec = 1 / (1 + exp(−K_i (tic_wind − tvc_coal)/c̲) + exp(−K_i (tic_solar − tvc_coal)/c̲)),  c̲ = min(tvc_coal, tic_wind, tic_solar)</w:t>
      </w:r>
      <w:r>
        <w:br/>
      </w:r>
      <w:r>
        <w:rPr>
          <w:rStyle w:val="VerbatimChar"/>
        </w:rPr>
        <w:t xml:space="preserve">                            Early = max(0, min(e_max · Ke_coal, room) · (1 − ec)) / cf_coal · e_f · (1 − p),   e_f = 0 in scenario 1 unless switched on</w:t>
      </w:r>
      <w:r>
        <w:br/>
      </w:r>
      <w:r>
        <w:rPr>
          <w:rStyle w:val="VerbatimChar"/>
        </w:rPr>
        <w:t xml:space="preserve">E63  need:                  need(t) = max(Req(t) × Req(t)/Req(t−1) − (Σ_k Ke_k − Σ_k Rete_k), 0)     (v0.6.2: next year's requirement estimated with this year's growth, so no later year is read; legacy bug L67: legacy uses Req(t))</w:t>
      </w:r>
      <w:r>
        <w:br/>
      </w:r>
      <w:r>
        <w:rPr>
          <w:rStyle w:val="VerbatimChar"/>
        </w:rPr>
        <w:t xml:space="preserve">E64  scale-up limit:        Max_k = q_k · Σ_j Ke_j · permit_k</w:t>
      </w:r>
      <w:r>
        <w:br/>
      </w:r>
      <w:r>
        <w:rPr>
          <w:rStyle w:val="VerbatimChar"/>
        </w:rPr>
        <w:t xml:space="preserve">E65  first round (logit):   λi_k = permit_k exp(−K_i tic_k / cmin),  cmin = max(min_{permit} tic, c_min);   I1_k = min(Max_k, need · λi_k/Σ_j λi_j)</w:t>
      </w:r>
      <w:r>
        <w:br/>
      </w:r>
      <w:r>
        <w:rPr>
          <w:rStyle w:val="VerbatimChar"/>
        </w:rPr>
        <w:t xml:space="preserve">E66  second round:          I2_k = permit_k · max(0, min(Max_k − I1_k, deficit − Σ_{j: tic_j+tb_j &lt; tic_k+tb_k} (Max_j − I1_j) permit_j)),</w:t>
      </w:r>
      <w:r>
        <w:br/>
      </w:r>
      <w:r>
        <w:rPr>
          <w:rStyle w:val="VerbatimChar"/>
        </w:rPr>
        <w:t xml:space="preserve">                            deficit = max(need − Σ_j I1_j, 0);   gas: + (deficit − Σ_j I2_j) if PwDeficitGas = Yes</w:t>
      </w:r>
      <w:r>
        <w:br/>
      </w:r>
      <w:r>
        <w:rPr>
          <w:rStyle w:val="VerbatimChar"/>
        </w:rPr>
        <w:t xml:space="preserve">E67  nameplate investment:  I_k = (I1_k + I2_k) / cf_k;    Inv$_k = I_k · cax_k(t) / 1000  (USD m);   φ_k = I_k / (K_k + I_k − Ret_k)</w:t>
      </w:r>
      <w:r>
        <w:br/>
      </w:r>
      <w:r>
        <w:rPr>
          <w:rStyle w:val="VerbatimChar"/>
        </w:rPr>
        <w:t xml:space="preserve">E68  power CO2:             CO2_k = FU_k · EF_k   (EF_k in MtCO2/ktoe)</w:t>
      </w:r>
    </w:p>
    <w:p>
      <w:pPr>
        <w:numPr>
          <w:ilvl w:val="0"/>
          <w:numId w:val="1138"/>
        </w:numPr>
        <w:pStyle w:val="Compact"/>
      </w:pPr>
      <w:r>
        <w:t xml:space="preserve">E60 has no stray reference (fixes legacy bug L11); total nameplate investment is the sum over types (fixes legacy bug L12). The PPA share runs at its capacity factor scaled to the need (legacy rows 3794-3805).</w:t>
      </w:r>
    </w:p>
    <w:p>
      <w:pPr>
        <w:numPr>
          <w:ilvl w:val="0"/>
          <w:numId w:val="1138"/>
        </w:numPr>
        <w:pStyle w:val="Compact"/>
      </w:pPr>
      <w:r>
        <w:t xml:space="preserve">E61 caps effective retirement like nameplate retirement (fixes legacy bug L8); E62 keeps nameplate and effective capacity apart (fixes legacy bug L7).</w:t>
      </w:r>
    </w:p>
    <w:p>
      <w:pPr>
        <w:numPr>
          <w:ilvl w:val="0"/>
          <w:numId w:val="1138"/>
        </w:numPr>
        <w:pStyle w:val="Compact"/>
      </w:pPr>
      <w:r>
        <w:t xml:space="preserve">E63 uses actual capacity (fixes legacy bug L10); E65 normalises by the cheapest permitted type (fixes legacy bug L6); E67 values investment at the capital cost of the year (fixes legacy bug L5).</w:t>
      </w:r>
    </w:p>
    <w:bookmarkEnd w:id="198"/>
    <w:bookmarkStart w:id="200" w:name="fuel-use-by-subsector"/>
    <w:p>
      <w:pPr>
        <w:pStyle w:val="Heading3"/>
      </w:pPr>
      <w:r>
        <w:t xml:space="preserve">4. Fuel use by subsector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Q</w:t>
            </w:r>
            <w:hyperlink r:id="rId199">
              <w:r>
                <w:rPr>
                  <w:rStyle w:val="Hyperlink"/>
                </w:rPr>
                <w:t xml:space="preserve">f,s</w:t>
              </w:r>
            </w:hyperlink>
          </w:p>
        </w:tc>
        <w:tc>
          <w:tcPr/>
          <w:p>
            <w:pPr>
              <w:pStyle w:val="Compact"/>
              <w:jc w:val="left"/>
            </w:pPr>
            <w:r>
              <w:t xml:space="preserve">base-year fuel use (energy balance data, ktoe)</w:t>
            </w:r>
          </w:p>
        </w:tc>
      </w:tr>
      <w:tr>
        <w:tc>
          <w:tcPr/>
          <w:p>
            <w:pPr>
              <w:pStyle w:val="Compact"/>
              <w:jc w:val="left"/>
            </w:pPr>
            <w:r>
              <w:t xml:space="preserve">εY, εU, εF</w:t>
            </w:r>
          </w:p>
        </w:tc>
        <w:tc>
          <w:tcPr/>
          <w:p>
            <w:pPr>
              <w:pStyle w:val="Compact"/>
              <w:jc w:val="left"/>
            </w:pPr>
            <w:r>
              <w:t xml:space="preserve">income, usage and efficiency elasticities of fuel f in subsector s (legacy CPAT elasticities)</w:t>
            </w:r>
          </w:p>
        </w:tc>
      </w:tr>
      <w:tr>
        <w:tc>
          <w:tcPr/>
          <w:p>
            <w:pPr>
              <w:pStyle w:val="Compact"/>
              <w:jc w:val="left"/>
            </w:pPr>
            <w:r>
              <w:t xml:space="preserve">α</w:t>
            </w:r>
          </w:p>
        </w:tc>
        <w:tc>
          <w:tcPr/>
          <w:p>
            <w:pPr>
              <w:pStyle w:val="Compact"/>
              <w:jc w:val="left"/>
            </w:pPr>
            <w:r>
              <w:t xml:space="preserve">autonomous energy efficiency improvement</w:t>
            </w:r>
          </w:p>
        </w:tc>
      </w:tr>
    </w:tbl>
    <w:p>
      <w:pPr>
        <w:pStyle w:val="SourceCode"/>
      </w:pPr>
      <w:r>
        <w:rPr>
          <w:rStyle w:val="VerbatimChar"/>
        </w:rPr>
        <w:t xml:space="preserve">E69  Qᵉ[f,s](t) = Qᵉ[f,s](t−1) · (1/(1+α+α⁺_G(s)))^(1+εU) · (1 + g(t))^(εY · inc(t)) · (P(t)/P(t−1))^εU</w:t>
      </w:r>
      <w:r>
        <w:br/>
      </w:r>
      <w:r>
        <w:rPr>
          <w:rStyle w:val="VerbatimChar"/>
        </w:rPr>
        <w:t xml:space="preserve">                  · ((P(t) + Sh(t)) / (P(t−1) + Sh(t−1)))^(εF (1+εU)) · (1 + shock(t) · switch),   Qᵉ(t₀) = Q(t₀)</w:t>
      </w:r>
      <w:r>
        <w:br/>
      </w:r>
      <w:r>
        <w:rPr>
          <w:rStyle w:val="VerbatimChar"/>
        </w:rPr>
        <w:t xml:space="preserve">     Q[f,s](t)  = Qᵉ[f,s](t) + Lk[f,s](t)        (Lk: residential leakage to biomass, section 4a; 0 elsewhere)</w:t>
      </w:r>
      <w:r>
        <w:br/>
      </w:r>
      <w:r>
        <w:rPr>
          <w:rStyle w:val="VerbatimChar"/>
        </w:rPr>
        <w:t xml:space="preserve">E70  Q[S] = Σ_{s∈S} Σ_f Q[f,s];     Q[f] = Σ_s Q[f,s] + Σ_{k: fuel f} FU_k;     Q = Σ_f Q[f]</w:t>
      </w:r>
    </w:p>
    <w:p>
      <w:pPr>
        <w:numPr>
          <w:ilvl w:val="0"/>
          <w:numId w:val="1139"/>
        </w:numPr>
        <w:pStyle w:val="Compact"/>
      </w:pPr>
      <w:r>
        <w:t xml:space="preserve">P is the after-tax price (E31), Sh the shadow price (E32), g GDP growth (E95), inc(t) the income factor (legacy row 2433, as power demand E53; v0.4.12; in the workbook: section 0 row 14 = (1 + g)^inc − 1). α⁺_G(s) is the additional policy-induced efficiency gain of the subsector’s legacy group (MTInputs 243-245 by scenario: road vehicles = road, rail, aviation, navigation; residential; industrial = the other subsectors, other energy use included: legacy bug L66), v0.4.13. Residential biomass has εY = 0 unless MTInputs</w:t>
      </w:r>
      <w:r>
        <w:t xml:space="preserve"> </w:t>
      </w:r>
      <w:r>
        <w:rPr>
          <w:rStyle w:val="VerbatimChar"/>
        </w:rPr>
        <w:t xml:space="preserve">BiomassNormal</w:t>
      </w:r>
      <w:r>
        <w:t xml:space="preserve"> </w:t>
      </w:r>
      <w:r>
        <w:t xml:space="preserve">= Yes (legacy row 5567; v0.4.13). This is CPAT equation 3.3.3. shock(t) is legacy’s exogenous shock on energy consumption (row 2439: −20.8% in 2023, +9.2% in 2024, 0 after), switch Settings C19, on as legacy; the same factor multiplies power demand (section 3). The shadow price of feebates and of the output-based part of the ETS acts on the efficiency margin only.</w:t>
      </w:r>
    </w:p>
    <w:p>
      <w:pPr>
        <w:numPr>
          <w:ilvl w:val="0"/>
          <w:numId w:val="1139"/>
        </w:numPr>
        <w:pStyle w:val="Compact"/>
      </w:pPr>
      <w:r>
        <w:t xml:space="preserve">Electricity demand D_s is shown in the sector blocks as a memo. It is not part of the fuel totals; generation fuel use FU_k is.</w:t>
      </w:r>
    </w:p>
    <w:p>
      <w:pPr>
        <w:numPr>
          <w:ilvl w:val="0"/>
          <w:numId w:val="1139"/>
        </w:numPr>
        <w:pStyle w:val="Compact"/>
      </w:pPr>
      <w:r>
        <w:t xml:space="preserve">Qᵉ is the elasticity model (</w:t>
      </w:r>
      <w:r>
        <w:rPr>
          <w:rStyle w:val="VerbatimChar"/>
        </w:rPr>
        <w:t xml:space="preserve">enel</w:t>
      </w:r>
      <w:r>
        <w:t xml:space="preserve">), Q the fuel use used everywhere else (</w:t>
      </w:r>
      <w:r>
        <w:rPr>
          <w:rStyle w:val="VerbatimChar"/>
        </w:rPr>
        <w:t xml:space="preserve">ener</w:t>
      </w:r>
      <w:r>
        <w:t xml:space="preserve">): road fuels from the engineer model where TrModel = Engineer (section 4b), the residential fuels plus their leakage (section 4a).</w:t>
      </w:r>
    </w:p>
    <w:bookmarkEnd w:id="200"/>
    <w:bookmarkStart w:id="201" w:name="X62cbfe29780180eea7f6787cf94f956a113db21"/>
    <w:p>
      <w:pPr>
        <w:pStyle w:val="Heading3"/>
      </w:pPr>
      <w:r>
        <w:t xml:space="preserve">4a. Residential leakage to biomass (switch BiomassLeakage; default off)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lk</w:t>
            </w:r>
          </w:p>
        </w:tc>
        <w:tc>
          <w:tcPr/>
          <w:p>
            <w:pPr>
              <w:pStyle w:val="Compact"/>
              <w:jc w:val="left"/>
            </w:pPr>
            <w:r>
              <w:t xml:space="preserve">leakage on: MTInputs</w:t>
            </w:r>
            <w:r>
              <w:t xml:space="preserve"> </w:t>
            </w:r>
            <w:r>
              <w:rPr>
                <w:rStyle w:val="VerbatimChar"/>
              </w:rPr>
              <w:t xml:space="preserve">BiomassLeakage</w:t>
            </w:r>
            <w:r>
              <w:t xml:space="preserve"> </w:t>
            </w:r>
            <w:r>
              <w:t xml:space="preserve">(scenario 1) starts with</w:t>
            </w:r>
            <w:r>
              <w:t xml:space="preserve"> </w:t>
            </w:r>
            <w:r>
              <w:t xml:space="preserve">“</w:t>
            </w:r>
            <w:r>
              <w:t xml:space="preserve">Yes</w:t>
            </w:r>
            <w:r>
              <w:t xml:space="preserve">”</w:t>
            </w:r>
            <w:r>
              <w:t xml:space="preserve"> </w:t>
            </w:r>
            <w:r>
              <w:t xml:space="preserve">(setting)</w:t>
            </w:r>
          </w:p>
        </w:tc>
      </w:tr>
      <w:tr>
        <w:tc>
          <w:tcPr/>
          <w:p>
            <w:pPr>
              <w:pStyle w:val="Compact"/>
              <w:jc w:val="left"/>
            </w:pPr>
            <w:r>
              <w:t xml:space="preserve">m*</w:t>
            </w:r>
          </w:p>
        </w:tc>
        <w:tc>
          <w:tcPr/>
          <w:p>
            <w:pPr>
              <w:pStyle w:val="Compact"/>
              <w:jc w:val="left"/>
            </w:pPr>
            <w:r>
              <w:t xml:space="preserve">most-used cooking fuel of the country, overall sample (WHOCooking); only m* ∈ M = {natural gas, LPG, kerosene} leaks</w:t>
            </w:r>
          </w:p>
        </w:tc>
      </w:tr>
      <w:tr>
        <w:tc>
          <w:tcPr/>
          <w:p>
            <w:pPr>
              <w:pStyle w:val="Compact"/>
              <w:jc w:val="left"/>
            </w:pPr>
            <w:r>
              <w:t xml:space="preserve">e_m, e_b</w:t>
            </w:r>
          </w:p>
        </w:tc>
        <w:tc>
          <w:tcPr/>
          <w:p>
            <w:pPr>
              <w:pStyle w:val="Compact"/>
              <w:jc w:val="left"/>
            </w:pPr>
            <w:r>
              <w:t xml:space="preserve">cookstove efficiency of fuel m and of biomass (MTInputs NatGasEff, LPGEff, KerEff, BioEff, scenario 1)</w:t>
            </w:r>
          </w:p>
        </w:tc>
      </w:tr>
      <w:tr>
        <w:tc>
          <w:tcPr/>
          <w:p>
            <w:pPr>
              <w:pStyle w:val="Compact"/>
              <w:jc w:val="left"/>
            </w:pPr>
            <w:r>
              <w:t xml:space="preserve">σ</w:t>
            </w:r>
          </w:p>
        </w:tc>
        <w:tc>
          <w:tcPr/>
          <w:p>
            <w:pPr>
              <w:pStyle w:val="Compact"/>
              <w:jc w:val="left"/>
            </w:pPr>
            <w:r>
              <w:t xml:space="preserve">cross-price elasticity of biomass with respect to LPG (Elasticities C131, legacy row 360; 0.25)</w:t>
            </w:r>
          </w:p>
        </w:tc>
      </w:tr>
      <w:tr>
        <w:tc>
          <w:tcPr/>
          <w:p>
            <w:pPr>
              <w:pStyle w:val="Compact"/>
              <w:jc w:val="left"/>
            </w:pPr>
            <w:r>
              <w:t xml:space="preserve">ℓ</w:t>
            </w:r>
          </w:p>
        </w:tc>
        <w:tc>
          <w:tcPr/>
          <w:p>
            <w:pPr>
              <w:pStyle w:val="Compact"/>
              <w:jc w:val="left"/>
            </w:pPr>
            <w:r>
              <w:t xml:space="preserve">substitution lag (1 year, sheet Constants)</w:t>
            </w:r>
          </w:p>
        </w:tc>
      </w:tr>
    </w:tbl>
    <w:p>
      <w:pPr>
        <w:pStyle w:val="BodyText"/>
      </w:pPr>
      <w:r>
        <w:t xml:space="preserve">For m ∈ M in the residential subsector (s = res), t &gt; t₀ (all flows 0 in t₀):</w:t>
      </w:r>
    </w:p>
    <w:p>
      <w:pPr>
        <w:pStyle w:val="SourceCode"/>
      </w:pPr>
      <w:r>
        <w:rPr>
          <w:rStyle w:val="VerbatimChar"/>
        </w:rPr>
        <w:t xml:space="preserve">E69a new policy in the price:  W_m(t) = N[m,res](t) · (1 + v_c(m,res))</w:t>
      </w:r>
      <w:r>
        <w:br/>
      </w:r>
      <w:r>
        <w:rPr>
          <w:rStyle w:val="VerbatimChar"/>
        </w:rPr>
        <w:t xml:space="preserve">E69b leaked share:             p_m(t) = 1[lk and m = m*] · min( (1 + (W_m(t) − W_m(t−1)) / P[m,res](t−1))^(σ e_b / e_m / ℓ) − 1, 1 )</w:t>
      </w:r>
      <w:r>
        <w:br/>
      </w:r>
      <w:r>
        <w:rPr>
          <w:rStyle w:val="VerbatimChar"/>
        </w:rPr>
        <w:t xml:space="preserve">E69c fossil change:            d_m(t) = − Q[m,res](t−1) · e_m · p_m(t)</w:t>
      </w:r>
      <w:r>
        <w:br/>
      </w:r>
      <w:r>
        <w:rPr>
          <w:rStyle w:val="VerbatimChar"/>
        </w:rPr>
        <w:t xml:space="preserve">E69d biomass replacing it:     b_m(t) = − d_m(t) · e_m / e_b                       (same useful energy)</w:t>
      </w:r>
      <w:r>
        <w:br/>
      </w:r>
      <w:r>
        <w:rPr>
          <w:rStyle w:val="VerbatimChar"/>
        </w:rPr>
        <w:t xml:space="preserve">E69e cumulative changes:       Lk[m,res](t) = Lk[m,res](t−1) + d_m(t),     Lk[bio,res](t) = Lk[bio,res](t−1) + Σ_m b_m(t)</w:t>
      </w:r>
    </w:p>
    <w:p>
      <w:pPr>
        <w:numPr>
          <w:ilvl w:val="0"/>
          <w:numId w:val="1140"/>
        </w:numPr>
        <w:pStyle w:val="Compact"/>
      </w:pPr>
      <w:r>
        <w:t xml:space="preserve">A rise in the new policy relative to last year’s after-tax price moves a share of the most-used cooking fuel to biomass; a fall moves it back (p &lt; 0). The share is capped at 1. With a flat policy after its start the share is 0, so the shift happens in the years the policy rises and then stays as a level shift (Lk is not grown with GDP).</w:t>
      </w:r>
    </w:p>
    <w:p>
      <w:pPr>
        <w:numPr>
          <w:ilvl w:val="0"/>
          <w:numId w:val="1140"/>
        </w:numPr>
        <w:pStyle w:val="Compact"/>
      </w:pPr>
      <w:r>
        <w:t xml:space="preserve">The fossil change is weighted by the fuel’s cookstove efficiency (p is read as a share of useful energy), and biomass gains the same useful energy: e_m d_m + e_b Σ b = 0 each year.</w:t>
      </w:r>
    </w:p>
    <w:p>
      <w:pPr>
        <w:numPr>
          <w:ilvl w:val="0"/>
          <w:numId w:val="1140"/>
        </w:numPr>
        <w:pStyle w:val="Compact"/>
      </w:pPr>
      <w:r>
        <w:t xml:space="preserve">W_m is the new policy of the row itself (E26-E29), so an exempt fuel (E18a) does not leak.</w:t>
      </w:r>
    </w:p>
    <w:p>
      <w:pPr>
        <w:numPr>
          <w:ilvl w:val="0"/>
          <w:numId w:val="1140"/>
        </w:numPr>
        <w:pStyle w:val="Compact"/>
      </w:pPr>
      <w:r>
        <w:t xml:space="preserve">The change is computed on last year’s actual use Q(t−1), which already includes earlier leakage; Qᵉ stays the elasticity model. Every product of the fuel follows Q: CO2, CH4, local pollutants, revenues, the price-block weights and the distribution module.</w:t>
      </w:r>
      <w:r>
        <w:t xml:space="preserve"> </w:t>
      </w:r>
      <w:r>
        <w:t xml:space="preserve">Road transport, engineer model (switch TrModel; default off)</w:t>
      </w:r>
    </w:p>
    <w:p>
      <w:pPr>
        <w:pStyle w:val="FirstParagraph"/>
      </w:pPr>
      <w:r>
        <w:t xml:space="preserve">Classes c ∈ {passenger new, passenger used, freight, 2-3 wheeler}; powertrains i ∈ ICE fuels (gasoline, diesel, LPG, CNG/LNG), PHEV (passenger), BEV. Years up to the last data year Tᴰ take the data (Transport1); the equations below are for later years. Bugs fixed against legacy: Methods, chapter Transport.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N(t), y(t)</w:t>
            </w:r>
          </w:p>
        </w:tc>
        <w:tc>
          <w:tcPr/>
          <w:p>
            <w:pPr>
              <w:pStyle w:val="Compact"/>
              <w:jc w:val="left"/>
            </w:pPr>
            <w:r>
              <w:t xml:space="preserve">population; GDP per capita (section 9)</w:t>
            </w:r>
          </w:p>
        </w:tc>
      </w:tr>
      <w:tr>
        <w:tc>
          <w:tcPr/>
          <w:p>
            <w:pPr>
              <w:pStyle w:val="Compact"/>
              <w:jc w:val="left"/>
            </w:pPr>
            <w:r>
              <w:t xml:space="preserve">Sat_c, γ, λ, gmax, dmax</w:t>
            </w:r>
          </w:p>
        </w:tc>
        <w:tc>
          <w:tcPr/>
          <w:p>
            <w:pPr>
              <w:pStyle w:val="Compact"/>
              <w:jc w:val="left"/>
            </w:pPr>
            <w:r>
              <w:t xml:space="preserve">ownership saturation (data); Gompertz constants a_G, b_G; partial adjustment; maximum annual growth and decline of ownership (parameters)</w:t>
            </w:r>
          </w:p>
        </w:tc>
      </w:tr>
      <w:tr>
        <w:tc>
          <w:tcPr/>
          <w:p>
            <w:pPr>
              <w:pStyle w:val="Compact"/>
              <w:jc w:val="left"/>
            </w:pPr>
            <w:r>
              <w:t xml:space="preserve">L_c, own_c</w:t>
            </w:r>
          </w:p>
        </w:tc>
        <w:tc>
          <w:tcPr/>
          <w:p>
            <w:pPr>
              <w:pStyle w:val="Compact"/>
              <w:jc w:val="left"/>
            </w:pPr>
            <w:r>
              <w:t xml:space="preserve">vehicle lifetime; ownership period of the buyer (parameters)</w:t>
            </w:r>
          </w:p>
        </w:tc>
      </w:tr>
      <w:tr>
        <w:tc>
          <w:tcPr/>
          <w:p>
            <w:pPr>
              <w:pStyle w:val="Compact"/>
              <w:jc w:val="left"/>
            </w:pPr>
            <w:r>
              <w:t xml:space="preserve">s_used</w:t>
            </w:r>
          </w:p>
        </w:tc>
        <w:tc>
          <w:tcPr/>
          <w:p>
            <w:pPr>
              <w:pStyle w:val="Compact"/>
              <w:jc w:val="left"/>
            </w:pPr>
            <w:r>
              <w:t xml:space="preserve">used share of passenger purchases (data)</w:t>
            </w:r>
          </w:p>
        </w:tc>
      </w:tr>
      <w:tr>
        <w:tc>
          <w:tcPr/>
          <w:p>
            <w:pPr>
              <w:pStyle w:val="Compact"/>
              <w:jc w:val="left"/>
            </w:pPr>
            <w:r>
              <w:t xml:space="preserve">P_c,i</w:t>
            </w:r>
          </w:p>
        </w:tc>
        <w:tc>
          <w:tcPr/>
          <w:p>
            <w:pPr>
              <w:pStyle w:val="Compact"/>
              <w:jc w:val="left"/>
            </w:pPr>
            <w:r>
              <w:t xml:space="preserve">purchase price (Transport2)</w:t>
            </w:r>
          </w:p>
        </w:tc>
      </w:tr>
      <w:tr>
        <w:tc>
          <w:tcPr/>
          <w:p>
            <w:pPr>
              <w:pStyle w:val="Compact"/>
              <w:jc w:val="left"/>
            </w:pPr>
            <w:r>
              <w:t xml:space="preserve">τ_cu, τ_av, v</w:t>
            </w:r>
          </w:p>
        </w:tc>
        <w:tc>
          <w:tcPr/>
          <w:p>
            <w:pPr>
              <w:pStyle w:val="Compact"/>
              <w:jc w:val="left"/>
            </w:pPr>
            <w:r>
              <w:t xml:space="preserve">customs (× import share), ad-valorem tax, VAT on vehicles (data, policy rows)</w:t>
            </w:r>
          </w:p>
        </w:tc>
      </w:tr>
      <w:tr>
        <w:tc>
          <w:tcPr/>
          <w:p>
            <w:pPr>
              <w:pStyle w:val="Compact"/>
              <w:jc w:val="left"/>
            </w:pPr>
            <w:r>
              <w:t xml:space="preserve">fb, piv</w:t>
            </w:r>
          </w:p>
        </w:tc>
        <w:tc>
          <w:tcPr/>
          <w:p>
            <w:pPr>
              <w:pStyle w:val="Compact"/>
              <w:jc w:val="left"/>
            </w:pPr>
            <w:r>
              <w:t xml:space="preserve">feebate rate ($/t CO2) and pivot (g CO2/km); sub: EV subsidy ($/vehicle)</w:t>
            </w:r>
          </w:p>
        </w:tc>
      </w:tr>
      <w:tr>
        <w:tc>
          <w:tcPr/>
          <w:p>
            <w:pPr>
              <w:pStyle w:val="Compact"/>
              <w:jc w:val="left"/>
            </w:pPr>
            <w:r>
              <w:t xml:space="preserve">δ1, ins, m_c,i</w:t>
            </w:r>
          </w:p>
        </w:tc>
        <w:tc>
          <w:tcPr/>
          <w:p>
            <w:pPr>
              <w:pStyle w:val="Compact"/>
              <w:jc w:val="left"/>
            </w:pPr>
            <w:r>
              <w:t xml:space="preserve">first-year depreciation, insurance share, maintenance $/km (parameters)</w:t>
            </w:r>
          </w:p>
        </w:tc>
      </w:tr>
      <w:tr>
        <w:tc>
          <w:tcPr/>
          <w:p>
            <w:pPr>
              <w:pStyle w:val="Compact"/>
              <w:jc w:val="left"/>
            </w:pPr>
            <w:r>
              <w:t xml:space="preserve">r(y)</w:t>
            </w:r>
          </w:p>
        </w:tc>
        <w:tc>
          <w:tcPr/>
          <w:p>
            <w:pPr>
              <w:pStyle w:val="Compact"/>
              <w:jc w:val="left"/>
            </w:pPr>
            <w:r>
              <w:t xml:space="preserve">consumer discount rate, linear in GDP per capita between two income levels (parameters)</w:t>
            </w:r>
          </w:p>
        </w:tc>
      </w:tr>
      <w:tr>
        <w:tc>
          <w:tcPr/>
          <w:p>
            <w:pPr>
              <w:pStyle w:val="Compact"/>
              <w:jc w:val="left"/>
            </w:pPr>
            <w:r>
              <w:t xml:space="preserve">p_i, p_e</w:t>
            </w:r>
          </w:p>
        </w:tc>
        <w:tc>
          <w:tcPr/>
          <w:p>
            <w:pPr>
              <w:pStyle w:val="Compact"/>
              <w:jc w:val="left"/>
            </w:pPr>
            <w:r>
              <w:t xml:space="preserve">fuel price incl. new policies ($/liter; section 2); EV electricity price = power price of t−1 + mark-up</w:t>
            </w:r>
          </w:p>
        </w:tc>
      </w:tr>
      <w:tr>
        <w:tc>
          <w:tcPr/>
          <w:p>
            <w:pPr>
              <w:pStyle w:val="Compact"/>
              <w:jc w:val="left"/>
            </w:pPr>
            <w:r>
              <w:t xml:space="preserve">dt</w:t>
            </w:r>
          </w:p>
        </w:tc>
        <w:tc>
          <w:tcPr/>
          <w:p>
            <w:pPr>
              <w:pStyle w:val="Compact"/>
              <w:jc w:val="left"/>
            </w:pPr>
            <w:r>
              <w:t xml:space="preserve">distance tax ($/km, policy ramp)</w:t>
            </w:r>
          </w:p>
        </w:tc>
      </w:tr>
      <w:tr>
        <w:tc>
          <w:tcPr/>
          <w:p>
            <w:pPr>
              <w:pStyle w:val="Compact"/>
              <w:jc w:val="left"/>
            </w:pPr>
            <w:r>
              <w:t xml:space="preserve">RA_c</w:t>
            </w:r>
          </w:p>
        </w:tc>
        <w:tc>
          <w:tcPr/>
          <w:p>
            <w:pPr>
              <w:pStyle w:val="Compact"/>
              <w:jc w:val="left"/>
            </w:pPr>
            <w:r>
              <w:t xml:space="preserve">range anxiety ($/vehicle; Transport3, then falling with charging stations)</w:t>
            </w:r>
          </w:p>
        </w:tc>
      </w:tr>
      <w:tr>
        <w:tc>
          <w:tcPr/>
          <w:p>
            <w:pPr>
              <w:pStyle w:val="Compact"/>
              <w:jc w:val="left"/>
            </w:pPr>
            <w:r>
              <w:t xml:space="preserve">k_c</w:t>
            </w:r>
          </w:p>
        </w:tc>
        <w:tc>
          <w:tcPr/>
          <w:p>
            <w:pPr>
              <w:pStyle w:val="Compact"/>
              <w:jc w:val="left"/>
            </w:pPr>
            <w:r>
              <w:t xml:space="preserve">logit constant; η_own, η_cross: own and cross TCO elasticities of the ICE fuel split</w:t>
            </w:r>
          </w:p>
        </w:tc>
      </w:tr>
      <w:tr>
        <w:tc>
          <w:tcPr/>
          <w:p>
            <w:pPr>
              <w:pStyle w:val="Compact"/>
              <w:jc w:val="left"/>
            </w:pPr>
            <w:r>
              <w:t xml:space="preserve">ε_D, ε_E, ε_Y, α</w:t>
            </w:r>
          </w:p>
        </w:tc>
        <w:tc>
          <w:tcPr/>
          <w:p>
            <w:pPr>
              <w:pStyle w:val="Compact"/>
              <w:jc w:val="left"/>
            </w:pPr>
            <w:r>
              <w:t xml:space="preserve">driving, fuel-economy and distance-income elasticities; autonomous efficiency improvement</w:t>
            </w:r>
          </w:p>
        </w:tc>
      </w:tr>
      <w:tr>
        <w:tc>
          <w:tcPr/>
          <w:p>
            <w:pPr>
              <w:pStyle w:val="Compact"/>
              <w:jc w:val="left"/>
            </w:pPr>
            <w:r>
              <w:t xml:space="preserve">FE</w:t>
            </w:r>
          </w:p>
        </w:tc>
        <w:tc>
          <w:tcPr/>
          <w:p>
            <w:pPr>
              <w:pStyle w:val="Compact"/>
              <w:jc w:val="left"/>
            </w:pPr>
            <w:r>
              <w:t xml:space="preserve">fuel economy (km per liter; BEV km per kWh)</w:t>
            </w:r>
          </w:p>
        </w:tc>
      </w:tr>
    </w:tbl>
    <w:p>
      <w:pPr>
        <w:pStyle w:val="SourceCode"/>
      </w:pPr>
      <w:r>
        <w:rPr>
          <w:rStyle w:val="VerbatimChar"/>
        </w:rPr>
        <w:t xml:space="preserve">T1  ownership target:  O*_c(t) = Sat_c · exp(a_G · exp(b_G · y(t))) · J_c,   J_c = O_c(Tᴰ) / O*_c,raw(Tᴰ)  (two-sided)</w:t>
      </w:r>
      <w:r>
        <w:br/>
      </w:r>
      <w:r>
        <w:rPr>
          <w:rStyle w:val="VerbatimChar"/>
        </w:rPr>
        <w:t xml:space="preserve">T2  ownership demand:  O_c(t) = λ O*_c(t) + (1 − λ) O_c(t−1),   bounded to [(1 − dmax) O_c(t−1), (1 + gmax) O_c(t−1)]</w:t>
      </w:r>
      <w:r>
        <w:br/>
      </w:r>
      <w:r>
        <w:rPr>
          <w:rStyle w:val="VerbatimChar"/>
        </w:rPr>
        <w:t xml:space="preserve">                       freight: O*_fre = O*_pass · share_fre(y);   2-3 wheelers: hump in y</w:t>
      </w:r>
      <w:r>
        <w:br/>
      </w:r>
      <w:r>
        <w:rPr>
          <w:rStyle w:val="VerbatimChar"/>
        </w:rPr>
        <w:t xml:space="preserve">T3  retirement:        Ret_c(t) = min(mean of the opening stock over min(L_c, t − t₀) years / L_c, opening)</w:t>
      </w:r>
      <w:r>
        <w:br/>
      </w:r>
      <w:r>
        <w:rPr>
          <w:rStyle w:val="VerbatimChar"/>
        </w:rPr>
        <w:t xml:space="preserve">T4  purchases:         S_c(t) = O_c(t) N(t) − (opening − Ret);   passenger new / used: (1 − s_used), s_used</w:t>
      </w:r>
      <w:r>
        <w:br/>
      </w:r>
      <w:r>
        <w:rPr>
          <w:rStyle w:val="VerbatimChar"/>
        </w:rPr>
        <w:t xml:space="preserve">T5  discounted km:     K_c = Σ_{τ=1..own_c} VKT_c / (1 + r)^τ</w:t>
      </w:r>
      <w:r>
        <w:br/>
      </w:r>
      <w:r>
        <w:rPr>
          <w:rStyle w:val="VerbatimChar"/>
        </w:rPr>
        <w:t xml:space="preserve">T6  price after taxes: Pt_c,i = P_c,i (1 + τ_cu)(1 + τ_av)(1 + v) + FB_c,i − sub_c·1[BEV]</w:t>
      </w:r>
      <w:r>
        <w:br/>
      </w:r>
      <w:r>
        <w:rPr>
          <w:rStyle w:val="VerbatimChar"/>
        </w:rPr>
        <w:t xml:space="preserve">                       FB_c,i = fb · (int_c,i − piv) · K_c / 10⁶      (int: g CO2/km; BEV 0)</w:t>
      </w:r>
      <w:r>
        <w:br/>
      </w:r>
      <w:r>
        <w:rPr>
          <w:rStyle w:val="VerbatimChar"/>
        </w:rPr>
        <w:t xml:space="preserve">T7  TCO per km:        TCO_c,i = [Pt (δ1 + annuity of (1 − δ1) over L_c − 1 years) − salvage</w:t>
      </w:r>
      <w:r>
        <w:br/>
      </w:r>
      <w:r>
        <w:rPr>
          <w:rStyle w:val="VerbatimChar"/>
        </w:rPr>
        <w:t xml:space="preserve">                                  + ins · Pt · annuity + m_c,i K_c + (p_i/FE_c,i + dt) K_c + RA_c·1[BEV]] / K_c</w:t>
      </w:r>
      <w:r>
        <w:br/>
      </w:r>
      <w:r>
        <w:rPr>
          <w:rStyle w:val="VerbatimChar"/>
        </w:rPr>
        <w:t xml:space="preserve">T8  EV choice:         sh_EV,c = e^(−k_c TCO_EV/T̄) / (e^(−k_c TCO_EV/T̄) + e^(−k_c TCO_ICE/T̄)),   T̄ = TCO weighted by last year's ICE share</w:t>
      </w:r>
      <w:r>
        <w:br/>
      </w:r>
      <w:r>
        <w:rPr>
          <w:rStyle w:val="VerbatimChar"/>
        </w:rPr>
        <w:t xml:space="preserve">T9  ICE fuel split:    sh_i(t) = sh_i(t−1) · (TCO_i(t)/TCO_i(t−1))^η_own · (TCŌ_−i(t)/TCŌ_−i(t−1))^η_cross,  rescaled to 1 − sh_EV</w:t>
      </w:r>
      <w:r>
        <w:br/>
      </w:r>
      <w:r>
        <w:rPr>
          <w:rStyle w:val="VerbatimChar"/>
        </w:rPr>
        <w:t xml:space="preserve">T10 new fuel economy:  FEⁿ_i(t) = FEⁿ_i(t−1) · ((p_i + fbl_i)(t)/(p_i + fbl_i)(t−1))^|ε_E| · (1 + α)     (fbl: feebate per liter)</w:t>
      </w:r>
      <w:r>
        <w:br/>
      </w:r>
      <w:r>
        <w:rPr>
          <w:rStyle w:val="VerbatimChar"/>
        </w:rPr>
        <w:t xml:space="preserve">T11 stock fuel economy: FEˢ(t) = FEⁿ(t) · φ + FEˢ(t−1) · (1 − φ),   φ = share of new vehicles in the stock</w:t>
      </w:r>
      <w:r>
        <w:br/>
      </w:r>
      <w:r>
        <w:rPr>
          <w:rStyle w:val="VerbatimChar"/>
        </w:rPr>
        <w:t xml:space="preserve">T12 distance:          VKT_c(t) = VKT_c(t−1) · (cost per km ratio)^ε_D · (y(t)/y(t−1))^ε_Y</w:t>
      </w:r>
      <w:r>
        <w:br/>
      </w:r>
      <w:r>
        <w:rPr>
          <w:rStyle w:val="VerbatimChar"/>
        </w:rPr>
        <w:t xml:space="preserve">T13 fuel use:          F_i = Σ_c Veh_c,i · VKT_c · f1_c / FEˢ_c,i           (bln liters or kWh)</w:t>
      </w:r>
      <w:r>
        <w:br/>
      </w:r>
      <w:r>
        <w:rPr>
          <w:rStyle w:val="VerbatimChar"/>
        </w:rPr>
        <w:t xml:space="preserve">T14 calibration:       f1_c = distance factor from Σ_i (energy balance_i / bottom-up_i)(t₀) weighted by fuel use;</w:t>
      </w:r>
      <w:r>
        <w:br/>
      </w:r>
      <w:r>
        <w:rPr>
          <w:rStyle w:val="VerbatimChar"/>
        </w:rPr>
        <w:t xml:space="preserve">                       Q_i(t) = F_i(t) / lpk_i · f2_i,   f2_i = Q_i(t₀) / (F_i(t₀)/lpk_i)     (lpk: liters per ktoe)</w:t>
      </w:r>
      <w:r>
        <w:br/>
      </w:r>
      <w:r>
        <w:rPr>
          <w:rStyle w:val="VerbatimChar"/>
        </w:rPr>
        <w:t xml:space="preserve">T15 buses:             bus fuel_i(t) = bus fuel_i(t₀) · Q_pass,i(t)/Q_pass,i(t₀);   electricity likewise</w:t>
      </w:r>
      <w:r>
        <w:br/>
      </w:r>
      <w:r>
        <w:rPr>
          <w:rStyle w:val="VerbatimChar"/>
        </w:rPr>
        <w:t xml:space="preserve">T16 switch:            Q[f,rod] = Q_f(engineer) if TrModel = Engineer, else E69 (f ∈ gasoline, diesel, LPG, gas, biofuels);</w:t>
      </w:r>
      <w:r>
        <w:br/>
      </w:r>
      <w:r>
        <w:rPr>
          <w:rStyle w:val="VerbatimChar"/>
        </w:rPr>
        <w:t xml:space="preserve">                       road electricity → power demand D_rod</w:t>
      </w:r>
      <w:r>
        <w:br/>
      </w:r>
      <w:r>
        <w:rPr>
          <w:rStyle w:val="VerbatimChar"/>
        </w:rPr>
        <w:t xml:space="preserve">T17 biofuels:          Q_bio = (Q_bgs + Q_obf)(t₀) · Q_gso/Q_gso(t₀) + Q_bdi(t₀) · Q_die/Q_die(t₀)   (legacy rows 5436-5438)</w:t>
      </w:r>
      <w:r>
        <w:br/>
      </w:r>
      <w:r>
        <w:rPr>
          <w:rStyle w:val="VerbatimChar"/>
        </w:rPr>
        <w:t xml:space="preserve">T18 feebate EF:        e_gso = EF_gso · Q_gso/(Q_gso + Q_bgs)(t₀),  e_die = EF_die · Q_die/(Q_die + Q_bdi)(t₀)   (E2146:E2147; I40)</w:t>
      </w:r>
    </w:p>
    <w:p>
      <w:pPr>
        <w:numPr>
          <w:ilvl w:val="0"/>
          <w:numId w:val="1141"/>
        </w:numPr>
        <w:pStyle w:val="Compact"/>
      </w:pPr>
      <w:r>
        <w:t xml:space="preserve">T1 calibrates both ways at the last data year (legacy only scaled up, at 2024: bug L27).</w:t>
      </w:r>
    </w:p>
    <w:p>
      <w:pPr>
        <w:numPr>
          <w:ilvl w:val="0"/>
          <w:numId w:val="1141"/>
        </w:numPr>
        <w:pStyle w:val="Compact"/>
      </w:pPr>
      <w:r>
        <w:t xml:space="preserve">T7: used vehicles are priced at the resale value of a new vehicle and the fuel economy of their production year; both used ICEVs and used BEVs depreciate over the same period (L38); PHEVs carry no range anxiety (L41).</w:t>
      </w:r>
    </w:p>
    <w:p>
      <w:pPr>
        <w:numPr>
          <w:ilvl w:val="0"/>
          <w:numId w:val="1141"/>
        </w:numPr>
        <w:pStyle w:val="Compact"/>
      </w:pPr>
      <w:r>
        <w:t xml:space="preserve">No circular reference: the EV electricity price is last year’s power price, and GDP is that of section 9, which uses last year’s GDP effect.</w:t>
      </w:r>
    </w:p>
    <w:bookmarkEnd w:id="201"/>
    <w:bookmarkStart w:id="202" w:name="revenues-usd-million"/>
    <w:p>
      <w:pPr>
        <w:pStyle w:val="Heading3"/>
      </w:pPr>
      <w:r>
        <w:t xml:space="preserve">5. Revenues (USD million)</w:t>
      </w:r>
    </w:p>
    <w:p>
      <w:pPr>
        <w:pStyle w:val="SourceCode"/>
      </w:pPr>
      <w:r>
        <w:rPr>
          <w:rStyle w:val="VerbatimChar"/>
        </w:rPr>
        <w:t xml:space="preserve">E71  existing taxes:        Rtx[f,s]  = θ Q[f,s] (X⁺_c + VAT_c + ΔXCP[f,s](1 + v_c)),   c = c(f,s)</w:t>
      </w:r>
      <w:r>
        <w:br/>
      </w:r>
      <w:r>
        <w:rPr>
          <w:rStyle w:val="VerbatimChar"/>
        </w:rPr>
        <w:t xml:space="preserve">E72  existing subsidies:    Rsub[f,s] = θ Q[f,s] X⁻_c                                    (negative)</w:t>
      </w:r>
      <w:r>
        <w:br/>
      </w:r>
      <w:r>
        <w:rPr>
          <w:rStyle w:val="VerbatimChar"/>
        </w:rPr>
        <w:t xml:space="preserve">E73  new policies:          Rnew[f,s] = θ Q[f,s] (N^ct + N^x + ρ N^ets + v_c N)</w:t>
      </w:r>
      <w:r>
        <w:br/>
      </w:r>
      <w:r>
        <w:rPr>
          <w:rStyle w:val="VerbatimChar"/>
        </w:rPr>
        <w:t xml:space="preserve">E74  existing carbon (memo):Rxcp[f,s] = θ Q[f,s] XCP[f,s]</w:t>
      </w:r>
      <w:r>
        <w:br/>
      </w:r>
      <w:r>
        <w:rPr>
          <w:rStyle w:val="VerbatimChar"/>
        </w:rPr>
        <w:t xml:space="preserve">E75  power:                 Rtx_pow  = Σ_k θ FU_k (X⁺ + VAT)_c(k) + Σ_k M G_k xc_k + Σ_u pp_u v_u/(1+v_u) cons_u</w:t>
      </w:r>
      <w:r>
        <w:br/>
      </w:r>
      <w:r>
        <w:rPr>
          <w:rStyle w:val="VerbatimChar"/>
        </w:rPr>
        <w:t xml:space="preserve">                            Rsub_pow = Σ_k θ FU_k X⁻_c(k) + Σ_u gap_u cons_u + Σ_k M G_k rns_k</w:t>
      </w:r>
      <w:r>
        <w:br/>
      </w:r>
      <w:r>
        <w:rPr>
          <w:rStyle w:val="VerbatimChar"/>
        </w:rPr>
        <w:t xml:space="preserve">                            Rnew_pow = Σ_k (M G_k pc_k − CO2_k A_pow (1 − ρ)) + Σ_u ((pc̄ π_u (1 − rb) + x_u) v_u − rb pc̄ π_u + x_u) cons_u</w:t>
      </w:r>
      <w:r>
        <w:br/>
      </w:r>
      <w:r>
        <w:rPr>
          <w:rStyle w:val="VerbatimChar"/>
        </w:rPr>
        <w:t xml:space="preserve">E76  totals:                Rnet = Rtx + Rsub;   Rmf = methane fee revenue (E84);   Rtot = Rnet + Rnew + Rmf;   ΔRtot vs scenario 1</w:t>
      </w:r>
    </w:p>
    <w:p>
      <w:pPr>
        <w:pStyle w:val="FirstParagraph"/>
      </w:pPr>
      <w:r>
        <w:t xml:space="preserve">Totals sum the subsectors, fuels and power. The ETS raises revenue at the permit price on the auctioned part only (ρ N^ets). Feebates are revenue-neutral.</w:t>
      </w:r>
    </w:p>
    <w:bookmarkEnd w:id="202"/>
    <w:bookmarkStart w:id="203" w:name="co2-emissions-and-the-calibration-factor"/>
    <w:p>
      <w:pPr>
        <w:pStyle w:val="Heading3"/>
      </w:pPr>
      <w:r>
        <w:t xml:space="preserve">6. CO2 emissions and the calibration factor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EF⁰[f,s], EF⁰_k</w:t>
            </w:r>
          </w:p>
        </w:tc>
        <w:tc>
          <w:tcPr/>
          <w:p>
            <w:pPr>
              <w:pStyle w:val="Compact"/>
              <w:jc w:val="left"/>
            </w:pPr>
            <w:r>
              <w:t xml:space="preserve">CO2 emission factors before calibration (IIASA)</w:t>
            </w:r>
          </w:p>
        </w:tc>
      </w:tr>
      <w:tr>
        <w:tc>
          <w:tcPr/>
          <w:p>
            <w:pPr>
              <w:pStyle w:val="Compact"/>
              <w:jc w:val="left"/>
            </w:pPr>
            <w:r>
              <w:t xml:space="preserve">CO2inv(Y)</w:t>
            </w:r>
          </w:p>
        </w:tc>
        <w:tc>
          <w:tcPr/>
          <w:p>
            <w:pPr>
              <w:pStyle w:val="Compact"/>
              <w:jc w:val="left"/>
            </w:pPr>
            <w:r>
              <w:t xml:space="preserve">energy CO2 of the GHG inventory in year Y</w:t>
            </w:r>
          </w:p>
        </w:tc>
      </w:tr>
      <w:tr>
        <w:tc>
          <w:tcPr/>
          <w:p>
            <w:pPr>
              <w:pStyle w:val="Compact"/>
              <w:jc w:val="left"/>
            </w:pPr>
            <w:r>
              <w:t xml:space="preserve">β_ets</w:t>
            </w:r>
          </w:p>
        </w:tc>
        <w:tc>
          <w:tcPr/>
          <w:p>
            <w:pPr>
              <w:pStyle w:val="Compact"/>
              <w:jc w:val="left"/>
            </w:pPr>
            <w:r>
              <w:t xml:space="preserve">convergence exponent of the ETS price proposal (0.5)</w:t>
            </w:r>
          </w:p>
        </w:tc>
      </w:tr>
    </w:tbl>
    <w:p>
      <w:pPr>
        <w:pStyle w:val="SourceCode"/>
      </w:pPr>
      <w:r>
        <w:rPr>
          <w:rStyle w:val="VerbatimChar"/>
        </w:rPr>
        <w:t xml:space="preserve">E77  calibration factor:    φ_CO2 = CO2inv(Y) / CO2^(1)_uncal(Y)   if the calibration switch is on (default off), else 1</w:t>
      </w:r>
      <w:r>
        <w:br/>
      </w:r>
      <w:r>
        <w:rPr>
          <w:rStyle w:val="VerbatimChar"/>
        </w:rPr>
        <w:t xml:space="preserve">                            EF = φ_CO2 · EF⁰ for every subsector, fuel and generation type</w:t>
      </w:r>
      <w:r>
        <w:br/>
      </w:r>
      <w:r>
        <w:rPr>
          <w:rStyle w:val="VerbatimChar"/>
        </w:rPr>
        <w:t xml:space="preserve">E78  CO2:                   CO2[f,s] = θ Q[f,s] EF[f,s];   CO2_k (E68);   CO2 = Σ_{f,s} CO2[f,s] + Σ_k CO2_k</w:t>
      </w:r>
      <w:r>
        <w:br/>
      </w:r>
      <w:r>
        <w:rPr>
          <w:rStyle w:val="VerbatimChar"/>
        </w:rPr>
        <w:t xml:space="preserve">E79  ETS check:             CO2_e by ETS sector;   cov(t) = Σ_e CO2_e κ_e;   gap = cov/cap − 1</w:t>
      </w:r>
      <w:r>
        <w:br/>
      </w:r>
      <w:r>
        <w:rPr>
          <w:rStyle w:val="VerbatimChar"/>
        </w:rPr>
        <w:t xml:space="preserve">                            lr = ln(cap/bce) / ln(cov/bce)       (0 if cap ≤ 0, cap ≥ bce or cov ≥ bce)</w:t>
      </w:r>
      <w:r>
        <w:br/>
      </w:r>
      <w:r>
        <w:rPr>
          <w:rStyle w:val="VerbatimChar"/>
        </w:rPr>
        <w:t xml:space="preserve">                            p_next = p_E · lr^β_ets               (p̂ if p_E ≤ 0 or lr = 0)</w:t>
      </w:r>
    </w:p>
    <w:p>
      <w:pPr>
        <w:numPr>
          <w:ilvl w:val="0"/>
          <w:numId w:val="1142"/>
        </w:numPr>
        <w:pStyle w:val="Compact"/>
      </w:pPr>
      <w:r>
        <w:t xml:space="preserve">CO2^(1)_uncal(Y) is scenario-1 energy CO2 with uncalibrated factors. Scenario-1 fuel use does not depend on the factors, so the calibrated baseline equals the inventory in Y. The baseline CO2 of the ETS (CO2base_e) is scenario-1 CO2_e.</w:t>
      </w:r>
    </w:p>
    <w:bookmarkEnd w:id="203"/>
    <w:bookmarkStart w:id="204" w:name="X5c3592b1a45b95e6da17a906846577d4357aefa"/>
    <w:p>
      <w:pPr>
        <w:pStyle w:val="Heading3"/>
      </w:pPr>
      <w:r>
        <w:t xml:space="preserve">7. Non-CO2 GHGs and methane (Mt CO2e unless stated)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pop(t)</w:t>
            </w:r>
          </w:p>
        </w:tc>
        <w:tc>
          <w:tcPr/>
          <w:p>
            <w:pPr>
              <w:pStyle w:val="Compact"/>
              <w:jc w:val="left"/>
            </w:pPr>
            <w:r>
              <w:t xml:space="preserve">population (UN WPP)</w:t>
            </w:r>
          </w:p>
        </w:tc>
      </w:tr>
      <w:tr>
        <w:tc>
          <w:tcPr/>
          <w:p>
            <w:pPr>
              <w:pStyle w:val="Compact"/>
              <w:jc w:val="left"/>
            </w:pPr>
            <w:r>
              <w:t xml:space="preserve">inv_{cat,gas}(t)</w:t>
            </w:r>
          </w:p>
        </w:tc>
        <w:tc>
          <w:tcPr/>
          <w:p>
            <w:pPr>
              <w:pStyle w:val="Compact"/>
              <w:jc w:val="left"/>
            </w:pPr>
            <w:r>
              <w:t xml:space="preserve">GHG inventory by category and gas, while it has the year</w:t>
            </w:r>
          </w:p>
        </w:tc>
      </w:tr>
      <w:tr>
        <w:tc>
          <w:tcPr/>
          <w:p>
            <w:pPr>
              <w:pStyle w:val="Compact"/>
              <w:jc w:val="left"/>
            </w:pPr>
            <w:r>
              <w:t xml:space="preserve">e0, e1</w:t>
            </w:r>
          </w:p>
        </w:tc>
        <w:tc>
          <w:tcPr/>
          <w:p>
            <w:pPr>
              <w:pStyle w:val="Compact"/>
              <w:jc w:val="left"/>
            </w:pPr>
            <w:r>
              <w:t xml:space="preserve">combustion CH4 factors, base year and final year EFEnd (GAINS, t/ktoe)</w:t>
            </w:r>
          </w:p>
        </w:tc>
      </w:tr>
      <w:tr>
        <w:tc>
          <w:tcPr/>
          <w:p>
            <w:pPr>
              <w:pStyle w:val="Compact"/>
              <w:jc w:val="left"/>
            </w:pPr>
            <w:r>
              <w:t xml:space="preserve">GWP_F, GWP_NF</w:t>
            </w:r>
          </w:p>
        </w:tc>
        <w:tc>
          <w:tcPr/>
          <w:p>
            <w:pPr>
              <w:pStyle w:val="Compact"/>
              <w:jc w:val="left"/>
            </w:pPr>
            <w:r>
              <w:t xml:space="preserve">GWP100 of fossil and non-fossil methane (IPCC AR6)</w:t>
            </w:r>
          </w:p>
        </w:tc>
      </w:tr>
      <w:tr>
        <w:tc>
          <w:tcPr/>
          <w:p>
            <w:pPr>
              <w:pStyle w:val="Compact"/>
              <w:jc w:val="left"/>
            </w:pPr>
            <w:r>
              <w:t xml:space="preserve">a_j, b_j, sh_j, φ_fl</w:t>
            </w:r>
          </w:p>
        </w:tc>
        <w:tc>
          <w:tcPr/>
          <w:p>
            <w:pPr>
              <w:pStyle w:val="Compact"/>
              <w:jc w:val="left"/>
            </w:pPr>
            <w:r>
              <w:t xml:space="preserve">methane abatement curve and input share by source j, flared share (CH4Inputs data)</w:t>
            </w:r>
          </w:p>
        </w:tc>
      </w:tr>
      <w:tr>
        <w:tc>
          <w:tcPr/>
          <w:p>
            <w:pPr>
              <w:pStyle w:val="Compact"/>
              <w:jc w:val="left"/>
            </w:pPr>
            <w:r>
              <w:t xml:space="preserve">ηY_cat, ηN_cat</w:t>
            </w:r>
          </w:p>
        </w:tc>
        <w:tc>
          <w:tcPr/>
          <w:p>
            <w:pPr>
              <w:pStyle w:val="Compact"/>
              <w:jc w:val="left"/>
            </w:pPr>
            <w:r>
              <w:t xml:space="preserve">elasticities of a non-energy category to GDP per capita and population</w:t>
            </w:r>
          </w:p>
        </w:tc>
      </w:tr>
      <w:tr>
        <w:tc>
          <w:tcPr/>
          <w:p>
            <w:pPr>
              <w:pStyle w:val="Compact"/>
              <w:jc w:val="left"/>
            </w:pPr>
            <w:r>
              <w:t xml:space="preserve">d_lu</w:t>
            </w:r>
          </w:p>
        </w:tc>
        <w:tc>
          <w:tcPr/>
          <w:p>
            <w:pPr>
              <w:pStyle w:val="Compact"/>
              <w:jc w:val="left"/>
            </w:pPr>
            <w:r>
              <w:t xml:space="preserve">LULUCF annual decline (share of the last inventory value)</w:t>
            </w:r>
          </w:p>
        </w:tc>
      </w:tr>
    </w:tbl>
    <w:p>
      <w:pPr>
        <w:pStyle w:val="BodyText"/>
      </w:pPr>
      <w:r>
        <w:t xml:space="preserve">Methane sources j: oil and gas, downstream gas, coal mining, biomass (fossil, energy); livestock, rice (agriculture); waste.</w:t>
      </w:r>
    </w:p>
    <w:p>
      <w:pPr>
        <w:pStyle w:val="SourceCode"/>
      </w:pPr>
      <w:r>
        <w:rPr>
          <w:rStyle w:val="VerbatimChar"/>
        </w:rPr>
        <w:t xml:space="preserve">E80  drivers:               pop.g = pop(t)/pop(t−1) − 1;   gpc = (1 + g)/(1 + pop.g) − 1</w:t>
      </w:r>
      <w:r>
        <w:br/>
      </w:r>
      <w:r>
        <w:rPr>
          <w:rStyle w:val="VerbatimChar"/>
        </w:rPr>
        <w:t xml:space="preserve">                            ψ(t) = CO2(t)/CO2^(1)(t) if non-energy mitigation = Yes, else 1</w:t>
      </w:r>
      <w:r>
        <w:br/>
      </w:r>
      <w:r>
        <w:rPr>
          <w:rStyle w:val="VerbatimChar"/>
        </w:rPr>
        <w:t xml:space="preserve">                            dr_cat(t) = (1 + gpc)^ηY_cat (1 + pop.g)^ηN_cat · ψ(t)/ψ(t−1)    (t₀: 1)</w:t>
      </w:r>
      <w:r>
        <w:br/>
      </w:r>
      <w:r>
        <w:rPr>
          <w:rStyle w:val="VerbatimChar"/>
        </w:rPr>
        <w:t xml:space="preserve">E81  combustion CH4 (kt):   CH4[f,s] = Q[f,s] (e0 + (e1 − e0) min(1, (t − t₀)/(EFEnd − t₀))) / 1000;   power: FU_k</w:t>
      </w:r>
      <w:r>
        <w:br/>
      </w:r>
      <w:r>
        <w:rPr>
          <w:rStyle w:val="VerbatimChar"/>
        </w:rPr>
        <w:t xml:space="preserve">E82  source activity:       Act_og = gas + oil production;  Act_cm = coal production  (base-year balance, held)</w:t>
      </w:r>
      <w:r>
        <w:br/>
      </w:r>
      <w:r>
        <w:rPr>
          <w:rStyle w:val="VerbatimChar"/>
        </w:rPr>
        <w:t xml:space="preserve">                            Act_dg = Q[gas];  Act_bm = Q[biomass]</w:t>
      </w:r>
      <w:r>
        <w:br/>
      </w:r>
      <w:r>
        <w:rPr>
          <w:rStyle w:val="VerbatimChar"/>
        </w:rPr>
        <w:t xml:space="preserve">                            Act_j(t) = Act_j(t−1)(1 + gpc)^ηY (1 + pop.g)^ηN   for livestock, rice, waste (t₀: 1)</w:t>
      </w:r>
      <w:r>
        <w:br/>
      </w:r>
      <w:r>
        <w:rPr>
          <w:rStyle w:val="VerbatimChar"/>
        </w:rPr>
        <w:t xml:space="preserve">E83  source shares:         fossil j: w_j = min(10 · Act_j(Y)/Σ_fossil Act(Y), sh_j),  share_j = w_j/Σ_fossil w</w:t>
      </w:r>
      <w:r>
        <w:br/>
      </w:r>
      <w:r>
        <w:rPr>
          <w:rStyle w:val="VerbatimChar"/>
        </w:rPr>
        <w:t xml:space="preserve">                            livestock, rice: share_j = sh_j;  waste: 1</w:t>
      </w:r>
      <w:r>
        <w:br/>
      </w:r>
      <w:r>
        <w:rPr>
          <w:rStyle w:val="VerbatimChar"/>
        </w:rPr>
        <w:t xml:space="preserve">E84  abatement, emissions:  abt_j = min(1, max(0, a_j (m · GWP_j)^b_j))</w:t>
      </w:r>
      <w:r>
        <w:br/>
      </w:r>
      <w:r>
        <w:rPr>
          <w:rStyle w:val="VerbatimChar"/>
        </w:rPr>
        <w:t xml:space="preserve">                            E_j = inv_cat(j),CH4(Y) · share_j · 1000/GWP_j        (kt CH4 of source j in Y)</w:t>
      </w:r>
      <w:r>
        <w:br/>
      </w:r>
      <w:r>
        <w:rPr>
          <w:rStyle w:val="VerbatimChar"/>
        </w:rPr>
        <w:t xml:space="preserve">                            CH4_j(t) = E_j · Act_j(t)/Act_j(Y) · (1 − abt_j)      (kt)</w:t>
      </w:r>
      <w:r>
        <w:br/>
      </w:r>
      <w:r>
        <w:rPr>
          <w:rStyle w:val="VerbatimChar"/>
        </w:rPr>
        <w:t xml:space="preserve">                            Rmf = m · (GWP_F Σ_fossil CH4_j + GWP_NF Σ_non-fossil CH4_j) / 1000   (USD m)</w:t>
      </w:r>
      <w:r>
        <w:br/>
      </w:r>
      <w:r>
        <w:rPr>
          <w:rStyle w:val="VerbatimChar"/>
        </w:rPr>
        <w:t xml:space="preserve">E85  energy GHGs:           CO2_enr = CO2 + r_fl · φ_fl · E_og · Act_og(t)/Act_og(Y) · abt_og / 1000   (flaring)</w:t>
      </w:r>
      <w:r>
        <w:br/>
      </w:r>
      <w:r>
        <w:rPr>
          <w:rStyle w:val="VerbatimChar"/>
        </w:rPr>
        <w:t xml:space="preserve">                            CH4_enr = k_CH4 · (Σ_{f,s,k} CH4 + Σ_fossil CH4_j) · GWP_F/1000</w:t>
      </w:r>
      <w:r>
        <w:br/>
      </w:r>
      <w:r>
        <w:rPr>
          <w:rStyle w:val="VerbatimChar"/>
        </w:rPr>
        <w:t xml:space="preserve">                            k_CH4 = inv_enr,CH4(Y) / [(Σ CH4 + Σ_fossil CH4_j) · GWP_F/1000]^(1)(Y)</w:t>
      </w:r>
      <w:r>
        <w:br/>
      </w:r>
      <w:r>
        <w:rPr>
          <w:rStyle w:val="VerbatimChar"/>
        </w:rPr>
        <w:t xml:space="preserve">E86  other categories:      inventory value while it exists, else (prev = last year's value):</w:t>
      </w:r>
      <w:r>
        <w:br/>
      </w:r>
      <w:r>
        <w:rPr>
          <w:rStyle w:val="VerbatimChar"/>
        </w:rPr>
        <w:t xml:space="preserve">                            energy N2O:            prev · CO2(t)/CO2(t−1);   energy F-gases, LULUCF non-CO2: prev</w:t>
      </w:r>
      <w:r>
        <w:br/>
      </w:r>
      <w:r>
        <w:rPr>
          <w:rStyle w:val="VerbatimChar"/>
        </w:rPr>
        <w:t xml:space="preserve">                            industrial processes:  prev · (1 + 1[scale with industry] · max(0, growth of industrial CO2))</w:t>
      </w:r>
      <w:r>
        <w:br/>
      </w:r>
      <w:r>
        <w:rPr>
          <w:rStyle w:val="VerbatimChar"/>
        </w:rPr>
        <w:t xml:space="preserve">                            agriculture, waste CH4: (Σ_{j∈cat} CH4_j) GWP_NF/1000</w:t>
      </w:r>
      <w:r>
        <w:br/>
      </w:r>
      <w:r>
        <w:rPr>
          <w:rStyle w:val="VerbatimChar"/>
        </w:rPr>
        <w:t xml:space="preserve">                            other gases of agriculture, waste, other: prev · dr_cat</w:t>
      </w:r>
      <w:r>
        <w:br/>
      </w:r>
      <w:r>
        <w:rPr>
          <w:rStyle w:val="VerbatimChar"/>
        </w:rPr>
        <w:t xml:space="preserve">                            LULUCF CO2:            prev if prev &lt; 0, else prev · ψ(t)/ψ(t−1) − d_lu · |inv_LULUCF,CO2(Y)|</w:t>
      </w:r>
      <w:r>
        <w:br/>
      </w:r>
      <w:r>
        <w:rPr>
          <w:rStyle w:val="VerbatimChar"/>
        </w:rPr>
        <w:t xml:space="preserve">                            GHG = Σ over categories and gases excluding LULUCF;  GHG incl. LULUCF = GHG + LULUCF</w:t>
      </w:r>
    </w:p>
    <w:p>
      <w:pPr>
        <w:numPr>
          <w:ilvl w:val="0"/>
          <w:numId w:val="1143"/>
        </w:numPr>
        <w:pStyle w:val="Compact"/>
      </w:pPr>
      <w:r>
        <w:t xml:space="preserve">The flaring term burns the flared share of the abated oil and gas methane (r_fl = 44/16 t CO2 per t CH4).</w:t>
      </w:r>
    </w:p>
    <w:p>
      <w:pPr>
        <w:numPr>
          <w:ilvl w:val="0"/>
          <w:numId w:val="1143"/>
        </w:numPr>
        <w:pStyle w:val="Compact"/>
      </w:pPr>
      <w:r>
        <w:t xml:space="preserve">Shares, Act_j(Y) and k_CH4 come from scenario 1: the calibration is to the observed inventory.</w:t>
      </w:r>
    </w:p>
    <w:p>
      <w:pPr>
        <w:numPr>
          <w:ilvl w:val="0"/>
          <w:numId w:val="1143"/>
        </w:numPr>
        <w:pStyle w:val="Compact"/>
      </w:pPr>
      <w:r>
        <w:t xml:space="preserve">Fixes: non-energy methane grows and is abated (L18); flaring is CO2, not methane (L19); population from UN WPP (L20); each source uses its own curve (L21).</w:t>
      </w:r>
    </w:p>
    <w:bookmarkEnd w:id="204"/>
    <w:bookmarkStart w:id="205" w:name="local-air-pollutants-kt"/>
    <w:p>
      <w:pPr>
        <w:pStyle w:val="Heading3"/>
      </w:pPr>
      <w:r>
        <w:t xml:space="preserve">8. Local air pollutants (kt)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ap0, ap1</w:t>
            </w:r>
          </w:p>
        </w:tc>
        <w:tc>
          <w:tcPr/>
          <w:p>
            <w:pPr>
              <w:pStyle w:val="Compact"/>
              <w:jc w:val="left"/>
            </w:pPr>
            <w:r>
              <w:t xml:space="preserve">emission factors of pollutant p (PM2.5, NOx, SO2, VOC, BC, OC, CO), base year and EFEnd (GAINS, t/ktoe)</w:t>
            </w:r>
          </w:p>
        </w:tc>
      </w:tr>
      <w:tr>
        <w:tc>
          <w:tcPr/>
          <w:p>
            <w:pPr>
              <w:pStyle w:val="Compact"/>
              <w:jc w:val="left"/>
            </w:pPr>
            <w:r>
              <w:t xml:space="preserve">GWP_p</w:t>
            </w:r>
          </w:p>
        </w:tc>
        <w:tc>
          <w:tcPr/>
          <w:p>
            <w:pPr>
              <w:pStyle w:val="Compact"/>
              <w:jc w:val="left"/>
            </w:pPr>
            <w:r>
              <w:t xml:space="preserve">GWP100 of pollutant p for the country’s GAINS region</w:t>
            </w:r>
          </w:p>
        </w:tc>
      </w:tr>
      <w:tr>
        <w:tc>
          <w:tcPr/>
          <w:p>
            <w:pPr>
              <w:pStyle w:val="Compact"/>
              <w:jc w:val="left"/>
            </w:pPr>
            <w:r>
              <w:t xml:space="preserve">r_POM</w:t>
            </w:r>
          </w:p>
        </w:tc>
        <w:tc>
          <w:tcPr/>
          <w:p>
            <w:pPr>
              <w:pStyle w:val="Compact"/>
              <w:jc w:val="left"/>
            </w:pPr>
            <w:r>
              <w:t xml:space="preserve">primary organic matter per tonne of organic carbon (legacy constant)</w:t>
            </w:r>
          </w:p>
        </w:tc>
      </w:tr>
    </w:tbl>
    <w:p>
      <w:pPr>
        <w:pStyle w:val="SourceCode"/>
      </w:pPr>
      <w:r>
        <w:rPr>
          <w:rStyle w:val="VerbatimChar"/>
        </w:rPr>
        <w:t xml:space="preserve">E87  weight:                w(t) = min(1, (t − t₀)/(EFEnd − t₀))</w:t>
      </w:r>
      <w:r>
        <w:br/>
      </w:r>
      <w:r>
        <w:rPr>
          <w:rStyle w:val="VerbatimChar"/>
        </w:rPr>
        <w:t xml:space="preserve">E88  emissions:             AP[p,s] = Σ_f Q[f,s] ((1 − w) ap0[f,s,p] + w ap1[f,s,p]) / 1000;   power: Σ over FU_k</w:t>
      </w:r>
      <w:r>
        <w:br/>
      </w:r>
      <w:r>
        <w:rPr>
          <w:rStyle w:val="VerbatimChar"/>
        </w:rPr>
        <w:t xml:space="preserve">E89  totals, forcing:       AP[p] = Σ_s AP[p,s] + AP[p,pow];   F_p = AP[p] GWP_p / 1000 (Mt CO2e, memo)</w:t>
      </w:r>
      <w:r>
        <w:br/>
      </w:r>
      <w:r>
        <w:rPr>
          <w:rStyle w:val="VerbatimChar"/>
        </w:rPr>
        <w:t xml:space="preserve">E90  module sectors:        coal and gas plants, other plants, road, ground level other, other, food &amp; forestry (sum to AP[p])</w:t>
      </w:r>
      <w:r>
        <w:br/>
      </w:r>
      <w:r>
        <w:rPr>
          <w:rStyle w:val="VerbatimChar"/>
        </w:rPr>
        <w:t xml:space="preserve">                            POM = r_POM · OC;   other PM2.5 = max(0, PM2.5 − BC − POM)</w:t>
      </w:r>
    </w:p>
    <w:p>
      <w:pPr>
        <w:pStyle w:val="FirstParagraph"/>
      </w:pPr>
      <w:r>
        <w:t xml:space="preserve">Totals include navigation (fixes legacy bug L22) and services and food &amp; forestry (fixes legacy bug L23).</w:t>
      </w:r>
    </w:p>
    <w:bookmarkEnd w:id="205"/>
    <w:bookmarkStart w:id="206" w:name="gdp-effects-and-feedback"/>
    <w:p>
      <w:pPr>
        <w:pStyle w:val="Heading3"/>
      </w:pPr>
      <w:r>
        <w:t xml:space="preserve">9. GDP effects and feedback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g0(t), Y0(t)</w:t>
            </w:r>
          </w:p>
        </w:tc>
        <w:tc>
          <w:tcPr/>
          <w:p>
            <w:pPr>
              <w:pStyle w:val="Compact"/>
              <w:jc w:val="left"/>
            </w:pPr>
            <w:r>
              <w:t xml:space="preserve">baseline real GDP growth and real GDP (IMF WEO)</w:t>
            </w:r>
          </w:p>
        </w:tc>
      </w:tr>
      <w:tr>
        <w:tc>
          <w:tcPr/>
          <w:p>
            <w:pPr>
              <w:pStyle w:val="Compact"/>
              <w:jc w:val="left"/>
            </w:pPr>
            <w:r>
              <w:t xml:space="preserve">sh_i</w:t>
            </w:r>
          </w:p>
        </w:tc>
        <w:tc>
          <w:tcPr/>
          <w:p>
            <w:pPr>
              <w:pStyle w:val="Compact"/>
              <w:jc w:val="left"/>
            </w:pPr>
            <w:r>
              <w:t xml:space="preserve">revenue-use shares: labour tax cuts, corporate tax cuts, public investment, current spending, transfers (%)</w:t>
            </w:r>
          </w:p>
        </w:tc>
      </w:tr>
      <w:tr>
        <w:tc>
          <w:tcPr/>
          <w:p>
            <w:pPr>
              <w:pStyle w:val="Compact"/>
              <w:jc w:val="left"/>
            </w:pPr>
            <w:r>
              <w:t xml:space="preserve">m_i(k)</w:t>
            </w:r>
          </w:p>
        </w:tc>
        <w:tc>
          <w:tcPr/>
          <w:p>
            <w:pPr>
              <w:pStyle w:val="Compact"/>
              <w:jc w:val="left"/>
            </w:pPr>
            <w:r>
              <w:t xml:space="preserve">fiscal multiplier of instrument i at lag k = 0..19 (legacy MFMod medians; global or income group; base, low, high)</w:t>
            </w:r>
          </w:p>
        </w:tc>
      </w:tr>
    </w:tbl>
    <w:p>
      <w:pPr>
        <w:pStyle w:val="SourceCode"/>
      </w:pPr>
      <w:r>
        <w:rPr>
          <w:rStyle w:val="VerbatimChar"/>
        </w:rPr>
        <w:t xml:space="preserve">E91  fiscal space:          fs(t) = (Rnew(t) − Rnew^(1)(t)) / Y0(t)            (share of GDP; both in USD m)</w:t>
      </w:r>
      <w:r>
        <w:br/>
      </w:r>
      <w:r>
        <w:rPr>
          <w:rStyle w:val="VerbatimChar"/>
        </w:rPr>
        <w:t xml:space="preserve">E92  impulse:               imp(t) = fs(t) − fs(t−1)                            (t₀: fs(t₀))</w:t>
      </w:r>
      <w:r>
        <w:br/>
      </w:r>
      <w:r>
        <w:rPr>
          <w:rStyle w:val="VerbatimChar"/>
        </w:rPr>
        <w:t xml:space="preserve">E93  effect of a use:       eff_i(t) = sh_i/100 · Σ_{k=0..19} imp(t−k) m_i(k);   the revenue itself: share −1, excise multipliers</w:t>
      </w:r>
      <w:r>
        <w:br/>
      </w:r>
      <w:r>
        <w:rPr>
          <w:rStyle w:val="VerbatimChar"/>
        </w:rPr>
        <w:t xml:space="preserve">E94  GDP effect:            ε_GDP(t) = Σ_i eff_i(t) · 1[endogenous GDP = Yes]</w:t>
      </w:r>
      <w:r>
        <w:br/>
      </w:r>
      <w:r>
        <w:rPr>
          <w:rStyle w:val="VerbatimChar"/>
        </w:rPr>
        <w:t xml:space="preserve">E95  feedback:              lvl(t) = 1 + ε_GDP(t−1)  (t₀: 1);   g(t) = (1 + g0(t)) · lvl(t)/lvl(t−1) − 1;   Y(t) = Y0(t) lvl(t)</w:t>
      </w:r>
    </w:p>
    <w:p>
      <w:pPr>
        <w:numPr>
          <w:ilvl w:val="0"/>
          <w:numId w:val="1144"/>
        </w:numPr>
        <w:pStyle w:val="Compact"/>
      </w:pPr>
      <w:r>
        <w:t xml:space="preserve">E95 raises the GDP level by the effect, one year later, instead of adding it to growth every year (fixes legacy bug L24). Scenario 1 has no fiscal space, so its g = g0.</w:t>
      </w:r>
    </w:p>
    <w:p>
      <w:pPr>
        <w:pStyle w:val="FirstParagraph"/>
      </w:pPr>
      <w:r>
        <w:t xml:space="preserve">Other deliberate differences from legacy CPAT are listed on the workbook sheet LegacyDiff and in</w:t>
      </w:r>
      <w:r>
        <w:t xml:space="preserve"> </w:t>
      </w:r>
      <w:r>
        <w:rPr>
          <w:rStyle w:val="VerbatimChar"/>
        </w:rPr>
        <w:t xml:space="preserve">Formulas.md</w:t>
      </w:r>
      <w:r>
        <w:t xml:space="preserve"> </w:t>
      </w:r>
      <w:r>
        <w:t xml:space="preserve">section B.</w:t>
      </w:r>
    </w:p>
    <w:bookmarkEnd w:id="206"/>
    <w:bookmarkStart w:id="207" w:name="symbols-workbook-variable-codes"/>
    <w:p>
      <w:pPr>
        <w:pStyle w:val="Heading3"/>
      </w:pPr>
      <w:r>
        <w:t xml:space="preserve">Symbols → workbook variable codes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w:t>
            </w:r>
          </w:p>
        </w:tc>
        <w:tc>
          <w:tcPr/>
          <w:p>
            <w:pPr>
              <w:pStyle w:val="Compact"/>
              <w:jc w:val="left"/>
            </w:pPr>
            <w:r>
              <w:t xml:space="preserve">Code</w:t>
            </w:r>
          </w:p>
        </w:tc>
      </w:tr>
      <w:tr>
        <w:tc>
          <w:tcPr/>
          <w:p>
            <w:pPr>
              <w:pStyle w:val="Compact"/>
              <w:jc w:val="left"/>
            </w:pPr>
            <w:r>
              <w:t xml:space="preserve">ι, δ</w:t>
            </w:r>
          </w:p>
        </w:tc>
        <w:tc>
          <w:tcPr/>
          <w:p>
            <w:pPr>
              <w:pStyle w:val="Compact"/>
              <w:jc w:val="left"/>
            </w:pPr>
            <w:r>
              <w:t xml:space="preserve">CPI and deflator indices</w:t>
            </w:r>
          </w:p>
        </w:tc>
        <w:tc>
          <w:tcPr/>
          <w:p>
            <w:pPr>
              <w:pStyle w:val="Compact"/>
              <w:jc w:val="left"/>
            </w:pPr>
            <w:r>
              <w:t xml:space="preserve">index</w:t>
            </w:r>
          </w:p>
        </w:tc>
        <w:tc>
          <w:tcPr/>
          <w:p>
            <w:pPr>
              <w:pStyle w:val="Compact"/>
              <w:jc w:val="left"/>
            </w:pPr>
            <w:r>
              <w:rPr>
                <w:rStyle w:val="VerbatimChar"/>
              </w:rPr>
              <w:t xml:space="preserve">infl</w:t>
            </w:r>
            <w:r>
              <w:t xml:space="preserve">,</w:t>
            </w:r>
            <w:r>
              <w:t xml:space="preserve"> </w:t>
            </w:r>
            <w:r>
              <w:rPr>
                <w:rStyle w:val="VerbatimChar"/>
              </w:rPr>
              <w:t xml:space="preserve">defl</w:t>
            </w:r>
          </w:p>
        </w:tc>
      </w:tr>
      <w:tr>
        <w:tc>
          <w:tcPr/>
          <w:p>
            <w:pPr>
              <w:pStyle w:val="Compact"/>
              <w:jc w:val="left"/>
            </w:pPr>
            <w:r>
              <w:t xml:space="preserve">τ</w:t>
            </w:r>
          </w:p>
        </w:tc>
        <w:tc>
          <w:tcPr/>
          <w:p>
            <w:pPr>
              <w:pStyle w:val="Compact"/>
              <w:jc w:val="left"/>
            </w:pPr>
            <w:r>
              <w:t xml:space="preserve">carbon price</w:t>
            </w:r>
          </w:p>
        </w:tc>
        <w:tc>
          <w:tcPr/>
          <w:p>
            <w:pPr>
              <w:pStyle w:val="Compact"/>
              <w:jc w:val="left"/>
            </w:pPr>
            <w:r>
              <w:t xml:space="preserve">$/tCO2</w:t>
            </w:r>
          </w:p>
        </w:tc>
        <w:tc>
          <w:tcPr/>
          <w:p>
            <w:pPr>
              <w:pStyle w:val="Compact"/>
              <w:jc w:val="left"/>
            </w:pPr>
            <w:r>
              <w:rPr>
                <w:rStyle w:val="VerbatimChar"/>
              </w:rPr>
              <w:t xml:space="preserve">cptraj</w:t>
            </w:r>
          </w:p>
        </w:tc>
      </w:tr>
      <w:tr>
        <w:tc>
          <w:tcPr/>
          <w:p>
            <w:pPr>
              <w:pStyle w:val="Compact"/>
              <w:jc w:val="left"/>
            </w:pPr>
            <w:r>
              <w:t xml:space="preserve">F_c</w:t>
            </w:r>
          </w:p>
        </w:tc>
        <w:tc>
          <w:tcPr/>
          <w:p>
            <w:pPr>
              <w:pStyle w:val="Compact"/>
              <w:jc w:val="left"/>
            </w:pPr>
            <w:r>
              <w:t xml:space="preserve">fuel price reform</w:t>
            </w:r>
          </w:p>
        </w:tc>
        <w:tc>
          <w:tcPr/>
          <w:p>
            <w:pPr>
              <w:pStyle w:val="Compact"/>
              <w:jc w:val="left"/>
            </w:pPr>
            <w:r>
              <w:t xml:space="preserve">price unit</w:t>
            </w:r>
          </w:p>
        </w:tc>
        <w:tc>
          <w:tcPr/>
          <w:p>
            <w:pPr>
              <w:pStyle w:val="Compact"/>
              <w:jc w:val="left"/>
            </w:pPr>
            <w:r>
              <w:rPr>
                <w:rStyle w:val="VerbatimChar"/>
              </w:rPr>
              <w:t xml:space="preserve">fpr</w:t>
            </w:r>
          </w:p>
        </w:tc>
      </w:tr>
      <w:tr>
        <w:tc>
          <w:tcPr/>
          <w:p>
            <w:pPr>
              <w:pStyle w:val="Compact"/>
              <w:jc w:val="left"/>
            </w:pPr>
            <w:r>
              <w:t xml:space="preserve">b_G</w:t>
            </w:r>
          </w:p>
        </w:tc>
        <w:tc>
          <w:tcPr/>
          <w:p>
            <w:pPr>
              <w:pStyle w:val="Compact"/>
              <w:jc w:val="left"/>
            </w:pPr>
            <w:r>
              <w:t xml:space="preserve">feebate rate</w:t>
            </w:r>
          </w:p>
        </w:tc>
        <w:tc>
          <w:tcPr/>
          <w:p>
            <w:pPr>
              <w:pStyle w:val="Compact"/>
              <w:jc w:val="left"/>
            </w:pPr>
            <w:r>
              <w:t xml:space="preserve">$/tCO2</w:t>
            </w:r>
          </w:p>
        </w:tc>
        <w:tc>
          <w:tcPr/>
          <w:p>
            <w:pPr>
              <w:pStyle w:val="Compact"/>
              <w:jc w:val="left"/>
            </w:pPr>
            <w:r>
              <w:rPr>
                <w:rStyle w:val="VerbatimChar"/>
              </w:rPr>
              <w:t xml:space="preserve">fb</w:t>
            </w:r>
          </w:p>
        </w:tc>
      </w:tr>
      <w:tr>
        <w:tc>
          <w:tcPr/>
          <w:p>
            <w:pPr>
              <w:pStyle w:val="Compact"/>
              <w:jc w:val="left"/>
            </w:pPr>
            <w:r>
              <w:t xml:space="preserve">on, κ_e</w:t>
            </w:r>
          </w:p>
        </w:tc>
        <w:tc>
          <w:tcPr/>
          <w:p>
            <w:pPr>
              <w:pStyle w:val="Compact"/>
              <w:jc w:val="left"/>
            </w:pPr>
            <w:r>
              <w:t xml:space="preserve">ETS on, effective ETS coverage</w:t>
            </w:r>
          </w:p>
        </w:tc>
        <w:tc>
          <w:tcPr/>
          <w:p>
            <w:pPr>
              <w:pStyle w:val="Compact"/>
              <w:jc w:val="left"/>
            </w:pPr>
            <w:r>
              <w:t xml:space="preserve">0/1</w:t>
            </w:r>
          </w:p>
        </w:tc>
        <w:tc>
          <w:tcPr/>
          <w:p>
            <w:pPr>
              <w:pStyle w:val="Compact"/>
              <w:jc w:val="left"/>
            </w:pPr>
            <w:r>
              <w:rPr>
                <w:rStyle w:val="VerbatimChar"/>
              </w:rPr>
              <w:t xml:space="preserve">ets.on</w:t>
            </w:r>
            <w:r>
              <w:t xml:space="preserve">,</w:t>
            </w:r>
            <w:r>
              <w:t xml:space="preserve"> </w:t>
            </w:r>
            <w:r>
              <w:rPr>
                <w:rStyle w:val="VerbatimChar"/>
              </w:rPr>
              <w:t xml:space="preserve">etsc</w:t>
            </w:r>
          </w:p>
        </w:tc>
      </w:tr>
      <w:tr>
        <w:tc>
          <w:tcPr/>
          <w:p>
            <w:pPr>
              <w:pStyle w:val="Compact"/>
              <w:jc w:val="left"/>
            </w:pPr>
            <w:r>
              <w:t xml:space="preserve">B_G, ω_e</w:t>
            </w:r>
          </w:p>
        </w:tc>
        <w:tc>
          <w:tcPr/>
          <w:p>
            <w:pPr>
              <w:pStyle w:val="Compact"/>
              <w:jc w:val="left"/>
            </w:pPr>
            <w:r>
              <w:t xml:space="preserve">ETS benchmark, OBR share</w:t>
            </w:r>
          </w:p>
        </w:tc>
        <w:tc>
          <w:tcPr/>
          <w:p>
            <w:pPr>
              <w:pStyle w:val="Compact"/>
              <w:jc w:val="left"/>
            </w:pPr>
            <w:r>
              <w:t xml:space="preserve">share</w:t>
            </w:r>
          </w:p>
        </w:tc>
        <w:tc>
          <w:tcPr/>
          <w:p>
            <w:pPr>
              <w:pStyle w:val="Compact"/>
              <w:jc w:val="left"/>
            </w:pPr>
            <w:r>
              <w:rPr>
                <w:rStyle w:val="VerbatimChar"/>
              </w:rPr>
              <w:t xml:space="preserve">etsb</w:t>
            </w:r>
            <w:r>
              <w:t xml:space="preserve">,</w:t>
            </w:r>
            <w:r>
              <w:t xml:space="preserve"> </w:t>
            </w:r>
            <w:r>
              <w:rPr>
                <w:rStyle w:val="VerbatimChar"/>
              </w:rPr>
              <w:t xml:space="preserve">obr</w:t>
            </w:r>
          </w:p>
        </w:tc>
      </w:tr>
      <w:tr>
        <w:tc>
          <w:tcPr/>
          <w:p>
            <w:pPr>
              <w:pStyle w:val="Compact"/>
              <w:jc w:val="left"/>
            </w:pPr>
            <w:r>
              <w:t xml:space="preserve">bce, chg, cap</w:t>
            </w:r>
          </w:p>
        </w:tc>
        <w:tc>
          <w:tcPr/>
          <w:p>
            <w:pPr>
              <w:pStyle w:val="Compact"/>
              <w:jc w:val="left"/>
            </w:pPr>
            <w:r>
              <w:t xml:space="preserve">baseline covered CO2, cap change, cap</w:t>
            </w:r>
          </w:p>
        </w:tc>
        <w:tc>
          <w:tcPr/>
          <w:p>
            <w:pPr>
              <w:pStyle w:val="Compact"/>
              <w:jc w:val="left"/>
            </w:pPr>
            <w:r>
              <w:t xml:space="preserve">MtCO2, share</w:t>
            </w:r>
          </w:p>
        </w:tc>
        <w:tc>
          <w:tcPr/>
          <w:p>
            <w:pPr>
              <w:pStyle w:val="Compact"/>
              <w:jc w:val="left"/>
            </w:pPr>
            <w:r>
              <w:rPr>
                <w:rStyle w:val="VerbatimChar"/>
              </w:rPr>
              <w:t xml:space="preserve">ets.bce</w:t>
            </w:r>
            <w:r>
              <w:t xml:space="preserve">,</w:t>
            </w:r>
            <w:r>
              <w:t xml:space="preserve"> </w:t>
            </w:r>
            <w:r>
              <w:rPr>
                <w:rStyle w:val="VerbatimChar"/>
              </w:rPr>
              <w:t xml:space="preserve">ets.chg</w:t>
            </w:r>
            <w:r>
              <w:t xml:space="preserve">,</w:t>
            </w:r>
            <w:r>
              <w:t xml:space="preserve"> </w:t>
            </w:r>
            <w:r>
              <w:rPr>
                <w:rStyle w:val="VerbatimChar"/>
              </w:rPr>
              <w:t xml:space="preserve">ets.cap</w:t>
            </w:r>
          </w:p>
        </w:tc>
      </w:tr>
      <w:tr>
        <w:tc>
          <w:tcPr/>
          <w:p>
            <w:pPr>
              <w:pStyle w:val="Compact"/>
              <w:jc w:val="left"/>
            </w:pPr>
            <w:r>
              <w:t xml:space="preserve">V, σ̄</w:t>
            </w:r>
          </w:p>
        </w:tc>
        <w:tc>
          <w:tcPr/>
          <w:p>
            <w:pPr>
              <w:pStyle w:val="Compact"/>
              <w:jc w:val="left"/>
            </w:pPr>
            <w:r>
              <w:t xml:space="preserve">volatility adjustment, semi-elasticity</w:t>
            </w:r>
          </w:p>
        </w:tc>
        <w:tc>
          <w:tcPr/>
          <w:p>
            <w:pPr>
              <w:pStyle w:val="Compact"/>
              <w:jc w:val="left"/>
            </w:pPr>
            <w:r>
              <w:t xml:space="preserve">factor</w:t>
            </w:r>
          </w:p>
        </w:tc>
        <w:tc>
          <w:tcPr/>
          <w:p>
            <w:pPr>
              <w:pStyle w:val="Compact"/>
              <w:jc w:val="left"/>
            </w:pPr>
            <w:r>
              <w:rPr>
                <w:rStyle w:val="VerbatimChar"/>
              </w:rPr>
              <w:t xml:space="preserve">ets.vadj</w:t>
            </w:r>
            <w:r>
              <w:t xml:space="preserve">,</w:t>
            </w:r>
            <w:r>
              <w:t xml:space="preserve"> </w:t>
            </w:r>
            <w:r>
              <w:rPr>
                <w:rStyle w:val="VerbatimChar"/>
              </w:rPr>
              <w:t xml:space="preserve">ets.se</w:t>
            </w:r>
          </w:p>
        </w:tc>
      </w:tr>
      <w:tr>
        <w:tc>
          <w:tcPr/>
          <w:p>
            <w:pPr>
              <w:pStyle w:val="Compact"/>
              <w:jc w:val="left"/>
            </w:pPr>
            <w:r>
              <w:t xml:space="preserve">p̂, p_E, p̃_E, ρ</w:t>
            </w:r>
          </w:p>
        </w:tc>
        <w:tc>
          <w:tcPr/>
          <w:p>
            <w:pPr>
              <w:pStyle w:val="Compact"/>
              <w:jc w:val="left"/>
            </w:pPr>
            <w:r>
              <w:t xml:space="preserve">fast estimate, permit price, tax-equivalent price, revenue factor</w:t>
            </w:r>
          </w:p>
        </w:tc>
        <w:tc>
          <w:tcPr/>
          <w:p>
            <w:pPr>
              <w:pStyle w:val="Compact"/>
              <w:jc w:val="left"/>
            </w:pPr>
            <w:r>
              <w:t xml:space="preserve">$/tCO2</w:t>
            </w:r>
          </w:p>
        </w:tc>
        <w:tc>
          <w:tcPr/>
          <w:p>
            <w:pPr>
              <w:pStyle w:val="Compact"/>
              <w:jc w:val="left"/>
            </w:pPr>
            <w:r>
              <w:rPr>
                <w:rStyle w:val="VerbatimChar"/>
              </w:rPr>
              <w:t xml:space="preserve">ets.est</w:t>
            </w:r>
            <w:r>
              <w:t xml:space="preserve">,</w:t>
            </w:r>
            <w:r>
              <w:t xml:space="preserve"> </w:t>
            </w:r>
            <w:r>
              <w:rPr>
                <w:rStyle w:val="VerbatimChar"/>
              </w:rPr>
              <w:t xml:space="preserve">ets.p</w:t>
            </w:r>
            <w:r>
              <w:t xml:space="preserve">,</w:t>
            </w:r>
            <w:r>
              <w:t xml:space="preserve"> </w:t>
            </w:r>
            <w:r>
              <w:rPr>
                <w:rStyle w:val="VerbatimChar"/>
              </w:rPr>
              <w:t xml:space="preserve">ets.pe</w:t>
            </w:r>
            <w:r>
              <w:t xml:space="preserve">,</w:t>
            </w:r>
            <w:r>
              <w:t xml:space="preserve"> </w:t>
            </w:r>
            <w:r>
              <w:rPr>
                <w:rStyle w:val="VerbatimChar"/>
              </w:rPr>
              <w:t xml:space="preserve">ets.rf</w:t>
            </w:r>
          </w:p>
        </w:tc>
      </w:tr>
      <w:tr>
        <w:tc>
          <w:tcPr/>
          <w:p>
            <w:pPr>
              <w:pStyle w:val="Compact"/>
              <w:jc w:val="left"/>
            </w:pPr>
            <w:r>
              <w:t xml:space="preserve">T_e, A_e, Σ_e</w:t>
            </w:r>
          </w:p>
        </w:tc>
        <w:tc>
          <w:tcPr/>
          <w:p>
            <w:pPr>
              <w:pStyle w:val="Compact"/>
              <w:jc w:val="left"/>
            </w:pPr>
            <w:r>
              <w:t xml:space="preserve">carbon tax, ETS cost, shadow price by sector</w:t>
            </w:r>
          </w:p>
        </w:tc>
        <w:tc>
          <w:tcPr/>
          <w:p>
            <w:pPr>
              <w:pStyle w:val="Compact"/>
              <w:jc w:val="left"/>
            </w:pPr>
            <w:r>
              <w:t xml:space="preserve">$/tCO2</w:t>
            </w:r>
          </w:p>
        </w:tc>
        <w:tc>
          <w:tcPr/>
          <w:p>
            <w:pPr>
              <w:pStyle w:val="Compact"/>
              <w:jc w:val="left"/>
            </w:pPr>
            <w:r>
              <w:rPr>
                <w:rStyle w:val="VerbatimChar"/>
              </w:rPr>
              <w:t xml:space="preserve">ctr</w:t>
            </w:r>
            <w:r>
              <w:t xml:space="preserve">,</w:t>
            </w:r>
            <w:r>
              <w:t xml:space="preserve"> </w:t>
            </w:r>
            <w:r>
              <w:rPr>
                <w:rStyle w:val="VerbatimChar"/>
              </w:rPr>
              <w:t xml:space="preserve">etr</w:t>
            </w:r>
            <w:r>
              <w:t xml:space="preserve">,</w:t>
            </w:r>
            <w:r>
              <w:t xml:space="preserve"> </w:t>
            </w:r>
            <w:r>
              <w:rPr>
                <w:rStyle w:val="VerbatimChar"/>
              </w:rPr>
              <w:t xml:space="preserve">shpx</w:t>
            </w:r>
          </w:p>
        </w:tc>
      </w:tr>
      <w:tr>
        <w:tc>
          <w:tcPr/>
          <w:p>
            <w:pPr>
              <w:pStyle w:val="Compact"/>
              <w:jc w:val="left"/>
            </w:pPr>
            <w:r>
              <w:t xml:space="preserve">φ^ct, φ^ets, t*</w:t>
            </w:r>
          </w:p>
        </w:tc>
        <w:tc>
          <w:tcPr/>
          <w:p>
            <w:pPr>
              <w:pStyle w:val="Compact"/>
              <w:jc w:val="left"/>
            </w:pPr>
            <w:r>
              <w:t xml:space="preserve">existing carbon tax and ETS factors, data column of the year</w:t>
            </w:r>
          </w:p>
        </w:tc>
        <w:tc>
          <w:tcPr/>
          <w:p>
            <w:pPr>
              <w:pStyle w:val="Compact"/>
              <w:jc w:val="left"/>
            </w:pPr>
            <w:r>
              <w:t xml:space="preserve">factor</w:t>
            </w:r>
          </w:p>
        </w:tc>
        <w:tc>
          <w:tcPr/>
          <w:p>
            <w:pPr>
              <w:pStyle w:val="Compact"/>
              <w:jc w:val="left"/>
            </w:pPr>
            <w:r>
              <w:rPr>
                <w:rStyle w:val="VerbatimChar"/>
              </w:rPr>
              <w:t xml:space="preserve">xct.p</w:t>
            </w:r>
            <w:r>
              <w:t xml:space="preserve">,</w:t>
            </w:r>
            <w:r>
              <w:t xml:space="preserve"> </w:t>
            </w:r>
            <w:r>
              <w:rPr>
                <w:rStyle w:val="VerbatimChar"/>
              </w:rPr>
              <w:t xml:space="preserve">xets.p</w:t>
            </w:r>
            <w:r>
              <w:t xml:space="preserve">,</w:t>
            </w:r>
            <w:r>
              <w:t xml:space="preserve"> </w:t>
            </w:r>
            <w:r>
              <w:rPr>
                <w:rStyle w:val="VerbatimChar"/>
              </w:rPr>
              <w:t xml:space="preserve">xct.c</w:t>
            </w:r>
          </w:p>
        </w:tc>
      </w:tr>
      <w:tr>
        <w:tc>
          <w:tcPr/>
          <w:p>
            <w:pPr>
              <w:pStyle w:val="Compact"/>
              <w:jc w:val="left"/>
            </w:pPr>
            <w:r>
              <w:t xml:space="preserve">m</w:t>
            </w:r>
          </w:p>
        </w:tc>
        <w:tc>
          <w:tcPr/>
          <w:p>
            <w:pPr>
              <w:pStyle w:val="Compact"/>
              <w:jc w:val="left"/>
            </w:pPr>
            <w:r>
              <w:t xml:space="preserve">methane fee</w:t>
            </w:r>
          </w:p>
        </w:tc>
        <w:tc>
          <w:tcPr/>
          <w:p>
            <w:pPr>
              <w:pStyle w:val="Compact"/>
              <w:jc w:val="left"/>
            </w:pPr>
            <w:r>
              <w:t xml:space="preserve">$/tCO2e</w:t>
            </w:r>
          </w:p>
        </w:tc>
        <w:tc>
          <w:tcPr/>
          <w:p>
            <w:pPr>
              <w:pStyle w:val="Compact"/>
              <w:jc w:val="left"/>
            </w:pPr>
            <w:r>
              <w:rPr>
                <w:rStyle w:val="VerbatimChar"/>
              </w:rPr>
              <w:t xml:space="preserve">mfee</w:t>
            </w:r>
          </w:p>
        </w:tc>
      </w:tr>
      <w:tr>
        <w:tc>
          <w:tcPr/>
          <w:p>
            <w:pPr>
              <w:pStyle w:val="Compact"/>
              <w:jc w:val="left"/>
            </w:pPr>
            <w:r>
              <w:t xml:space="preserve">gp, Π_c</w:t>
            </w:r>
          </w:p>
        </w:tc>
        <w:tc>
          <w:tcPr/>
          <w:p>
            <w:pPr>
              <w:pStyle w:val="Compact"/>
              <w:jc w:val="left"/>
            </w:pPr>
            <w:r>
              <w:t xml:space="preserve">international price, reference price of c</w:t>
            </w:r>
          </w:p>
        </w:tc>
        <w:tc>
          <w:tcPr/>
          <w:p>
            <w:pPr>
              <w:pStyle w:val="Compact"/>
              <w:jc w:val="left"/>
            </w:pPr>
            <w:r>
              <w:t xml:space="preserve">source unit</w:t>
            </w:r>
          </w:p>
        </w:tc>
        <w:tc>
          <w:tcPr/>
          <w:p>
            <w:pPr>
              <w:pStyle w:val="Compact"/>
              <w:jc w:val="left"/>
            </w:pPr>
            <w:r>
              <w:rPr>
                <w:rStyle w:val="VerbatimChar"/>
              </w:rPr>
              <w:t xml:space="preserve">gp</w:t>
            </w:r>
            <w:r>
              <w:t xml:space="preserve">,</w:t>
            </w:r>
            <w:r>
              <w:t xml:space="preserve"> </w:t>
            </w:r>
            <w:r>
              <w:rPr>
                <w:rStyle w:val="VerbatimChar"/>
              </w:rPr>
              <w:t xml:space="preserve">gpi</w:t>
            </w:r>
          </w:p>
        </w:tc>
      </w:tr>
      <w:tr>
        <w:tc>
          <w:tcPr/>
          <w:p>
            <w:pPr>
              <w:pStyle w:val="Compact"/>
              <w:jc w:val="left"/>
            </w:pPr>
            <w:r>
              <w:t xml:space="preserve">C_c, C̄_c</w:t>
            </w:r>
          </w:p>
        </w:tc>
        <w:tc>
          <w:tcPr/>
          <w:p>
            <w:pPr>
              <w:pStyle w:val="Compact"/>
              <w:jc w:val="left"/>
            </w:pPr>
            <w:r>
              <w:t xml:space="preserve">supply cost, fixed part</w:t>
            </w:r>
          </w:p>
        </w:tc>
        <w:tc>
          <w:tcPr/>
          <w:p>
            <w:pPr>
              <w:pStyle w:val="Compact"/>
              <w:jc w:val="left"/>
            </w:pPr>
            <w:r>
              <w:t xml:space="preserve">$/GJ</w:t>
            </w:r>
          </w:p>
        </w:tc>
        <w:tc>
          <w:tcPr/>
          <w:p>
            <w:pPr>
              <w:pStyle w:val="Compact"/>
              <w:jc w:val="left"/>
            </w:pPr>
            <w:r>
              <w:rPr>
                <w:rStyle w:val="VerbatimChar"/>
              </w:rPr>
              <w:t xml:space="preserve">sp</w:t>
            </w:r>
            <w:r>
              <w:t xml:space="preserve">,</w:t>
            </w:r>
            <w:r>
              <w:t xml:space="preserve"> </w:t>
            </w:r>
            <w:r>
              <w:rPr>
                <w:rStyle w:val="VerbatimChar"/>
              </w:rPr>
              <w:t xml:space="preserve">spf</w:t>
            </w:r>
          </w:p>
        </w:tc>
      </w:tr>
      <w:tr>
        <w:tc>
          <w:tcPr/>
          <w:p>
            <w:pPr>
              <w:pStyle w:val="Compact"/>
              <w:jc w:val="left"/>
            </w:pPr>
            <w:r>
              <w:t xml:space="preserve">X̃_c, X_c, X⁺_c, X⁻_c</w:t>
            </w:r>
          </w:p>
        </w:tc>
        <w:tc>
          <w:tcPr/>
          <w:p>
            <w:pPr>
              <w:pStyle w:val="Compact"/>
              <w:jc w:val="left"/>
            </w:pPr>
            <w:r>
              <w:t xml:space="preserve">floating taxes, excise and other taxes, positive and negative parts</w:t>
            </w:r>
          </w:p>
        </w:tc>
        <w:tc>
          <w:tcPr/>
          <w:p>
            <w:pPr>
              <w:pStyle w:val="Compact"/>
              <w:jc w:val="left"/>
            </w:pPr>
            <w:r>
              <w:t xml:space="preserve">$/GJ</w:t>
            </w:r>
          </w:p>
        </w:tc>
        <w:tc>
          <w:tcPr/>
          <w:p>
            <w:pPr>
              <w:pStyle w:val="Compact"/>
              <w:jc w:val="left"/>
            </w:pPr>
            <w:r>
              <w:rPr>
                <w:rStyle w:val="VerbatimChar"/>
              </w:rPr>
              <w:t xml:space="preserve">txf</w:t>
            </w:r>
            <w:r>
              <w:t xml:space="preserve">,</w:t>
            </w:r>
            <w:r>
              <w:t xml:space="preserve"> </w:t>
            </w:r>
            <w:r>
              <w:rPr>
                <w:rStyle w:val="VerbatimChar"/>
              </w:rPr>
              <w:t xml:space="preserve">txo</w:t>
            </w:r>
            <w:r>
              <w:t xml:space="preserve">,</w:t>
            </w:r>
            <w:r>
              <w:t xml:space="preserve"> </w:t>
            </w:r>
            <w:r>
              <w:rPr>
                <w:rStyle w:val="VerbatimChar"/>
              </w:rPr>
              <w:t xml:space="preserve">etx</w:t>
            </w:r>
            <w:r>
              <w:t xml:space="preserve">,</w:t>
            </w:r>
            <w:r>
              <w:t xml:space="preserve"> </w:t>
            </w:r>
            <w:r>
              <w:rPr>
                <w:rStyle w:val="VerbatimChar"/>
              </w:rPr>
              <w:t xml:space="preserve">esub</w:t>
            </w:r>
          </w:p>
        </w:tc>
      </w:tr>
      <w:tr>
        <w:tc>
          <w:tcPr/>
          <w:p>
            <w:pPr>
              <w:pStyle w:val="Compact"/>
              <w:jc w:val="left"/>
            </w:pPr>
            <w:r>
              <w:t xml:space="preserve">VAT_c, R_c</w:t>
            </w:r>
          </w:p>
        </w:tc>
        <w:tc>
          <w:tcPr/>
          <w:p>
            <w:pPr>
              <w:pStyle w:val="Compact"/>
              <w:jc w:val="left"/>
            </w:pPr>
            <w:r>
              <w:t xml:space="preserve">VAT payment, retail price before new policies</w:t>
            </w:r>
          </w:p>
        </w:tc>
        <w:tc>
          <w:tcPr/>
          <w:p>
            <w:pPr>
              <w:pStyle w:val="Compact"/>
              <w:jc w:val="left"/>
            </w:pPr>
            <w:r>
              <w:t xml:space="preserve">$/GJ</w:t>
            </w:r>
          </w:p>
        </w:tc>
        <w:tc>
          <w:tcPr/>
          <w:p>
            <w:pPr>
              <w:pStyle w:val="Compact"/>
              <w:jc w:val="left"/>
            </w:pPr>
            <w:r>
              <w:rPr>
                <w:rStyle w:val="VerbatimChar"/>
              </w:rPr>
              <w:t xml:space="preserve">vat</w:t>
            </w:r>
            <w:r>
              <w:t xml:space="preserve">,</w:t>
            </w:r>
            <w:r>
              <w:t xml:space="preserve"> </w:t>
            </w:r>
            <w:r>
              <w:rPr>
                <w:rStyle w:val="VerbatimChar"/>
              </w:rPr>
              <w:t xml:space="preserve">rpb</w:t>
            </w:r>
          </w:p>
        </w:tc>
      </w:tr>
      <w:tr>
        <w:tc>
          <w:tcPr/>
          <w:p>
            <w:pPr>
              <w:pStyle w:val="Compact"/>
              <w:jc w:val="left"/>
            </w:pPr>
            <w:r>
              <w:t xml:space="preserve">N^ct, N^ets, N^x, N</w:t>
            </w:r>
          </w:p>
        </w:tc>
        <w:tc>
          <w:tcPr/>
          <w:p>
            <w:pPr>
              <w:pStyle w:val="Compact"/>
              <w:jc w:val="left"/>
            </w:pPr>
            <w:r>
              <w:t xml:space="preserve">new carbon tax, ETS cost, excise, total</w:t>
            </w:r>
          </w:p>
        </w:tc>
        <w:tc>
          <w:tcPr/>
          <w:p>
            <w:pPr>
              <w:pStyle w:val="Compact"/>
              <w:jc w:val="left"/>
            </w:pPr>
            <w:r>
              <w:t xml:space="preserve">$/GJ</w:t>
            </w:r>
          </w:p>
        </w:tc>
        <w:tc>
          <w:tcPr/>
          <w:p>
            <w:pPr>
              <w:pStyle w:val="Compact"/>
              <w:jc w:val="left"/>
            </w:pPr>
            <w:r>
              <w:rPr>
                <w:rStyle w:val="VerbatimChar"/>
              </w:rPr>
              <w:t xml:space="preserve">ctxnew</w:t>
            </w:r>
            <w:r>
              <w:t xml:space="preserve">,</w:t>
            </w:r>
            <w:r>
              <w:t xml:space="preserve"> </w:t>
            </w:r>
            <w:r>
              <w:rPr>
                <w:rStyle w:val="VerbatimChar"/>
              </w:rPr>
              <w:t xml:space="preserve">ets</w:t>
            </w:r>
            <w:r>
              <w:t xml:space="preserve">,</w:t>
            </w:r>
            <w:r>
              <w:t xml:space="preserve"> </w:t>
            </w:r>
            <w:r>
              <w:rPr>
                <w:rStyle w:val="VerbatimChar"/>
              </w:rPr>
              <w:t xml:space="preserve">ntx</w:t>
            </w:r>
            <w:r>
              <w:t xml:space="preserve">,</w:t>
            </w:r>
            <w:r>
              <w:t xml:space="preserve"> </w:t>
            </w:r>
            <w:r>
              <w:rPr>
                <w:rStyle w:val="VerbatimChar"/>
              </w:rPr>
              <w:t xml:space="preserve">nce</w:t>
            </w:r>
          </w:p>
        </w:tc>
      </w:tr>
      <w:tr>
        <w:tc>
          <w:tcPr/>
          <w:p>
            <w:pPr>
              <w:pStyle w:val="Compact"/>
              <w:jc w:val="left"/>
            </w:pPr>
            <w:r>
              <w:t xml:space="preserve">XCP, ΔXCP</w:t>
            </w:r>
          </w:p>
        </w:tc>
        <w:tc>
          <w:tcPr/>
          <w:p>
            <w:pPr>
              <w:pStyle w:val="Compact"/>
              <w:jc w:val="left"/>
            </w:pPr>
            <w:r>
              <w:t xml:space="preserve">existing carbon pricing, change vs price data</w:t>
            </w:r>
          </w:p>
        </w:tc>
        <w:tc>
          <w:tcPr/>
          <w:p>
            <w:pPr>
              <w:pStyle w:val="Compact"/>
              <w:jc w:val="left"/>
            </w:pPr>
            <w:r>
              <w:t xml:space="preserve">$/GJ</w:t>
            </w:r>
          </w:p>
        </w:tc>
        <w:tc>
          <w:tcPr/>
          <w:p>
            <w:pPr>
              <w:pStyle w:val="Compact"/>
              <w:jc w:val="left"/>
            </w:pPr>
            <w:r>
              <w:rPr>
                <w:rStyle w:val="VerbatimChar"/>
              </w:rPr>
              <w:t xml:space="preserve">xcp</w:t>
            </w:r>
            <w:r>
              <w:t xml:space="preserve">,</w:t>
            </w:r>
            <w:r>
              <w:t xml:space="preserve"> </w:t>
            </w:r>
            <w:r>
              <w:rPr>
                <w:rStyle w:val="VerbatimChar"/>
              </w:rPr>
              <w:t xml:space="preserve">xcpd</w:t>
            </w:r>
          </w:p>
        </w:tc>
      </w:tr>
      <w:tr>
        <w:tc>
          <w:tcPr/>
          <w:p>
            <w:pPr>
              <w:pStyle w:val="Compact"/>
              <w:jc w:val="left"/>
            </w:pPr>
            <w:r>
              <w:t xml:space="preserve">P, Sh</w:t>
            </w:r>
          </w:p>
        </w:tc>
        <w:tc>
          <w:tcPr/>
          <w:p>
            <w:pPr>
              <w:pStyle w:val="Compact"/>
              <w:jc w:val="left"/>
            </w:pPr>
            <w:r>
              <w:t xml:space="preserve">after-tax price, shadow price</w:t>
            </w:r>
          </w:p>
        </w:tc>
        <w:tc>
          <w:tcPr/>
          <w:p>
            <w:pPr>
              <w:pStyle w:val="Compact"/>
              <w:jc w:val="left"/>
            </w:pPr>
            <w:r>
              <w:t xml:space="preserve">$/GJ</w:t>
            </w:r>
          </w:p>
        </w:tc>
        <w:tc>
          <w:tcPr/>
          <w:p>
            <w:pPr>
              <w:pStyle w:val="Compact"/>
              <w:jc w:val="left"/>
            </w:pPr>
            <w:r>
              <w:rPr>
                <w:rStyle w:val="VerbatimChar"/>
              </w:rPr>
              <w:t xml:space="preserve">atp</w:t>
            </w:r>
            <w:r>
              <w:t xml:space="preserve">,</w:t>
            </w:r>
            <w:r>
              <w:t xml:space="preserve"> </w:t>
            </w:r>
            <w:r>
              <w:rPr>
                <w:rStyle w:val="VerbatimChar"/>
              </w:rPr>
              <w:t xml:space="preserve">shp</w:t>
            </w:r>
          </w:p>
        </w:tc>
      </w:tr>
      <w:tr>
        <w:tc>
          <w:tcPr/>
          <w:p>
            <w:pPr>
              <w:pStyle w:val="Compact"/>
              <w:jc w:val="left"/>
            </w:pPr>
            <w:r>
              <w:t xml:space="preserve">cax, cāx, sto</w:t>
            </w:r>
          </w:p>
        </w:tc>
        <w:tc>
          <w:tcPr/>
          <w:p>
            <w:pPr>
              <w:pStyle w:val="Compact"/>
              <w:jc w:val="left"/>
            </w:pPr>
            <w:r>
              <w:t xml:space="preserve">capital cost, vintage averages</w:t>
            </w:r>
          </w:p>
        </w:tc>
        <w:tc>
          <w:tcPr/>
          <w:p>
            <w:pPr>
              <w:pStyle w:val="Compact"/>
              <w:jc w:val="left"/>
            </w:pPr>
            <w:r>
              <w:t xml:space="preserve">$/kW, $/kWh</w:t>
            </w:r>
          </w:p>
        </w:tc>
        <w:tc>
          <w:tcPr/>
          <w:p>
            <w:pPr>
              <w:pStyle w:val="Compact"/>
              <w:jc w:val="left"/>
            </w:pPr>
            <w:r>
              <w:rPr>
                <w:rStyle w:val="VerbatimChar"/>
              </w:rPr>
              <w:t xml:space="preserve">cax</w:t>
            </w:r>
            <w:r>
              <w:t xml:space="preserve">,</w:t>
            </w:r>
            <w:r>
              <w:t xml:space="preserve"> </w:t>
            </w:r>
            <w:r>
              <w:rPr>
                <w:rStyle w:val="VerbatimChar"/>
              </w:rPr>
              <w:t xml:space="preserve">caxav</w:t>
            </w:r>
            <w:r>
              <w:t xml:space="preserve">,</w:t>
            </w:r>
            <w:r>
              <w:t xml:space="preserve"> </w:t>
            </w:r>
            <w:r>
              <w:rPr>
                <w:rStyle w:val="VerbatimChar"/>
              </w:rPr>
              <w:t xml:space="preserve">stoav</w:t>
            </w:r>
          </w:p>
        </w:tc>
      </w:tr>
      <w:tr>
        <w:tc>
          <w:tcPr/>
          <w:p>
            <w:pPr>
              <w:pStyle w:val="Compact"/>
              <w:jc w:val="left"/>
            </w:pPr>
            <w:r>
              <w:t xml:space="preserve">fix, lfx</w:t>
            </w:r>
          </w:p>
        </w:tc>
        <w:tc>
          <w:tcPr/>
          <w:p>
            <w:pPr>
              <w:pStyle w:val="Compact"/>
              <w:jc w:val="left"/>
            </w:pPr>
            <w:r>
              <w:t xml:space="preserve">amortised and levelised fixed cost</w:t>
            </w:r>
          </w:p>
        </w:tc>
        <w:tc>
          <w:tcPr/>
          <w:p>
            <w:pPr>
              <w:pStyle w:val="Compact"/>
              <w:jc w:val="left"/>
            </w:pPr>
            <w:r>
              <w:t xml:space="preserve">$/kWh</w:t>
            </w:r>
          </w:p>
        </w:tc>
        <w:tc>
          <w:tcPr/>
          <w:p>
            <w:pPr>
              <w:pStyle w:val="Compact"/>
              <w:jc w:val="left"/>
            </w:pPr>
            <w:r>
              <w:rPr>
                <w:rStyle w:val="VerbatimChar"/>
              </w:rPr>
              <w:t xml:space="preserve">fix</w:t>
            </w:r>
            <w:r>
              <w:t xml:space="preserve">,</w:t>
            </w:r>
            <w:r>
              <w:t xml:space="preserve"> </w:t>
            </w:r>
            <w:r>
              <w:rPr>
                <w:rStyle w:val="VerbatimChar"/>
              </w:rPr>
              <w:t xml:space="preserve">lfx</w:t>
            </w:r>
          </w:p>
        </w:tc>
      </w:tr>
      <w:tr>
        <w:tc>
          <w:tcPr/>
          <w:p>
            <w:pPr>
              <w:pStyle w:val="Compact"/>
              <w:jc w:val="left"/>
            </w:pPr>
            <w:r>
              <w:t xml:space="preserve">fp, xc, vc, pc</w:t>
            </w:r>
          </w:p>
        </w:tc>
        <w:tc>
          <w:tcPr/>
          <w:p>
            <w:pPr>
              <w:pStyle w:val="Compact"/>
              <w:jc w:val="left"/>
            </w:pPr>
            <w:r>
              <w:t xml:space="preserve">fuel price, existing carbon, variable cost, new policy cost</w:t>
            </w:r>
          </w:p>
        </w:tc>
        <w:tc>
          <w:tcPr/>
          <w:p>
            <w:pPr>
              <w:pStyle w:val="Compact"/>
              <w:jc w:val="left"/>
            </w:pPr>
            <w:r>
              <w:t xml:space="preserve">$/GJ, $/kWh</w:t>
            </w:r>
          </w:p>
        </w:tc>
        <w:tc>
          <w:tcPr/>
          <w:p>
            <w:pPr>
              <w:pStyle w:val="Compact"/>
              <w:jc w:val="left"/>
            </w:pPr>
            <w:r>
              <w:rPr>
                <w:rStyle w:val="VerbatimChar"/>
              </w:rPr>
              <w:t xml:space="preserve">fpp</w:t>
            </w:r>
            <w:r>
              <w:t xml:space="preserve">,</w:t>
            </w:r>
            <w:r>
              <w:t xml:space="preserve"> </w:t>
            </w:r>
            <w:r>
              <w:rPr>
                <w:rStyle w:val="VerbatimChar"/>
              </w:rPr>
              <w:t xml:space="preserve">xck</w:t>
            </w:r>
            <w:r>
              <w:t xml:space="preserve">,</w:t>
            </w:r>
            <w:r>
              <w:t xml:space="preserve"> </w:t>
            </w:r>
            <w:r>
              <w:rPr>
                <w:rStyle w:val="VerbatimChar"/>
              </w:rPr>
              <w:t xml:space="preserve">vbc</w:t>
            </w:r>
            <w:r>
              <w:t xml:space="preserve">,</w:t>
            </w:r>
            <w:r>
              <w:t xml:space="preserve"> </w:t>
            </w:r>
            <w:r>
              <w:rPr>
                <w:rStyle w:val="VerbatimChar"/>
              </w:rPr>
              <w:t xml:space="preserve">ccp</w:t>
            </w:r>
          </w:p>
        </w:tc>
      </w:tr>
      <w:tr>
        <w:tc>
          <w:tcPr/>
          <w:p>
            <w:pPr>
              <w:pStyle w:val="Compact"/>
              <w:jc w:val="left"/>
            </w:pPr>
            <w:r>
              <w:t xml:space="preserve">sh, reb, tvc, lvc, tic</w:t>
            </w:r>
          </w:p>
        </w:tc>
        <w:tc>
          <w:tcPr/>
          <w:p>
            <w:pPr>
              <w:pStyle w:val="Compact"/>
              <w:jc w:val="left"/>
            </w:pPr>
            <w:r>
              <w:t xml:space="preserve">shadow price, rebate, total and levelised variable cost, investment cost</w:t>
            </w:r>
          </w:p>
        </w:tc>
        <w:tc>
          <w:tcPr/>
          <w:p>
            <w:pPr>
              <w:pStyle w:val="Compact"/>
              <w:jc w:val="left"/>
            </w:pPr>
            <w:r>
              <w:t xml:space="preserve">$/kWh</w:t>
            </w:r>
          </w:p>
        </w:tc>
        <w:tc>
          <w:tcPr/>
          <w:p>
            <w:pPr>
              <w:pStyle w:val="Compact"/>
              <w:jc w:val="left"/>
            </w:pPr>
            <w:r>
              <w:rPr>
                <w:rStyle w:val="VerbatimChar"/>
              </w:rPr>
              <w:t xml:space="preserve">shk</w:t>
            </w:r>
            <w:r>
              <w:t xml:space="preserve">,</w:t>
            </w:r>
            <w:r>
              <w:t xml:space="preserve"> </w:t>
            </w:r>
            <w:r>
              <w:rPr>
                <w:rStyle w:val="VerbatimChar"/>
              </w:rPr>
              <w:t xml:space="preserve">reb</w:t>
            </w:r>
            <w:r>
              <w:t xml:space="preserve">,</w:t>
            </w:r>
            <w:r>
              <w:t xml:space="preserve"> </w:t>
            </w:r>
            <w:r>
              <w:rPr>
                <w:rStyle w:val="VerbatimChar"/>
              </w:rPr>
              <w:t xml:space="preserve">tvc</w:t>
            </w:r>
            <w:r>
              <w:t xml:space="preserve">,</w:t>
            </w:r>
            <w:r>
              <w:t xml:space="preserve"> </w:t>
            </w:r>
            <w:r>
              <w:rPr>
                <w:rStyle w:val="VerbatimChar"/>
              </w:rPr>
              <w:t xml:space="preserve">lvc</w:t>
            </w:r>
            <w:r>
              <w:t xml:space="preserve">,</w:t>
            </w:r>
            <w:r>
              <w:t xml:space="preserve"> </w:t>
            </w:r>
            <w:r>
              <w:rPr>
                <w:rStyle w:val="VerbatimChar"/>
              </w:rPr>
              <w:t xml:space="preserve">tic</w:t>
            </w:r>
          </w:p>
        </w:tc>
      </w:tr>
      <w:tr>
        <w:tc>
          <w:tcPr/>
          <w:p>
            <w:pPr>
              <w:pStyle w:val="Compact"/>
              <w:jc w:val="left"/>
            </w:pPr>
            <w:r>
              <w:t xml:space="preserve">gc, gc̄, pc̄</w:t>
            </w:r>
          </w:p>
        </w:tc>
        <w:tc>
          <w:tcPr/>
          <w:p>
            <w:pPr>
              <w:pStyle w:val="Compact"/>
              <w:jc w:val="left"/>
            </w:pPr>
            <w:r>
              <w:t xml:space="preserve">generation cost, average, average policy cost</w:t>
            </w:r>
          </w:p>
        </w:tc>
        <w:tc>
          <w:tcPr/>
          <w:p>
            <w:pPr>
              <w:pStyle w:val="Compact"/>
              <w:jc w:val="left"/>
            </w:pPr>
            <w:r>
              <w:t xml:space="preserve">$/kWh</w:t>
            </w:r>
          </w:p>
        </w:tc>
        <w:tc>
          <w:tcPr/>
          <w:p>
            <w:pPr>
              <w:pStyle w:val="Compact"/>
              <w:jc w:val="left"/>
            </w:pPr>
            <w:r>
              <w:rPr>
                <w:rStyle w:val="VerbatimChar"/>
              </w:rPr>
              <w:t xml:space="preserve">gnc</w:t>
            </w:r>
            <w:r>
              <w:t xml:space="preserve">,</w:t>
            </w:r>
            <w:r>
              <w:t xml:space="preserve"> </w:t>
            </w:r>
            <w:r>
              <w:rPr>
                <w:rStyle w:val="VerbatimChar"/>
              </w:rPr>
              <w:t xml:space="preserve">gncav</w:t>
            </w:r>
            <w:r>
              <w:t xml:space="preserve">,</w:t>
            </w:r>
            <w:r>
              <w:t xml:space="preserve"> </w:t>
            </w:r>
            <w:r>
              <w:rPr>
                <w:rStyle w:val="VerbatimChar"/>
              </w:rPr>
              <w:t xml:space="preserve">ccpav</w:t>
            </w:r>
          </w:p>
        </w:tc>
      </w:tr>
      <w:tr>
        <w:tc>
          <w:tcPr/>
          <w:p>
            <w:pPr>
              <w:pStyle w:val="Compact"/>
              <w:jc w:val="left"/>
            </w:pPr>
            <w:r>
              <w:t xml:space="preserve">vre, cph, msc</w:t>
            </w:r>
          </w:p>
        </w:tc>
        <w:tc>
          <w:tcPr/>
          <w:p>
            <w:pPr>
              <w:pStyle w:val="Compact"/>
              <w:jc w:val="left"/>
            </w:pPr>
            <w:r>
              <w:t xml:space="preserve">VRE share, storage cost per hour, marginal storage cost</w:t>
            </w:r>
          </w:p>
        </w:tc>
        <w:tc>
          <w:tcPr/>
          <w:p>
            <w:pPr>
              <w:pStyle w:val="Compact"/>
              <w:jc w:val="left"/>
            </w:pPr>
            <w:r>
              <w:t xml:space="preserve">share, $/kWh</w:t>
            </w:r>
          </w:p>
        </w:tc>
        <w:tc>
          <w:tcPr/>
          <w:p>
            <w:pPr>
              <w:pStyle w:val="Compact"/>
              <w:jc w:val="left"/>
            </w:pPr>
            <w:r>
              <w:rPr>
                <w:rStyle w:val="VerbatimChar"/>
              </w:rPr>
              <w:t xml:space="preserve">vre</w:t>
            </w:r>
            <w:r>
              <w:t xml:space="preserve">,</w:t>
            </w:r>
            <w:r>
              <w:t xml:space="preserve"> </w:t>
            </w:r>
            <w:r>
              <w:rPr>
                <w:rStyle w:val="VerbatimChar"/>
              </w:rPr>
              <w:t xml:space="preserve">cph</w:t>
            </w:r>
            <w:r>
              <w:t xml:space="preserve">,</w:t>
            </w:r>
            <w:r>
              <w:t xml:space="preserve"> </w:t>
            </w:r>
            <w:r>
              <w:rPr>
                <w:rStyle w:val="VerbatimChar"/>
              </w:rPr>
              <w:t xml:space="preserve">msc</w:t>
            </w:r>
          </w:p>
        </w:tc>
      </w:tr>
      <w:tr>
        <w:tc>
          <w:tcPr/>
          <w:p>
            <w:pPr>
              <w:pStyle w:val="Compact"/>
              <w:jc w:val="left"/>
            </w:pPr>
            <w:r>
              <w:t xml:space="preserve">sc_u, pp_u, p_u, gap_u</w:t>
            </w:r>
          </w:p>
        </w:tc>
        <w:tc>
          <w:tcPr/>
          <w:p>
            <w:pPr>
              <w:pStyle w:val="Compact"/>
              <w:jc w:val="left"/>
            </w:pPr>
            <w:r>
              <w:t xml:space="preserve">supply cost, price before policies, end-user price, subsidy gap</w:t>
            </w:r>
          </w:p>
        </w:tc>
        <w:tc>
          <w:tcPr/>
          <w:p>
            <w:pPr>
              <w:pStyle w:val="Compact"/>
              <w:jc w:val="left"/>
            </w:pPr>
            <w:r>
              <w:t xml:space="preserve">$/kWh</w:t>
            </w:r>
          </w:p>
        </w:tc>
        <w:tc>
          <w:tcPr/>
          <w:p>
            <w:pPr>
              <w:pStyle w:val="Compact"/>
              <w:jc w:val="left"/>
            </w:pPr>
            <w:r>
              <w:rPr>
                <w:rStyle w:val="VerbatimChar"/>
              </w:rPr>
              <w:t xml:space="preserve">sc</w:t>
            </w:r>
            <w:r>
              <w:t xml:space="preserve">,</w:t>
            </w:r>
            <w:r>
              <w:t xml:space="preserve"> </w:t>
            </w:r>
            <w:r>
              <w:rPr>
                <w:rStyle w:val="VerbatimChar"/>
              </w:rPr>
              <w:t xml:space="preserve">rppre</w:t>
            </w:r>
            <w:r>
              <w:t xml:space="preserve">,</w:t>
            </w:r>
            <w:r>
              <w:t xml:space="preserve"> </w:t>
            </w:r>
            <w:r>
              <w:rPr>
                <w:rStyle w:val="VerbatimChar"/>
              </w:rPr>
              <w:t xml:space="preserve">rp</w:t>
            </w:r>
            <w:r>
              <w:t xml:space="preserve">,</w:t>
            </w:r>
            <w:r>
              <w:t xml:space="preserve"> </w:t>
            </w:r>
            <w:r>
              <w:rPr>
                <w:rStyle w:val="VerbatimChar"/>
              </w:rPr>
              <w:t xml:space="preserve">sgap</w:t>
            </w:r>
          </w:p>
        </w:tc>
      </w:tr>
      <w:tr>
        <w:tc>
          <w:tcPr/>
          <w:p>
            <w:pPr>
              <w:pStyle w:val="Compact"/>
              <w:jc w:val="left"/>
            </w:pPr>
            <w:r>
              <w:t xml:space="preserve">pd_d, M_d, D_s, D, cons_u</w:t>
            </w:r>
          </w:p>
        </w:tc>
        <w:tc>
          <w:tcPr/>
          <w:p>
            <w:pPr>
              <w:pStyle w:val="Compact"/>
              <w:jc w:val="left"/>
            </w:pPr>
            <w:r>
              <w:t xml:space="preserve">demand price, demand multiple, demand, total, consumption</w:t>
            </w:r>
          </w:p>
        </w:tc>
        <w:tc>
          <w:tcPr/>
          <w:p>
            <w:pPr>
              <w:pStyle w:val="Compact"/>
              <w:jc w:val="left"/>
            </w:pPr>
            <w:r>
              <w:t xml:space="preserve">$/kWh, ktoe, GWh</w:t>
            </w:r>
          </w:p>
        </w:tc>
        <w:tc>
          <w:tcPr/>
          <w:p>
            <w:pPr>
              <w:pStyle w:val="Compact"/>
              <w:jc w:val="left"/>
            </w:pPr>
            <w:r>
              <w:rPr>
                <w:rStyle w:val="VerbatimChar"/>
              </w:rPr>
              <w:t xml:space="preserve">pdem</w:t>
            </w:r>
            <w:r>
              <w:t xml:space="preserve">,</w:t>
            </w:r>
            <w:r>
              <w:t xml:space="preserve"> </w:t>
            </w:r>
            <w:r>
              <w:rPr>
                <w:rStyle w:val="VerbatimChar"/>
              </w:rPr>
              <w:t xml:space="preserve">mult</w:t>
            </w:r>
            <w:r>
              <w:t xml:space="preserve">,</w:t>
            </w:r>
            <w:r>
              <w:t xml:space="preserve"> </w:t>
            </w:r>
            <w:r>
              <w:rPr>
                <w:rStyle w:val="VerbatimChar"/>
              </w:rPr>
              <w:t xml:space="preserve">dem</w:t>
            </w:r>
            <w:r>
              <w:t xml:space="preserve">,</w:t>
            </w:r>
            <w:r>
              <w:t xml:space="preserve"> </w:t>
            </w:r>
            <w:r>
              <w:rPr>
                <w:rStyle w:val="VerbatimChar"/>
              </w:rPr>
              <w:t xml:space="preserve">demtot</w:t>
            </w:r>
            <w:r>
              <w:t xml:space="preserve">,</w:t>
            </w:r>
            <w:r>
              <w:t xml:space="preserve"> </w:t>
            </w:r>
            <w:r>
              <w:rPr>
                <w:rStyle w:val="VerbatimChar"/>
              </w:rPr>
              <w:t xml:space="preserve">cons</w:t>
            </w:r>
          </w:p>
        </w:tc>
      </w:tr>
      <w:tr>
        <w:tc>
          <w:tcPr/>
          <w:p>
            <w:pPr>
              <w:pStyle w:val="Compact"/>
              <w:jc w:val="left"/>
            </w:pPr>
            <w:r>
              <w:t xml:space="preserve">Req, Rcg, Gmin, rem, λ</w:t>
            </w:r>
          </w:p>
        </w:tc>
        <w:tc>
          <w:tcPr/>
          <w:p>
            <w:pPr>
              <w:pStyle w:val="Compact"/>
              <w:jc w:val="left"/>
            </w:pPr>
            <w:r>
              <w:t xml:space="preserve">required generation, coal-gas need, minimum, remainder, logit weight</w:t>
            </w:r>
          </w:p>
        </w:tc>
        <w:tc>
          <w:tcPr/>
          <w:p>
            <w:pPr>
              <w:pStyle w:val="Compact"/>
              <w:jc w:val="left"/>
            </w:pPr>
            <w:r>
              <w:t xml:space="preserve">MWy</w:t>
            </w:r>
          </w:p>
        </w:tc>
        <w:tc>
          <w:tcPr/>
          <w:p>
            <w:pPr>
              <w:pStyle w:val="Compact"/>
              <w:jc w:val="left"/>
            </w:pPr>
            <w:r>
              <w:rPr>
                <w:rStyle w:val="VerbatimChar"/>
              </w:rPr>
              <w:t xml:space="preserve">req</w:t>
            </w:r>
            <w:r>
              <w:t xml:space="preserve">,</w:t>
            </w:r>
            <w:r>
              <w:t xml:space="preserve"> </w:t>
            </w:r>
            <w:r>
              <w:rPr>
                <w:rStyle w:val="VerbatimChar"/>
              </w:rPr>
              <w:t xml:space="preserve">reqcg</w:t>
            </w:r>
            <w:r>
              <w:t xml:space="preserve">,</w:t>
            </w:r>
            <w:r>
              <w:t xml:space="preserve"> </w:t>
            </w:r>
            <w:r>
              <w:rPr>
                <w:rStyle w:val="VerbatimChar"/>
              </w:rPr>
              <w:t xml:space="preserve">gmin</w:t>
            </w:r>
            <w:r>
              <w:t xml:space="preserve">,</w:t>
            </w:r>
            <w:r>
              <w:t xml:space="preserve"> </w:t>
            </w:r>
            <w:r>
              <w:rPr>
                <w:rStyle w:val="VerbatimChar"/>
              </w:rPr>
              <w:t xml:space="preserve">rem</w:t>
            </w:r>
            <w:r>
              <w:t xml:space="preserve">,</w:t>
            </w:r>
            <w:r>
              <w:t xml:space="preserve"> </w:t>
            </w:r>
            <w:r>
              <w:rPr>
                <w:rStyle w:val="VerbatimChar"/>
              </w:rPr>
              <w:t xml:space="preserve">lgd</w:t>
            </w:r>
          </w:p>
        </w:tc>
      </w:tr>
      <w:tr>
        <w:tc>
          <w:tcPr/>
          <w:p>
            <w:pPr>
              <w:pStyle w:val="Compact"/>
              <w:jc w:val="left"/>
            </w:pPr>
            <w:r>
              <w:t xml:space="preserve">G_k, s_k, FU_k</w:t>
            </w:r>
          </w:p>
        </w:tc>
        <w:tc>
          <w:tcPr/>
          <w:p>
            <w:pPr>
              <w:pStyle w:val="Compact"/>
              <w:jc w:val="left"/>
            </w:pPr>
            <w:r>
              <w:t xml:space="preserve">generation, share, fuel use</w:t>
            </w:r>
          </w:p>
        </w:tc>
        <w:tc>
          <w:tcPr/>
          <w:p>
            <w:pPr>
              <w:pStyle w:val="Compact"/>
              <w:jc w:val="left"/>
            </w:pPr>
            <w:r>
              <w:t xml:space="preserve">MWy, share, ktoe</w:t>
            </w:r>
          </w:p>
        </w:tc>
        <w:tc>
          <w:tcPr/>
          <w:p>
            <w:pPr>
              <w:pStyle w:val="Compact"/>
              <w:jc w:val="left"/>
            </w:pPr>
            <w:r>
              <w:rPr>
                <w:rStyle w:val="VerbatimChar"/>
              </w:rPr>
              <w:t xml:space="preserve">gen</w:t>
            </w:r>
            <w:r>
              <w:t xml:space="preserve">,</w:t>
            </w:r>
            <w:r>
              <w:t xml:space="preserve"> </w:t>
            </w:r>
            <w:r>
              <w:rPr>
                <w:rStyle w:val="VerbatimChar"/>
              </w:rPr>
              <w:t xml:space="preserve">shr</w:t>
            </w:r>
            <w:r>
              <w:t xml:space="preserve">,</w:t>
            </w:r>
            <w:r>
              <w:t xml:space="preserve"> </w:t>
            </w:r>
            <w:r>
              <w:rPr>
                <w:rStyle w:val="VerbatimChar"/>
              </w:rPr>
              <w:t xml:space="preserve">pe</w:t>
            </w:r>
          </w:p>
        </w:tc>
      </w:tr>
      <w:tr>
        <w:tc>
          <w:tcPr/>
          <w:p>
            <w:pPr>
              <w:pStyle w:val="Compact"/>
              <w:jc w:val="left"/>
            </w:pPr>
            <w:r>
              <w:t xml:space="preserve">K_k, Ke_k, Ret_k, Rete_k</w:t>
            </w:r>
          </w:p>
        </w:tc>
        <w:tc>
          <w:tcPr/>
          <w:p>
            <w:pPr>
              <w:pStyle w:val="Compact"/>
              <w:jc w:val="left"/>
            </w:pPr>
            <w:r>
              <w:t xml:space="preserve">capacity, effective capacity, retirement</w:t>
            </w:r>
          </w:p>
        </w:tc>
        <w:tc>
          <w:tcPr/>
          <w:p>
            <w:pPr>
              <w:pStyle w:val="Compact"/>
              <w:jc w:val="left"/>
            </w:pPr>
            <w:r>
              <w:t xml:space="preserve">MW</w:t>
            </w:r>
          </w:p>
        </w:tc>
        <w:tc>
          <w:tcPr/>
          <w:p>
            <w:pPr>
              <w:pStyle w:val="Compact"/>
              <w:jc w:val="left"/>
            </w:pPr>
            <w:r>
              <w:rPr>
                <w:rStyle w:val="VerbatimChar"/>
              </w:rPr>
              <w:t xml:space="preserve">cap</w:t>
            </w:r>
            <w:r>
              <w:t xml:space="preserve">,</w:t>
            </w:r>
            <w:r>
              <w:t xml:space="preserve"> </w:t>
            </w:r>
            <w:r>
              <w:rPr>
                <w:rStyle w:val="VerbatimChar"/>
              </w:rPr>
              <w:t xml:space="preserve">effcap</w:t>
            </w:r>
            <w:r>
              <w:t xml:space="preserve">,</w:t>
            </w:r>
            <w:r>
              <w:t xml:space="preserve"> </w:t>
            </w:r>
            <w:r>
              <w:rPr>
                <w:rStyle w:val="VerbatimChar"/>
              </w:rPr>
              <w:t xml:space="preserve">ret</w:t>
            </w:r>
            <w:r>
              <w:t xml:space="preserve">,</w:t>
            </w:r>
            <w:r>
              <w:t xml:space="preserve"> </w:t>
            </w:r>
            <w:r>
              <w:rPr>
                <w:rStyle w:val="VerbatimChar"/>
              </w:rPr>
              <w:t xml:space="preserve">reteff</w:t>
            </w:r>
          </w:p>
        </w:tc>
      </w:tr>
      <w:tr>
        <w:tc>
          <w:tcPr/>
          <w:p>
            <w:pPr>
              <w:pStyle w:val="Compact"/>
              <w:jc w:val="left"/>
            </w:pPr>
            <w:r>
              <w:t xml:space="preserve">room, ec, Early</w:t>
            </w:r>
          </w:p>
        </w:tc>
        <w:tc>
          <w:tcPr/>
          <w:p>
            <w:pPr>
              <w:pStyle w:val="Compact"/>
              <w:jc w:val="left"/>
            </w:pPr>
            <w:r>
              <w:t xml:space="preserve">early coal retirement</w:t>
            </w:r>
          </w:p>
        </w:tc>
        <w:tc>
          <w:tcPr/>
          <w:p>
            <w:pPr>
              <w:pStyle w:val="Compact"/>
              <w:jc w:val="left"/>
            </w:pPr>
            <w:r>
              <w:t xml:space="preserve">MW, share</w:t>
            </w:r>
          </w:p>
        </w:tc>
        <w:tc>
          <w:tcPr/>
          <w:p>
            <w:pPr>
              <w:pStyle w:val="Compact"/>
              <w:jc w:val="left"/>
            </w:pPr>
            <w:r>
              <w:rPr>
                <w:rStyle w:val="VerbatimChar"/>
              </w:rPr>
              <w:t xml:space="preserve">egrow</w:t>
            </w:r>
            <w:r>
              <w:t xml:space="preserve">,</w:t>
            </w:r>
            <w:r>
              <w:t xml:space="preserve"> </w:t>
            </w:r>
            <w:r>
              <w:rPr>
                <w:rStyle w:val="VerbatimChar"/>
              </w:rPr>
              <w:t xml:space="preserve">ecshr</w:t>
            </w:r>
            <w:r>
              <w:t xml:space="preserve">,</w:t>
            </w:r>
            <w:r>
              <w:t xml:space="preserve"> </w:t>
            </w:r>
            <w:r>
              <w:rPr>
                <w:rStyle w:val="VerbatimChar"/>
              </w:rPr>
              <w:t xml:space="preserve">early</w:t>
            </w:r>
          </w:p>
        </w:tc>
      </w:tr>
      <w:tr>
        <w:tc>
          <w:tcPr/>
          <w:p>
            <w:pPr>
              <w:pStyle w:val="Compact"/>
              <w:jc w:val="left"/>
            </w:pPr>
            <w:r>
              <w:t xml:space="preserve">need, Max_k, λi_k, I1_k, I2_k</w:t>
            </w:r>
          </w:p>
        </w:tc>
        <w:tc>
          <w:tcPr/>
          <w:p>
            <w:pPr>
              <w:pStyle w:val="Compact"/>
              <w:jc w:val="left"/>
            </w:pPr>
            <w:r>
              <w:t xml:space="preserve">investment need, scale-up limit, logit weight, rounds</w:t>
            </w:r>
          </w:p>
        </w:tc>
        <w:tc>
          <w:tcPr/>
          <w:p>
            <w:pPr>
              <w:pStyle w:val="Compact"/>
              <w:jc w:val="left"/>
            </w:pPr>
            <w:r>
              <w:t xml:space="preserve">MW</w:t>
            </w:r>
          </w:p>
        </w:tc>
        <w:tc>
          <w:tcPr/>
          <w:p>
            <w:pPr>
              <w:pStyle w:val="Compact"/>
              <w:jc w:val="left"/>
            </w:pPr>
            <w:r>
              <w:rPr>
                <w:rStyle w:val="VerbatimChar"/>
              </w:rPr>
              <w:t xml:space="preserve">need</w:t>
            </w:r>
            <w:r>
              <w:t xml:space="preserve">,</w:t>
            </w:r>
            <w:r>
              <w:t xml:space="preserve"> </w:t>
            </w:r>
            <w:r>
              <w:rPr>
                <w:rStyle w:val="VerbatimChar"/>
              </w:rPr>
              <w:t xml:space="preserve">maxinv</w:t>
            </w:r>
            <w:r>
              <w:t xml:space="preserve">,</w:t>
            </w:r>
            <w:r>
              <w:t xml:space="preserve"> </w:t>
            </w:r>
            <w:r>
              <w:rPr>
                <w:rStyle w:val="VerbatimChar"/>
              </w:rPr>
              <w:t xml:space="preserve">lgi</w:t>
            </w:r>
            <w:r>
              <w:t xml:space="preserve">,</w:t>
            </w:r>
            <w:r>
              <w:t xml:space="preserve"> </w:t>
            </w:r>
            <w:r>
              <w:rPr>
                <w:rStyle w:val="VerbatimChar"/>
              </w:rPr>
              <w:t xml:space="preserve">first</w:t>
            </w:r>
            <w:r>
              <w:t xml:space="preserve">,</w:t>
            </w:r>
            <w:r>
              <w:t xml:space="preserve"> </w:t>
            </w:r>
            <w:r>
              <w:rPr>
                <w:rStyle w:val="VerbatimChar"/>
              </w:rPr>
              <w:t xml:space="preserve">second</w:t>
            </w:r>
          </w:p>
        </w:tc>
      </w:tr>
      <w:tr>
        <w:tc>
          <w:tcPr/>
          <w:p>
            <w:pPr>
              <w:pStyle w:val="Compact"/>
              <w:jc w:val="left"/>
            </w:pPr>
            <w:r>
              <w:t xml:space="preserve">I_k, Inv$_k, φ_k</w:t>
            </w:r>
          </w:p>
        </w:tc>
        <w:tc>
          <w:tcPr/>
          <w:p>
            <w:pPr>
              <w:pStyle w:val="Compact"/>
              <w:jc w:val="left"/>
            </w:pPr>
            <w:r>
              <w:t xml:space="preserve">nameplate investment, spending, share in stock</w:t>
            </w:r>
          </w:p>
        </w:tc>
        <w:tc>
          <w:tcPr/>
          <w:p>
            <w:pPr>
              <w:pStyle w:val="Compact"/>
              <w:jc w:val="left"/>
            </w:pPr>
            <w:r>
              <w:t xml:space="preserve">MW, USD m, share</w:t>
            </w:r>
          </w:p>
        </w:tc>
        <w:tc>
          <w:tcPr/>
          <w:p>
            <w:pPr>
              <w:pStyle w:val="Compact"/>
              <w:jc w:val="left"/>
            </w:pPr>
            <w:r>
              <w:rPr>
                <w:rStyle w:val="VerbatimChar"/>
              </w:rPr>
              <w:t xml:space="preserve">nim</w:t>
            </w:r>
            <w:r>
              <w:t xml:space="preserve">,</w:t>
            </w:r>
            <w:r>
              <w:t xml:space="preserve"> </w:t>
            </w:r>
            <w:r>
              <w:rPr>
                <w:rStyle w:val="VerbatimChar"/>
              </w:rPr>
              <w:t xml:space="preserve">usd</w:t>
            </w:r>
            <w:r>
              <w:t xml:space="preserve">,</w:t>
            </w:r>
            <w:r>
              <w:t xml:space="preserve"> </w:t>
            </w:r>
            <w:r>
              <w:rPr>
                <w:rStyle w:val="VerbatimChar"/>
              </w:rPr>
              <w:t xml:space="preserve">phi</w:t>
            </w:r>
          </w:p>
        </w:tc>
      </w:tr>
      <w:tr>
        <w:tc>
          <w:tcPr/>
          <w:p>
            <w:pPr>
              <w:pStyle w:val="Compact"/>
              <w:jc w:val="left"/>
            </w:pPr>
            <w:r>
              <w:t xml:space="preserve">Qᵉ, Q</w:t>
            </w:r>
          </w:p>
        </w:tc>
        <w:tc>
          <w:tcPr/>
          <w:p>
            <w:pPr>
              <w:pStyle w:val="Compact"/>
              <w:jc w:val="left"/>
            </w:pPr>
            <w:r>
              <w:t xml:space="preserve">fuel use: elasticity model, used</w:t>
            </w:r>
          </w:p>
        </w:tc>
        <w:tc>
          <w:tcPr/>
          <w:p>
            <w:pPr>
              <w:pStyle w:val="Compact"/>
              <w:jc w:val="left"/>
            </w:pPr>
            <w:r>
              <w:t xml:space="preserve">ktoe</w:t>
            </w:r>
          </w:p>
        </w:tc>
        <w:tc>
          <w:tcPr/>
          <w:p>
            <w:pPr>
              <w:pStyle w:val="Compact"/>
              <w:jc w:val="left"/>
            </w:pPr>
            <w:r>
              <w:rPr>
                <w:rStyle w:val="VerbatimChar"/>
              </w:rPr>
              <w:t xml:space="preserve">enel</w:t>
            </w:r>
            <w:r>
              <w:t xml:space="preserve">,</w:t>
            </w:r>
            <w:r>
              <w:t xml:space="preserve"> </w:t>
            </w:r>
            <w:r>
              <w:rPr>
                <w:rStyle w:val="VerbatimChar"/>
              </w:rPr>
              <w:t xml:space="preserve">ener</w:t>
            </w:r>
          </w:p>
        </w:tc>
      </w:tr>
      <w:tr>
        <w:tc>
          <w:tcPr/>
          <w:p>
            <w:pPr>
              <w:pStyle w:val="Compact"/>
              <w:jc w:val="left"/>
            </w:pPr>
            <w:r>
              <w:t xml:space="preserve">x</w:t>
            </w:r>
          </w:p>
        </w:tc>
        <w:tc>
          <w:tcPr/>
          <w:p>
            <w:pPr>
              <w:pStyle w:val="Compact"/>
              <w:jc w:val="left"/>
            </w:pPr>
            <w:r>
              <w:t xml:space="preserve">exemption factor (switch</w:t>
            </w:r>
            <w:r>
              <w:t xml:space="preserve"> </w:t>
            </w:r>
            <w:r>
              <w:rPr>
                <w:rStyle w:val="VerbatimChar"/>
              </w:rPr>
              <w:t xml:space="preserve">AlwaysExemptResLPGKer</w:t>
            </w:r>
            <w:r>
              <w:t xml:space="preserve">)</w:t>
            </w:r>
          </w:p>
        </w:tc>
        <w:tc>
          <w:tcPr/>
          <w:p>
            <w:pPr>
              <w:pStyle w:val="Compact"/>
              <w:jc w:val="left"/>
            </w:pPr>
            <w:r>
              <w:t xml:space="preserve">factor</w:t>
            </w:r>
          </w:p>
        </w:tc>
        <w:tc>
          <w:tcPr/>
          <w:p>
            <w:pPr>
              <w:pStyle w:val="Compact"/>
              <w:jc w:val="left"/>
            </w:pPr>
            <w:r>
              <w:rPr>
                <w:rStyle w:val="VerbatimChar"/>
              </w:rPr>
              <w:t xml:space="preserve">exf</w:t>
            </w:r>
          </w:p>
        </w:tc>
      </w:tr>
      <w:tr>
        <w:tc>
          <w:tcPr/>
          <w:p>
            <w:pPr>
              <w:pStyle w:val="Compact"/>
              <w:jc w:val="left"/>
            </w:pPr>
            <w:r>
              <w:t xml:space="preserve">W, p, d, b</w:t>
            </w:r>
          </w:p>
        </w:tc>
        <w:tc>
          <w:tcPr/>
          <w:p>
            <w:pPr>
              <w:pStyle w:val="Compact"/>
              <w:jc w:val="left"/>
            </w:pPr>
            <w:r>
              <w:t xml:space="preserve">leakage: new policy in the price, leaked share, fossil change, biomass</w:t>
            </w:r>
          </w:p>
        </w:tc>
        <w:tc>
          <w:tcPr/>
          <w:p>
            <w:pPr>
              <w:pStyle w:val="Compact"/>
              <w:jc w:val="left"/>
            </w:pPr>
            <w:r>
              <w:t xml:space="preserve">$/GJ, share, ktoe</w:t>
            </w:r>
          </w:p>
        </w:tc>
        <w:tc>
          <w:tcPr/>
          <w:p>
            <w:pPr>
              <w:pStyle w:val="Compact"/>
              <w:jc w:val="left"/>
            </w:pPr>
            <w:r>
              <w:rPr>
                <w:rStyle w:val="VerbatimChar"/>
              </w:rPr>
              <w:t xml:space="preserve">lkt</w:t>
            </w:r>
            <w:r>
              <w:t xml:space="preserve">,</w:t>
            </w:r>
            <w:r>
              <w:t xml:space="preserve"> </w:t>
            </w:r>
            <w:r>
              <w:rPr>
                <w:rStyle w:val="VerbatimChar"/>
              </w:rPr>
              <w:t xml:space="preserve">lkp</w:t>
            </w:r>
            <w:r>
              <w:t xml:space="preserve">,</w:t>
            </w:r>
            <w:r>
              <w:t xml:space="preserve"> </w:t>
            </w:r>
            <w:r>
              <w:rPr>
                <w:rStyle w:val="VerbatimChar"/>
              </w:rPr>
              <w:t xml:space="preserve">lkd</w:t>
            </w:r>
            <w:r>
              <w:t xml:space="preserve">,</w:t>
            </w:r>
            <w:r>
              <w:t xml:space="preserve"> </w:t>
            </w:r>
            <w:r>
              <w:rPr>
                <w:rStyle w:val="VerbatimChar"/>
              </w:rPr>
              <w:t xml:space="preserve">lkb</w:t>
            </w:r>
          </w:p>
        </w:tc>
      </w:tr>
      <w:tr>
        <w:tc>
          <w:tcPr/>
          <w:p>
            <w:pPr>
              <w:pStyle w:val="Compact"/>
              <w:jc w:val="left"/>
            </w:pPr>
            <w:r>
              <w:t xml:space="preserve">Lk</w:t>
            </w:r>
          </w:p>
        </w:tc>
        <w:tc>
          <w:tcPr/>
          <w:p>
            <w:pPr>
              <w:pStyle w:val="Compact"/>
              <w:jc w:val="left"/>
            </w:pPr>
            <w:r>
              <w:t xml:space="preserve">cumulative leakage added to fuel use (fossil, biomass; none)</w:t>
            </w:r>
          </w:p>
        </w:tc>
        <w:tc>
          <w:tcPr/>
          <w:p>
            <w:pPr>
              <w:pStyle w:val="Compact"/>
              <w:jc w:val="left"/>
            </w:pPr>
            <w:r>
              <w:t xml:space="preserve">ktoe</w:t>
            </w:r>
          </w:p>
        </w:tc>
        <w:tc>
          <w:tcPr/>
          <w:p>
            <w:pPr>
              <w:pStyle w:val="Compact"/>
              <w:jc w:val="left"/>
            </w:pPr>
            <w:r>
              <w:rPr>
                <w:rStyle w:val="VerbatimChar"/>
              </w:rPr>
              <w:t xml:space="preserve">lkc</w:t>
            </w:r>
            <w:r>
              <w:t xml:space="preserve">,</w:t>
            </w:r>
            <w:r>
              <w:t xml:space="preserve"> </w:t>
            </w:r>
            <w:r>
              <w:rPr>
                <w:rStyle w:val="VerbatimChar"/>
              </w:rPr>
              <w:t xml:space="preserve">lkcb</w:t>
            </w:r>
            <w:r>
              <w:t xml:space="preserve">,</w:t>
            </w:r>
            <w:r>
              <w:t xml:space="preserve"> </w:t>
            </w:r>
            <w:r>
              <w:rPr>
                <w:rStyle w:val="VerbatimChar"/>
              </w:rPr>
              <w:t xml:space="preserve">lkz</w:t>
            </w:r>
            <w:r>
              <w:t xml:space="preserve">; net change</w:t>
            </w:r>
            <w:r>
              <w:t xml:space="preserve"> </w:t>
            </w:r>
            <w:r>
              <w:rPr>
                <w:rStyle w:val="VerbatimChar"/>
              </w:rPr>
              <w:t xml:space="preserve">lks</w:t>
            </w:r>
          </w:p>
        </w:tc>
      </w:tr>
      <w:tr>
        <w:tc>
          <w:tcPr/>
          <w:p>
            <w:pPr>
              <w:pStyle w:val="Compact"/>
              <w:jc w:val="left"/>
            </w:pPr>
            <w:r>
              <w:t xml:space="preserve">Rtx, Rsub, Rnew, Rxcp</w:t>
            </w:r>
          </w:p>
        </w:tc>
        <w:tc>
          <w:tcPr/>
          <w:p>
            <w:pPr>
              <w:pStyle w:val="Compact"/>
              <w:jc w:val="left"/>
            </w:pPr>
            <w:r>
              <w:t xml:space="preserve">revenue: existing taxes, subsidies, new policies, existing carbon</w:t>
            </w:r>
          </w:p>
        </w:tc>
        <w:tc>
          <w:tcPr/>
          <w:p>
            <w:pPr>
              <w:pStyle w:val="Compact"/>
              <w:jc w:val="left"/>
            </w:pPr>
            <w:r>
              <w:t xml:space="preserve">USD m</w:t>
            </w:r>
          </w:p>
        </w:tc>
        <w:tc>
          <w:tcPr/>
          <w:p>
            <w:pPr>
              <w:pStyle w:val="Compact"/>
              <w:jc w:val="left"/>
            </w:pPr>
            <w:r>
              <w:rPr>
                <w:rStyle w:val="VerbatimChar"/>
              </w:rPr>
              <w:t xml:space="preserve">rtx</w:t>
            </w:r>
            <w:r>
              <w:t xml:space="preserve">,</w:t>
            </w:r>
            <w:r>
              <w:t xml:space="preserve"> </w:t>
            </w:r>
            <w:r>
              <w:rPr>
                <w:rStyle w:val="VerbatimChar"/>
              </w:rPr>
              <w:t xml:space="preserve">rsub</w:t>
            </w:r>
            <w:r>
              <w:t xml:space="preserve">,</w:t>
            </w:r>
            <w:r>
              <w:t xml:space="preserve"> </w:t>
            </w:r>
            <w:r>
              <w:rPr>
                <w:rStyle w:val="VerbatimChar"/>
              </w:rPr>
              <w:t xml:space="preserve">rnew</w:t>
            </w:r>
            <w:r>
              <w:t xml:space="preserve">,</w:t>
            </w:r>
            <w:r>
              <w:t xml:space="preserve"> </w:t>
            </w:r>
            <w:r>
              <w:rPr>
                <w:rStyle w:val="VerbatimChar"/>
              </w:rPr>
              <w:t xml:space="preserve">rxcp</w:t>
            </w:r>
          </w:p>
        </w:tc>
      </w:tr>
      <w:tr>
        <w:tc>
          <w:tcPr/>
          <w:p>
            <w:pPr>
              <w:pStyle w:val="Compact"/>
              <w:jc w:val="left"/>
            </w:pPr>
            <w:r>
              <w:t xml:space="preserve">power revenue terms</w:t>
            </w:r>
          </w:p>
        </w:tc>
        <w:tc>
          <w:tcPr/>
          <w:p>
            <w:pPr>
              <w:pStyle w:val="Compact"/>
              <w:jc w:val="left"/>
            </w:pPr>
            <w:r>
              <w:t xml:space="preserve">by type and user group</w:t>
            </w:r>
          </w:p>
        </w:tc>
        <w:tc>
          <w:tcPr/>
          <w:p>
            <w:pPr>
              <w:pStyle w:val="Compact"/>
              <w:jc w:val="left"/>
            </w:pPr>
            <w:r>
              <w:t xml:space="preserve">USD m</w:t>
            </w:r>
          </w:p>
        </w:tc>
        <w:tc>
          <w:tcPr/>
          <w:p>
            <w:pPr>
              <w:pStyle w:val="Compact"/>
              <w:jc w:val="left"/>
            </w:pPr>
            <w:r>
              <w:rPr>
                <w:rStyle w:val="VerbatimChar"/>
              </w:rPr>
              <w:t xml:space="preserve">prtx</w:t>
            </w:r>
            <w:r>
              <w:t xml:space="preserve">,</w:t>
            </w:r>
            <w:r>
              <w:t xml:space="preserve"> </w:t>
            </w:r>
            <w:r>
              <w:rPr>
                <w:rStyle w:val="VerbatimChar"/>
              </w:rPr>
              <w:t xml:space="preserve">prsub</w:t>
            </w:r>
            <w:r>
              <w:t xml:space="preserve">,</w:t>
            </w:r>
            <w:r>
              <w:t xml:space="preserve"> </w:t>
            </w:r>
            <w:r>
              <w:rPr>
                <w:rStyle w:val="VerbatimChar"/>
              </w:rPr>
              <w:t xml:space="preserve">prxc</w:t>
            </w:r>
            <w:r>
              <w:t xml:space="preserve">,</w:t>
            </w:r>
            <w:r>
              <w:t xml:space="preserve"> </w:t>
            </w:r>
            <w:r>
              <w:rPr>
                <w:rStyle w:val="VerbatimChar"/>
              </w:rPr>
              <w:t xml:space="preserve">prnew</w:t>
            </w:r>
            <w:r>
              <w:t xml:space="preserve">,</w:t>
            </w:r>
            <w:r>
              <w:t xml:space="preserve"> </w:t>
            </w:r>
            <w:r>
              <w:rPr>
                <w:rStyle w:val="VerbatimChar"/>
              </w:rPr>
              <w:t xml:space="preserve">prrns</w:t>
            </w:r>
            <w:r>
              <w:t xml:space="preserve">,</w:t>
            </w:r>
            <w:r>
              <w:t xml:space="preserve"> </w:t>
            </w:r>
            <w:r>
              <w:rPr>
                <w:rStyle w:val="VerbatimChar"/>
              </w:rPr>
              <w:t xml:space="preserve">rvat</w:t>
            </w:r>
            <w:r>
              <w:t xml:space="preserve">,</w:t>
            </w:r>
            <w:r>
              <w:t xml:space="preserve"> </w:t>
            </w:r>
            <w:r>
              <w:rPr>
                <w:rStyle w:val="VerbatimChar"/>
              </w:rPr>
              <w:t xml:space="preserve">rgap</w:t>
            </w:r>
            <w:r>
              <w:t xml:space="preserve">,</w:t>
            </w:r>
            <w:r>
              <w:t xml:space="preserve"> </w:t>
            </w:r>
            <w:r>
              <w:rPr>
                <w:rStyle w:val="VerbatimChar"/>
              </w:rPr>
              <w:t xml:space="preserve">rnvat</w:t>
            </w:r>
            <w:r>
              <w:t xml:space="preserve">,</w:t>
            </w:r>
            <w:r>
              <w:t xml:space="preserve"> </w:t>
            </w:r>
            <w:r>
              <w:rPr>
                <w:rStyle w:val="VerbatimChar"/>
              </w:rPr>
              <w:t xml:space="preserve">rreb</w:t>
            </w:r>
            <w:r>
              <w:t xml:space="preserve">,</w:t>
            </w:r>
            <w:r>
              <w:t xml:space="preserve"> </w:t>
            </w:r>
            <w:r>
              <w:rPr>
                <w:rStyle w:val="VerbatimChar"/>
              </w:rPr>
              <w:t xml:space="preserve">rpex</w:t>
            </w:r>
            <w:r>
              <w:t xml:space="preserve"> </w:t>
            </w:r>
            <w:r>
              <w:t xml:space="preserve">(</w:t>
            </w:r>
            <w:r>
              <w:rPr>
                <w:rStyle w:val="VerbatimChar"/>
              </w:rPr>
              <w:t xml:space="preserve">rexs</w:t>
            </w:r>
            <w:r>
              <w:t xml:space="preserve">,</w:t>
            </w:r>
            <w:r>
              <w:t xml:space="preserve"> </w:t>
            </w:r>
            <w:r>
              <w:rPr>
                <w:rStyle w:val="VerbatimChar"/>
              </w:rPr>
              <w:t xml:space="preserve">rexm</w:t>
            </w:r>
            <w:r>
              <w:t xml:space="preserve">)</w:t>
            </w:r>
          </w:p>
        </w:tc>
      </w:tr>
      <w:tr>
        <w:tc>
          <w:tcPr/>
          <w:p>
            <w:pPr>
              <w:pStyle w:val="Compact"/>
              <w:jc w:val="left"/>
            </w:pPr>
            <w:r>
              <w:t xml:space="preserve">cf, ν, w, dlf, K(t₀) of the scenario</w:t>
            </w:r>
          </w:p>
        </w:tc>
        <w:tc>
          <w:tcPr/>
          <w:p>
            <w:pPr>
              <w:pStyle w:val="Compact"/>
              <w:jc w:val="left"/>
            </w:pPr>
            <w:r>
              <w:t xml:space="preserve">data of the scenario (A0)</w:t>
            </w:r>
          </w:p>
        </w:tc>
        <w:tc>
          <w:tcPr/>
          <w:p>
            <w:pPr>
              <w:pStyle w:val="Compact"/>
              <w:jc w:val="left"/>
            </w:pPr>
            <w:r>
              <w:t xml:space="preserve">share, years, MW</w:t>
            </w:r>
          </w:p>
        </w:tc>
        <w:tc>
          <w:tcPr/>
          <w:p>
            <w:pPr>
              <w:pStyle w:val="Compact"/>
              <w:jc w:val="left"/>
            </w:pPr>
            <w:r>
              <w:rPr>
                <w:rStyle w:val="VerbatimChar"/>
              </w:rPr>
              <w:t xml:space="preserve">cfu</w:t>
            </w:r>
            <w:r>
              <w:t xml:space="preserve">,</w:t>
            </w:r>
            <w:r>
              <w:t xml:space="preserve"> </w:t>
            </w:r>
            <w:r>
              <w:rPr>
                <w:rStyle w:val="VerbatimChar"/>
              </w:rPr>
              <w:t xml:space="preserve">nuu</w:t>
            </w:r>
            <w:r>
              <w:t xml:space="preserve">,</w:t>
            </w:r>
            <w:r>
              <w:t xml:space="preserve"> </w:t>
            </w:r>
            <w:r>
              <w:rPr>
                <w:rStyle w:val="VerbatimChar"/>
              </w:rPr>
              <w:t xml:space="preserve">wac</w:t>
            </w:r>
            <w:r>
              <w:t xml:space="preserve">,</w:t>
            </w:r>
            <w:r>
              <w:t xml:space="preserve"> </w:t>
            </w:r>
            <w:r>
              <w:rPr>
                <w:rStyle w:val="VerbatimChar"/>
              </w:rPr>
              <w:t xml:space="preserve">dlf</w:t>
            </w:r>
            <w:r>
              <w:t xml:space="preserve">,</w:t>
            </w:r>
            <w:r>
              <w:t xml:space="preserve"> </w:t>
            </w:r>
            <w:r>
              <w:rPr>
                <w:rStyle w:val="VerbatimChar"/>
              </w:rPr>
              <w:t xml:space="preserve">cap0</w:t>
            </w:r>
            <w:r>
              <w:t xml:space="preserve">;</w:t>
            </w:r>
            <w:r>
              <w:t xml:space="preserve"> </w:t>
            </w:r>
            <w:r>
              <w:rPr>
                <w:rStyle w:val="VerbatimChar"/>
              </w:rPr>
              <w:t xml:space="preserve">perm</w:t>
            </w:r>
            <w:r>
              <w:t xml:space="preserve">,</w:t>
            </w:r>
            <w:r>
              <w:t xml:space="preserve"> </w:t>
            </w:r>
            <w:r>
              <w:rPr>
                <w:rStyle w:val="VerbatimChar"/>
              </w:rPr>
              <w:t xml:space="preserve">start</w:t>
            </w:r>
            <w:r>
              <w:t xml:space="preserve">,</w:t>
            </w:r>
            <w:r>
              <w:t xml:space="preserve"> </w:t>
            </w:r>
            <w:r>
              <w:rPr>
                <w:rStyle w:val="VerbatimChar"/>
              </w:rPr>
              <w:t xml:space="preserve">rate</w:t>
            </w:r>
            <w:r>
              <w:t xml:space="preserve">,</w:t>
            </w:r>
            <w:r>
              <w:t xml:space="preserve"> </w:t>
            </w:r>
            <w:r>
              <w:rPr>
                <w:rStyle w:val="VerbatimChar"/>
              </w:rPr>
              <w:t xml:space="preserve">rr</w:t>
            </w:r>
            <w:r>
              <w:t xml:space="preserve">,</w:t>
            </w:r>
            <w:r>
              <w:t xml:space="preserve"> </w:t>
            </w:r>
            <w:r>
              <w:rPr>
                <w:rStyle w:val="VerbatimChar"/>
              </w:rPr>
              <w:t xml:space="preserve">erf</w:t>
            </w:r>
          </w:p>
        </w:tc>
      </w:tr>
      <w:tr>
        <w:tc>
          <w:tcPr/>
          <w:p>
            <w:pPr>
              <w:pStyle w:val="Compact"/>
              <w:jc w:val="left"/>
            </w:pPr>
            <w:r>
              <w:t xml:space="preserve">p, Rs, rns, rb, x_e, x_m, x</w:t>
            </w:r>
          </w:p>
        </w:tc>
        <w:tc>
          <w:tcPr/>
          <w:p>
            <w:pPr>
              <w:pStyle w:val="Compact"/>
              <w:jc w:val="left"/>
            </w:pPr>
            <w:r>
              <w:t xml:space="preserve">PPA share, renewable subsidy, rebate switch, excises</w:t>
            </w:r>
          </w:p>
        </w:tc>
        <w:tc>
          <w:tcPr/>
          <w:p>
            <w:pPr>
              <w:pStyle w:val="Compact"/>
              <w:jc w:val="left"/>
            </w:pPr>
            <w:r>
              <w:t xml:space="preserve">share, $/kWh</w:t>
            </w:r>
          </w:p>
        </w:tc>
        <w:tc>
          <w:tcPr/>
          <w:p>
            <w:pPr>
              <w:pStyle w:val="Compact"/>
              <w:jc w:val="left"/>
            </w:pPr>
            <w:r>
              <w:rPr>
                <w:rStyle w:val="VerbatimChar"/>
              </w:rPr>
              <w:t xml:space="preserve">ppa</w:t>
            </w:r>
            <w:r>
              <w:t xml:space="preserve">,</w:t>
            </w:r>
            <w:r>
              <w:t xml:space="preserve"> </w:t>
            </w:r>
            <w:r>
              <w:rPr>
                <w:rStyle w:val="VerbatimChar"/>
              </w:rPr>
              <w:t xml:space="preserve">rnsp</w:t>
            </w:r>
            <w:r>
              <w:t xml:space="preserve">,</w:t>
            </w:r>
            <w:r>
              <w:t xml:space="preserve"> </w:t>
            </w:r>
            <w:r>
              <w:rPr>
                <w:rStyle w:val="VerbatimChar"/>
              </w:rPr>
              <w:t xml:space="preserve">rns</w:t>
            </w:r>
            <w:r>
              <w:t xml:space="preserve">,</w:t>
            </w:r>
            <w:r>
              <w:t xml:space="preserve"> </w:t>
            </w:r>
            <w:r>
              <w:rPr>
                <w:rStyle w:val="VerbatimChar"/>
              </w:rPr>
              <w:t xml:space="preserve">rbs</w:t>
            </w:r>
            <w:r>
              <w:t xml:space="preserve">,</w:t>
            </w:r>
            <w:r>
              <w:t xml:space="preserve"> </w:t>
            </w:r>
            <w:r>
              <w:rPr>
                <w:rStyle w:val="VerbatimChar"/>
              </w:rPr>
              <w:t xml:space="preserve">exs</w:t>
            </w:r>
            <w:r>
              <w:t xml:space="preserve">,</w:t>
            </w:r>
            <w:r>
              <w:t xml:space="preserve"> </w:t>
            </w:r>
            <w:r>
              <w:rPr>
                <w:rStyle w:val="VerbatimChar"/>
              </w:rPr>
              <w:t xml:space="preserve">entx</w:t>
            </w:r>
            <w:r>
              <w:t xml:space="preserve">,</w:t>
            </w:r>
            <w:r>
              <w:t xml:space="preserve"> </w:t>
            </w:r>
            <w:r>
              <w:rPr>
                <w:rStyle w:val="VerbatimChar"/>
              </w:rPr>
              <w:t xml:space="preserve">pex</w:t>
            </w:r>
          </w:p>
        </w:tc>
      </w:tr>
      <w:tr>
        <w:tc>
          <w:tcPr/>
          <w:p>
            <w:pPr>
              <w:pStyle w:val="Compact"/>
              <w:jc w:val="left"/>
            </w:pPr>
            <w:r>
              <w:t xml:space="preserve">Gl, Gmax</w:t>
            </w:r>
          </w:p>
        </w:tc>
        <w:tc>
          <w:tcPr/>
          <w:p>
            <w:pPr>
              <w:pStyle w:val="Compact"/>
              <w:jc w:val="left"/>
            </w:pPr>
            <w:r>
              <w:t xml:space="preserve">dispatch before PPAs, maximum generation</w:t>
            </w:r>
          </w:p>
        </w:tc>
        <w:tc>
          <w:tcPr/>
          <w:p>
            <w:pPr>
              <w:pStyle w:val="Compact"/>
              <w:jc w:val="left"/>
            </w:pPr>
            <w:r>
              <w:t xml:space="preserve">MWy</w:t>
            </w:r>
          </w:p>
        </w:tc>
        <w:tc>
          <w:tcPr/>
          <w:p>
            <w:pPr>
              <w:pStyle w:val="Compact"/>
              <w:jc w:val="left"/>
            </w:pPr>
            <w:r>
              <w:rPr>
                <w:rStyle w:val="VerbatimChar"/>
              </w:rPr>
              <w:t xml:space="preserve">glg</w:t>
            </w:r>
            <w:r>
              <w:t xml:space="preserve">,</w:t>
            </w:r>
            <w:r>
              <w:t xml:space="preserve"> </w:t>
            </w:r>
            <w:r>
              <w:rPr>
                <w:rStyle w:val="VerbatimChar"/>
              </w:rPr>
              <w:t xml:space="preserve">gmx</w:t>
            </w:r>
          </w:p>
        </w:tc>
      </w:tr>
      <w:tr>
        <w:tc>
          <w:tcPr/>
          <w:p>
            <w:pPr>
              <w:pStyle w:val="Compact"/>
              <w:jc w:val="left"/>
            </w:pPr>
            <w:r>
              <w:t xml:space="preserve">Rnet, Rmf, Rtot</w:t>
            </w:r>
          </w:p>
        </w:tc>
        <w:tc>
          <w:tcPr/>
          <w:p>
            <w:pPr>
              <w:pStyle w:val="Compact"/>
              <w:jc w:val="left"/>
            </w:pPr>
            <w:r>
              <w:t xml:space="preserve">net existing, methane fee, total revenue</w:t>
            </w:r>
          </w:p>
        </w:tc>
        <w:tc>
          <w:tcPr/>
          <w:p>
            <w:pPr>
              <w:pStyle w:val="Compact"/>
              <w:jc w:val="left"/>
            </w:pPr>
            <w:r>
              <w:t xml:space="preserve">USD m</w:t>
            </w:r>
          </w:p>
        </w:tc>
        <w:tc>
          <w:tcPr/>
          <w:p>
            <w:pPr>
              <w:pStyle w:val="Compact"/>
              <w:jc w:val="left"/>
            </w:pPr>
            <w:r>
              <w:rPr>
                <w:rStyle w:val="VerbatimChar"/>
              </w:rPr>
              <w:t xml:space="preserve">rnet</w:t>
            </w:r>
            <w:r>
              <w:t xml:space="preserve">,</w:t>
            </w:r>
            <w:r>
              <w:t xml:space="preserve"> </w:t>
            </w:r>
            <w:r>
              <w:rPr>
                <w:rStyle w:val="VerbatimChar"/>
              </w:rPr>
              <w:t xml:space="preserve">rmf</w:t>
            </w:r>
            <w:r>
              <w:t xml:space="preserve">,</w:t>
            </w:r>
            <w:r>
              <w:t xml:space="preserve"> </w:t>
            </w:r>
            <w:r>
              <w:rPr>
                <w:rStyle w:val="VerbatimChar"/>
              </w:rPr>
              <w:t xml:space="preserve">rtot</w:t>
            </w:r>
          </w:p>
        </w:tc>
      </w:tr>
      <w:tr>
        <w:tc>
          <w:tcPr/>
          <w:p>
            <w:pPr>
              <w:pStyle w:val="Compact"/>
              <w:jc w:val="left"/>
            </w:pPr>
            <w:r>
              <w:t xml:space="preserve">CO2</w:t>
            </w:r>
          </w:p>
        </w:tc>
        <w:tc>
          <w:tcPr/>
          <w:p>
            <w:pPr>
              <w:pStyle w:val="Compact"/>
              <w:jc w:val="left"/>
            </w:pPr>
            <w:r>
              <w:t xml:space="preserve">CO2 from fuel combustion</w:t>
            </w:r>
          </w:p>
        </w:tc>
        <w:tc>
          <w:tcPr/>
          <w:p>
            <w:pPr>
              <w:pStyle w:val="Compact"/>
              <w:jc w:val="left"/>
            </w:pPr>
            <w:r>
              <w:t xml:space="preserve">MtCO2</w:t>
            </w:r>
          </w:p>
        </w:tc>
        <w:tc>
          <w:tcPr/>
          <w:p>
            <w:pPr>
              <w:pStyle w:val="Compact"/>
              <w:jc w:val="left"/>
            </w:pPr>
            <w:r>
              <w:rPr>
                <w:rStyle w:val="VerbatimChar"/>
              </w:rPr>
              <w:t xml:space="preserve">co2</w:t>
            </w:r>
            <w:r>
              <w:t xml:space="preserve">,</w:t>
            </w:r>
            <w:r>
              <w:t xml:space="preserve"> </w:t>
            </w:r>
            <w:r>
              <w:rPr>
                <w:rStyle w:val="VerbatimChar"/>
              </w:rPr>
              <w:t xml:space="preserve">co2.sec</w:t>
            </w:r>
            <w:r>
              <w:t xml:space="preserve">,</w:t>
            </w:r>
            <w:r>
              <w:t xml:space="preserve"> </w:t>
            </w:r>
            <w:r>
              <w:rPr>
                <w:rStyle w:val="VerbatimChar"/>
              </w:rPr>
              <w:t xml:space="preserve">co2.ets</w:t>
            </w:r>
          </w:p>
        </w:tc>
      </w:tr>
      <w:tr>
        <w:tc>
          <w:tcPr/>
          <w:p>
            <w:pPr>
              <w:pStyle w:val="Compact"/>
              <w:jc w:val="left"/>
            </w:pPr>
            <w:r>
              <w:t xml:space="preserve">gap, lr, p_next</w:t>
            </w:r>
          </w:p>
        </w:tc>
        <w:tc>
          <w:tcPr/>
          <w:p>
            <w:pPr>
              <w:pStyle w:val="Compact"/>
              <w:jc w:val="left"/>
            </w:pPr>
            <w:r>
              <w:t xml:space="preserve">ETS cap check, next price</w:t>
            </w:r>
          </w:p>
        </w:tc>
        <w:tc>
          <w:tcPr/>
          <w:p>
            <w:pPr>
              <w:pStyle w:val="Compact"/>
              <w:jc w:val="left"/>
            </w:pPr>
            <w:r>
              <w:t xml:space="preserve">%, $/tCO2</w:t>
            </w:r>
          </w:p>
        </w:tc>
        <w:tc>
          <w:tcPr/>
          <w:p>
            <w:pPr>
              <w:pStyle w:val="Compact"/>
              <w:jc w:val="left"/>
            </w:pPr>
            <w:r>
              <w:rPr>
                <w:rStyle w:val="VerbatimChar"/>
              </w:rPr>
              <w:t xml:space="preserve">co2.gap</w:t>
            </w:r>
            <w:r>
              <w:t xml:space="preserve">,</w:t>
            </w:r>
            <w:r>
              <w:t xml:space="preserve"> </w:t>
            </w:r>
            <w:r>
              <w:rPr>
                <w:rStyle w:val="VerbatimChar"/>
              </w:rPr>
              <w:t xml:space="preserve">ets.lr</w:t>
            </w:r>
            <w:r>
              <w:t xml:space="preserve">,</w:t>
            </w:r>
            <w:r>
              <w:t xml:space="preserve"> </w:t>
            </w:r>
            <w:r>
              <w:rPr>
                <w:rStyle w:val="VerbatimChar"/>
              </w:rPr>
              <w:t xml:space="preserve">ets.next</w:t>
            </w:r>
          </w:p>
        </w:tc>
      </w:tr>
      <w:tr>
        <w:tc>
          <w:tcPr/>
          <w:p>
            <w:pPr>
              <w:pStyle w:val="Compact"/>
              <w:jc w:val="left"/>
            </w:pPr>
            <w:r>
              <w:t xml:space="preserve">pop, pop.g, gpc</w:t>
            </w:r>
          </w:p>
        </w:tc>
        <w:tc>
          <w:tcPr/>
          <w:p>
            <w:pPr>
              <w:pStyle w:val="Compact"/>
              <w:jc w:val="left"/>
            </w:pPr>
            <w:r>
              <w:t xml:space="preserve">population, growth, GDP per capita growth</w:t>
            </w:r>
          </w:p>
        </w:tc>
        <w:tc>
          <w:tcPr/>
          <w:p>
            <w:pPr>
              <w:pStyle w:val="Compact"/>
              <w:jc w:val="left"/>
            </w:pPr>
            <w:r>
              <w:t xml:space="preserve">thousand, %</w:t>
            </w:r>
          </w:p>
        </w:tc>
        <w:tc>
          <w:tcPr/>
          <w:p>
            <w:pPr>
              <w:pStyle w:val="Compact"/>
              <w:jc w:val="left"/>
            </w:pPr>
            <w:r>
              <w:rPr>
                <w:rStyle w:val="VerbatimChar"/>
              </w:rPr>
              <w:t xml:space="preserve">pop</w:t>
            </w:r>
            <w:r>
              <w:t xml:space="preserve">,</w:t>
            </w:r>
            <w:r>
              <w:t xml:space="preserve"> </w:t>
            </w:r>
            <w:r>
              <w:rPr>
                <w:rStyle w:val="VerbatimChar"/>
              </w:rPr>
              <w:t xml:space="preserve">pop.g</w:t>
            </w:r>
            <w:r>
              <w:t xml:space="preserve">,</w:t>
            </w:r>
            <w:r>
              <w:t xml:space="preserve"> </w:t>
            </w:r>
            <w:r>
              <w:rPr>
                <w:rStyle w:val="VerbatimChar"/>
              </w:rPr>
              <w:t xml:space="preserve">gdppc.g</w:t>
            </w:r>
          </w:p>
        </w:tc>
      </w:tr>
      <w:tr>
        <w:tc>
          <w:tcPr/>
          <w:p>
            <w:pPr>
              <w:pStyle w:val="Compact"/>
              <w:jc w:val="left"/>
            </w:pPr>
            <w:r>
              <w:t xml:space="preserve">ψ, dr</w:t>
            </w:r>
          </w:p>
        </w:tc>
        <w:tc>
          <w:tcPr/>
          <w:p>
            <w:pPr>
              <w:pStyle w:val="Compact"/>
              <w:jc w:val="left"/>
            </w:pPr>
            <w:r>
              <w:t xml:space="preserve">non-energy effort, category growth factor</w:t>
            </w:r>
          </w:p>
        </w:tc>
        <w:tc>
          <w:tcPr/>
          <w:p>
            <w:pPr>
              <w:pStyle w:val="Compact"/>
              <w:jc w:val="left"/>
            </w:pPr>
            <w:r>
              <w:t xml:space="preserve">factor</w:t>
            </w:r>
          </w:p>
        </w:tc>
        <w:tc>
          <w:tcPr/>
          <w:p>
            <w:pPr>
              <w:pStyle w:val="Compact"/>
              <w:jc w:val="left"/>
            </w:pPr>
            <w:r>
              <w:rPr>
                <w:rStyle w:val="VerbatimChar"/>
              </w:rPr>
              <w:t xml:space="preserve">ghg.m</w:t>
            </w:r>
            <w:r>
              <w:t xml:space="preserve">,</w:t>
            </w:r>
            <w:r>
              <w:t xml:space="preserve"> </w:t>
            </w:r>
            <w:r>
              <w:rPr>
                <w:rStyle w:val="VerbatimChar"/>
              </w:rPr>
              <w:t xml:space="preserve">ghg.dr</w:t>
            </w:r>
          </w:p>
        </w:tc>
      </w:tr>
      <w:tr>
        <w:tc>
          <w:tcPr/>
          <w:p>
            <w:pPr>
              <w:pStyle w:val="Compact"/>
              <w:jc w:val="left"/>
            </w:pPr>
            <w:r>
              <w:t xml:space="preserve">CH4[f,s], Act_j, abt_j, CH4_j</w:t>
            </w:r>
          </w:p>
        </w:tc>
        <w:tc>
          <w:tcPr/>
          <w:p>
            <w:pPr>
              <w:pStyle w:val="Compact"/>
              <w:jc w:val="left"/>
            </w:pPr>
            <w:r>
              <w:t xml:space="preserve">combustion CH4, source activity, abatement, emissions</w:t>
            </w:r>
          </w:p>
        </w:tc>
        <w:tc>
          <w:tcPr/>
          <w:p>
            <w:pPr>
              <w:pStyle w:val="Compact"/>
              <w:jc w:val="left"/>
            </w:pPr>
            <w:r>
              <w:t xml:space="preserve">kt CH4</w:t>
            </w:r>
          </w:p>
        </w:tc>
        <w:tc>
          <w:tcPr/>
          <w:p>
            <w:pPr>
              <w:pStyle w:val="Compact"/>
              <w:jc w:val="left"/>
            </w:pPr>
            <w:r>
              <w:rPr>
                <w:rStyle w:val="VerbatimChar"/>
              </w:rPr>
              <w:t xml:space="preserve">ch4</w:t>
            </w:r>
            <w:r>
              <w:t xml:space="preserve">,</w:t>
            </w:r>
            <w:r>
              <w:t xml:space="preserve"> </w:t>
            </w:r>
            <w:r>
              <w:rPr>
                <w:rStyle w:val="VerbatimChar"/>
              </w:rPr>
              <w:t xml:space="preserve">ch4.act</w:t>
            </w:r>
            <w:r>
              <w:t xml:space="preserve">,</w:t>
            </w:r>
            <w:r>
              <w:t xml:space="preserve"> </w:t>
            </w:r>
            <w:r>
              <w:rPr>
                <w:rStyle w:val="VerbatimChar"/>
              </w:rPr>
              <w:t xml:space="preserve">ch4.abt</w:t>
            </w:r>
            <w:r>
              <w:t xml:space="preserve">,</w:t>
            </w:r>
            <w:r>
              <w:t xml:space="preserve"> </w:t>
            </w:r>
            <w:r>
              <w:rPr>
                <w:rStyle w:val="VerbatimChar"/>
              </w:rPr>
              <w:t xml:space="preserve">ch4.em</w:t>
            </w:r>
          </w:p>
        </w:tc>
      </w:tr>
      <w:tr>
        <w:tc>
          <w:tcPr/>
          <w:p>
            <w:pPr>
              <w:pStyle w:val="Compact"/>
              <w:jc w:val="left"/>
            </w:pPr>
            <w:r>
              <w:t xml:space="preserve">k_CH4, GHG</w:t>
            </w:r>
          </w:p>
        </w:tc>
        <w:tc>
          <w:tcPr/>
          <w:p>
            <w:pPr>
              <w:pStyle w:val="Compact"/>
              <w:jc w:val="left"/>
            </w:pPr>
            <w:r>
              <w:t xml:space="preserve">energy CH4 calibration, GHG emissions</w:t>
            </w:r>
          </w:p>
        </w:tc>
        <w:tc>
          <w:tcPr/>
          <w:p>
            <w:pPr>
              <w:pStyle w:val="Compact"/>
              <w:jc w:val="left"/>
            </w:pPr>
            <w:r>
              <w:t xml:space="preserve">factor, Mt CO2e</w:t>
            </w:r>
          </w:p>
        </w:tc>
        <w:tc>
          <w:tcPr/>
          <w:p>
            <w:pPr>
              <w:pStyle w:val="Compact"/>
              <w:jc w:val="left"/>
            </w:pPr>
            <w:r>
              <w:rPr>
                <w:rStyle w:val="VerbatimChar"/>
              </w:rPr>
              <w:t xml:space="preserve">ghg.k</w:t>
            </w:r>
            <w:r>
              <w:t xml:space="preserve">,</w:t>
            </w:r>
            <w:r>
              <w:t xml:space="preserve"> </w:t>
            </w:r>
            <w:r>
              <w:rPr>
                <w:rStyle w:val="VerbatimChar"/>
              </w:rPr>
              <w:t xml:space="preserve">ghg</w:t>
            </w:r>
            <w:r>
              <w:t xml:space="preserve">,</w:t>
            </w:r>
            <w:r>
              <w:t xml:space="preserve"> </w:t>
            </w:r>
            <w:r>
              <w:rPr>
                <w:rStyle w:val="VerbatimChar"/>
              </w:rPr>
              <w:t xml:space="preserve">ghg.flr</w:t>
            </w:r>
            <w:r>
              <w:t xml:space="preserve">,</w:t>
            </w:r>
            <w:r>
              <w:t xml:space="preserve"> </w:t>
            </w:r>
            <w:r>
              <w:rPr>
                <w:rStyle w:val="VerbatimChar"/>
              </w:rPr>
              <w:t xml:space="preserve">ghg.inc</w:t>
            </w:r>
          </w:p>
        </w:tc>
      </w:tr>
      <w:tr>
        <w:tc>
          <w:tcPr/>
          <w:p>
            <w:pPr>
              <w:pStyle w:val="Compact"/>
              <w:jc w:val="left"/>
            </w:pPr>
            <w:r>
              <w:t xml:space="preserve">w, AP, F_p</w:t>
            </w:r>
          </w:p>
        </w:tc>
        <w:tc>
          <w:tcPr/>
          <w:p>
            <w:pPr>
              <w:pStyle w:val="Compact"/>
              <w:jc w:val="left"/>
            </w:pPr>
            <w:r>
              <w:t xml:space="preserve">factor weight, pollutant emissions, forcing</w:t>
            </w:r>
          </w:p>
        </w:tc>
        <w:tc>
          <w:tcPr/>
          <w:p>
            <w:pPr>
              <w:pStyle w:val="Compact"/>
              <w:jc w:val="left"/>
            </w:pPr>
            <w:r>
              <w:t xml:space="preserve">kt, Mt CO2e</w:t>
            </w:r>
          </w:p>
        </w:tc>
        <w:tc>
          <w:tcPr/>
          <w:p>
            <w:pPr>
              <w:pStyle w:val="Compact"/>
              <w:jc w:val="left"/>
            </w:pPr>
            <w:r>
              <w:rPr>
                <w:rStyle w:val="VerbatimChar"/>
              </w:rPr>
              <w:t xml:space="preserve">ap.w</w:t>
            </w:r>
            <w:r>
              <w:t xml:space="preserve">,</w:t>
            </w:r>
            <w:r>
              <w:t xml:space="preserve"> </w:t>
            </w:r>
            <w:r>
              <w:rPr>
                <w:rStyle w:val="VerbatimChar"/>
              </w:rPr>
              <w:t xml:space="preserve">ap</w:t>
            </w:r>
            <w:r>
              <w:t xml:space="preserve">,</w:t>
            </w:r>
            <w:r>
              <w:t xml:space="preserve"> </w:t>
            </w:r>
            <w:r>
              <w:rPr>
                <w:rStyle w:val="VerbatimChar"/>
              </w:rPr>
              <w:t xml:space="preserve">aps</w:t>
            </w:r>
            <w:r>
              <w:t xml:space="preserve">,</w:t>
            </w:r>
            <w:r>
              <w:t xml:space="preserve"> </w:t>
            </w:r>
            <w:r>
              <w:rPr>
                <w:rStyle w:val="VerbatimChar"/>
              </w:rPr>
              <w:t xml:space="preserve">apf</w:t>
            </w:r>
          </w:p>
        </w:tc>
      </w:tr>
      <w:tr>
        <w:tc>
          <w:tcPr/>
          <w:p>
            <w:pPr>
              <w:pStyle w:val="Compact"/>
              <w:jc w:val="left"/>
            </w:pPr>
            <w:r>
              <w:t xml:space="preserve">fs, imp, eff_i, ε_GDP</w:t>
            </w:r>
          </w:p>
        </w:tc>
        <w:tc>
          <w:tcPr/>
          <w:p>
            <w:pPr>
              <w:pStyle w:val="Compact"/>
              <w:jc w:val="left"/>
            </w:pPr>
            <w:r>
              <w:t xml:space="preserve">fiscal space, impulse, GDP effects</w:t>
            </w:r>
          </w:p>
        </w:tc>
        <w:tc>
          <w:tcPr/>
          <w:p>
            <w:pPr>
              <w:pStyle w:val="Compact"/>
              <w:jc w:val="left"/>
            </w:pPr>
            <w:r>
              <w:t xml:space="preserve">share of GDP</w:t>
            </w:r>
          </w:p>
        </w:tc>
        <w:tc>
          <w:tcPr/>
          <w:p>
            <w:pPr>
              <w:pStyle w:val="Compact"/>
              <w:jc w:val="left"/>
            </w:pPr>
            <w:r>
              <w:rPr>
                <w:rStyle w:val="VerbatimChar"/>
              </w:rPr>
              <w:t xml:space="preserve">fis.sp</w:t>
            </w:r>
            <w:r>
              <w:t xml:space="preserve">,</w:t>
            </w:r>
            <w:r>
              <w:t xml:space="preserve"> </w:t>
            </w:r>
            <w:r>
              <w:rPr>
                <w:rStyle w:val="VerbatimChar"/>
              </w:rPr>
              <w:t xml:space="preserve">fis.imp</w:t>
            </w:r>
            <w:r>
              <w:t xml:space="preserve">,</w:t>
            </w:r>
            <w:r>
              <w:t xml:space="preserve"> </w:t>
            </w:r>
            <w:r>
              <w:rPr>
                <w:rStyle w:val="VerbatimChar"/>
              </w:rPr>
              <w:t xml:space="preserve">fis.eff</w:t>
            </w:r>
            <w:r>
              <w:t xml:space="preserve">,</w:t>
            </w:r>
            <w:r>
              <w:t xml:space="preserve"> </w:t>
            </w:r>
            <w:r>
              <w:rPr>
                <w:rStyle w:val="VerbatimChar"/>
              </w:rPr>
              <w:t xml:space="preserve">gdp.eff</w:t>
            </w:r>
          </w:p>
        </w:tc>
      </w:tr>
      <w:tr>
        <w:tc>
          <w:tcPr/>
          <w:p>
            <w:pPr>
              <w:pStyle w:val="Compact"/>
              <w:jc w:val="left"/>
            </w:pPr>
            <w:r>
              <w:t xml:space="preserve">lvl, g, Y</w:t>
            </w:r>
          </w:p>
        </w:tc>
        <w:tc>
          <w:tcPr/>
          <w:p>
            <w:pPr>
              <w:pStyle w:val="Compact"/>
              <w:jc w:val="left"/>
            </w:pPr>
            <w:r>
              <w:t xml:space="preserve">GDP level factor, growth, GDP after feedback</w:t>
            </w:r>
          </w:p>
        </w:tc>
        <w:tc>
          <w:tcPr/>
          <w:p>
            <w:pPr>
              <w:pStyle w:val="Compact"/>
              <w:jc w:val="left"/>
            </w:pPr>
            <w:r>
              <w:t xml:space="preserve">factor, %, USD bn</w:t>
            </w:r>
          </w:p>
        </w:tc>
        <w:tc>
          <w:tcPr/>
          <w:p>
            <w:pPr>
              <w:pStyle w:val="Compact"/>
              <w:jc w:val="left"/>
            </w:pPr>
            <w:r>
              <w:rPr>
                <w:rStyle w:val="VerbatimChar"/>
              </w:rPr>
              <w:t xml:space="preserve">gdp.lvl</w:t>
            </w:r>
            <w:r>
              <w:t xml:space="preserve">,</w:t>
            </w:r>
            <w:r>
              <w:t xml:space="preserve"> </w:t>
            </w:r>
            <w:r>
              <w:rPr>
                <w:rStyle w:val="VerbatimChar"/>
              </w:rPr>
              <w:t xml:space="preserve">gdp.pos.pct</w:t>
            </w:r>
            <w:r>
              <w:t xml:space="preserve">,</w:t>
            </w:r>
            <w:r>
              <w:t xml:space="preserve"> </w:t>
            </w:r>
            <w:r>
              <w:rPr>
                <w:rStyle w:val="VerbatimChar"/>
              </w:rPr>
              <w:t xml:space="preserve">gdp.pos.usd</w:t>
            </w:r>
          </w:p>
        </w:tc>
      </w:tr>
    </w:tbl>
    <w:bookmarkEnd w:id="207"/>
    <w:bookmarkStart w:id="208" w:name="Xe03a42f21f1c28b92f99ec463e33d37054a3b8d"/>
    <w:p>
      <w:pPr>
        <w:pStyle w:val="Heading3"/>
      </w:pPr>
      <w:r>
        <w:t xml:space="preserve">Initially exempt residential demand (v0.5.6, LegacyDiff 67)</w:t>
      </w:r>
    </w:p>
    <w:p>
      <w:pPr>
        <w:pStyle w:val="FirstParagraph"/>
      </w:pPr>
      <w:r>
        <w:t xml:space="preserve">With ExemptMostCook = Yes, the share s of the most-used cooking fuel spent by the bottom ExemptCookDeciles deciles (Settings C83: HHSurvey budget share x consumption per capita x weight) is initially exempt: its fuel use F_x(t) = F_x(t-1) x [enel(t)/enel(t-1)] x [p(t)/p(t-1)]^(e_U x (phase - 1)), phase = MIN(MAX((t + 1 - YearPha)/ExemptPhaseoutPeriod, 0), 1) if ExemptPhaseout (legacy rows 5568-5570, rule of 2259-2265, L94; income factor as the row, L48). Fuel use adds F_x - s x enel through section 6b (rows lkx, lkxa, lkc).</w:t>
      </w:r>
    </w:p>
    <w:bookmarkEnd w:id="208"/>
    <w:bookmarkEnd w:id="209"/>
    <w:bookmarkStart w:id="212" w:name="appendix-b-data-tabs"/>
    <w:p>
      <w:pPr>
        <w:pStyle w:val="Heading1"/>
      </w:pPr>
      <w:r>
        <w:t xml:space="preserve">Appendix B: data tabs</w:t>
      </w:r>
    </w:p>
    <w:p>
      <w:pPr>
        <w:pStyle w:val="FirstParagraph"/>
      </w:pPr>
      <w:r>
        <w:rPr>
          <w:iCs/>
          <w:i/>
        </w:rPr>
        <w:t xml:space="preserve">Source:</w:t>
      </w:r>
      <w:r>
        <w:rPr>
          <w:iCs/>
          <w:i/>
        </w:rPr>
        <w:t xml:space="preserve"> </w:t>
      </w:r>
      <w:r>
        <w:rPr>
          <w:rStyle w:val="VerbatimChar"/>
          <w:iCs/>
          <w:i/>
        </w:rPr>
        <w:t xml:space="preserve">docs/methods/Data_tabs.md</w:t>
      </w:r>
      <w:r>
        <w:rPr>
          <w:iCs/>
          <w:i/>
        </w:rPr>
        <w:t xml:space="preserve">.</w:t>
      </w:r>
    </w:p>
    <w:p>
      <w:pPr>
        <w:pStyle w:val="BodyText"/>
      </w:pPr>
      <w:r>
        <w:t xml:space="preserve">User request (2026-10-17): align the data tabs with legacy CPAT (grouped by module, legacy order, legacy names and</w:t>
      </w:r>
      <w:r>
        <w:t xml:space="preserve"> </w:t>
      </w:r>
      <w:r>
        <w:t xml:space="preserve">content where possible, without undoing principled decisions); check that the model would work with the full</w:t>
      </w:r>
      <w:r>
        <w:t xml:space="preserve"> </w:t>
      </w:r>
      <w:r>
        <w:t xml:space="preserve">all-country data; put every Egypt-only table alone on its tab or at the bottom; check how far the legacy data tables</w:t>
      </w:r>
      <w:r>
        <w:t xml:space="preserve"> </w:t>
      </w:r>
      <w:r>
        <w:t xml:space="preserve">can be copied in. Then (same day): align more fully, going with the recommendations. The norm is NORMS.md 1.5.</w:t>
      </w:r>
    </w:p>
    <w:bookmarkStart w:id="210" w:name="summary"/>
    <w:p>
      <w:pPr>
        <w:pStyle w:val="Heading4"/>
      </w:pPr>
      <w:r>
        <w:t xml:space="preserve">Summary</w:t>
      </w:r>
    </w:p>
    <w:p>
      <w:pPr>
        <w:numPr>
          <w:ilvl w:val="0"/>
          <w:numId w:val="1145"/>
        </w:numPr>
        <w:pStyle w:val="Compact"/>
      </w:pPr>
      <w:r>
        <w:rPr>
          <w:bCs/>
          <w:b/>
        </w:rPr>
        <w:t xml:space="preserve">Order.</w:t>
      </w:r>
      <w:r>
        <w:t xml:space="preserve"> </w:t>
      </w:r>
      <w:r>
        <w:t xml:space="preserve">The data tabs sit under the legacy dividers in legacy order:</w:t>
      </w:r>
      <w:r>
        <w:t xml:space="preserve"> </w:t>
      </w:r>
      <w:r>
        <w:rPr>
          <w:rStyle w:val="VerbatimChar"/>
        </w:rPr>
        <w:t xml:space="preserve">DATA_MITIGATION-&gt;&gt;</w:t>
      </w:r>
      <w:r>
        <w:t xml:space="preserve">,</w:t>
      </w:r>
      <w:r>
        <w:t xml:space="preserve"> </w:t>
      </w:r>
      <w:r>
        <w:rPr>
          <w:rStyle w:val="VerbatimChar"/>
        </w:rPr>
        <w:t xml:space="preserve">DATA_DISTN-&gt;&gt;</w:t>
      </w:r>
      <w:r>
        <w:t xml:space="preserve">,</w:t>
      </w:r>
      <w:r>
        <w:t xml:space="preserve"> </w:t>
      </w:r>
      <w:r>
        <w:rPr>
          <w:rStyle w:val="VerbatimChar"/>
        </w:rPr>
        <w:t xml:space="preserve">DATA_TRAN-&gt;&gt;</w:t>
      </w:r>
      <w:r>
        <w:t xml:space="preserve">,</w:t>
      </w:r>
      <w:r>
        <w:t xml:space="preserve"> </w:t>
      </w:r>
      <w:r>
        <w:rPr>
          <w:rStyle w:val="VerbatimChar"/>
        </w:rPr>
        <w:t xml:space="preserve">DATA_OUTPUT-&gt;&gt;</w:t>
      </w:r>
      <w:r>
        <w:t xml:space="preserve">; tabs without a legacy data tab come last under</w:t>
      </w:r>
      <w:r>
        <w:t xml:space="preserve"> </w:t>
      </w:r>
      <w:r>
        <w:rPr>
          <w:rStyle w:val="VerbatimChar"/>
        </w:rPr>
        <w:t xml:space="preserve">DATA_OTHER-&gt;&gt;</w:t>
      </w:r>
      <w:r>
        <w:t xml:space="preserve"> </w:t>
      </w:r>
      <w:r>
        <w:t xml:space="preserve">(BaselineCO2 only).</w:t>
      </w:r>
    </w:p>
    <w:p>
      <w:pPr>
        <w:numPr>
          <w:ilvl w:val="0"/>
          <w:numId w:val="1145"/>
        </w:numPr>
        <w:pStyle w:val="Compact"/>
      </w:pPr>
      <w:r>
        <w:rPr>
          <w:bCs/>
          <w:b/>
        </w:rPr>
        <w:t xml:space="preserve">Copy-in rules (NORMS 1.5).</w:t>
      </w:r>
    </w:p>
    <w:p>
      <w:pPr>
        <w:numPr>
          <w:ilvl w:val="1"/>
          <w:numId w:val="1146"/>
        </w:numPr>
        <w:pStyle w:val="Compact"/>
      </w:pPr>
      <w:r>
        <w:rPr>
          <w:bCs/>
          <w:b/>
        </w:rPr>
        <w:t xml:space="preserve">L, a single legacy table:</w:t>
      </w:r>
      <w:r>
        <w:t xml:space="preserve"> </w:t>
      </w:r>
      <w:r>
        <w:t xml:space="preserve">the table itself, unchanged (same columns, column letters and codes; header row 3,</w:t>
      </w:r>
      <w:r>
        <w:t xml:space="preserve"> </w:t>
      </w:r>
      <w:r>
        <w:t xml:space="preserve">data from A4; a key formula column right of the table where legacy has no unique key). Paste the legacy data rows</w:t>
      </w:r>
      <w:r>
        <w:t xml:space="preserve"> </w:t>
      </w:r>
      <w:r>
        <w:t xml:space="preserve">at A4. 17 tabs: Balances, EnergyCons, CH4Inputs, UNPop, OilProductShares (v0.4.12), WEO, EF_GHG, SCC, EF_PM,</w:t>
      </w:r>
      <w:r>
        <w:t xml:space="preserve"> </w:t>
      </w:r>
      <w:r>
        <w:t xml:space="preserve">IO_GTAP, HHSurvey, HH_Elast, ASPIRE, WHOCooking, GDPRatios, Transport1, Transport2.</w:t>
      </w:r>
    </w:p>
    <w:p>
      <w:pPr>
        <w:numPr>
          <w:ilvl w:val="1"/>
          <w:numId w:val="1146"/>
        </w:numPr>
        <w:pStyle w:val="Compact"/>
      </w:pPr>
      <w:r>
        <w:rPr>
          <w:bCs/>
          <w:b/>
        </w:rPr>
        <w:t xml:space="preserve">A, a legacy tab with several tables:</w:t>
      </w:r>
      <w:r>
        <w:t xml:space="preserve"> </w:t>
      </w:r>
      <w:r>
        <w:t xml:space="preserve">kept at its legacy cell addresses from row 3 (rows 1-2: source line and</w:t>
      </w:r>
      <w:r>
        <w:t xml:space="preserve"> </w:t>
      </w:r>
      <w:r>
        <w:t xml:space="preserve">title bar). Paste the legacy tab from row 3. 10 tabs: Countries, Elasticities, ETS+LTS, Multipliers, Prices_int,</w:t>
      </w:r>
      <w:r>
        <w:t xml:space="preserve"> </w:t>
      </w:r>
      <w:r>
        <w:t xml:space="preserve">ECP, Transport3 (stored results, rows 5+) and, since v0.4.7, Power, CoC and GHGs (the inventory and, rows</w:t>
      </w:r>
      <w:r>
        <w:t xml:space="preserve"> </w:t>
      </w:r>
      <w:r>
        <w:t xml:space="preserve">1201-1388, the 2023-2024 emission shocks of the power model).</w:t>
      </w:r>
    </w:p>
    <w:p>
      <w:pPr>
        <w:numPr>
          <w:ilvl w:val="1"/>
          <w:numId w:val="1146"/>
        </w:numPr>
        <w:pStyle w:val="Compact"/>
      </w:pPr>
      <w:r>
        <w:t xml:space="preserve">**L*, Prices_dom:** legacy header rows and codes; paste legacy rows 4 onwards at A1.</w:t>
      </w:r>
    </w:p>
    <w:p>
      <w:pPr>
        <w:numPr>
          <w:ilvl w:val="0"/>
          <w:numId w:val="1145"/>
        </w:numPr>
        <w:pStyle w:val="Compact"/>
      </w:pPr>
      <w:r>
        <w:rPr>
          <w:bCs/>
          <w:b/>
        </w:rPr>
        <w:t xml:space="preserve">Country selection is a data step (NORMS 1.5, rule 2c).</w:t>
      </w:r>
      <w:r>
        <w:t xml:space="preserve"> </w:t>
      </w:r>
      <w:r>
        <w:t xml:space="preserve">What legacy Mitigation computes from these tabs for the</w:t>
      </w:r>
      <w:r>
        <w:t xml:space="preserve"> </w:t>
      </w:r>
      <w:r>
        <w:t xml:space="preserve">selected country sits in blocks of the Inputs tab, by formula, under the keys the model already used:</w:t>
      </w:r>
    </w:p>
    <w:p>
      <w:pPr>
        <w:numPr>
          <w:ilvl w:val="1"/>
          <w:numId w:val="1147"/>
        </w:numPr>
        <w:pStyle w:val="Compact"/>
      </w:pPr>
      <w:r>
        <w:t xml:space="preserve">Inputs_ela: elasticities (the country’s column of Elasticities, as legacy column G);</w:t>
      </w:r>
    </w:p>
    <w:p>
      <w:pPr>
        <w:numPr>
          <w:ilvl w:val="1"/>
          <w:numId w:val="1147"/>
        </w:numPr>
        <w:pStyle w:val="Compact"/>
      </w:pPr>
      <w:r>
        <w:t xml:space="preserve">Inputs_mult: multipliers (median ± standard deviation by group, instrument and lag);</w:t>
      </w:r>
    </w:p>
    <w:p>
      <w:pPr>
        <w:numPr>
          <w:ilvl w:val="1"/>
          <w:numId w:val="1147"/>
        </w:numPr>
        <w:pStyle w:val="Compact"/>
      </w:pPr>
      <w:r>
        <w:t xml:space="preserve">Inputs_macro: GDP growth and levels, deflators, exchange rate (WEO series with legacy’s extension past the last data</w:t>
      </w:r>
      <w:r>
        <w:t xml:space="preserve"> </w:t>
      </w:r>
      <w:r>
        <w:t xml:space="preserve">year, rows 417-467) and the energy trade balance and share traded (rows 741-743, from Balances);</w:t>
      </w:r>
    </w:p>
    <w:p>
      <w:pPr>
        <w:numPr>
          <w:ilvl w:val="1"/>
          <w:numId w:val="1147"/>
        </w:numPr>
        <w:pStyle w:val="Compact"/>
      </w:pPr>
      <w:r>
        <w:t xml:space="preserve">Inputs_pint: international price series by source (rows 633-695);</w:t>
      </w:r>
    </w:p>
    <w:p>
      <w:pPr>
        <w:numPr>
          <w:ilvl w:val="1"/>
          <w:numId w:val="1147"/>
        </w:numPr>
        <w:pStyle w:val="Compact"/>
      </w:pPr>
      <w:r>
        <w:t xml:space="preserve">Inputs_ecp: existing carbon pricing (rows 1675-1764; v0.4.12: carbon tax with single and fuel rates, national ETS and</w:t>
      </w:r>
      <w:r>
        <w:t xml:space="preserve"> </w:t>
      </w:r>
      <w:r>
        <w:t xml:space="preserve">EU ETS, each code looked up in its own legacy block of ECP, coverage by data year, and two tables by ECP sector and</w:t>
      </w:r>
      <w:r>
        <w:t xml:space="preserve"> </w:t>
      </w:r>
      <w:r>
        <w:t xml:space="preserve">fuel: carbon tax and ETS in $/tCO2);</w:t>
      </w:r>
    </w:p>
    <w:p>
      <w:pPr>
        <w:numPr>
          <w:ilvl w:val="1"/>
          <w:numId w:val="1147"/>
        </w:numPr>
        <w:pStyle w:val="Compact"/>
      </w:pPr>
      <w:r>
        <w:t xml:space="preserve">Inputs_ef: CO2 emission factors (rows 980-1011);</w:t>
      </w:r>
    </w:p>
    <w:p>
      <w:pPr>
        <w:numPr>
          <w:ilvl w:val="1"/>
          <w:numId w:val="1147"/>
        </w:numPr>
        <w:pStyle w:val="Compact"/>
      </w:pPr>
      <w:r>
        <w:t xml:space="preserve">Inputs_nc (v0.9.0): non-CO2 combustion emission factors of local pollutants and CH4 by legacy EF code (rows</w:t>
      </w:r>
      <w:r>
        <w:t xml:space="preserve"> </w:t>
      </w:r>
      <w:r>
        <w:t xml:space="preserve">1052-1663: country, else World Bank region, else world, from the all-country EF_PM; other energy the maximum</w:t>
      </w:r>
      <w:r>
        <w:t xml:space="preserve"> </w:t>
      </w:r>
      <w:r>
        <w:t xml:space="preserve">across the other subsectors);</w:t>
      </w:r>
    </w:p>
    <w:p>
      <w:pPr>
        <w:numPr>
          <w:ilvl w:val="1"/>
          <w:numId w:val="1147"/>
        </w:numPr>
        <w:pStyle w:val="Compact"/>
      </w:pPr>
      <w:r>
        <w:t xml:space="preserve">v0.4.7, power (legacy section 4, rows 2954-4300): Inputs_pset (the power settings of ScenarioDefinition scenario 1 and derived</w:t>
      </w:r>
      <w:r>
        <w:t xml:space="preserve"> </w:t>
      </w:r>
      <w:r>
        <w:t xml:space="preserve">values, each a defined name Ps…), Inputs_ptech (one row per generation type, the former PowerTech: country, else</w:t>
      </w:r>
      <w:r>
        <w:t xml:space="preserve"> </w:t>
      </w:r>
      <w:r>
        <w:t xml:space="preserve">world parameters, efficiency and generation from Balances, WACC from CoC, capacity factors), Inputs_ppath (year</w:t>
      </w:r>
      <w:r>
        <w:t xml:space="preserve"> </w:t>
      </w:r>
      <w:r>
        <w:t xml:space="preserve">paths, the former PowerPaths: capex time factors, storage, income factor, fuel price shocks, prices) and</w:t>
      </w:r>
      <w:r>
        <w:t xml:space="preserve"> </w:t>
      </w:r>
      <w:r>
        <w:t xml:space="preserve">Inputs_ppar (parameters, the former PowerParams). The chains are mapped in chapter Power.</w:t>
      </w:r>
      <w:r>
        <w:t xml:space="preserve"> </w:t>
      </w:r>
      <w:r>
        <w:t xml:space="preserve">The Egypt values reproduce legacy’s cached values (macro series to 1e-15; power data to 1e-12), apart from one legacy</w:t>
      </w:r>
      <w:r>
        <w:t xml:space="preserve"> </w:t>
      </w:r>
      <w:r>
        <w:t xml:space="preserve">bug fixed (L51: the coal trade balance was valued at the oil price) and one stale value in legacy’s stored run (I38:</w:t>
      </w:r>
      <w:r>
        <w:t xml:space="preserve"> </w:t>
      </w:r>
      <w:r>
        <w:t xml:space="preserve">the wind and solar capex time factors for 2039-2041 differ from the legacy Power cells they reference; the prototype</w:t>
      </w:r>
      <w:r>
        <w:t xml:space="preserve"> </w:t>
      </w:r>
      <w:r>
        <w:t xml:space="preserve">follows the Power tab).</w:t>
      </w:r>
    </w:p>
    <w:p>
      <w:pPr>
        <w:numPr>
          <w:ilvl w:val="0"/>
          <w:numId w:val="1145"/>
        </w:numPr>
        <w:pStyle w:val="Compact"/>
      </w:pPr>
      <w:r>
        <w:rPr>
          <w:bCs/>
          <w:b/>
        </w:rPr>
        <w:t xml:space="preserve">Proprietary tables.</w:t>
      </w:r>
      <w:r>
        <w:t xml:space="preserve"> </w:t>
      </w:r>
      <w:r>
        <w:t xml:space="preserve">The public legacy file (</w:t>
      </w:r>
      <w:r>
        <w:rPr>
          <w:rStyle w:val="VerbatimChar"/>
        </w:rPr>
        <w:t xml:space="preserve">CPAT 1.0pre_456_NoPropData.xlsb</w:t>
      </w:r>
      <w:r>
        <w:t xml:space="preserve">) holds Egypt only in Balances,</w:t>
      </w:r>
      <w:r>
        <w:t xml:space="preserve"> </w:t>
      </w:r>
      <w:r>
        <w:t xml:space="preserve">EnergyCons (empty), Prices_dom, EF_PM, IO_GTAP, HHSurvey, ASPIRE, WHOCooking, CalVal and Tran_Scatter. The model</w:t>
      </w:r>
      <w:r>
        <w:t xml:space="preserve"> </w:t>
      </w:r>
      <w:r>
        <w:t xml:space="preserve">uses the first eight; all eight paste in directly.</w:t>
      </w:r>
    </w:p>
    <w:p>
      <w:pPr>
        <w:numPr>
          <w:ilvl w:val="0"/>
          <w:numId w:val="1145"/>
        </w:numPr>
        <w:pStyle w:val="Compact"/>
      </w:pPr>
      <w:r>
        <w:rPr>
          <w:bCs/>
          <w:b/>
        </w:rPr>
        <w:t xml:space="preserve">All-country test: PASS.</w:t>
      </w:r>
      <w:r>
        <w:t xml:space="preserve"> </w:t>
      </w:r>
      <w:r>
        <w:rPr>
          <w:rStyle w:val="VerbatimChar"/>
        </w:rPr>
        <w:t xml:space="preserve">check_allcountry.py</w:t>
      </w:r>
      <w:r>
        <w:t xml:space="preserve"> </w:t>
      </w:r>
      <w:r>
        <w:t xml:space="preserve">clones every Egypt row of every single-table tab under a dummy</w:t>
      </w:r>
      <w:r>
        <w:t xml:space="preserve"> </w:t>
      </w:r>
      <w:r>
        <w:t xml:space="preserve">country (XEG) at the bottom of its table, renames Egypt’s codes to XEG in place on the tabs kept at legacy addresses,</w:t>
      </w:r>
      <w:r>
        <w:t xml:space="preserve"> </w:t>
      </w:r>
      <w:r>
        <w:t xml:space="preserve">selects XEG and recalculates: no error values, every output of Mitigation and Distribution identical to Egypt’s.</w:t>
      </w:r>
    </w:p>
    <w:p>
      <w:pPr>
        <w:numPr>
          <w:ilvl w:val="0"/>
          <w:numId w:val="1145"/>
        </w:numPr>
        <w:pStyle w:val="Compact"/>
      </w:pPr>
      <w:r>
        <w:rPr>
          <w:bCs/>
          <w:b/>
        </w:rPr>
        <w:t xml:space="preserve">No table from legacy’s cached Egypt run is left (v0.4.7).</w:t>
      </w:r>
      <w:r>
        <w:t xml:space="preserve"> </w:t>
      </w:r>
      <w:r>
        <w:t xml:space="preserve">The former PowerTech, PowerPaths and PowerParams are</w:t>
      </w:r>
      <w:r>
        <w:t xml:space="preserve"> </w:t>
      </w:r>
      <w:r>
        <w:t xml:space="preserve">computed from the legacy tabs on Inputs. BaselineCO2 (the scenario-1 CO2 the calibration uses) is derived by the</w:t>
      </w:r>
      <w:r>
        <w:t xml:space="preserve"> </w:t>
      </w:r>
      <w:r>
        <w:t xml:space="preserve">build.</w:t>
      </w:r>
    </w:p>
    <w:p>
      <w:pPr>
        <w:numPr>
          <w:ilvl w:val="0"/>
          <w:numId w:val="1145"/>
        </w:numPr>
        <w:pStyle w:val="Compact"/>
      </w:pPr>
      <w:r>
        <w:rPr>
          <w:bCs/>
          <w:b/>
        </w:rPr>
        <w:t xml:space="preserve">Legacy bugs in the power data: all fixed (v0.4.10, NORMS 0; v0.4.7 still copied them):</w:t>
      </w:r>
      <w:r>
        <w:t xml:space="preserve"> </w:t>
      </w:r>
      <w:r>
        <w:t xml:space="preserve">L52 every generation type</w:t>
      </w:r>
      <w:r>
        <w:t xml:space="preserve"> </w:t>
      </w:r>
      <w:r>
        <w:t xml:space="preserve">takes the country parameters where they exist (Egypt: solar fixed O&amp;M 11.831 instead of 15 $/kW/y); L53 the actual</w:t>
      </w:r>
      <w:r>
        <w:t xml:space="preserve"> </w:t>
      </w:r>
      <w:r>
        <w:t xml:space="preserve">capacity factor of the base year (installed capacity, Power rows 358-1635) is used inside the CFOverride bounds (Egypt:</w:t>
      </w:r>
      <w:r>
        <w:t xml:space="preserve"> </w:t>
      </w:r>
      <w:r>
        <w:t xml:space="preserve">gas 0.385, wind 0.436, solar 0.347, hydro 0.592; base-year gas capacity 52 GW instead of 35); L54 hydro invests from</w:t>
      </w:r>
      <w:r>
        <w:t xml:space="preserve"> </w:t>
      </w:r>
      <w:r>
        <w:t xml:space="preserve">the base year only when its generation share is above 50% (Egypt: from 2030); L55 the country rows are looked up in</w:t>
      </w:r>
      <w:r>
        <w:t xml:space="preserve"> </w:t>
      </w:r>
      <w:r>
        <w:t xml:space="preserve">the country block first (China, Japan, Korea); L56 countries without CoC risk data take the default WACC, flagged.</w:t>
      </w:r>
    </w:p>
    <w:p>
      <w:pPr>
        <w:numPr>
          <w:ilvl w:val="0"/>
          <w:numId w:val="1145"/>
        </w:numPr>
        <w:pStyle w:val="Compact"/>
      </w:pPr>
      <w:r>
        <w:t xml:space="preserve">Balances, EnergyCons, EF_PM, IO_GTAP, HHSurvey, HH_Elast, ASPIRE, WHOCooking and GDPRatios became legacy tables</w:t>
      </w:r>
      <w:r>
        <w:t xml:space="preserve"> </w:t>
      </w:r>
      <w:r>
        <w:t xml:space="preserve">(v0.4.5). Then GHGs, CH4Inputs, UNPop, EF_GHG, SCC, Transport1 and Transport2 followed. The tables come</w:t>
      </w:r>
      <w:r>
        <w:t xml:space="preserve"> </w:t>
      </w:r>
      <w:r>
        <w:t xml:space="preserve">from</w:t>
      </w:r>
      <w:r>
        <w:t xml:space="preserve"> </w:t>
      </w:r>
      <w:r>
        <w:rPr>
          <w:rStyle w:val="VerbatimChar"/>
        </w:rPr>
        <w:t xml:space="preserve">extract_legacy_tables.py</w:t>
      </w:r>
      <w:r>
        <w:t xml:space="preserve">, which writes</w:t>
      </w:r>
      <w:r>
        <w:t xml:space="preserve"> </w:t>
      </w:r>
      <w:r>
        <w:rPr>
          <w:rStyle w:val="VerbatimChar"/>
        </w:rPr>
        <w:t xml:space="preserve">data/mvp_legacy_extracts/legacy_&lt;Tab&gt;.csv</w:t>
      </w:r>
      <w:r>
        <w:t xml:space="preserve"> </w:t>
      </w:r>
      <w:r>
        <w:t xml:space="preserve">verbatim from the legacy file.</w:t>
      </w:r>
    </w:p>
    <w:p>
      <w:pPr>
        <w:numPr>
          <w:ilvl w:val="0"/>
          <w:numId w:val="1145"/>
        </w:numPr>
        <w:pStyle w:val="Compact"/>
      </w:pPr>
      <w:r>
        <w:t xml:space="preserve">Base-year fuel use and power demand now come from Balances through legacy’s flow mapping (Mapping columns J-M), as</w:t>
      </w:r>
      <w:r>
        <w:t xml:space="preserve"> </w:t>
      </w:r>
      <w:r>
        <w:t xml:space="preserve">legacy does with BalancesOrConsumption = Balances; the old PowerDemand tab was dropped.</w:t>
      </w:r>
    </w:p>
    <w:p>
      <w:pPr>
        <w:numPr>
          <w:ilvl w:val="0"/>
          <w:numId w:val="1145"/>
        </w:numPr>
        <w:pStyle w:val="Compact"/>
      </w:pPr>
      <w:r>
        <w:t xml:space="preserve">CO2 emission factors: the legacy EF_GHG table replaces the Egypt factors copied from legacy’s run. The selection of</w:t>
      </w:r>
      <w:r>
        <w:t xml:space="preserve"> </w:t>
      </w:r>
      <w:r>
        <w:t xml:space="preserve">legacy Mitigation rows 980-1011 is now a data step on Inputs, and it reproduces the Egypt factors exactly:</w:t>
      </w:r>
    </w:p>
    <w:p>
      <w:pPr>
        <w:numPr>
          <w:ilvl w:val="1"/>
          <w:numId w:val="1148"/>
        </w:numPr>
        <w:pStyle w:val="Compact"/>
      </w:pPr>
      <w:r>
        <w:t xml:space="preserve">the country’s code, else its World Bank region, else the world;</w:t>
      </w:r>
    </w:p>
    <w:p>
      <w:pPr>
        <w:numPr>
          <w:ilvl w:val="1"/>
          <w:numId w:val="1148"/>
        </w:numPr>
        <w:pStyle w:val="Compact"/>
      </w:pPr>
      <w:r>
        <w:t xml:space="preserve">LPG and kerosene in power, and coal, LPG, kerosene and other oil products in road, take the row legacy points to;</w:t>
      </w:r>
    </w:p>
    <w:p>
      <w:pPr>
        <w:numPr>
          <w:ilvl w:val="1"/>
          <w:numId w:val="1148"/>
        </w:numPr>
        <w:pStyle w:val="Compact"/>
      </w:pPr>
      <w:r>
        <w:t xml:space="preserve">jet fuel uses the IEA factor (EFJetIEA);</w:t>
      </w:r>
    </w:p>
    <w:p>
      <w:pPr>
        <w:numPr>
          <w:ilvl w:val="1"/>
          <w:numId w:val="1148"/>
        </w:numPr>
        <w:pStyle w:val="Compact"/>
      </w:pPr>
      <w:r>
        <w:t xml:space="preserve">biomass is zero.</w:t>
      </w:r>
    </w:p>
    <w:p>
      <w:pPr>
        <w:numPr>
          <w:ilvl w:val="0"/>
          <w:numId w:val="1145"/>
        </w:numPr>
        <w:pStyle w:val="Compact"/>
      </w:pPr>
      <w:r>
        <w:t xml:space="preserve">GHGs: the legacy table adds Zimbabwe 2021 (legacy row 947). The previous extract stopped at row 946.</w:t>
      </w:r>
    </w:p>
    <w:p>
      <w:pPr>
        <w:numPr>
          <w:ilvl w:val="0"/>
          <w:numId w:val="1145"/>
        </w:numPr>
        <w:pStyle w:val="Compact"/>
      </w:pPr>
      <w:r>
        <w:t xml:space="preserve">All named ranges over data tables reach the capacity of the full legacy tables, with margin.</w:t>
      </w:r>
    </w:p>
    <w:p>
      <w:pPr>
        <w:numPr>
          <w:ilvl w:val="0"/>
          <w:numId w:val="1145"/>
        </w:numPr>
        <w:pStyle w:val="Compact"/>
      </w:pPr>
      <w:r>
        <w:t xml:space="preserve">v0.4.6: Countries, Elasticities, ETS+LTS, Multipliers, Prices_int, ECP and Transport3 became legacy tabs at legacy</w:t>
      </w:r>
      <w:r>
        <w:t xml:space="preserve"> </w:t>
      </w:r>
      <w:r>
        <w:t xml:space="preserve">addresses (</w:t>
      </w:r>
      <w:r>
        <w:rPr>
          <w:rStyle w:val="VerbatimChar"/>
        </w:rPr>
        <w:t xml:space="preserve">data/mvp_legacy_extracts/legacy_&lt;Tab&gt;_cells.csv</w:t>
      </w:r>
      <w:r>
        <w:t xml:space="preserve">), WEO the legacy table; the selections legacy makes for the country became</w:t>
      </w:r>
      <w:r>
        <w:t xml:space="preserve"> </w:t>
      </w:r>
      <w:r>
        <w:t xml:space="preserve">the Inputs blocks above; the GHG inventory year and every other lookup are unchanged.</w:t>
      </w:r>
    </w:p>
    <w:p>
      <w:pPr>
        <w:numPr>
          <w:ilvl w:val="0"/>
          <w:numId w:val="1145"/>
        </w:numPr>
        <w:pStyle w:val="Compact"/>
      </w:pPr>
      <w:r>
        <w:t xml:space="preserve">v0.4.6 results against v0.4.5: unchanged except the coal trade balance (L51 fixed; external balance rows xtb, about</w:t>
      </w:r>
      <w:r>
        <w:t xml:space="preserve"> </w:t>
      </w:r>
      <w:r>
        <w:t xml:space="preserve">0.6 bn USD a year for Egypt) and the base-year lagged GDP growth of the road model (trgdl, 2022: the WEO 2021 growth</w:t>
      </w:r>
      <w:r>
        <w:t xml:space="preserve"> </w:t>
      </w:r>
      <w:r>
        <w:t xml:space="preserve">3.25 % instead of 0, transport bug B2 now fixed, as the builder intended; the old WEO copy had no 2021 growth).</w:t>
      </w:r>
    </w:p>
    <w:p>
      <w:pPr>
        <w:numPr>
          <w:ilvl w:val="0"/>
          <w:numId w:val="1145"/>
        </w:numPr>
        <w:pStyle w:val="Compact"/>
      </w:pPr>
      <w:r>
        <w:t xml:space="preserve">v0.4.7: Power, CoC and GHGs became legacy tabs at legacy addresses; the power data of the country (the former tabs</w:t>
      </w:r>
      <w:r>
        <w:t xml:space="preserve"> </w:t>
      </w:r>
      <w:r>
        <w:t xml:space="preserve">PowerTech, PowerPaths and PowerParams, copied from legacy’s Egypt run) became the Inputs power blocks, formulas only</w:t>
      </w:r>
      <w:r>
        <w:t xml:space="preserve"> </w:t>
      </w:r>
      <w:r>
        <w:t xml:space="preserve">(country, else world parameters; efficiency and generation from Balances; WACC from CoC; capex time factors, storage,</w:t>
      </w:r>
      <w:r>
        <w:t xml:space="preserve"> </w:t>
      </w:r>
      <w:r>
        <w:t xml:space="preserve">income factor, emission shocks; settings from ScenarioDefinition scenario 1). The values reproduce the former tables, except</w:t>
      </w:r>
      <w:r>
        <w:t xml:space="preserve"> </w:t>
      </w:r>
      <w:r>
        <w:t xml:space="preserve">the wind and solar capex time factors for 2039-2041 (I94). Effect on Egypt’s results: none before 2039; from 2039</w:t>
      </w:r>
      <w:r>
        <w:t xml:space="preserve"> </w:t>
      </w:r>
      <w:r>
        <w:t xml:space="preserve">new capacity and investment of solar, wind and gas, then power fuel use and emissions (525 output codes; largest:</w:t>
      </w:r>
      <w:r>
        <w:t xml:space="preserve"> </w:t>
      </w:r>
      <w:r>
        <w:t xml:space="preserve">new solar investment in the baseline, by up to 149 MW a year).</w:t>
      </w:r>
    </w:p>
    <w:p>
      <w:pPr>
        <w:numPr>
          <w:ilvl w:val="0"/>
          <w:numId w:val="1145"/>
        </w:numPr>
        <w:pStyle w:val="Compact"/>
      </w:pPr>
      <w:r>
        <w:t xml:space="preserve">Dropped in v0.4.7: PowerTech, PowerPaths, PowerParams (now Inputs blocks from Power, CoC, Balances, WEO, GHGs).</w:t>
      </w:r>
    </w:p>
    <w:p>
      <w:pPr>
        <w:numPr>
          <w:ilvl w:val="0"/>
          <w:numId w:val="1145"/>
        </w:numPr>
        <w:pStyle w:val="Compact"/>
      </w:pPr>
      <w:r>
        <w:t xml:space="preserve">v0.4.12: OilProductShares (legacy table, all countries; household share of diesel, kerosene, LPG and gasoline, and</w:t>
      </w:r>
      <w:r>
        <w:t xml:space="preserve"> </w:t>
      </w:r>
      <w:r>
        <w:t xml:space="preserve">their road shares) after UNPop, as legacy. Inputs_prices multiplies the VAT rate of gasoline, diesel, LPG and</w:t>
      </w:r>
      <w:r>
        <w:t xml:space="preserve"> </w:t>
      </w:r>
      <w:r>
        <w:t xml:space="preserve">kerosene by the household share, as legacy rows 797-816 (LD5, issue I39). Settings rows 46-51: the methane fee</w:t>
      </w:r>
      <w:r>
        <w:t xml:space="preserve"> </w:t>
      </w:r>
      <w:r>
        <w:t xml:space="preserve">switches per source of legacy Manual inputs J196-J200 (LD46; since v0.5.2 on sheet Manual inputs, shown on Settings). Inputs columns efxs:eff (v0.9.0: removed, legacy 465 factors; nearest GAINS factors, bug</w:t>
      </w:r>
      <w:r>
        <w:t xml:space="preserve"> </w:t>
      </w:r>
      <w:r>
        <w:t xml:space="preserve">L59) and ecpk, xcp0 (existing carbon pricing), which replace ctc and etc.</w:t>
      </w:r>
    </w:p>
    <w:bookmarkEnd w:id="210"/>
    <w:bookmarkStart w:id="211" w:name="Xaa836125319ada1232089877d701452408d43e9"/>
    <w:p>
      <w:pPr>
        <w:pStyle w:val="Heading4"/>
      </w:pPr>
      <w:r>
        <w:t xml:space="preserve">Manual inputs: the second input source, at the legacy addresses</w:t>
      </w:r>
    </w:p>
    <w:p>
      <w:pPr>
        <w:pStyle w:val="FirstParagraph"/>
      </w:pPr>
      <w:r>
        <w:t xml:space="preserve">Sheet</w:t>
      </w:r>
      <w:r>
        <w:t xml:space="preserve"> </w:t>
      </w:r>
      <w:r>
        <w:rPr>
          <w:rStyle w:val="VerbatimChar"/>
        </w:rPr>
        <w:t xml:space="preserve">Manual inputs</w:t>
      </w:r>
      <w:r>
        <w:t xml:space="preserve"> </w:t>
      </w:r>
      <w:r>
        <w:t xml:space="preserve">(tab group INPUTS-&gt;&gt;, after ScenarioDefinition) is the whole legacy tab of that name, rows 3-378 at their</w:t>
      </w:r>
      <w:r>
        <w:t xml:space="preserve"> </w:t>
      </w:r>
      <w:r>
        <w:t xml:space="preserve">legacy cell addresses (rows 1-2: source line and title bar), so the legacy tab pasted from row 3 replaces it. The cells</w:t>
      </w:r>
      <w:r>
        <w:t xml:space="preserve"> </w:t>
      </w:r>
      <w:r>
        <w:t xml:space="preserve">come from</w:t>
      </w:r>
      <w:r>
        <w:t xml:space="preserve"> </w:t>
      </w:r>
      <w:r>
        <w:rPr>
          <w:rStyle w:val="VerbatimChar"/>
        </w:rPr>
        <w:t xml:space="preserve">data/mvp_legacy_extracts/legacy_ManualInputs_cells.csv</w:t>
      </w:r>
      <w:r>
        <w:t xml:space="preserve"> </w:t>
      </w:r>
      <w:r>
        <w:t xml:space="preserve">(</w:t>
      </w:r>
      <w:r>
        <w:rPr>
          <w:rStyle w:val="VerbatimChar"/>
        </w:rPr>
        <w:t xml:space="preserve">extract_legacy_tables.py manual</w:t>
      </w:r>
      <w:r>
        <w:t xml:space="preserve">): legacy values typed, light</w:t>
      </w:r>
      <w:r>
        <w:t xml:space="preserve"> </w:t>
      </w:r>
      <w:r>
        <w:t xml:space="preserve">green on the input cells. Legacy formulas within the sheet are kept (unit labels, the SCC path, the memo rows, the</w:t>
      </w:r>
      <w:r>
        <w:t xml:space="preserve"> </w:t>
      </w:r>
      <w:r>
        <w:t xml:space="preserve">residual of the PM2.5 apportionment); formulas that read other legacy tabs are replaced by the prototype equivalent (country</w:t>
      </w:r>
      <w:r>
        <w:t xml:space="preserve"> </w:t>
      </w:r>
      <w:r>
        <w:t xml:space="preserve">name and code, ScenarioDefinition scenario 1, the Elasticities tab) or typed as their legacy default value, and the note on the</w:t>
      </w:r>
      <w:r>
        <w:t xml:space="preserve"> </w:t>
      </w:r>
      <w:r>
        <w:t xml:space="preserve">block’s title row (column J) says which. ScenarioDefinition stays the main input sheet (NORMS 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Block</w:t>
            </w:r>
          </w:p>
        </w:tc>
        <w:tc>
          <w:tcPr/>
          <w:p>
            <w:pPr>
              <w:pStyle w:val="Compact"/>
              <w:jc w:val="left"/>
            </w:pPr>
            <w:r>
              <w:t xml:space="preserve">Read by the prototype</w:t>
            </w:r>
          </w:p>
        </w:tc>
      </w:tr>
      <w:tr>
        <w:tc>
          <w:tcPr/>
          <w:p>
            <w:pPr>
              <w:pStyle w:val="Compact"/>
              <w:jc w:val="left"/>
            </w:pPr>
            <w:r>
              <w:t xml:space="preserve">5-15</w:t>
            </w:r>
          </w:p>
        </w:tc>
        <w:tc>
          <w:tcPr/>
          <w:p>
            <w:pPr>
              <w:pStyle w:val="Compact"/>
              <w:jc w:val="left"/>
            </w:pPr>
            <w:r>
              <w:t xml:space="preserve">ETS: advanced parameters, sector inclusion, override price</w:t>
            </w:r>
          </w:p>
        </w:tc>
        <w:tc>
          <w:tcPr/>
          <w:p>
            <w:pPr>
              <w:pStyle w:val="Compact"/>
              <w:jc w:val="left"/>
            </w:pPr>
            <w:r>
              <w:t xml:space="preserve">E10:E12, the goal-seek settings (names ETSMaxIterations, ETSStartFreshContinue, ETSErrorTolerance; prototype values 20, Continue, 0.005; legacy 30, Continue, 0.001): macro SolveETS and</w:t>
            </w:r>
            <w:r>
              <w:t xml:space="preserve"> </w:t>
            </w:r>
            <w:r>
              <w:rPr>
                <w:rStyle w:val="VerbatimChar"/>
              </w:rPr>
              <w:t xml:space="preserve">ets_goalseek.py</w:t>
            </w:r>
            <w:r>
              <w:t xml:space="preserve">. Not read: E7:E9, the inclusion rows and the override row, which the prototype holds per scenario (ScenarioDefinition rows 95-97, 99-115; row ets.ovr of each scenario group)</w:t>
            </w:r>
          </w:p>
        </w:tc>
      </w:tr>
      <w:tr>
        <w:tc>
          <w:tcPr/>
          <w:p>
            <w:pPr>
              <w:pStyle w:val="Compact"/>
              <w:jc w:val="left"/>
            </w:pPr>
            <w:r>
              <w:t xml:space="preserve">18-47</w:t>
            </w:r>
          </w:p>
        </w:tc>
        <w:tc>
          <w:tcPr/>
          <w:p>
            <w:pPr>
              <w:pStyle w:val="Compact"/>
              <w:jc w:val="left"/>
            </w:pPr>
            <w:r>
              <w:t xml:space="preserve">Process emissions (CBAM goods): coverage, emission factors, half elasticities</w:t>
            </w:r>
          </w:p>
        </w:tc>
        <w:tc>
          <w:tcPr/>
          <w:p>
            <w:pPr>
              <w:pStyle w:val="Compact"/>
              <w:jc w:val="left"/>
            </w:pPr>
            <w:r>
              <w:t xml:space="preserve">No: feature not built</w:t>
            </w:r>
          </w:p>
        </w:tc>
      </w:tr>
      <w:tr>
        <w:tc>
          <w:tcPr/>
          <w:p>
            <w:pPr>
              <w:pStyle w:val="Compact"/>
              <w:jc w:val="left"/>
            </w:pPr>
            <w:r>
              <w:t xml:space="preserve">49-54</w:t>
            </w:r>
          </w:p>
        </w:tc>
        <w:tc>
          <w:tcPr/>
          <w:p>
            <w:pPr>
              <w:pStyle w:val="Compact"/>
              <w:jc w:val="left"/>
            </w:pPr>
            <w:r>
              <w:t xml:space="preserve">Feebates: sector flags</w:t>
            </w:r>
          </w:p>
        </w:tc>
        <w:tc>
          <w:tcPr/>
          <w:p>
            <w:pPr>
              <w:pStyle w:val="Compact"/>
              <w:jc w:val="left"/>
            </w:pPr>
            <w:r>
              <w:t xml:space="preserve">No: ScenarioDefinition rows 66-82 per scenario</w:t>
            </w:r>
          </w:p>
        </w:tc>
      </w:tr>
      <w:tr>
        <w:tc>
          <w:tcPr/>
          <w:p>
            <w:pPr>
              <w:pStyle w:val="Compact"/>
              <w:jc w:val="left"/>
            </w:pPr>
            <w:r>
              <w:t xml:space="preserve">57-146</w:t>
            </w:r>
          </w:p>
        </w:tc>
        <w:tc>
          <w:tcPr/>
          <w:p>
            <w:pPr>
              <w:pStyle w:val="Compact"/>
              <w:jc w:val="left"/>
            </w:pPr>
            <w:r>
              <w:t xml:space="preserve">Domestic energy prices and taxes (manual)</w:t>
            </w:r>
          </w:p>
        </w:tc>
        <w:tc>
          <w:tcPr/>
          <w:p>
            <w:pPr>
              <w:pStyle w:val="Compact"/>
              <w:jc w:val="left"/>
            </w:pPr>
            <w:r>
              <w:t xml:space="preserve">No: feature not built (prices: Prices_dom)</w:t>
            </w:r>
          </w:p>
        </w:tc>
      </w:tr>
      <w:tr>
        <w:tc>
          <w:tcPr/>
          <w:p>
            <w:pPr>
              <w:pStyle w:val="Compact"/>
              <w:jc w:val="left"/>
            </w:pPr>
            <w:r>
              <w:t xml:space="preserve">148-163</w:t>
            </w:r>
          </w:p>
        </w:tc>
        <w:tc>
          <w:tcPr/>
          <w:p>
            <w:pPr>
              <w:pStyle w:val="Compact"/>
              <w:jc w:val="left"/>
            </w:pPr>
            <w:r>
              <w:t xml:space="preserve">Excise reform (additional excise)</w:t>
            </w:r>
          </w:p>
        </w:tc>
        <w:tc>
          <w:tcPr/>
          <w:p>
            <w:pPr>
              <w:pStyle w:val="Compact"/>
              <w:jc w:val="left"/>
            </w:pPr>
            <w:r>
              <w:t xml:space="preserve">No: feature not built</w:t>
            </w:r>
          </w:p>
        </w:tc>
      </w:tr>
      <w:tr>
        <w:tc>
          <w:tcPr/>
          <w:p>
            <w:pPr>
              <w:pStyle w:val="Compact"/>
              <w:jc w:val="left"/>
            </w:pPr>
            <w:r>
              <w:t xml:space="preserve">165-180</w:t>
            </w:r>
          </w:p>
        </w:tc>
        <w:tc>
          <w:tcPr/>
          <w:p>
            <w:pPr>
              <w:pStyle w:val="Compact"/>
              <w:jc w:val="left"/>
            </w:pPr>
            <w:r>
              <w:t xml:space="preserve">Domestic energy price controls</w:t>
            </w:r>
          </w:p>
        </w:tc>
        <w:tc>
          <w:tcPr/>
          <w:p>
            <w:pPr>
              <w:pStyle w:val="Compact"/>
              <w:jc w:val="left"/>
            </w:pPr>
            <w:r>
              <w:t xml:space="preserve">J167:J180 by code (names PCtrlKey, PCtrlVal): Inputs_prices column pcm, the pass-through when GovPriceControls = Manual (blank = 1, as legacy); electricity rows not read</w:t>
            </w:r>
          </w:p>
        </w:tc>
      </w:tr>
      <w:tr>
        <w:tc>
          <w:tcPr/>
          <w:p>
            <w:pPr>
              <w:pStyle w:val="Compact"/>
              <w:jc w:val="left"/>
            </w:pPr>
            <w:r>
              <w:t xml:space="preserve">183-200</w:t>
            </w:r>
          </w:p>
        </w:tc>
        <w:tc>
          <w:tcPr/>
          <w:p>
            <w:pPr>
              <w:pStyle w:val="Compact"/>
              <w:jc w:val="left"/>
            </w:pPr>
            <w:r>
              <w:t xml:space="preserve">Methane fee</w:t>
            </w:r>
          </w:p>
        </w:tc>
        <w:tc>
          <w:tcPr/>
          <w:p>
            <w:pPr>
              <w:pStyle w:val="Compact"/>
              <w:jc w:val="left"/>
            </w:pPr>
            <w:r>
              <w:t xml:space="preserve">J196:J200, the fee scope by source (names MFeeBio, MFeeDG, MFeeFF, MFeeAgr, MFeeWst; shown on Settings rows 47-51). Not read: J185:J194 (not built)</w:t>
            </w:r>
          </w:p>
        </w:tc>
      </w:tr>
      <w:tr>
        <w:tc>
          <w:tcPr/>
          <w:p>
            <w:pPr>
              <w:pStyle w:val="Compact"/>
              <w:jc w:val="left"/>
            </w:pPr>
            <w:r>
              <w:t xml:space="preserve">202-215</w:t>
            </w:r>
          </w:p>
        </w:tc>
        <w:tc>
          <w:tcPr/>
          <w:p>
            <w:pPr>
              <w:pStyle w:val="Compact"/>
              <w:jc w:val="left"/>
            </w:pPr>
            <w:r>
              <w:t xml:space="preserve">Imperfect pass-through (Distribution)</w:t>
            </w:r>
          </w:p>
        </w:tc>
        <w:tc>
          <w:tcPr/>
          <w:p>
            <w:pPr>
              <w:pStyle w:val="Compact"/>
              <w:jc w:val="left"/>
            </w:pPr>
            <w:r>
              <w:t xml:space="preserve">No: not built (legacy does not wire it either)</w:t>
            </w:r>
          </w:p>
        </w:tc>
      </w:tr>
      <w:tr>
        <w:tc>
          <w:tcPr/>
          <w:p>
            <w:pPr>
              <w:pStyle w:val="Compact"/>
              <w:jc w:val="left"/>
            </w:pPr>
            <w:r>
              <w:t xml:space="preserve">218-225</w:t>
            </w:r>
          </w:p>
        </w:tc>
        <w:tc>
          <w:tcPr/>
          <w:p>
            <w:pPr>
              <w:pStyle w:val="Compact"/>
              <w:jc w:val="left"/>
            </w:pPr>
            <w:r>
              <w:t xml:space="preserve">International energy price forecasts (manual)</w:t>
            </w:r>
          </w:p>
        </w:tc>
        <w:tc>
          <w:tcPr/>
          <w:p>
            <w:pPr>
              <w:pStyle w:val="Compact"/>
              <w:jc w:val="left"/>
            </w:pPr>
            <w:r>
              <w:t xml:space="preserve">J221:AF225 by label and year (names PIntManVal, PIntManLab, PIntManYear): Inputs_pint rows Manual from 2026, when IntEnerPricForeSource = Manual</w:t>
            </w:r>
          </w:p>
        </w:tc>
      </w:tr>
      <w:tr>
        <w:tc>
          <w:tcPr/>
          <w:p>
            <w:pPr>
              <w:pStyle w:val="Compact"/>
              <w:jc w:val="left"/>
            </w:pPr>
            <w:r>
              <w:t xml:space="preserve">228-231</w:t>
            </w:r>
          </w:p>
        </w:tc>
        <w:tc>
          <w:tcPr/>
          <w:p>
            <w:pPr>
              <w:pStyle w:val="Compact"/>
              <w:jc w:val="left"/>
            </w:pPr>
            <w:r>
              <w:t xml:space="preserve">GDP forecasts (manual)</w:t>
            </w:r>
          </w:p>
        </w:tc>
        <w:tc>
          <w:tcPr/>
          <w:p>
            <w:pPr>
              <w:pStyle w:val="Compact"/>
              <w:jc w:val="left"/>
            </w:pPr>
            <w:r>
              <w:t xml:space="preserve">No: feature not built</w:t>
            </w:r>
          </w:p>
        </w:tc>
      </w:tr>
      <w:tr>
        <w:tc>
          <w:tcPr/>
          <w:p>
            <w:pPr>
              <w:pStyle w:val="Compact"/>
              <w:jc w:val="left"/>
            </w:pPr>
            <w:r>
              <w:t xml:space="preserve">234-240</w:t>
            </w:r>
          </w:p>
        </w:tc>
        <w:tc>
          <w:tcPr/>
          <w:p>
            <w:pPr>
              <w:pStyle w:val="Compact"/>
              <w:jc w:val="left"/>
            </w:pPr>
            <w:r>
              <w:t xml:space="preserve">Social cost of carbon</w:t>
            </w:r>
          </w:p>
        </w:tc>
        <w:tc>
          <w:tcPr/>
          <w:p>
            <w:pPr>
              <w:pStyle w:val="Compact"/>
              <w:jc w:val="left"/>
            </w:pPr>
            <w:r>
              <w:t xml:space="preserve">Yes since v0.5.2: row 237 is the Manual option of NSCCSource / GSCCSource (legacy bug L103: legacy reads the path typed on Mitigation row 17683 and leaves this block dead)</w:t>
            </w:r>
          </w:p>
        </w:tc>
      </w:tr>
      <w:tr>
        <w:tc>
          <w:tcPr/>
          <w:p>
            <w:pPr>
              <w:pStyle w:val="Compact"/>
              <w:jc w:val="left"/>
            </w:pPr>
            <w:r>
              <w:t xml:space="preserve">243-254</w:t>
            </w:r>
          </w:p>
        </w:tc>
        <w:tc>
          <w:tcPr/>
          <w:p>
            <w:pPr>
              <w:pStyle w:val="Compact"/>
              <w:jc w:val="left"/>
            </w:pPr>
            <w:r>
              <w:t xml:space="preserve">PM2.5 source apportionment</w:t>
            </w:r>
          </w:p>
        </w:tc>
        <w:tc>
          <w:tcPr/>
          <w:p>
            <w:pPr>
              <w:pStyle w:val="Compact"/>
              <w:jc w:val="left"/>
            </w:pPr>
            <w:r>
              <w:t xml:space="preserve">No: feature not built</w:t>
            </w:r>
          </w:p>
        </w:tc>
      </w:tr>
      <w:tr>
        <w:tc>
          <w:tcPr/>
          <w:p>
            <w:pPr>
              <w:pStyle w:val="Compact"/>
              <w:jc w:val="left"/>
            </w:pPr>
            <w:r>
              <w:t xml:space="preserve">257-269</w:t>
            </w:r>
          </w:p>
        </w:tc>
        <w:tc>
          <w:tcPr/>
          <w:p>
            <w:pPr>
              <w:pStyle w:val="Compact"/>
              <w:jc w:val="left"/>
            </w:pPr>
            <w:r>
              <w:t xml:space="preserve">Fiscal multipliers</w:t>
            </w:r>
          </w:p>
        </w:tc>
        <w:tc>
          <w:tcPr/>
          <w:p>
            <w:pPr>
              <w:pStyle w:val="Compact"/>
              <w:jc w:val="left"/>
            </w:pPr>
            <w:r>
              <w:t xml:space="preserve">J261:U268 (names MultMan, MultManKey): Inputs_mult, when MultipliersSource = Manual</w:t>
            </w:r>
          </w:p>
        </w:tc>
      </w:tr>
      <w:tr>
        <w:tc>
          <w:tcPr/>
          <w:p>
            <w:pPr>
              <w:pStyle w:val="Compact"/>
              <w:jc w:val="left"/>
            </w:pPr>
            <w:r>
              <w:t xml:space="preserve">271-327</w:t>
            </w:r>
          </w:p>
        </w:tc>
        <w:tc>
          <w:tcPr/>
          <w:p>
            <w:pPr>
              <w:pStyle w:val="Compact"/>
              <w:jc w:val="left"/>
            </w:pPr>
            <w:r>
              <w:t xml:space="preserve">Elasticities and efficiency improvements</w:t>
            </w:r>
          </w:p>
        </w:tc>
        <w:tc>
          <w:tcPr/>
          <w:p>
            <w:pPr>
              <w:pStyle w:val="Compact"/>
              <w:jc w:val="left"/>
            </w:pPr>
            <w:r>
              <w:t xml:space="preserve">K326:M327, the non-energy GHG elasticities (names GhgElCat, GhgElPop, GhgElInc): section 14 rows ghg.dr and ch4.act. Not read: the manual energy elasticities (not built)</w:t>
            </w:r>
          </w:p>
        </w:tc>
      </w:tr>
      <w:tr>
        <w:tc>
          <w:tcPr/>
          <w:p>
            <w:pPr>
              <w:pStyle w:val="Compact"/>
              <w:jc w:val="left"/>
            </w:pPr>
            <w:r>
              <w:t xml:space="preserve">330-340</w:t>
            </w:r>
          </w:p>
        </w:tc>
        <w:tc>
          <w:tcPr/>
          <w:p>
            <w:pPr>
              <w:pStyle w:val="Compact"/>
              <w:jc w:val="left"/>
            </w:pPr>
            <w:r>
              <w:t xml:space="preserve">Additional mitigation effort (non-energy)</w:t>
            </w:r>
          </w:p>
        </w:tc>
        <w:tc>
          <w:tcPr/>
          <w:p>
            <w:pPr>
              <w:pStyle w:val="Compact"/>
              <w:jc w:val="left"/>
            </w:pPr>
            <w:r>
              <w:t xml:space="preserve">No: feature not built</w:t>
            </w:r>
          </w:p>
        </w:tc>
      </w:tr>
      <w:tr>
        <w:tc>
          <w:tcPr/>
          <w:p>
            <w:pPr>
              <w:pStyle w:val="Compact"/>
              <w:jc w:val="left"/>
            </w:pPr>
            <w:r>
              <w:t xml:space="preserve">342-372</w:t>
            </w:r>
          </w:p>
        </w:tc>
        <w:tc>
          <w:tcPr/>
          <w:p>
            <w:pPr>
              <w:pStyle w:val="Compact"/>
              <w:jc w:val="left"/>
            </w:pPr>
            <w:r>
              <w:t xml:space="preserve">New investments in power (manual capacity)</w:t>
            </w:r>
          </w:p>
        </w:tc>
        <w:tc>
          <w:tcPr/>
          <w:p>
            <w:pPr>
              <w:pStyle w:val="Compact"/>
              <w:jc w:val="left"/>
            </w:pPr>
            <w:r>
              <w:t xml:space="preserve">No: built later with the power features</w:t>
            </w:r>
          </w:p>
        </w:tc>
      </w:tr>
      <w:tr>
        <w:tc>
          <w:tcPr/>
          <w:p>
            <w:pPr>
              <w:pStyle w:val="Compact"/>
              <w:jc w:val="left"/>
            </w:pPr>
            <w:r>
              <w:t xml:space="preserve">373-378</w:t>
            </w:r>
          </w:p>
        </w:tc>
        <w:tc>
          <w:tcPr/>
          <w:p>
            <w:pPr>
              <w:pStyle w:val="Compact"/>
              <w:jc w:val="left"/>
            </w:pPr>
            <w:r>
              <w:t xml:space="preserve">Transport: fuel economy of new EVs</w:t>
            </w:r>
          </w:p>
        </w:tc>
        <w:tc>
          <w:tcPr/>
          <w:p>
            <w:pPr>
              <w:pStyle w:val="Compact"/>
              <w:jc w:val="left"/>
            </w:pPr>
            <w:r>
              <w:t xml:space="preserve">J375:AC377 by label (D375:D377) and year (names BEVFEVal, BEVFELab, BEVFEYr): section 5b rows trfen</w:t>
            </w:r>
          </w:p>
        </w:tc>
      </w:tr>
    </w:tbl>
    <w:bookmarkEnd w:id="211"/>
    <w:bookmarkEnd w:id="2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95" Target="t" TargetMode="External" /><Relationship Type="http://schemas.openxmlformats.org/officeDocument/2006/relationships/hyperlink" Id="rId199" Target="t&#8320;" TargetMode="External" /></Relationships>
</file>

<file path=word/_rels/footnotes.xml.rels><?xml version="1.0" encoding="UTF-8"?><Relationships xmlns="http://schemas.openxmlformats.org/package/2006/relationships"><Relationship Type="http://schemas.openxmlformats.org/officeDocument/2006/relationships/hyperlink" Id="rId195" Target="t" TargetMode="External" /><Relationship Type="http://schemas.openxmlformats.org/officeDocument/2006/relationships/hyperlink" Id="rId199" Target="t&#83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 Mitigation Prototype v1.0.4</dc:title>
  <dc:creator/>
  <cp:keywords/>
  <dcterms:created xsi:type="dcterms:W3CDTF">2026-10-29T22:30:17Z</dcterms:created>
  <dcterms:modified xsi:type="dcterms:W3CDTF">2026-10-29T22:30:17Z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2026-10-29</vt:lpwstr>
  </property>
  <property fmtid="{D5CDD505-2E9C-101B-9397-08002B2CF9AE}" pid="3" name="subtitle">
    <vt:lpwstr>Methods</vt:lpwstr>
  </property>
</Properties>
</file>