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aps/>
          <w:color w:val="8E9AAB"/>
          <w:sz w:val="20"/>
          <w:szCs w:val="20"/>
        </w:rPr>
        <w:t xml:space="preserve">PRODUCT REQUIREMENTS DOCUMENT</w:t>
      </w:r>
    </w:p>
    <w:p>
      <w:pPr>
        <w:pBdr>
          <w:bottom w:val="single" w:color="C9952C" w:sz="6" w:space="4"/>
        </w:pBdr>
        <w:spacing w:after="120" w:before="120"/>
      </w:pPr>
      <w:r>
        <w:rPr>
          <w:rFonts w:ascii="Arial" w:cs="Arial" w:eastAsia="Arial" w:hAnsi="Arial"/>
          <w:b/>
          <w:bCs/>
          <w:color w:val="1B2A4A"/>
          <w:sz w:val="56"/>
          <w:szCs w:val="56"/>
        </w:rPr>
        <w:t xml:space="preserve">SEC Filing Intelligence</w:t>
      </w:r>
    </w:p>
    <w:p>
      <w:pPr>
        <w:spacing w:after="80" w:before="200"/>
      </w:pPr>
      <w:r>
        <w:rPr>
          <w:rFonts w:ascii="Arial" w:cs="Arial" w:eastAsia="Arial" w:hAnsi="Arial"/>
          <w:color w:val="2E5FA3"/>
          <w:sz w:val="32"/>
          <w:szCs w:val="32"/>
        </w:rPr>
        <w:t xml:space="preserve">RAG Pipeline for Financial Analyst Q&amp;A</w:t>
      </w: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color="FFFFFF" w:sz="0"/>
              <w:left w:val="none" w:color="FFFFFF" w:sz="0"/>
              <w:bottom w:val="none" w:color="FFFFFF" w:sz="0"/>
              <w:right w:val="none" w:color="FFFFFF" w:sz="0"/>
            </w:tcBorders>
            <w:shd w:fill="F5F6F8" w:val="clear"/>
            <w:tcMar>
              <w:top w:type="dxa" w:w="80"/>
              <w:left w:type="dxa" w:w="120"/>
              <w:bottom w:type="dxa" w:w="80"/>
              <w:right w:type="dxa" w:w="80"/>
            </w:tcMar>
          </w:tcPr>
          <w:p>
            <w:r>
              <w:rPr>
                <w:rFonts w:ascii="Arial" w:cs="Arial" w:eastAsia="Arial" w:hAnsi="Arial"/>
                <w:b/>
                <w:bCs/>
                <w:color w:val="1B2A4A"/>
                <w:sz w:val="18"/>
                <w:szCs w:val="18"/>
              </w:rPr>
              <w:t xml:space="preserve">Version</w:t>
            </w:r>
          </w:p>
        </w:tc>
        <w:tc>
          <w:tcPr>
            <w:tcW w:type="dxa" w:w="3200"/>
            <w:tcBorders>
              <w:top w:val="none" w:color="FFFFFF" w:sz="0"/>
              <w:left w:val="none" w:color="FFFFFF" w:sz="0"/>
              <w:bottom w:val="none" w:color="FFFFFF" w:sz="0"/>
              <w:right w:val="none" w:color="FFFFFF" w:sz="0"/>
            </w:tcBorders>
            <w:shd w:fill="F5F6F8" w:val="clear"/>
            <w:tcMar>
              <w:top w:type="dxa" w:w="80"/>
              <w:left w:type="dxa" w:w="80"/>
              <w:bottom w:type="dxa" w:w="80"/>
              <w:right w:type="dxa" w:w="80"/>
            </w:tcMar>
          </w:tcPr>
          <w:p>
            <w:r>
              <w:rPr>
                <w:rFonts w:ascii="Arial" w:cs="Arial" w:eastAsia="Arial" w:hAnsi="Arial"/>
                <w:color w:val="1A1A2E"/>
                <w:sz w:val="18"/>
                <w:szCs w:val="18"/>
              </w:rPr>
              <w:t xml:space="preserve">1.0</w:t>
            </w:r>
          </w:p>
        </w:tc>
      </w:tr>
      <w:tr>
        <w:tc>
          <w:tcPr>
            <w:tcW w:type="dxa" w:w="18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Status</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1A1A2E"/>
                <w:sz w:val="18"/>
                <w:szCs w:val="18"/>
              </w:rPr>
              <w:t xml:space="preserve">Initial Release</w:t>
            </w:r>
          </w:p>
        </w:tc>
      </w:tr>
      <w:tr>
        <w:tc>
          <w:tcPr>
            <w:tcW w:type="dxa" w:w="1800"/>
            <w:tcBorders>
              <w:top w:val="none" w:color="FFFFFF" w:sz="0"/>
              <w:left w:val="none" w:color="FFFFFF" w:sz="0"/>
              <w:bottom w:val="none" w:color="FFFFFF" w:sz="0"/>
              <w:right w:val="none" w:color="FFFFFF" w:sz="0"/>
            </w:tcBorders>
            <w:shd w:fill="F5F6F8" w:val="clear"/>
            <w:tcMar>
              <w:top w:type="dxa" w:w="80"/>
              <w:left w:type="dxa" w:w="120"/>
              <w:bottom w:type="dxa" w:w="80"/>
              <w:right w:type="dxa" w:w="80"/>
            </w:tcMar>
          </w:tcPr>
          <w:p>
            <w:r>
              <w:rPr>
                <w:rFonts w:ascii="Arial" w:cs="Arial" w:eastAsia="Arial" w:hAnsi="Arial"/>
                <w:b/>
                <w:bCs/>
                <w:color w:val="1B2A4A"/>
                <w:sz w:val="18"/>
                <w:szCs w:val="18"/>
              </w:rPr>
              <w:t xml:space="preserve">Assessment</w:t>
            </w:r>
          </w:p>
        </w:tc>
        <w:tc>
          <w:tcPr>
            <w:tcW w:type="dxa" w:w="3200"/>
            <w:tcBorders>
              <w:top w:val="none" w:color="FFFFFF" w:sz="0"/>
              <w:left w:val="none" w:color="FFFFFF" w:sz="0"/>
              <w:bottom w:val="none" w:color="FFFFFF" w:sz="0"/>
              <w:right w:val="none" w:color="FFFFFF" w:sz="0"/>
            </w:tcBorders>
            <w:shd w:fill="F5F6F8" w:val="clear"/>
            <w:tcMar>
              <w:top w:type="dxa" w:w="80"/>
              <w:left w:type="dxa" w:w="80"/>
              <w:bottom w:type="dxa" w:w="80"/>
              <w:right w:type="dxa" w:w="80"/>
            </w:tcMar>
          </w:tcPr>
          <w:p>
            <w:r>
              <w:rPr>
                <w:rFonts w:ascii="Arial" w:cs="Arial" w:eastAsia="Arial" w:hAnsi="Arial"/>
                <w:color w:val="1A1A2E"/>
                <w:sz w:val="18"/>
                <w:szCs w:val="18"/>
              </w:rPr>
              <w:t xml:space="preserve">Eliza — Forward Deployed Engineer</w:t>
            </w:r>
          </w:p>
        </w:tc>
      </w:tr>
      <w:tr>
        <w:tc>
          <w:tcPr>
            <w:tcW w:type="dxa" w:w="18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Author</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1A1A2E"/>
                <w:sz w:val="18"/>
                <w:szCs w:val="18"/>
              </w:rPr>
              <w:t xml:space="preserve">Chris (Candidate)</w:t>
            </w:r>
          </w:p>
        </w:tc>
      </w:tr>
      <w:tr>
        <w:tc>
          <w:tcPr>
            <w:tcW w:type="dxa" w:w="1800"/>
            <w:tcBorders>
              <w:top w:val="none" w:color="FFFFFF" w:sz="0"/>
              <w:left w:val="none" w:color="FFFFFF" w:sz="0"/>
              <w:bottom w:val="none" w:color="FFFFFF" w:sz="0"/>
              <w:right w:val="none" w:color="FFFFFF" w:sz="0"/>
            </w:tcBorders>
            <w:shd w:fill="F5F6F8" w:val="clear"/>
            <w:tcMar>
              <w:top w:type="dxa" w:w="80"/>
              <w:left w:type="dxa" w:w="120"/>
              <w:bottom w:type="dxa" w:w="80"/>
              <w:right w:type="dxa" w:w="80"/>
            </w:tcMar>
          </w:tcPr>
          <w:p>
            <w:r>
              <w:rPr>
                <w:rFonts w:ascii="Arial" w:cs="Arial" w:eastAsia="Arial" w:hAnsi="Arial"/>
                <w:b/>
                <w:bCs/>
                <w:color w:val="1B2A4A"/>
                <w:sz w:val="18"/>
                <w:szCs w:val="18"/>
              </w:rPr>
              <w:t xml:space="preserve">Date</w:t>
            </w:r>
          </w:p>
        </w:tc>
        <w:tc>
          <w:tcPr>
            <w:tcW w:type="dxa" w:w="3200"/>
            <w:tcBorders>
              <w:top w:val="none" w:color="FFFFFF" w:sz="0"/>
              <w:left w:val="none" w:color="FFFFFF" w:sz="0"/>
              <w:bottom w:val="none" w:color="FFFFFF" w:sz="0"/>
              <w:right w:val="none" w:color="FFFFFF" w:sz="0"/>
            </w:tcBorders>
            <w:shd w:fill="F5F6F8" w:val="clear"/>
            <w:tcMar>
              <w:top w:type="dxa" w:w="80"/>
              <w:left w:type="dxa" w:w="80"/>
              <w:bottom w:type="dxa" w:w="80"/>
              <w:right w:type="dxa" w:w="80"/>
            </w:tcMar>
          </w:tcPr>
          <w:p>
            <w:r>
              <w:rPr>
                <w:rFonts w:ascii="Arial" w:cs="Arial" w:eastAsia="Arial" w:hAnsi="Arial"/>
                <w:color w:val="1A1A2E"/>
                <w:sz w:val="18"/>
                <w:szCs w:val="18"/>
              </w:rPr>
              <w:t xml:space="preserve">May 6, 2026</w:t>
            </w:r>
          </w:p>
        </w:tc>
      </w:tr>
      <w:tr>
        <w:tc>
          <w:tcPr>
            <w:tcW w:type="dxa" w:w="1800"/>
            <w:tcBorders>
              <w:top w:val="none" w:color="FFFFFF" w:sz="0"/>
              <w:left w:val="none" w:color="FFFFFF" w:sz="0"/>
              <w:bottom w:val="none" w:color="FFFFFF" w:sz="0"/>
              <w:right w:val="none" w:color="FFFFFF" w:sz="0"/>
            </w:tcBorders>
            <w:shd w:fill="FFFFFF" w:val="clear"/>
            <w:tcMar>
              <w:top w:type="dxa" w:w="80"/>
              <w:left w:type="dxa" w:w="120"/>
              <w:bottom w:type="dxa" w:w="80"/>
              <w:right w:type="dxa" w:w="80"/>
            </w:tcMar>
          </w:tcPr>
          <w:p>
            <w:r>
              <w:rPr>
                <w:rFonts w:ascii="Arial" w:cs="Arial" w:eastAsia="Arial" w:hAnsi="Arial"/>
                <w:b/>
                <w:bCs/>
                <w:color w:val="1B2A4A"/>
                <w:sz w:val="18"/>
                <w:szCs w:val="18"/>
              </w:rPr>
              <w:t xml:space="preserve">Constraint</w:t>
            </w:r>
          </w:p>
        </w:tc>
        <w:tc>
          <w:tcPr>
            <w:tcW w:type="dxa" w:w="320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1A1A2E"/>
                <w:sz w:val="18"/>
                <w:szCs w:val="18"/>
              </w:rPr>
              <w:t xml:space="preserve">Single LLM API call per query</w:t>
            </w:r>
          </w:p>
        </w:tc>
      </w:tr>
    </w:tbl>
    <w:p>
      <w:pPr>
        <w:spacing w:after="800"/>
      </w:pPr>
    </w:p>
    <w:p>
      <w:r>
        <w:br w:type="page"/>
      </w:r>
    </w:p>
    <w:p>
      <w:pPr>
        <w:pStyle w:val="Heading1"/>
        <w:pBdr>
          <w:bottom w:val="single" w:color="1B2A4A" w:sz="4" w:space="4"/>
        </w:pBdr>
        <w:spacing w:after="120" w:before="360"/>
      </w:pPr>
      <w:r>
        <w:rPr>
          <w:rFonts w:ascii="Arial" w:cs="Arial" w:eastAsia="Arial" w:hAnsi="Arial"/>
          <w:b/>
          <w:bCs/>
          <w:color w:val="1B2A4A"/>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2A4A" w:sz="4" w:space="4"/>
        </w:pBdr>
        <w:spacing w:after="120" w:before="360"/>
      </w:pPr>
      <w:r>
        <w:rPr>
          <w:rFonts w:ascii="Arial" w:cs="Arial" w:eastAsia="Arial" w:hAnsi="Arial"/>
          <w:b/>
          <w:bCs/>
          <w:color w:val="1B2A4A"/>
          <w:sz w:val="28"/>
          <w:szCs w:val="28"/>
        </w:rPr>
        <w:t xml:space="preserve">1. Executive Summary</w:t>
      </w:r>
    </w:p>
    <w:p>
      <w:pPr>
        <w:spacing w:after="120"/>
      </w:pPr>
      <w:r>
        <w:rPr>
          <w:rFonts w:ascii="Arial" w:cs="Arial" w:eastAsia="Arial" w:hAnsi="Arial"/>
          <w:color w:val="1A1A2E"/>
          <w:sz w:val="20"/>
          <w:szCs w:val="20"/>
        </w:rPr>
        <w:t xml:space="preserve">This document defines the product requirements for the SEC Filing Intelligence system — a Retrieval-Augmented Generation (RAG) pipeline built for the Eliza Forward Deployed Engineer technical assessment. The system ingests a corpus of 246 SEC 10-K and 10-Q filings from 14 major US public companies, builds a searchable index, and answers natural-language business questions in a single LLM API call with full provenance citations.</w:t>
      </w:r>
    </w:p>
    <w:p>
      <w:pPr>
        <w:spacing w:after="120"/>
      </w:pPr>
      <w:r>
        <w:rPr>
          <w:rFonts w:ascii="Arial" w:cs="Arial" w:eastAsia="Arial" w:hAnsi="Arial"/>
          <w:color w:val="1A1A2E"/>
          <w:sz w:val="20"/>
          <w:szCs w:val="20"/>
        </w:rPr>
        <w:t xml:space="preserve">The core design challenge is operating under a strict single-LLM-call constraint while still delivering analyst-grade answers to multi-entity, temporal, and thematic questions. This forces all query intelligence — intent parsing, query decomposition, retrieval fusion, and reranking — to be rule-based and deterministic, with the LLM reserved exclusively for synthesis.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FA3" w:sz="12"/>
              <w:bottom w:val="none"/>
              <w:right w:val="none"/>
            </w:tcBorders>
            <w:shd w:fill="D6E4F7" w:val="clear"/>
            <w:tcMar>
              <w:top w:type="dxa" w:w="100"/>
              <w:left w:type="dxa" w:w="180"/>
              <w:bottom w:type="dxa" w:w="100"/>
              <w:right w:type="dxa" w:w="120"/>
            </w:tcMar>
          </w:tcPr>
          <w:p>
            <w:pPr>
              <w:spacing w:after="60"/>
            </w:pPr>
            <w:r>
              <w:rPr>
                <w:rFonts w:ascii="Arial" w:cs="Arial" w:eastAsia="Arial" w:hAnsi="Arial"/>
                <w:b/>
                <w:bCs/>
                <w:color w:val="2E5FA3"/>
                <w:sz w:val="18"/>
                <w:szCs w:val="18"/>
              </w:rPr>
              <w:t xml:space="preserve">Key Design Constraint</w:t>
            </w:r>
          </w:p>
          <w:p>
            <w:pPr>
              <w:spacing w:after="0"/>
            </w:pPr>
            <w:r>
              <w:rPr>
                <w:rFonts w:ascii="Arial" w:cs="Arial" w:eastAsia="Arial" w:hAnsi="Arial"/>
                <w:color w:val="1A1A2E"/>
                <w:sz w:val="19"/>
                <w:szCs w:val="19"/>
              </w:rPr>
              <w:t xml:space="preserve">The final answer must be produced in exactly one LLM API call. All indexing, retrieval, fusion, and ranking logic runs before that call and uses no LLM. This is the central architectural constraint that shapes every component decision in this document.</w:t>
            </w:r>
          </w:p>
        </w:tc>
      </w:tr>
    </w:tbl>
    <w:p>
      <w:pPr>
        <w:spacing w:after="160"/>
      </w:pPr>
    </w:p>
    <w:p>
      <w:pPr>
        <w:pStyle w:val="Heading1"/>
        <w:pBdr>
          <w:bottom w:val="single" w:color="1B2A4A" w:sz="4" w:space="4"/>
        </w:pBdr>
        <w:spacing w:after="120" w:before="360"/>
      </w:pPr>
      <w:r>
        <w:rPr>
          <w:rFonts w:ascii="Arial" w:cs="Arial" w:eastAsia="Arial" w:hAnsi="Arial"/>
          <w:b/>
          <w:bCs/>
          <w:color w:val="1B2A4A"/>
          <w:sz w:val="28"/>
          <w:szCs w:val="28"/>
        </w:rPr>
        <w:t xml:space="preserve">2. Goals and Success Criteria</w:t>
      </w:r>
    </w:p>
    <w:p>
      <w:pPr>
        <w:pStyle w:val="Heading2"/>
        <w:spacing w:after="80" w:before="280"/>
      </w:pPr>
      <w:r>
        <w:rPr>
          <w:rFonts w:ascii="Arial" w:cs="Arial" w:eastAsia="Arial" w:hAnsi="Arial"/>
          <w:b/>
          <w:bCs/>
          <w:color w:val="2E5FA3"/>
          <w:sz w:val="24"/>
          <w:szCs w:val="24"/>
        </w:rPr>
        <w:t xml:space="preserve">2.1 Primary Goals</w:t>
      </w:r>
    </w:p>
    <w:p>
      <w:pPr>
        <w:pStyle w:val="ListParagraph"/>
        <w:numPr>
          <w:ilvl w:val="0"/>
          <w:numId w:val="2"/>
        </w:numPr>
        <w:spacing w:after="80"/>
      </w:pPr>
      <w:r>
        <w:rPr>
          <w:rFonts w:ascii="Arial" w:cs="Arial" w:eastAsia="Arial" w:hAnsi="Arial"/>
          <w:b/>
          <w:bCs/>
          <w:color w:val="1A1A2E"/>
          <w:sz w:val="20"/>
          <w:szCs w:val="20"/>
        </w:rPr>
        <w:t xml:space="preserve">Accurate, grounded answers: </w:t>
      </w:r>
      <w:r>
        <w:rPr>
          <w:rFonts w:ascii="Arial" w:cs="Arial" w:eastAsia="Arial" w:hAnsi="Arial"/>
          <w:color w:val="1A1A2E"/>
          <w:sz w:val="20"/>
          <w:szCs w:val="20"/>
        </w:rPr>
        <w:t xml:space="preserve">Every factual claim in the LLM output must be traceable to a specific retrieved chunk with a citation header [TICKER | TYPE | PERIOD | SECTION].</w:t>
      </w:r>
    </w:p>
    <w:p>
      <w:pPr>
        <w:pStyle w:val="ListParagraph"/>
        <w:numPr>
          <w:ilvl w:val="0"/>
          <w:numId w:val="2"/>
        </w:numPr>
        <w:spacing w:after="80"/>
      </w:pPr>
      <w:r>
        <w:rPr>
          <w:rFonts w:ascii="Arial" w:cs="Arial" w:eastAsia="Arial" w:hAnsi="Arial"/>
          <w:b/>
          <w:bCs/>
          <w:color w:val="1A1A2E"/>
          <w:sz w:val="20"/>
          <w:szCs w:val="20"/>
        </w:rPr>
        <w:t xml:space="preserve">Multi-entity coverage: </w:t>
      </w:r>
      <w:r>
        <w:rPr>
          <w:rFonts w:ascii="Arial" w:cs="Arial" w:eastAsia="Arial" w:hAnsi="Arial"/>
          <w:color w:val="1A1A2E"/>
          <w:sz w:val="20"/>
          <w:szCs w:val="20"/>
        </w:rPr>
        <w:t xml:space="preserve">Comparison questions across 3+ companies must return balanced, representative context for each named entity.</w:t>
      </w:r>
    </w:p>
    <w:p>
      <w:pPr>
        <w:pStyle w:val="ListParagraph"/>
        <w:numPr>
          <w:ilvl w:val="0"/>
          <w:numId w:val="2"/>
        </w:numPr>
        <w:spacing w:after="80"/>
      </w:pPr>
      <w:r>
        <w:rPr>
          <w:rFonts w:ascii="Arial" w:cs="Arial" w:eastAsia="Arial" w:hAnsi="Arial"/>
          <w:b/>
          <w:bCs/>
          <w:color w:val="1A1A2E"/>
          <w:sz w:val="20"/>
          <w:szCs w:val="20"/>
        </w:rPr>
        <w:t xml:space="preserve">Temporal accuracy: </w:t>
      </w:r>
      <w:r>
        <w:rPr>
          <w:rFonts w:ascii="Arial" w:cs="Arial" w:eastAsia="Arial" w:hAnsi="Arial"/>
          <w:color w:val="1A1A2E"/>
          <w:sz w:val="20"/>
          <w:szCs w:val="20"/>
        </w:rPr>
        <w:t xml:space="preserve">Trend questions referencing time ranges ("last two years") must retrieve chunks filtered to the correct filing periods.</w:t>
      </w:r>
    </w:p>
    <w:p>
      <w:pPr>
        <w:pStyle w:val="ListParagraph"/>
        <w:numPr>
          <w:ilvl w:val="0"/>
          <w:numId w:val="2"/>
        </w:numPr>
        <w:spacing w:after="80"/>
      </w:pPr>
      <w:r>
        <w:rPr>
          <w:rFonts w:ascii="Arial" w:cs="Arial" w:eastAsia="Arial" w:hAnsi="Arial"/>
          <w:b/>
          <w:bCs/>
          <w:color w:val="1A1A2E"/>
          <w:sz w:val="20"/>
          <w:szCs w:val="20"/>
        </w:rPr>
        <w:t xml:space="preserve">Demo reliability: </w:t>
      </w:r>
      <w:r>
        <w:rPr>
          <w:rFonts w:ascii="Arial" w:cs="Arial" w:eastAsia="Arial" w:hAnsi="Arial"/>
          <w:color w:val="1A1A2E"/>
          <w:sz w:val="20"/>
          <w:szCs w:val="20"/>
        </w:rPr>
        <w:t xml:space="preserve">The system must run from git clone to live demo in under 10 minutes with no infrastructure beyond a single API key.</w:t>
      </w:r>
    </w:p>
    <w:p>
      <w:pPr>
        <w:pStyle w:val="ListParagraph"/>
        <w:numPr>
          <w:ilvl w:val="0"/>
          <w:numId w:val="2"/>
        </w:numPr>
        <w:spacing w:after="80"/>
      </w:pPr>
      <w:r>
        <w:rPr>
          <w:rFonts w:ascii="Arial" w:cs="Arial" w:eastAsia="Arial" w:hAnsi="Arial"/>
          <w:b/>
          <w:bCs/>
          <w:color w:val="1A1A2E"/>
          <w:sz w:val="20"/>
          <w:szCs w:val="20"/>
        </w:rPr>
        <w:t xml:space="preserve">Architectural extensibility: </w:t>
      </w:r>
      <w:r>
        <w:rPr>
          <w:rFonts w:ascii="Arial" w:cs="Arial" w:eastAsia="Arial" w:hAnsi="Arial"/>
          <w:color w:val="1A1A2E"/>
          <w:sz w:val="20"/>
          <w:szCs w:val="20"/>
        </w:rPr>
        <w:t xml:space="preserve">All major components (chunker, embedder, vector store, retriever, LLM) are swappable via environment variable with zero code changes.</w:t>
      </w:r>
    </w:p>
    <w:p>
      <w:pPr>
        <w:spacing w:after="160"/>
      </w:pPr>
    </w:p>
    <w:p>
      <w:pPr>
        <w:pStyle w:val="Heading2"/>
        <w:spacing w:after="80" w:before="280"/>
      </w:pPr>
      <w:r>
        <w:rPr>
          <w:rFonts w:ascii="Arial" w:cs="Arial" w:eastAsia="Arial" w:hAnsi="Arial"/>
          <w:b/>
          <w:bCs/>
          <w:color w:val="2E5FA3"/>
          <w:sz w:val="24"/>
          <w:szCs w:val="24"/>
        </w:rPr>
        <w:t xml:space="preserve">2.2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Criterion</w:t>
            </w:r>
          </w:p>
        </w:tc>
        <w:tc>
          <w:tcPr>
            <w:tcW w:type="dxa" w:w="30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316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Measurement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Answer Faithfulness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&gt;= 0.85 (RAGAS)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Automated: RAGAS faithfulness score</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Context Precision</w:t>
            </w:r>
          </w:p>
        </w:tc>
        <w:tc>
          <w:tcPr>
            <w:tcW w:type="dxa" w:w="3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&gt;= 0.70 (RAGAS)</w:t>
            </w:r>
          </w:p>
        </w:tc>
        <w:tc>
          <w:tcPr>
            <w:tcW w:type="dxa" w:w="31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Automated: fraction of retrieved chunks relevant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Multi-entity Balance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All named tickers present in retrieved chunks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Manual: inspect chunks panel in UI</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Index Build Time</w:t>
            </w:r>
          </w:p>
        </w:tc>
        <w:tc>
          <w:tcPr>
            <w:tcW w:type="dxa" w:w="3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&lt; 10 min for 246 files</w:t>
            </w:r>
          </w:p>
        </w:tc>
        <w:tc>
          <w:tcPr>
            <w:tcW w:type="dxa" w:w="31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Timed run of build_index.py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Query 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&lt; 15 seconds end-to-end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Measured at app.py query submission</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Uptime During Demo</w:t>
            </w:r>
          </w:p>
        </w:tc>
        <w:tc>
          <w:tcPr>
            <w:tcW w:type="dxa" w:w="3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100% — no service failures</w:t>
            </w:r>
          </w:p>
        </w:tc>
        <w:tc>
          <w:tcPr>
            <w:tcW w:type="dxa" w:w="31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Manual rehearsal check</w:t>
            </w:r>
          </w:p>
        </w:tc>
      </w:tr>
    </w:tbl>
    <w:p>
      <w:pPr>
        <w:spacing w:after="160"/>
      </w:pPr>
    </w:p>
    <w:p>
      <w:r>
        <w:br w:type="page"/>
      </w:r>
    </w:p>
    <w:p>
      <w:pPr>
        <w:pStyle w:val="Heading1"/>
        <w:pBdr>
          <w:bottom w:val="single" w:color="1B2A4A" w:sz="4" w:space="4"/>
        </w:pBdr>
        <w:spacing w:after="120" w:before="360"/>
      </w:pPr>
      <w:r>
        <w:rPr>
          <w:rFonts w:ascii="Arial" w:cs="Arial" w:eastAsia="Arial" w:hAnsi="Arial"/>
          <w:b/>
          <w:bCs/>
          <w:color w:val="1B2A4A"/>
          <w:sz w:val="28"/>
          <w:szCs w:val="28"/>
        </w:rPr>
        <w:t xml:space="preserve">3. User Stories</w:t>
      </w:r>
    </w:p>
    <w:p>
      <w:pPr>
        <w:pStyle w:val="Heading2"/>
        <w:spacing w:after="80" w:before="280"/>
      </w:pPr>
      <w:r>
        <w:rPr>
          <w:rFonts w:ascii="Arial" w:cs="Arial" w:eastAsia="Arial" w:hAnsi="Arial"/>
          <w:b/>
          <w:bCs/>
          <w:color w:val="2E5FA3"/>
          <w:sz w:val="24"/>
          <w:szCs w:val="24"/>
        </w:rPr>
        <w:t xml:space="preserve">3.1 Primary Persona: Financial Analyst / Interviewer</w:t>
      </w:r>
    </w:p>
    <w:p>
      <w:pPr>
        <w:spacing w:after="80"/>
      </w:pPr>
    </w:p>
    <w:p>
      <w:pPr>
        <w:pStyle w:val="Heading3"/>
        <w:spacing w:after="60" w:before="200"/>
      </w:pPr>
      <w:r>
        <w:rPr>
          <w:rFonts w:ascii="Arial" w:cs="Arial" w:eastAsia="Arial" w:hAnsi="Arial"/>
          <w:b/>
          <w:bCs/>
          <w:color w:val="C9952C"/>
          <w:sz w:val="22"/>
          <w:szCs w:val="22"/>
        </w:rPr>
        <w:t xml:space="preserve">US-01: Multi-Company Risk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2"/>
              <w:bottom w:val="none"/>
              <w:right w:val="none"/>
            </w:tcBorders>
            <w:shd w:fill="F5F6F8" w:val="clear"/>
            <w:tcMar>
              <w:top w:type="dxa" w:w="100"/>
              <w:left w:type="dxa" w:w="180"/>
              <w:bottom w:type="dxa" w:w="100"/>
              <w:right w:type="dxa" w:w="120"/>
            </w:tcMar>
          </w:tcPr>
          <w:p>
            <w:pPr>
              <w:spacing w:after="60"/>
            </w:pPr>
            <w:r>
              <w:rPr>
                <w:rFonts w:ascii="Arial" w:cs="Arial" w:eastAsia="Arial" w:hAnsi="Arial"/>
                <w:b/>
                <w:bCs/>
                <w:color w:val="1B2A4A"/>
                <w:sz w:val="18"/>
                <w:szCs w:val="18"/>
              </w:rPr>
              <w:t xml:space="preserve">User Story</w:t>
            </w:r>
          </w:p>
          <w:p>
            <w:pPr>
              <w:spacing w:after="0"/>
            </w:pPr>
            <w:r>
              <w:rPr>
                <w:rFonts w:ascii="Arial" w:cs="Arial" w:eastAsia="Arial" w:hAnsi="Arial"/>
                <w:color w:val="1A1A2E"/>
                <w:sz w:val="19"/>
                <w:szCs w:val="19"/>
              </w:rPr>
              <w:t xml:space="preserve">As a financial analyst, I want to ask 'What are the primary risk factors facing Apple, Tesla, and JPMorgan, and how do they compare?' and receive a structured response with a dedicated section for each company followed by a comparative summary, so I can quickly identify which company faces the most acute risks.</w:t>
            </w:r>
          </w:p>
        </w:tc>
      </w:tr>
    </w:tbl>
    <w:p>
      <w:pPr>
        <w:spacing w:after="80"/>
      </w:pPr>
    </w:p>
    <w:p>
      <w:pPr>
        <w:pStyle w:val="ListParagraph"/>
        <w:numPr>
          <w:ilvl w:val="0"/>
          <w:numId w:val="2"/>
        </w:numPr>
        <w:spacing w:after="80"/>
      </w:pPr>
      <w:r>
        <w:rPr>
          <w:rFonts w:ascii="Arial" w:cs="Arial" w:eastAsia="Arial" w:hAnsi="Arial"/>
          <w:b/>
          <w:bCs/>
          <w:color w:val="1A1A2E"/>
          <w:sz w:val="20"/>
          <w:szCs w:val="20"/>
        </w:rPr>
        <w:t xml:space="preserve">Acceptance Criteria 1: </w:t>
      </w:r>
      <w:r>
        <w:rPr>
          <w:rFonts w:ascii="Arial" w:cs="Arial" w:eastAsia="Arial" w:hAnsi="Arial"/>
          <w:color w:val="1A1A2E"/>
          <w:sz w:val="20"/>
          <w:szCs w:val="20"/>
        </w:rPr>
        <w:t xml:space="preserve">Retrieved chunks include Item 1A sections from AAPL, TSLA, and JPM most recent 10-K filings.</w:t>
      </w:r>
    </w:p>
    <w:p>
      <w:pPr>
        <w:pStyle w:val="ListParagraph"/>
        <w:numPr>
          <w:ilvl w:val="0"/>
          <w:numId w:val="2"/>
        </w:numPr>
        <w:spacing w:after="80"/>
      </w:pPr>
      <w:r>
        <w:rPr>
          <w:rFonts w:ascii="Arial" w:cs="Arial" w:eastAsia="Arial" w:hAnsi="Arial"/>
          <w:b/>
          <w:bCs/>
          <w:color w:val="1A1A2E"/>
          <w:sz w:val="20"/>
          <w:szCs w:val="20"/>
        </w:rPr>
        <w:t xml:space="preserve">Acceptance Criteria 2: </w:t>
      </w:r>
      <w:r>
        <w:rPr>
          <w:rFonts w:ascii="Arial" w:cs="Arial" w:eastAsia="Arial" w:hAnsi="Arial"/>
          <w:color w:val="1A1A2E"/>
          <w:sz w:val="20"/>
          <w:szCs w:val="20"/>
        </w:rPr>
        <w:t xml:space="preserve">Answer contains one labelled section per company plus a 'Comparative Summary' section.</w:t>
      </w:r>
    </w:p>
    <w:p>
      <w:pPr>
        <w:pStyle w:val="ListParagraph"/>
        <w:numPr>
          <w:ilvl w:val="0"/>
          <w:numId w:val="2"/>
        </w:numPr>
        <w:spacing w:after="80"/>
      </w:pPr>
      <w:r>
        <w:rPr>
          <w:rFonts w:ascii="Arial" w:cs="Arial" w:eastAsia="Arial" w:hAnsi="Arial"/>
          <w:b/>
          <w:bCs/>
          <w:color w:val="1A1A2E"/>
          <w:sz w:val="20"/>
          <w:szCs w:val="20"/>
        </w:rPr>
        <w:t xml:space="preserve">Acceptance Criteria 3: </w:t>
      </w:r>
      <w:r>
        <w:rPr>
          <w:rFonts w:ascii="Arial" w:cs="Arial" w:eastAsia="Arial" w:hAnsi="Arial"/>
          <w:color w:val="1A1A2E"/>
          <w:sz w:val="20"/>
          <w:szCs w:val="20"/>
        </w:rPr>
        <w:t xml:space="preserve">Every risk claim cites the source filing as [TICKER | 10-K | YYYY-MM | Item 1A - Risk Factors].</w:t>
      </w:r>
    </w:p>
    <w:p>
      <w:pPr>
        <w:pStyle w:val="ListParagraph"/>
        <w:numPr>
          <w:ilvl w:val="0"/>
          <w:numId w:val="2"/>
        </w:numPr>
        <w:spacing w:after="80"/>
      </w:pPr>
      <w:r>
        <w:rPr>
          <w:rFonts w:ascii="Arial" w:cs="Arial" w:eastAsia="Arial" w:hAnsi="Arial"/>
          <w:b/>
          <w:bCs/>
          <w:color w:val="1A1A2E"/>
          <w:sz w:val="20"/>
          <w:szCs w:val="20"/>
        </w:rPr>
        <w:t xml:space="preserve">Acceptance Criteria 4: </w:t>
      </w:r>
      <w:r>
        <w:rPr>
          <w:rFonts w:ascii="Arial" w:cs="Arial" w:eastAsia="Arial" w:hAnsi="Arial"/>
          <w:color w:val="1A1A2E"/>
          <w:sz w:val="20"/>
          <w:szCs w:val="20"/>
        </w:rPr>
        <w:t xml:space="preserve">If a company's chunk is missing, the answer explicitly states 'Information not available in retrieved excerpts' rather than fabricating content.</w:t>
      </w:r>
    </w:p>
    <w:p>
      <w:pPr>
        <w:spacing w:after="160"/>
      </w:pPr>
    </w:p>
    <w:p>
      <w:pPr>
        <w:pStyle w:val="Heading3"/>
        <w:spacing w:after="60" w:before="200"/>
      </w:pPr>
      <w:r>
        <w:rPr>
          <w:rFonts w:ascii="Arial" w:cs="Arial" w:eastAsia="Arial" w:hAnsi="Arial"/>
          <w:b/>
          <w:bCs/>
          <w:color w:val="C9952C"/>
          <w:sz w:val="22"/>
          <w:szCs w:val="22"/>
        </w:rPr>
        <w:t xml:space="preserve">US-02: Temporal Revenue Trend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2"/>
              <w:bottom w:val="none"/>
              <w:right w:val="none"/>
            </w:tcBorders>
            <w:shd w:fill="F5F6F8" w:val="clear"/>
            <w:tcMar>
              <w:top w:type="dxa" w:w="100"/>
              <w:left w:type="dxa" w:w="180"/>
              <w:bottom w:type="dxa" w:w="100"/>
              <w:right w:type="dxa" w:w="120"/>
            </w:tcMar>
          </w:tcPr>
          <w:p>
            <w:pPr>
              <w:spacing w:after="60"/>
            </w:pPr>
            <w:r>
              <w:rPr>
                <w:rFonts w:ascii="Arial" w:cs="Arial" w:eastAsia="Arial" w:hAnsi="Arial"/>
                <w:b/>
                <w:bCs/>
                <w:color w:val="1B2A4A"/>
                <w:sz w:val="18"/>
                <w:szCs w:val="18"/>
              </w:rPr>
              <w:t xml:space="preserve">User Story</w:t>
            </w:r>
          </w:p>
          <w:p>
            <w:pPr>
              <w:spacing w:after="0"/>
            </w:pPr>
            <w:r>
              <w:rPr>
                <w:rFonts w:ascii="Arial" w:cs="Arial" w:eastAsia="Arial" w:hAnsi="Arial"/>
                <w:color w:val="1A1A2E"/>
                <w:sz w:val="19"/>
                <w:szCs w:val="19"/>
              </w:rPr>
              <w:t xml:space="preserve">As a financial analyst, I want to ask 'How has NVIDIA's revenue and growth outlook changed over the last two years?' and receive a chronologically ordered response citing specific filing periods, so I can assess the trajectory of the business.</w:t>
            </w:r>
          </w:p>
        </w:tc>
      </w:tr>
    </w:tbl>
    <w:p>
      <w:pPr>
        <w:spacing w:after="80"/>
      </w:pPr>
    </w:p>
    <w:p>
      <w:pPr>
        <w:pStyle w:val="ListParagraph"/>
        <w:numPr>
          <w:ilvl w:val="0"/>
          <w:numId w:val="2"/>
        </w:numPr>
        <w:spacing w:after="80"/>
      </w:pPr>
      <w:r>
        <w:rPr>
          <w:rFonts w:ascii="Arial" w:cs="Arial" w:eastAsia="Arial" w:hAnsi="Arial"/>
          <w:b/>
          <w:bCs/>
          <w:color w:val="1A1A2E"/>
          <w:sz w:val="20"/>
          <w:szCs w:val="20"/>
        </w:rPr>
        <w:t xml:space="preserve">Acceptance Criteria 1: </w:t>
      </w:r>
      <w:r>
        <w:rPr>
          <w:rFonts w:ascii="Arial" w:cs="Arial" w:eastAsia="Arial" w:hAnsi="Arial"/>
          <w:color w:val="1A1A2E"/>
          <w:sz w:val="20"/>
          <w:szCs w:val="20"/>
        </w:rPr>
        <w:t xml:space="preserve">System detects 'last two years' and applies a fiscal_year filter to retrieve only filings from the relevant period.</w:t>
      </w:r>
    </w:p>
    <w:p>
      <w:pPr>
        <w:pStyle w:val="ListParagraph"/>
        <w:numPr>
          <w:ilvl w:val="0"/>
          <w:numId w:val="2"/>
        </w:numPr>
        <w:spacing w:after="80"/>
      </w:pPr>
      <w:r>
        <w:rPr>
          <w:rFonts w:ascii="Arial" w:cs="Arial" w:eastAsia="Arial" w:hAnsi="Arial"/>
          <w:b/>
          <w:bCs/>
          <w:color w:val="1A1A2E"/>
          <w:sz w:val="20"/>
          <w:szCs w:val="20"/>
        </w:rPr>
        <w:t xml:space="preserve">Acceptance Criteria 2: </w:t>
      </w:r>
      <w:r>
        <w:rPr>
          <w:rFonts w:ascii="Arial" w:cs="Arial" w:eastAsia="Arial" w:hAnsi="Arial"/>
          <w:color w:val="1A1A2E"/>
          <w:sz w:val="20"/>
          <w:szCs w:val="20"/>
        </w:rPr>
        <w:t xml:space="preserve">Retrieved chunks include NVDA MD&amp;A sections from multiple filing periods.</w:t>
      </w:r>
    </w:p>
    <w:p>
      <w:pPr>
        <w:pStyle w:val="ListParagraph"/>
        <w:numPr>
          <w:ilvl w:val="0"/>
          <w:numId w:val="2"/>
        </w:numPr>
        <w:spacing w:after="80"/>
      </w:pPr>
      <w:r>
        <w:rPr>
          <w:rFonts w:ascii="Arial" w:cs="Arial" w:eastAsia="Arial" w:hAnsi="Arial"/>
          <w:b/>
          <w:bCs/>
          <w:color w:val="1A1A2E"/>
          <w:sz w:val="20"/>
          <w:szCs w:val="20"/>
        </w:rPr>
        <w:t xml:space="preserve">Acceptance Criteria 3: </w:t>
      </w:r>
      <w:r>
        <w:rPr>
          <w:rFonts w:ascii="Arial" w:cs="Arial" w:eastAsia="Arial" w:hAnsi="Arial"/>
          <w:color w:val="1A1A2E"/>
          <w:sz w:val="20"/>
          <w:szCs w:val="20"/>
        </w:rPr>
        <w:t xml:space="preserve">Answer presents findings in chronological order from earliest to most recent filing.</w:t>
      </w:r>
    </w:p>
    <w:p>
      <w:pPr>
        <w:pStyle w:val="ListParagraph"/>
        <w:numPr>
          <w:ilvl w:val="0"/>
          <w:numId w:val="2"/>
        </w:numPr>
        <w:spacing w:after="80"/>
      </w:pPr>
      <w:r>
        <w:rPr>
          <w:rFonts w:ascii="Arial" w:cs="Arial" w:eastAsia="Arial" w:hAnsi="Arial"/>
          <w:b/>
          <w:bCs/>
          <w:color w:val="1A1A2E"/>
          <w:sz w:val="20"/>
          <w:szCs w:val="20"/>
        </w:rPr>
        <w:t xml:space="preserve">Acceptance Criteria 4: </w:t>
      </w:r>
      <w:r>
        <w:rPr>
          <w:rFonts w:ascii="Arial" w:cs="Arial" w:eastAsia="Arial" w:hAnsi="Arial"/>
          <w:color w:val="1A1A2E"/>
          <w:sz w:val="20"/>
          <w:szCs w:val="20"/>
        </w:rPr>
        <w:t xml:space="preserve">Quantitative figures (revenue amounts, growth percentages) are cited with their specific filing period.</w:t>
      </w:r>
    </w:p>
    <w:p>
      <w:pPr>
        <w:spacing w:after="160"/>
      </w:pPr>
    </w:p>
    <w:p>
      <w:pPr>
        <w:pStyle w:val="Heading3"/>
        <w:spacing w:after="60" w:before="200"/>
      </w:pPr>
      <w:r>
        <w:rPr>
          <w:rFonts w:ascii="Arial" w:cs="Arial" w:eastAsia="Arial" w:hAnsi="Arial"/>
          <w:b/>
          <w:bCs/>
          <w:color w:val="C9952C"/>
          <w:sz w:val="22"/>
          <w:szCs w:val="22"/>
        </w:rPr>
        <w:t xml:space="preserve">US-03: Thematic Cross-Company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2"/>
              <w:bottom w:val="none"/>
              <w:right w:val="none"/>
            </w:tcBorders>
            <w:shd w:fill="F5F6F8" w:val="clear"/>
            <w:tcMar>
              <w:top w:type="dxa" w:w="100"/>
              <w:left w:type="dxa" w:w="180"/>
              <w:bottom w:type="dxa" w:w="100"/>
              <w:right w:type="dxa" w:w="120"/>
            </w:tcMar>
          </w:tcPr>
          <w:p>
            <w:pPr>
              <w:spacing w:after="60"/>
            </w:pPr>
            <w:r>
              <w:rPr>
                <w:rFonts w:ascii="Arial" w:cs="Arial" w:eastAsia="Arial" w:hAnsi="Arial"/>
                <w:b/>
                <w:bCs/>
                <w:color w:val="1B2A4A"/>
                <w:sz w:val="18"/>
                <w:szCs w:val="18"/>
              </w:rPr>
              <w:t xml:space="preserve">User Story</w:t>
            </w:r>
          </w:p>
          <w:p>
            <w:pPr>
              <w:spacing w:after="0"/>
            </w:pPr>
            <w:r>
              <w:rPr>
                <w:rFonts w:ascii="Arial" w:cs="Arial" w:eastAsia="Arial" w:hAnsi="Arial"/>
                <w:color w:val="1A1A2E"/>
                <w:sz w:val="19"/>
                <w:szCs w:val="19"/>
              </w:rPr>
              <w:t xml:space="preserve">As a financial analyst, I want to ask 'What regulatory risks do major pharmaceutical companies face, and how are they addressing them?' and receive an answer that groups findings by regulatory theme across all pharma companies in the corpus, so I can understand sector-level exposure.</w:t>
            </w:r>
          </w:p>
        </w:tc>
      </w:tr>
    </w:tbl>
    <w:p>
      <w:pPr>
        <w:spacing w:after="80"/>
      </w:pPr>
    </w:p>
    <w:p>
      <w:pPr>
        <w:pStyle w:val="ListParagraph"/>
        <w:numPr>
          <w:ilvl w:val="0"/>
          <w:numId w:val="2"/>
        </w:numPr>
        <w:spacing w:after="80"/>
      </w:pPr>
      <w:r>
        <w:rPr>
          <w:rFonts w:ascii="Arial" w:cs="Arial" w:eastAsia="Arial" w:hAnsi="Arial"/>
          <w:b/>
          <w:bCs/>
          <w:color w:val="1A1A2E"/>
          <w:sz w:val="20"/>
          <w:szCs w:val="20"/>
        </w:rPr>
        <w:t xml:space="preserve">Acceptance Criteria 1: </w:t>
      </w:r>
      <w:r>
        <w:rPr>
          <w:rFonts w:ascii="Arial" w:cs="Arial" w:eastAsia="Arial" w:hAnsi="Arial"/>
          <w:color w:val="1A1A2E"/>
          <w:sz w:val="20"/>
          <w:szCs w:val="20"/>
        </w:rPr>
        <w:t xml:space="preserve">System retrieves risk-related chunks from all pharma tickers (JNJ, PFE, UNH) without requiring explicit ticker names in the query.</w:t>
      </w:r>
    </w:p>
    <w:p>
      <w:pPr>
        <w:pStyle w:val="ListParagraph"/>
        <w:numPr>
          <w:ilvl w:val="0"/>
          <w:numId w:val="2"/>
        </w:numPr>
        <w:spacing w:after="80"/>
      </w:pPr>
      <w:r>
        <w:rPr>
          <w:rFonts w:ascii="Arial" w:cs="Arial" w:eastAsia="Arial" w:hAnsi="Arial"/>
          <w:b/>
          <w:bCs/>
          <w:color w:val="1A1A2E"/>
          <w:sz w:val="20"/>
          <w:szCs w:val="20"/>
        </w:rPr>
        <w:t xml:space="preserve">Acceptance Criteria 2: </w:t>
      </w:r>
      <w:r>
        <w:rPr>
          <w:rFonts w:ascii="Arial" w:cs="Arial" w:eastAsia="Arial" w:hAnsi="Arial"/>
          <w:color w:val="1A1A2E"/>
          <w:sz w:val="20"/>
          <w:szCs w:val="20"/>
        </w:rPr>
        <w:t xml:space="preserve">Answer organizes content by regulatory theme (FDA, pricing regulation, litigation) rather than by company.</w:t>
      </w:r>
    </w:p>
    <w:p>
      <w:pPr>
        <w:pStyle w:val="ListParagraph"/>
        <w:numPr>
          <w:ilvl w:val="0"/>
          <w:numId w:val="2"/>
        </w:numPr>
        <w:spacing w:after="80"/>
      </w:pPr>
      <w:r>
        <w:rPr>
          <w:rFonts w:ascii="Arial" w:cs="Arial" w:eastAsia="Arial" w:hAnsi="Arial"/>
          <w:b/>
          <w:bCs/>
          <w:color w:val="1A1A2E"/>
          <w:sz w:val="20"/>
          <w:szCs w:val="20"/>
        </w:rPr>
        <w:t xml:space="preserve">Acceptance Criteria 3: </w:t>
      </w:r>
      <w:r>
        <w:rPr>
          <w:rFonts w:ascii="Arial" w:cs="Arial" w:eastAsia="Arial" w:hAnsi="Arial"/>
          <w:color w:val="1A1A2E"/>
          <w:sz w:val="20"/>
          <w:szCs w:val="20"/>
        </w:rPr>
        <w:t xml:space="preserve">Each theme section cites multiple companies where relevant.</w:t>
      </w:r>
    </w:p>
    <w:p>
      <w:pPr>
        <w:spacing w:after="160"/>
      </w:pPr>
    </w:p>
    <w:p>
      <w:pPr>
        <w:pStyle w:val="Heading3"/>
        <w:spacing w:after="60" w:before="200"/>
      </w:pPr>
      <w:r>
        <w:rPr>
          <w:rFonts w:ascii="Arial" w:cs="Arial" w:eastAsia="Arial" w:hAnsi="Arial"/>
          <w:b/>
          <w:bCs/>
          <w:color w:val="C9952C"/>
          <w:sz w:val="22"/>
          <w:szCs w:val="22"/>
        </w:rPr>
        <w:t xml:space="preserve">US-04: Demo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FA3" w:sz="12"/>
              <w:bottom w:val="none"/>
              <w:right w:val="none"/>
            </w:tcBorders>
            <w:shd w:fill="D6E4F7" w:val="clear"/>
            <w:tcMar>
              <w:top w:type="dxa" w:w="100"/>
              <w:left w:type="dxa" w:w="180"/>
              <w:bottom w:type="dxa" w:w="100"/>
              <w:right w:type="dxa" w:w="120"/>
            </w:tcMar>
          </w:tcPr>
          <w:p>
            <w:pPr>
              <w:spacing w:after="60"/>
            </w:pPr>
            <w:r>
              <w:rPr>
                <w:rFonts w:ascii="Arial" w:cs="Arial" w:eastAsia="Arial" w:hAnsi="Arial"/>
                <w:b/>
                <w:bCs/>
                <w:color w:val="2E5FA3"/>
                <w:sz w:val="18"/>
                <w:szCs w:val="18"/>
              </w:rPr>
              <w:t xml:space="preserve">User Story</w:t>
            </w:r>
          </w:p>
          <w:p>
            <w:pPr>
              <w:spacing w:after="0"/>
            </w:pPr>
            <w:r>
              <w:rPr>
                <w:rFonts w:ascii="Arial" w:cs="Arial" w:eastAsia="Arial" w:hAnsi="Arial"/>
                <w:color w:val="1A1A2E"/>
                <w:sz w:val="19"/>
                <w:szCs w:val="19"/>
              </w:rPr>
              <w:t xml:space="preserve">As an interviewer reviewing the demo, I want to see the exact chunks retrieved and their relevance scores alongside the answer, so I can evaluate the quality of the retrieval pipeline independently of the LLM's synthesis quality.</w:t>
            </w:r>
          </w:p>
        </w:tc>
      </w:tr>
    </w:tbl>
    <w:p>
      <w:pPr>
        <w:spacing w:after="80"/>
      </w:pPr>
    </w:p>
    <w:p>
      <w:pPr>
        <w:pStyle w:val="ListParagraph"/>
        <w:numPr>
          <w:ilvl w:val="0"/>
          <w:numId w:val="2"/>
        </w:numPr>
        <w:spacing w:after="80"/>
      </w:pPr>
      <w:r>
        <w:rPr>
          <w:rFonts w:ascii="Arial" w:cs="Arial" w:eastAsia="Arial" w:hAnsi="Arial"/>
          <w:b/>
          <w:bCs/>
          <w:color w:val="1A1A2E"/>
          <w:sz w:val="20"/>
          <w:szCs w:val="20"/>
        </w:rPr>
        <w:t xml:space="preserve">Acceptance Criteria 1: </w:t>
      </w:r>
      <w:r>
        <w:rPr>
          <w:rFonts w:ascii="Arial" w:cs="Arial" w:eastAsia="Arial" w:hAnsi="Arial"/>
          <w:color w:val="1A1A2E"/>
          <w:sz w:val="20"/>
          <w:szCs w:val="20"/>
        </w:rPr>
        <w:t xml:space="preserve">UI provides a collapsible 'Retrieved Context' panel showing each chunk's provenance header, score, retrieval method (dense/BM25/hybrid), and text preview.</w:t>
      </w:r>
    </w:p>
    <w:p>
      <w:pPr>
        <w:pStyle w:val="ListParagraph"/>
        <w:numPr>
          <w:ilvl w:val="0"/>
          <w:numId w:val="2"/>
        </w:numPr>
        <w:spacing w:after="80"/>
      </w:pPr>
      <w:r>
        <w:rPr>
          <w:rFonts w:ascii="Arial" w:cs="Arial" w:eastAsia="Arial" w:hAnsi="Arial"/>
          <w:b/>
          <w:bCs/>
          <w:color w:val="1A1A2E"/>
          <w:sz w:val="20"/>
          <w:szCs w:val="20"/>
        </w:rPr>
        <w:t xml:space="preserve">Acceptance Criteria 2: </w:t>
      </w:r>
      <w:r>
        <w:rPr>
          <w:rFonts w:ascii="Arial" w:cs="Arial" w:eastAsia="Arial" w:hAnsi="Arial"/>
          <w:color w:val="1A1A2E"/>
          <w:sz w:val="20"/>
          <w:szCs w:val="20"/>
        </w:rPr>
        <w:t xml:space="preserve">Query metadata (detected tickers, year range, query type, chunk count, latency) is displayed above the answer.</w:t>
      </w:r>
    </w:p>
    <w:p>
      <w:pPr>
        <w:spacing w:after="160"/>
      </w:pPr>
    </w:p>
    <w:p>
      <w:pPr>
        <w:pStyle w:val="Heading3"/>
        <w:spacing w:after="60" w:before="200"/>
      </w:pPr>
      <w:r>
        <w:rPr>
          <w:rFonts w:ascii="Arial" w:cs="Arial" w:eastAsia="Arial" w:hAnsi="Arial"/>
          <w:b/>
          <w:bCs/>
          <w:color w:val="C9952C"/>
          <w:sz w:val="22"/>
          <w:szCs w:val="22"/>
        </w:rPr>
        <w:t xml:space="preserve">US-05: Developer / Evaluator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952C" w:sz="12"/>
              <w:bottom w:val="none"/>
              <w:right w:val="none"/>
            </w:tcBorders>
            <w:shd w:fill="FDF3E3" w:val="clear"/>
            <w:tcMar>
              <w:top w:type="dxa" w:w="100"/>
              <w:left w:type="dxa" w:w="180"/>
              <w:bottom w:type="dxa" w:w="100"/>
              <w:right w:type="dxa" w:w="120"/>
            </w:tcMar>
          </w:tcPr>
          <w:p>
            <w:pPr>
              <w:spacing w:after="60"/>
            </w:pPr>
            <w:r>
              <w:rPr>
                <w:rFonts w:ascii="Arial" w:cs="Arial" w:eastAsia="Arial" w:hAnsi="Arial"/>
                <w:b/>
                <w:bCs/>
                <w:color w:val="C9952C"/>
                <w:sz w:val="18"/>
                <w:szCs w:val="18"/>
              </w:rPr>
              <w:t xml:space="preserve">User Story</w:t>
            </w:r>
          </w:p>
          <w:p>
            <w:pPr>
              <w:spacing w:after="0"/>
            </w:pPr>
            <w:r>
              <w:rPr>
                <w:rFonts w:ascii="Arial" w:cs="Arial" w:eastAsia="Arial" w:hAnsi="Arial"/>
                <w:color w:val="1A1A2E"/>
                <w:sz w:val="19"/>
                <w:szCs w:val="19"/>
              </w:rPr>
              <w:t xml:space="preserve">As a developer iterating on the system, I want to run retrieval-only queries from the terminal and inspect chunk scores without triggering an LLM call, so I can diagnose retrieval issues without incurring API cost.</w:t>
            </w:r>
          </w:p>
        </w:tc>
      </w:tr>
    </w:tbl>
    <w:p>
      <w:pPr>
        <w:spacing w:after="80"/>
      </w:pPr>
    </w:p>
    <w:p>
      <w:pPr>
        <w:pStyle w:val="ListParagraph"/>
        <w:numPr>
          <w:ilvl w:val="0"/>
          <w:numId w:val="2"/>
        </w:numPr>
        <w:spacing w:after="80"/>
      </w:pPr>
      <w:r>
        <w:rPr>
          <w:rFonts w:ascii="Arial" w:cs="Arial" w:eastAsia="Arial" w:hAnsi="Arial"/>
          <w:b/>
          <w:bCs/>
          <w:color w:val="1A1A2E"/>
          <w:sz w:val="20"/>
          <w:szCs w:val="20"/>
        </w:rPr>
        <w:t xml:space="preserve">Acceptance Criteria 1: </w:t>
      </w:r>
      <w:r>
        <w:rPr>
          <w:rFonts w:ascii="Arial" w:cs="Arial" w:eastAsia="Arial" w:hAnsi="Arial"/>
          <w:color w:val="1A1A2E"/>
          <w:sz w:val="20"/>
          <w:szCs w:val="20"/>
        </w:rPr>
        <w:t xml:space="preserve">query_cli.py --chunks-only mode runs retrieval and prints ranked chunks without calling the LLM.</w:t>
      </w:r>
    </w:p>
    <w:p>
      <w:pPr>
        <w:pStyle w:val="ListParagraph"/>
        <w:numPr>
          <w:ilvl w:val="0"/>
          <w:numId w:val="2"/>
        </w:numPr>
        <w:spacing w:after="80"/>
      </w:pPr>
      <w:r>
        <w:rPr>
          <w:rFonts w:ascii="Arial" w:cs="Arial" w:eastAsia="Arial" w:hAnsi="Arial"/>
          <w:b/>
          <w:bCs/>
          <w:color w:val="1A1A2E"/>
          <w:sz w:val="20"/>
          <w:szCs w:val="20"/>
        </w:rPr>
        <w:t xml:space="preserve">Acceptance Criteria 2: </w:t>
      </w:r>
      <w:r>
        <w:rPr>
          <w:rFonts w:ascii="Arial" w:cs="Arial" w:eastAsia="Arial" w:hAnsi="Arial"/>
          <w:color w:val="1A1A2E"/>
          <w:sz w:val="20"/>
          <w:szCs w:val="20"/>
        </w:rPr>
        <w:t xml:space="preserve">inspect_index.py shows per-ticker chunk counts, section coverage, and token statistics.</w:t>
      </w:r>
    </w:p>
    <w:p>
      <w:pPr>
        <w:spacing w:after="160"/>
      </w:pPr>
    </w:p>
    <w:p>
      <w:r>
        <w:br w:type="page"/>
      </w:r>
    </w:p>
    <w:p>
      <w:pPr>
        <w:pStyle w:val="Heading1"/>
        <w:pBdr>
          <w:bottom w:val="single" w:color="1B2A4A" w:sz="4" w:space="4"/>
        </w:pBdr>
        <w:spacing w:after="120" w:before="360"/>
      </w:pPr>
      <w:r>
        <w:rPr>
          <w:rFonts w:ascii="Arial" w:cs="Arial" w:eastAsia="Arial" w:hAnsi="Arial"/>
          <w:b/>
          <w:bCs/>
          <w:color w:val="1B2A4A"/>
          <w:sz w:val="28"/>
          <w:szCs w:val="28"/>
        </w:rPr>
        <w:t xml:space="preserve">4. Functional Requirements</w:t>
      </w:r>
    </w:p>
    <w:p>
      <w:pPr>
        <w:pStyle w:val="Heading2"/>
        <w:spacing w:after="80" w:before="280"/>
      </w:pPr>
      <w:r>
        <w:rPr>
          <w:rFonts w:ascii="Arial" w:cs="Arial" w:eastAsia="Arial" w:hAnsi="Arial"/>
          <w:b/>
          <w:bCs/>
          <w:color w:val="2E5FA3"/>
          <w:sz w:val="24"/>
          <w:szCs w:val="24"/>
        </w:rPr>
        <w:t xml:space="preserve">4.1 Corpus Ingestion</w:t>
      </w:r>
    </w:p>
    <w:p>
      <w:pPr>
        <w:pStyle w:val="ListParagraph"/>
        <w:numPr>
          <w:ilvl w:val="0"/>
          <w:numId w:val="2"/>
        </w:numPr>
        <w:spacing w:after="80"/>
      </w:pPr>
      <w:r>
        <w:rPr>
          <w:rFonts w:ascii="Arial" w:cs="Arial" w:eastAsia="Arial" w:hAnsi="Arial"/>
          <w:b/>
          <w:bCs/>
          <w:color w:val="1A1A2E"/>
          <w:sz w:val="20"/>
          <w:szCs w:val="20"/>
        </w:rPr>
        <w:t xml:space="preserve">FR-01: </w:t>
      </w:r>
      <w:r>
        <w:rPr>
          <w:rFonts w:ascii="Arial" w:cs="Arial" w:eastAsia="Arial" w:hAnsi="Arial"/>
          <w:color w:val="1A1A2E"/>
          <w:sz w:val="20"/>
          <w:szCs w:val="20"/>
        </w:rPr>
        <w:t xml:space="preserve">The system SHALL parse the 10-line structured header block from each .txt filing file to extract company, ticker, filing type, filing date, report period, quarter, CIK, and source URL.</w:t>
      </w:r>
    </w:p>
    <w:p>
      <w:pPr>
        <w:pStyle w:val="ListParagraph"/>
        <w:numPr>
          <w:ilvl w:val="0"/>
          <w:numId w:val="2"/>
        </w:numPr>
        <w:spacing w:after="80"/>
      </w:pPr>
      <w:r>
        <w:rPr>
          <w:rFonts w:ascii="Arial" w:cs="Arial" w:eastAsia="Arial" w:hAnsi="Arial"/>
          <w:b/>
          <w:bCs/>
          <w:color w:val="1A1A2E"/>
          <w:sz w:val="20"/>
          <w:szCs w:val="20"/>
        </w:rPr>
        <w:t xml:space="preserve">FR-02: </w:t>
      </w:r>
      <w:r>
        <w:rPr>
          <w:rFonts w:ascii="Arial" w:cs="Arial" w:eastAsia="Arial" w:hAnsi="Arial"/>
          <w:color w:val="1A1A2E"/>
          <w:sz w:val="20"/>
          <w:szCs w:val="20"/>
        </w:rPr>
        <w:t xml:space="preserve">The system SHALL strip inline XBRL machine-readable data that precedes the human-readable SEC filing text. The sentinel string 'UNITED STATES SECURITIES AND EXCHANGE COMMISSION' marks the start of readable content.</w:t>
      </w:r>
    </w:p>
    <w:p>
      <w:pPr>
        <w:pStyle w:val="ListParagraph"/>
        <w:numPr>
          <w:ilvl w:val="0"/>
          <w:numId w:val="2"/>
        </w:numPr>
        <w:spacing w:after="80"/>
      </w:pPr>
      <w:r>
        <w:rPr>
          <w:rFonts w:ascii="Arial" w:cs="Arial" w:eastAsia="Arial" w:hAnsi="Arial"/>
          <w:b/>
          <w:bCs/>
          <w:color w:val="1A1A2E"/>
          <w:sz w:val="20"/>
          <w:szCs w:val="20"/>
        </w:rPr>
        <w:t xml:space="preserve">FR-03: </w:t>
      </w:r>
      <w:r>
        <w:rPr>
          <w:rFonts w:ascii="Arial" w:cs="Arial" w:eastAsia="Arial" w:hAnsi="Arial"/>
          <w:color w:val="1A1A2E"/>
          <w:sz w:val="20"/>
          <w:szCs w:val="20"/>
        </w:rPr>
        <w:t xml:space="preserve">The system SHALL support corpus augmentation by fetching additional filings from SEC EDGAR via the edgartools library, writing them in the same header format as the provided corpus.</w:t>
      </w:r>
    </w:p>
    <w:p>
      <w:pPr>
        <w:pStyle w:val="ListParagraph"/>
        <w:numPr>
          <w:ilvl w:val="0"/>
          <w:numId w:val="2"/>
        </w:numPr>
        <w:spacing w:after="80"/>
      </w:pPr>
      <w:r>
        <w:rPr>
          <w:rFonts w:ascii="Arial" w:cs="Arial" w:eastAsia="Arial" w:hAnsi="Arial"/>
          <w:b/>
          <w:bCs/>
          <w:color w:val="1A1A2E"/>
          <w:sz w:val="20"/>
          <w:szCs w:val="20"/>
        </w:rPr>
        <w:t xml:space="preserve">FR-04: </w:t>
      </w:r>
      <w:r>
        <w:rPr>
          <w:rFonts w:ascii="Arial" w:cs="Arial" w:eastAsia="Arial" w:hAnsi="Arial"/>
          <w:color w:val="1A1A2E"/>
          <w:sz w:val="20"/>
          <w:szCs w:val="20"/>
        </w:rPr>
        <w:t xml:space="preserve">The system SHALL skip already-indexed files on incremental runs and support a --force flag to drop and rebuild the entire index.</w:t>
      </w:r>
    </w:p>
    <w:p>
      <w:pPr>
        <w:spacing w:after="160"/>
      </w:pPr>
    </w:p>
    <w:p>
      <w:pPr>
        <w:pStyle w:val="Heading2"/>
        <w:spacing w:after="80" w:before="280"/>
      </w:pPr>
      <w:r>
        <w:rPr>
          <w:rFonts w:ascii="Arial" w:cs="Arial" w:eastAsia="Arial" w:hAnsi="Arial"/>
          <w:b/>
          <w:bCs/>
          <w:color w:val="2E5FA3"/>
          <w:sz w:val="24"/>
          <w:szCs w:val="24"/>
        </w:rPr>
        <w:t xml:space="preserve">4.2 Chunking</w:t>
      </w:r>
    </w:p>
    <w:p>
      <w:pPr>
        <w:pStyle w:val="ListParagraph"/>
        <w:numPr>
          <w:ilvl w:val="0"/>
          <w:numId w:val="2"/>
        </w:numPr>
        <w:spacing w:after="80"/>
      </w:pPr>
      <w:r>
        <w:rPr>
          <w:rFonts w:ascii="Arial" w:cs="Arial" w:eastAsia="Arial" w:hAnsi="Arial"/>
          <w:b/>
          <w:bCs/>
          <w:color w:val="1A1A2E"/>
          <w:sz w:val="20"/>
          <w:szCs w:val="20"/>
        </w:rPr>
        <w:t xml:space="preserve">FR-05: </w:t>
      </w:r>
      <w:r>
        <w:rPr>
          <w:rFonts w:ascii="Arial" w:cs="Arial" w:eastAsia="Arial" w:hAnsi="Arial"/>
          <w:color w:val="1A1A2E"/>
          <w:sz w:val="20"/>
          <w:szCs w:val="20"/>
        </w:rPr>
        <w:t xml:space="preserve">The system SHALL chunk filings at SEC Item section boundaries (Item 1, 1A, 1B, 2, 3, 5, 7, 7A, 8 for 10-K; Items 1, 1A, 2, 3, 4 for 10-Q) rather than fixed token windows.</w:t>
      </w:r>
    </w:p>
    <w:p>
      <w:pPr>
        <w:pStyle w:val="ListParagraph"/>
        <w:numPr>
          <w:ilvl w:val="0"/>
          <w:numId w:val="2"/>
        </w:numPr>
        <w:spacing w:after="80"/>
      </w:pPr>
      <w:r>
        <w:rPr>
          <w:rFonts w:ascii="Arial" w:cs="Arial" w:eastAsia="Arial" w:hAnsi="Arial"/>
          <w:b/>
          <w:bCs/>
          <w:color w:val="1A1A2E"/>
          <w:sz w:val="20"/>
          <w:szCs w:val="20"/>
        </w:rPr>
        <w:t xml:space="preserve">FR-06: </w:t>
      </w:r>
      <w:r>
        <w:rPr>
          <w:rFonts w:ascii="Arial" w:cs="Arial" w:eastAsia="Arial" w:hAnsi="Arial"/>
          <w:color w:val="1A1A2E"/>
          <w:sz w:val="20"/>
          <w:szCs w:val="20"/>
        </w:rPr>
        <w:t xml:space="preserve">The system SHALL sub-split sections exceeding CHUNK_TOKEN_LIMIT (default: 800 tokens) at paragraph boundaries with CHUNK_OVERLAP_TOKENS (default: 100 tokens) of carry-over context.</w:t>
      </w:r>
    </w:p>
    <w:p>
      <w:pPr>
        <w:pStyle w:val="ListParagraph"/>
        <w:numPr>
          <w:ilvl w:val="0"/>
          <w:numId w:val="2"/>
        </w:numPr>
        <w:spacing w:after="80"/>
      </w:pPr>
      <w:r>
        <w:rPr>
          <w:rFonts w:ascii="Arial" w:cs="Arial" w:eastAsia="Arial" w:hAnsi="Arial"/>
          <w:b/>
          <w:bCs/>
          <w:color w:val="1A1A2E"/>
          <w:sz w:val="20"/>
          <w:szCs w:val="20"/>
        </w:rPr>
        <w:t xml:space="preserve">FR-07: </w:t>
      </w:r>
      <w:r>
        <w:rPr>
          <w:rFonts w:ascii="Arial" w:cs="Arial" w:eastAsia="Arial" w:hAnsi="Arial"/>
          <w:color w:val="1A1A2E"/>
          <w:sz w:val="20"/>
          <w:szCs w:val="20"/>
        </w:rPr>
        <w:t xml:space="preserve">Every chunk SHALL carry metadata: ticker, company, filing_type, filing_date, report_period, fiscal_year, quarter, section name, section_order, token_count, and source_file.</w:t>
      </w:r>
    </w:p>
    <w:p>
      <w:pPr>
        <w:pStyle w:val="ListParagraph"/>
        <w:numPr>
          <w:ilvl w:val="0"/>
          <w:numId w:val="2"/>
        </w:numPr>
        <w:spacing w:after="80"/>
      </w:pPr>
      <w:r>
        <w:rPr>
          <w:rFonts w:ascii="Arial" w:cs="Arial" w:eastAsia="Arial" w:hAnsi="Arial"/>
          <w:b/>
          <w:bCs/>
          <w:color w:val="1A1A2E"/>
          <w:sz w:val="20"/>
          <w:szCs w:val="20"/>
        </w:rPr>
        <w:t xml:space="preserve">FR-08: </w:t>
      </w:r>
      <w:r>
        <w:rPr>
          <w:rFonts w:ascii="Arial" w:cs="Arial" w:eastAsia="Arial" w:hAnsi="Arial"/>
          <w:color w:val="1A1A2E"/>
          <w:sz w:val="20"/>
          <w:szCs w:val="20"/>
        </w:rPr>
        <w:t xml:space="preserve">Chunk IDs SHALL be deterministic (based on ticker + period + item key + index) to enable idempotent upserts.</w:t>
      </w:r>
    </w:p>
    <w:p>
      <w:pPr>
        <w:spacing w:after="160"/>
      </w:pPr>
    </w:p>
    <w:p>
      <w:pPr>
        <w:pStyle w:val="Heading2"/>
        <w:spacing w:after="80" w:before="280"/>
      </w:pPr>
      <w:r>
        <w:rPr>
          <w:rFonts w:ascii="Arial" w:cs="Arial" w:eastAsia="Arial" w:hAnsi="Arial"/>
          <w:b/>
          <w:bCs/>
          <w:color w:val="2E5FA3"/>
          <w:sz w:val="24"/>
          <w:szCs w:val="24"/>
        </w:rPr>
        <w:t xml:space="preserve">4.3 Query Analysis (Rule-Based, Zero LLM Calls)</w:t>
      </w:r>
    </w:p>
    <w:p>
      <w:pPr>
        <w:pStyle w:val="ListParagraph"/>
        <w:numPr>
          <w:ilvl w:val="0"/>
          <w:numId w:val="2"/>
        </w:numPr>
        <w:spacing w:after="80"/>
      </w:pPr>
      <w:r>
        <w:rPr>
          <w:rFonts w:ascii="Arial" w:cs="Arial" w:eastAsia="Arial" w:hAnsi="Arial"/>
          <w:b/>
          <w:bCs/>
          <w:color w:val="1A1A2E"/>
          <w:sz w:val="20"/>
          <w:szCs w:val="20"/>
        </w:rPr>
        <w:t xml:space="preserve">FR-09: </w:t>
      </w:r>
      <w:r>
        <w:rPr>
          <w:rFonts w:ascii="Arial" w:cs="Arial" w:eastAsia="Arial" w:hAnsi="Arial"/>
          <w:color w:val="1A1A2E"/>
          <w:sz w:val="20"/>
          <w:szCs w:val="20"/>
        </w:rPr>
        <w:t xml:space="preserve">The query analyzer SHALL extract named company tickers from a lookup table of company aliases (e.g., 'Apple' → AAPL, 'JPMorgan' → JPM).</w:t>
      </w:r>
    </w:p>
    <w:p>
      <w:pPr>
        <w:pStyle w:val="ListParagraph"/>
        <w:numPr>
          <w:ilvl w:val="0"/>
          <w:numId w:val="2"/>
        </w:numPr>
        <w:spacing w:after="80"/>
      </w:pPr>
      <w:r>
        <w:rPr>
          <w:rFonts w:ascii="Arial" w:cs="Arial" w:eastAsia="Arial" w:hAnsi="Arial"/>
          <w:b/>
          <w:bCs/>
          <w:color w:val="1A1A2E"/>
          <w:sz w:val="20"/>
          <w:szCs w:val="20"/>
        </w:rPr>
        <w:t xml:space="preserve">FR-10: </w:t>
      </w:r>
      <w:r>
        <w:rPr>
          <w:rFonts w:ascii="Arial" w:cs="Arial" w:eastAsia="Arial" w:hAnsi="Arial"/>
          <w:color w:val="1A1A2E"/>
          <w:sz w:val="20"/>
          <w:szCs w:val="20"/>
        </w:rPr>
        <w:t xml:space="preserve">The query analyzer SHALL detect temporal references ('last two years', 'since 2022', 'in 2023') and translate them to fiscal_year filter ranges.</w:t>
      </w:r>
    </w:p>
    <w:p>
      <w:pPr>
        <w:pStyle w:val="ListParagraph"/>
        <w:numPr>
          <w:ilvl w:val="0"/>
          <w:numId w:val="2"/>
        </w:numPr>
        <w:spacing w:after="80"/>
      </w:pPr>
      <w:r>
        <w:rPr>
          <w:rFonts w:ascii="Arial" w:cs="Arial" w:eastAsia="Arial" w:hAnsi="Arial"/>
          <w:b/>
          <w:bCs/>
          <w:color w:val="1A1A2E"/>
          <w:sz w:val="20"/>
          <w:szCs w:val="20"/>
        </w:rPr>
        <w:t xml:space="preserve">FR-11: </w:t>
      </w:r>
      <w:r>
        <w:rPr>
          <w:rFonts w:ascii="Arial" w:cs="Arial" w:eastAsia="Arial" w:hAnsi="Arial"/>
          <w:color w:val="1A1A2E"/>
          <w:sz w:val="20"/>
          <w:szCs w:val="20"/>
        </w:rPr>
        <w:t xml:space="preserve">The query analyzer SHALL classify query type as: comparison, trend, company_specific, thematic, or general.</w:t>
      </w:r>
    </w:p>
    <w:p>
      <w:pPr>
        <w:pStyle w:val="ListParagraph"/>
        <w:numPr>
          <w:ilvl w:val="0"/>
          <w:numId w:val="2"/>
        </w:numPr>
        <w:spacing w:after="80"/>
      </w:pPr>
      <w:r>
        <w:rPr>
          <w:rFonts w:ascii="Arial" w:cs="Arial" w:eastAsia="Arial" w:hAnsi="Arial"/>
          <w:b/>
          <w:bCs/>
          <w:color w:val="1A1A2E"/>
          <w:sz w:val="20"/>
          <w:szCs w:val="20"/>
        </w:rPr>
        <w:t xml:space="preserve">FR-12: </w:t>
      </w:r>
      <w:r>
        <w:rPr>
          <w:rFonts w:ascii="Arial" w:cs="Arial" w:eastAsia="Arial" w:hAnsi="Arial"/>
          <w:color w:val="1A1A2E"/>
          <w:sz w:val="20"/>
          <w:szCs w:val="20"/>
        </w:rPr>
        <w:t xml:space="preserve">For comparison queries with N tickers, the system SHALL generate N per-ticker sub-queries, replacing the company name with the topic core of the question.</w:t>
      </w:r>
    </w:p>
    <w:p>
      <w:pPr>
        <w:spacing w:after="160"/>
      </w:pPr>
    </w:p>
    <w:p>
      <w:pPr>
        <w:pStyle w:val="Heading2"/>
        <w:spacing w:after="80" w:before="280"/>
      </w:pPr>
      <w:r>
        <w:rPr>
          <w:rFonts w:ascii="Arial" w:cs="Arial" w:eastAsia="Arial" w:hAnsi="Arial"/>
          <w:b/>
          <w:bCs/>
          <w:color w:val="2E5FA3"/>
          <w:sz w:val="24"/>
          <w:szCs w:val="24"/>
        </w:rPr>
        <w:t xml:space="preserve">4.4 Retrieval</w:t>
      </w:r>
    </w:p>
    <w:p>
      <w:pPr>
        <w:pStyle w:val="ListParagraph"/>
        <w:numPr>
          <w:ilvl w:val="0"/>
          <w:numId w:val="2"/>
        </w:numPr>
        <w:spacing w:after="80"/>
      </w:pPr>
      <w:r>
        <w:rPr>
          <w:rFonts w:ascii="Arial" w:cs="Arial" w:eastAsia="Arial" w:hAnsi="Arial"/>
          <w:b/>
          <w:bCs/>
          <w:color w:val="1A1A2E"/>
          <w:sz w:val="20"/>
          <w:szCs w:val="20"/>
        </w:rPr>
        <w:t xml:space="preserve">FR-13: </w:t>
      </w:r>
      <w:r>
        <w:rPr>
          <w:rFonts w:ascii="Arial" w:cs="Arial" w:eastAsia="Arial" w:hAnsi="Arial"/>
          <w:color w:val="1A1A2E"/>
          <w:sz w:val="20"/>
          <w:szCs w:val="20"/>
        </w:rPr>
        <w:t xml:space="preserve">The system SHALL perform dense vector search using cosine similarity against the vector store, filtered by metadata where applicable.</w:t>
      </w:r>
    </w:p>
    <w:p>
      <w:pPr>
        <w:pStyle w:val="ListParagraph"/>
        <w:numPr>
          <w:ilvl w:val="0"/>
          <w:numId w:val="2"/>
        </w:numPr>
        <w:spacing w:after="80"/>
      </w:pPr>
      <w:r>
        <w:rPr>
          <w:rFonts w:ascii="Arial" w:cs="Arial" w:eastAsia="Arial" w:hAnsi="Arial"/>
          <w:b/>
          <w:bCs/>
          <w:color w:val="1A1A2E"/>
          <w:sz w:val="20"/>
          <w:szCs w:val="20"/>
        </w:rPr>
        <w:t xml:space="preserve">FR-14: </w:t>
      </w:r>
      <w:r>
        <w:rPr>
          <w:rFonts w:ascii="Arial" w:cs="Arial" w:eastAsia="Arial" w:hAnsi="Arial"/>
          <w:color w:val="1A1A2E"/>
          <w:sz w:val="20"/>
          <w:szCs w:val="20"/>
        </w:rPr>
        <w:t xml:space="preserve">The system SHALL perform BM25 keyword search over all stored chunk texts using Okapi BM25 (rank_bm25 library).</w:t>
      </w:r>
    </w:p>
    <w:p>
      <w:pPr>
        <w:pStyle w:val="ListParagraph"/>
        <w:numPr>
          <w:ilvl w:val="0"/>
          <w:numId w:val="2"/>
        </w:numPr>
        <w:spacing w:after="80"/>
      </w:pPr>
      <w:r>
        <w:rPr>
          <w:rFonts w:ascii="Arial" w:cs="Arial" w:eastAsia="Arial" w:hAnsi="Arial"/>
          <w:b/>
          <w:bCs/>
          <w:color w:val="1A1A2E"/>
          <w:sz w:val="20"/>
          <w:szCs w:val="20"/>
        </w:rPr>
        <w:t xml:space="preserve">FR-15: </w:t>
      </w:r>
      <w:r>
        <w:rPr>
          <w:rFonts w:ascii="Arial" w:cs="Arial" w:eastAsia="Arial" w:hAnsi="Arial"/>
          <w:color w:val="1A1A2E"/>
          <w:sz w:val="20"/>
          <w:szCs w:val="20"/>
        </w:rPr>
        <w:t xml:space="preserve">The system SHALL merge dense and BM25 results using Reciprocal Rank Fusion (k=60) to produce a single ranked list.</w:t>
      </w:r>
    </w:p>
    <w:p>
      <w:pPr>
        <w:pStyle w:val="ListParagraph"/>
        <w:numPr>
          <w:ilvl w:val="0"/>
          <w:numId w:val="2"/>
        </w:numPr>
        <w:spacing w:after="80"/>
      </w:pPr>
      <w:r>
        <w:rPr>
          <w:rFonts w:ascii="Arial" w:cs="Arial" w:eastAsia="Arial" w:hAnsi="Arial"/>
          <w:b/>
          <w:bCs/>
          <w:color w:val="1A1A2E"/>
          <w:sz w:val="20"/>
          <w:szCs w:val="20"/>
        </w:rPr>
        <w:t xml:space="preserve">FR-16: </w:t>
      </w:r>
      <w:r>
        <w:rPr>
          <w:rFonts w:ascii="Arial" w:cs="Arial" w:eastAsia="Arial" w:hAnsi="Arial"/>
          <w:color w:val="1A1A2E"/>
          <w:sz w:val="20"/>
          <w:szCs w:val="20"/>
        </w:rPr>
        <w:t xml:space="preserve">The system SHALL apply a 1.3x score boost to chunks whose section name matches a section hint inferred from the query (e.g., queries about risk → boost Item 1A chunks).</w:t>
      </w:r>
    </w:p>
    <w:p>
      <w:pPr>
        <w:pStyle w:val="ListParagraph"/>
        <w:numPr>
          <w:ilvl w:val="0"/>
          <w:numId w:val="2"/>
        </w:numPr>
        <w:spacing w:after="80"/>
      </w:pPr>
      <w:r>
        <w:rPr>
          <w:rFonts w:ascii="Arial" w:cs="Arial" w:eastAsia="Arial" w:hAnsi="Arial"/>
          <w:b/>
          <w:bCs/>
          <w:color w:val="1A1A2E"/>
          <w:sz w:val="20"/>
          <w:szCs w:val="20"/>
        </w:rPr>
        <w:t xml:space="preserve">FR-17: </w:t>
      </w:r>
      <w:r>
        <w:rPr>
          <w:rFonts w:ascii="Arial" w:cs="Arial" w:eastAsia="Arial" w:hAnsi="Arial"/>
          <w:color w:val="1A1A2E"/>
          <w:sz w:val="20"/>
          <w:szCs w:val="20"/>
        </w:rPr>
        <w:t xml:space="preserve">For comparison queries, the system SHALL ensure that under-represented tickers receive additional retrieval to maintain balanced coverage across entities.</w:t>
      </w:r>
    </w:p>
    <w:p>
      <w:pPr>
        <w:spacing w:after="160"/>
      </w:pPr>
    </w:p>
    <w:p>
      <w:pPr>
        <w:pStyle w:val="Heading2"/>
        <w:spacing w:after="80" w:before="280"/>
      </w:pPr>
      <w:r>
        <w:rPr>
          <w:rFonts w:ascii="Arial" w:cs="Arial" w:eastAsia="Arial" w:hAnsi="Arial"/>
          <w:b/>
          <w:bCs/>
          <w:color w:val="2E5FA3"/>
          <w:sz w:val="24"/>
          <w:szCs w:val="24"/>
        </w:rPr>
        <w:t xml:space="preserve">4.5 LLM Call (Single Call)</w:t>
      </w:r>
    </w:p>
    <w:p>
      <w:pPr>
        <w:pStyle w:val="ListParagraph"/>
        <w:numPr>
          <w:ilvl w:val="0"/>
          <w:numId w:val="2"/>
        </w:numPr>
        <w:spacing w:after="80"/>
      </w:pPr>
      <w:r>
        <w:rPr>
          <w:rFonts w:ascii="Arial" w:cs="Arial" w:eastAsia="Arial" w:hAnsi="Arial"/>
          <w:b/>
          <w:bCs/>
          <w:color w:val="1A1A2E"/>
          <w:sz w:val="20"/>
          <w:szCs w:val="20"/>
        </w:rPr>
        <w:t xml:space="preserve">FR-18: </w:t>
      </w:r>
      <w:r>
        <w:rPr>
          <w:rFonts w:ascii="Arial" w:cs="Arial" w:eastAsia="Arial" w:hAnsi="Arial"/>
          <w:color w:val="1A1A2E"/>
          <w:sz w:val="20"/>
          <w:szCs w:val="20"/>
        </w:rPr>
        <w:t xml:space="preserve">The system SHALL make exactly ONE LLM API call per user query. This call produces the final answer.</w:t>
      </w:r>
    </w:p>
    <w:p>
      <w:pPr>
        <w:pStyle w:val="ListParagraph"/>
        <w:numPr>
          <w:ilvl w:val="0"/>
          <w:numId w:val="2"/>
        </w:numPr>
        <w:spacing w:after="80"/>
      </w:pPr>
      <w:r>
        <w:rPr>
          <w:rFonts w:ascii="Arial" w:cs="Arial" w:eastAsia="Arial" w:hAnsi="Arial"/>
          <w:b/>
          <w:bCs/>
          <w:color w:val="1A1A2E"/>
          <w:sz w:val="20"/>
          <w:szCs w:val="20"/>
        </w:rPr>
        <w:t xml:space="preserve">FR-19: </w:t>
      </w:r>
      <w:r>
        <w:rPr>
          <w:rFonts w:ascii="Arial" w:cs="Arial" w:eastAsia="Arial" w:hAnsi="Arial"/>
          <w:color w:val="1A1A2E"/>
          <w:sz w:val="20"/>
          <w:szCs w:val="20"/>
        </w:rPr>
        <w:t xml:space="preserve">The prompt SHALL include a provenance header ([TICKER | TYPE | PERIOD | SECTION]) before each retrieved chunk so the LLM can cite sources precisely.</w:t>
      </w:r>
    </w:p>
    <w:p>
      <w:pPr>
        <w:pStyle w:val="ListParagraph"/>
        <w:numPr>
          <w:ilvl w:val="0"/>
          <w:numId w:val="2"/>
        </w:numPr>
        <w:spacing w:after="80"/>
      </w:pPr>
      <w:r>
        <w:rPr>
          <w:rFonts w:ascii="Arial" w:cs="Arial" w:eastAsia="Arial" w:hAnsi="Arial"/>
          <w:b/>
          <w:bCs/>
          <w:color w:val="1A1A2E"/>
          <w:sz w:val="20"/>
          <w:szCs w:val="20"/>
        </w:rPr>
        <w:t xml:space="preserve">FR-20: </w:t>
      </w:r>
      <w:r>
        <w:rPr>
          <w:rFonts w:ascii="Arial" w:cs="Arial" w:eastAsia="Arial" w:hAnsi="Arial"/>
          <w:color w:val="1A1A2E"/>
          <w:sz w:val="20"/>
          <w:szCs w:val="20"/>
        </w:rPr>
        <w:t xml:space="preserve">The system prompt SHALL instruct the LLM to answer only from provided excerpts and to explicitly state when information is absent rather than speculating.</w:t>
      </w:r>
    </w:p>
    <w:p>
      <w:pPr>
        <w:pStyle w:val="ListParagraph"/>
        <w:numPr>
          <w:ilvl w:val="0"/>
          <w:numId w:val="2"/>
        </w:numPr>
        <w:spacing w:after="80"/>
      </w:pPr>
      <w:r>
        <w:rPr>
          <w:rFonts w:ascii="Arial" w:cs="Arial" w:eastAsia="Arial" w:hAnsi="Arial"/>
          <w:b/>
          <w:bCs/>
          <w:color w:val="1A1A2E"/>
          <w:sz w:val="20"/>
          <w:szCs w:val="20"/>
        </w:rPr>
        <w:t xml:space="preserve">FR-21: </w:t>
      </w:r>
      <w:r>
        <w:rPr>
          <w:rFonts w:ascii="Arial" w:cs="Arial" w:eastAsia="Arial" w:hAnsi="Arial"/>
          <w:color w:val="1A1A2E"/>
          <w:sz w:val="20"/>
          <w:szCs w:val="20"/>
        </w:rPr>
        <w:t xml:space="preserve">The user prompt SHALL include query-type-specific formatting instructions: per-company sections for comparison queries, chronological order for trend queries, thematic grouping for thematic queries.</w:t>
      </w:r>
    </w:p>
    <w:p>
      <w:pPr>
        <w:spacing w:after="160"/>
      </w:pPr>
    </w:p>
    <w:p>
      <w:pPr>
        <w:pStyle w:val="Heading2"/>
        <w:spacing w:after="80" w:before="280"/>
      </w:pPr>
      <w:r>
        <w:rPr>
          <w:rFonts w:ascii="Arial" w:cs="Arial" w:eastAsia="Arial" w:hAnsi="Arial"/>
          <w:b/>
          <w:bCs/>
          <w:color w:val="2E5FA3"/>
          <w:sz w:val="24"/>
          <w:szCs w:val="24"/>
        </w:rPr>
        <w:t xml:space="preserve">4.6 Frontend</w:t>
      </w:r>
    </w:p>
    <w:p>
      <w:pPr>
        <w:pStyle w:val="ListParagraph"/>
        <w:numPr>
          <w:ilvl w:val="0"/>
          <w:numId w:val="2"/>
        </w:numPr>
        <w:spacing w:after="80"/>
      </w:pPr>
      <w:r>
        <w:rPr>
          <w:rFonts w:ascii="Arial" w:cs="Arial" w:eastAsia="Arial" w:hAnsi="Arial"/>
          <w:b/>
          <w:bCs/>
          <w:color w:val="1A1A2E"/>
          <w:sz w:val="20"/>
          <w:szCs w:val="20"/>
        </w:rPr>
        <w:t xml:space="preserve">FR-22: </w:t>
      </w:r>
      <w:r>
        <w:rPr>
          <w:rFonts w:ascii="Arial" w:cs="Arial" w:eastAsia="Arial" w:hAnsi="Arial"/>
          <w:color w:val="1A1A2E"/>
          <w:sz w:val="20"/>
          <w:szCs w:val="20"/>
        </w:rPr>
        <w:t xml:space="preserve">The Streamlit UI SHALL display query metadata (detected tickers, query type, year range, chunk count, latency) above the answer.</w:t>
      </w:r>
    </w:p>
    <w:p>
      <w:pPr>
        <w:pStyle w:val="ListParagraph"/>
        <w:numPr>
          <w:ilvl w:val="0"/>
          <w:numId w:val="2"/>
        </w:numPr>
        <w:spacing w:after="80"/>
      </w:pPr>
      <w:r>
        <w:rPr>
          <w:rFonts w:ascii="Arial" w:cs="Arial" w:eastAsia="Arial" w:hAnsi="Arial"/>
          <w:b/>
          <w:bCs/>
          <w:color w:val="1A1A2E"/>
          <w:sz w:val="20"/>
          <w:szCs w:val="20"/>
        </w:rPr>
        <w:t xml:space="preserve">FR-23: </w:t>
      </w:r>
      <w:r>
        <w:rPr>
          <w:rFonts w:ascii="Arial" w:cs="Arial" w:eastAsia="Arial" w:hAnsi="Arial"/>
          <w:color w:val="1A1A2E"/>
          <w:sz w:val="20"/>
          <w:szCs w:val="20"/>
        </w:rPr>
        <w:t xml:space="preserve">The UI SHALL provide a collapsible 'Retrieved Context' panel showing all retrieved chunks with their headers, scores, retrieval method, and text preview.</w:t>
      </w:r>
    </w:p>
    <w:p>
      <w:pPr>
        <w:pStyle w:val="ListParagraph"/>
        <w:numPr>
          <w:ilvl w:val="0"/>
          <w:numId w:val="2"/>
        </w:numPr>
        <w:spacing w:after="80"/>
      </w:pPr>
      <w:r>
        <w:rPr>
          <w:rFonts w:ascii="Arial" w:cs="Arial" w:eastAsia="Arial" w:hAnsi="Arial"/>
          <w:b/>
          <w:bCs/>
          <w:color w:val="1A1A2E"/>
          <w:sz w:val="20"/>
          <w:szCs w:val="20"/>
        </w:rPr>
        <w:t xml:space="preserve">FR-24: </w:t>
      </w:r>
      <w:r>
        <w:rPr>
          <w:rFonts w:ascii="Arial" w:cs="Arial" w:eastAsia="Arial" w:hAnsi="Arial"/>
          <w:color w:val="1A1A2E"/>
          <w:sz w:val="20"/>
          <w:szCs w:val="20"/>
        </w:rPr>
        <w:t xml:space="preserve">The UI SHALL support one-click execution of example questions via sidebar buttons.</w:t>
      </w:r>
    </w:p>
    <w:p>
      <w:pPr>
        <w:pStyle w:val="ListParagraph"/>
        <w:numPr>
          <w:ilvl w:val="0"/>
          <w:numId w:val="2"/>
        </w:numPr>
        <w:spacing w:after="80"/>
      </w:pPr>
      <w:r>
        <w:rPr>
          <w:rFonts w:ascii="Arial" w:cs="Arial" w:eastAsia="Arial" w:hAnsi="Arial"/>
          <w:b/>
          <w:bCs/>
          <w:color w:val="1A1A2E"/>
          <w:sz w:val="20"/>
          <w:szCs w:val="20"/>
        </w:rPr>
        <w:t xml:space="preserve">FR-25: </w:t>
      </w:r>
      <w:r>
        <w:rPr>
          <w:rFonts w:ascii="Arial" w:cs="Arial" w:eastAsia="Arial" w:hAnsi="Arial"/>
          <w:color w:val="1A1A2E"/>
          <w:sz w:val="20"/>
          <w:szCs w:val="20"/>
        </w:rPr>
        <w:t xml:space="preserve">The UI SHALL show index build progress with a progress bar and per-file status messages.</w:t>
      </w:r>
    </w:p>
    <w:p>
      <w:pPr>
        <w:spacing w:after="160"/>
      </w:pPr>
    </w:p>
    <w:p>
      <w:r>
        <w:br w:type="page"/>
      </w:r>
    </w:p>
    <w:p>
      <w:pPr>
        <w:pStyle w:val="Heading1"/>
        <w:pBdr>
          <w:bottom w:val="single" w:color="1B2A4A" w:sz="4" w:space="4"/>
        </w:pBdr>
        <w:spacing w:after="120" w:before="360"/>
      </w:pPr>
      <w:r>
        <w:rPr>
          <w:rFonts w:ascii="Arial" w:cs="Arial" w:eastAsia="Arial" w:hAnsi="Arial"/>
          <w:b/>
          <w:bCs/>
          <w:color w:val="1B2A4A"/>
          <w:sz w:val="28"/>
          <w:szCs w:val="28"/>
        </w:rPr>
        <w:t xml:space="preserve">5. Architecture and Design Decisions</w:t>
      </w:r>
    </w:p>
    <w:p>
      <w:pPr>
        <w:spacing w:after="120"/>
      </w:pPr>
      <w:r>
        <w:rPr>
          <w:rFonts w:ascii="Arial" w:cs="Arial" w:eastAsia="Arial" w:hAnsi="Arial"/>
          <w:color w:val="1A1A2E"/>
          <w:sz w:val="20"/>
          <w:szCs w:val="20"/>
        </w:rPr>
        <w:t xml:space="preserve">This section documents the rationale behind each major design decision, with explicit comparison to alternatives considered and the trade-offs accepted.</w:t>
      </w:r>
    </w:p>
    <w:p>
      <w:pPr>
        <w:pStyle w:val="Heading2"/>
        <w:spacing w:after="80" w:before="280"/>
      </w:pPr>
      <w:r>
        <w:rPr>
          <w:rFonts w:ascii="Arial" w:cs="Arial" w:eastAsia="Arial" w:hAnsi="Arial"/>
          <w:b/>
          <w:bCs/>
          <w:color w:val="2E5FA3"/>
          <w:sz w:val="24"/>
          <w:szCs w:val="24"/>
        </w:rPr>
        <w:t xml:space="preserve">5.1 The Single-LLM-Call Constraint: Impact and Architecture</w:t>
      </w:r>
    </w:p>
    <w:p>
      <w:pPr>
        <w:spacing w:after="120"/>
      </w:pPr>
      <w:r>
        <w:rPr>
          <w:rFonts w:ascii="Arial" w:cs="Arial" w:eastAsia="Arial" w:hAnsi="Arial"/>
          <w:color w:val="1A1A2E"/>
          <w:sz w:val="20"/>
          <w:szCs w:val="20"/>
        </w:rPr>
        <w:t xml:space="preserve">The single-call constraint is the most consequential design forcing function in this system. It is worth examining its full impact before discussing individual component decisions.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FA3" w:sz="12"/>
              <w:bottom w:val="none"/>
              <w:right w:val="none"/>
            </w:tcBorders>
            <w:shd w:fill="D6E4F7" w:val="clear"/>
            <w:tcMar>
              <w:top w:type="dxa" w:w="100"/>
              <w:left w:type="dxa" w:w="180"/>
              <w:bottom w:type="dxa" w:w="100"/>
              <w:right w:type="dxa" w:w="120"/>
            </w:tcMar>
          </w:tcPr>
          <w:p>
            <w:pPr>
              <w:spacing w:after="60"/>
            </w:pPr>
            <w:r>
              <w:rPr>
                <w:rFonts w:ascii="Arial" w:cs="Arial" w:eastAsia="Arial" w:hAnsi="Arial"/>
                <w:b/>
                <w:bCs/>
                <w:color w:val="2E5FA3"/>
                <w:sz w:val="18"/>
                <w:szCs w:val="18"/>
              </w:rPr>
              <w:t xml:space="preserve">Architectural Impact</w:t>
            </w:r>
          </w:p>
          <w:p>
            <w:pPr>
              <w:spacing w:after="0"/>
            </w:pPr>
            <w:r>
              <w:rPr>
                <w:rFonts w:ascii="Arial" w:cs="Arial" w:eastAsia="Arial" w:hAnsi="Arial"/>
                <w:color w:val="1A1A2E"/>
                <w:sz w:val="19"/>
                <w:szCs w:val="19"/>
              </w:rPr>
              <w:t xml:space="preserve">The constraint forces a fundamental inversion of the standard agentic RAG loop. Normal agentic retrieval: retrieve a little → LLM decides what else to retrieve → retrieve more → synthesize. This system: commit to full retrieval strategy upfront → assemble complete context → single LLM synthesis call. Every intelligence decision must be explicit, rule-based, and deterministic.</w:t>
            </w:r>
          </w:p>
        </w:tc>
      </w:tr>
    </w:tbl>
    <w:p>
      <w:pPr>
        <w:spacing w:after="160"/>
      </w:pPr>
    </w:p>
    <w:p>
      <w:pPr>
        <w:pStyle w:val="Heading3"/>
        <w:spacing w:after="60" w:before="200"/>
      </w:pPr>
      <w:r>
        <w:rPr>
          <w:rFonts w:ascii="Arial" w:cs="Arial" w:eastAsia="Arial" w:hAnsi="Arial"/>
          <w:b/>
          <w:bCs/>
          <w:color w:val="C9952C"/>
          <w:sz w:val="22"/>
          <w:szCs w:val="22"/>
        </w:rPr>
        <w:t xml:space="preserve">What the Constraint Prevents</w:t>
      </w:r>
    </w:p>
    <w:p>
      <w:pPr>
        <w:pStyle w:val="ListParagraph"/>
        <w:numPr>
          <w:ilvl w:val="0"/>
          <w:numId w:val="2"/>
        </w:numPr>
        <w:spacing w:after="80"/>
      </w:pPr>
      <w:r>
        <w:rPr>
          <w:rFonts w:ascii="Arial" w:cs="Arial" w:eastAsia="Arial" w:hAnsi="Arial"/>
          <w:b/>
          <w:bCs/>
          <w:color w:val="1A1A2E"/>
          <w:sz w:val="20"/>
          <w:szCs w:val="20"/>
        </w:rPr>
        <w:t xml:space="preserve">LLM-directed multi-hop retrieval: </w:t>
      </w:r>
      <w:r>
        <w:rPr>
          <w:rFonts w:ascii="Arial" w:cs="Arial" w:eastAsia="Arial" w:hAnsi="Arial"/>
          <w:color w:val="1A1A2E"/>
          <w:sz w:val="20"/>
          <w:szCs w:val="20"/>
        </w:rPr>
        <w:t xml:space="preserve">The LLM cannot read initial results and decide 'I need more context about X.' ReAct and Plan-Execute-Reflect patterns are excluded.</w:t>
      </w:r>
    </w:p>
    <w:p>
      <w:pPr>
        <w:pStyle w:val="ListParagraph"/>
        <w:numPr>
          <w:ilvl w:val="0"/>
          <w:numId w:val="2"/>
        </w:numPr>
        <w:spacing w:after="80"/>
      </w:pPr>
      <w:r>
        <w:rPr>
          <w:rFonts w:ascii="Arial" w:cs="Arial" w:eastAsia="Arial" w:hAnsi="Arial"/>
          <w:b/>
          <w:bCs/>
          <w:color w:val="1A1A2E"/>
          <w:sz w:val="20"/>
          <w:szCs w:val="20"/>
        </w:rPr>
        <w:t xml:space="preserve">Clarifying sub-questions: </w:t>
      </w:r>
      <w:r>
        <w:rPr>
          <w:rFonts w:ascii="Arial" w:cs="Arial" w:eastAsia="Arial" w:hAnsi="Arial"/>
          <w:color w:val="1A1A2E"/>
          <w:sz w:val="20"/>
          <w:szCs w:val="20"/>
        </w:rPr>
        <w:t xml:space="preserve">The LLM cannot ask the user for disambiguation before retrieving.</w:t>
      </w:r>
    </w:p>
    <w:p>
      <w:pPr>
        <w:pStyle w:val="ListParagraph"/>
        <w:numPr>
          <w:ilvl w:val="0"/>
          <w:numId w:val="2"/>
        </w:numPr>
        <w:spacing w:after="80"/>
      </w:pPr>
      <w:r>
        <w:rPr>
          <w:rFonts w:ascii="Arial" w:cs="Arial" w:eastAsia="Arial" w:hAnsi="Arial"/>
          <w:b/>
          <w:bCs/>
          <w:color w:val="1A1A2E"/>
          <w:sz w:val="20"/>
          <w:szCs w:val="20"/>
        </w:rPr>
        <w:t xml:space="preserve">Iterative summarization: </w:t>
      </w:r>
      <w:r>
        <w:rPr>
          <w:rFonts w:ascii="Arial" w:cs="Arial" w:eastAsia="Arial" w:hAnsi="Arial"/>
          <w:color w:val="1A1A2E"/>
          <w:sz w:val="20"/>
          <w:szCs w:val="20"/>
        </w:rPr>
        <w:t xml:space="preserve">Each document cannot be summarized individually before final synthesis. The LLM receives raw chunks.</w:t>
      </w:r>
    </w:p>
    <w:p>
      <w:pPr>
        <w:pStyle w:val="ListParagraph"/>
        <w:numPr>
          <w:ilvl w:val="0"/>
          <w:numId w:val="2"/>
        </w:numPr>
        <w:spacing w:after="80"/>
      </w:pPr>
      <w:r>
        <w:rPr>
          <w:rFonts w:ascii="Arial" w:cs="Arial" w:eastAsia="Arial" w:hAnsi="Arial"/>
          <w:b/>
          <w:bCs/>
          <w:color w:val="1A1A2E"/>
          <w:sz w:val="20"/>
          <w:szCs w:val="20"/>
        </w:rPr>
        <w:t xml:space="preserve">OpenAI Deep Research endpoint: </w:t>
      </w:r>
      <w:r>
        <w:rPr>
          <w:rFonts w:ascii="Arial" w:cs="Arial" w:eastAsia="Arial" w:hAnsi="Arial"/>
          <w:color w:val="1A1A2E"/>
          <w:sz w:val="20"/>
          <w:szCs w:val="20"/>
        </w:rPr>
        <w:t xml:space="preserve">This endpoint makes multiple internal retrieval calls before responding, violating the spirit of the constraint even if the HTTP response arrives in one call.</w:t>
      </w:r>
    </w:p>
    <w:p>
      <w:pPr>
        <w:spacing w:after="160"/>
      </w:pPr>
    </w:p>
    <w:p>
      <w:pPr>
        <w:pStyle w:val="Heading3"/>
        <w:spacing w:after="60" w:before="200"/>
      </w:pPr>
      <w:r>
        <w:rPr>
          <w:rFonts w:ascii="Arial" w:cs="Arial" w:eastAsia="Arial" w:hAnsi="Arial"/>
          <w:b/>
          <w:bCs/>
          <w:color w:val="C9952C"/>
          <w:sz w:val="22"/>
          <w:szCs w:val="22"/>
        </w:rPr>
        <w:t xml:space="preserve">What the Constraint Does NOT Prevent</w:t>
      </w:r>
    </w:p>
    <w:p>
      <w:pPr>
        <w:pStyle w:val="ListParagraph"/>
        <w:numPr>
          <w:ilvl w:val="0"/>
          <w:numId w:val="2"/>
        </w:numPr>
        <w:spacing w:after="80"/>
      </w:pPr>
      <w:r>
        <w:rPr>
          <w:rFonts w:ascii="Arial" w:cs="Arial" w:eastAsia="Arial" w:hAnsi="Arial"/>
          <w:b/>
          <w:bCs/>
          <w:color w:val="1A1A2E"/>
          <w:sz w:val="20"/>
          <w:szCs w:val="20"/>
        </w:rPr>
        <w:t xml:space="preserve">Reasoning models (o1, o3, Claude extended thinking): </w:t>
      </w:r>
      <w:r>
        <w:rPr>
          <w:rFonts w:ascii="Arial" w:cs="Arial" w:eastAsia="Arial" w:hAnsi="Arial"/>
          <w:color w:val="1A1A2E"/>
          <w:sz w:val="20"/>
          <w:szCs w:val="20"/>
        </w:rPr>
        <w:t xml:space="preserve">These are single API calls that do more internal computation. Using claude-opus-4-6 with extended thinking as the single call would improve synthesis quality with zero architectural change.</w:t>
      </w:r>
    </w:p>
    <w:p>
      <w:pPr>
        <w:pStyle w:val="ListParagraph"/>
        <w:numPr>
          <w:ilvl w:val="0"/>
          <w:numId w:val="2"/>
        </w:numPr>
        <w:spacing w:after="80"/>
      </w:pPr>
      <w:r>
        <w:rPr>
          <w:rFonts w:ascii="Arial" w:cs="Arial" w:eastAsia="Arial" w:hAnsi="Arial"/>
          <w:b/>
          <w:bCs/>
          <w:color w:val="1A1A2E"/>
          <w:sz w:val="20"/>
          <w:szCs w:val="20"/>
        </w:rPr>
        <w:t xml:space="preserve">Programmatic multi-query retrieval: </w:t>
      </w:r>
      <w:r>
        <w:rPr>
          <w:rFonts w:ascii="Arial" w:cs="Arial" w:eastAsia="Arial" w:hAnsi="Arial"/>
          <w:color w:val="1A1A2E"/>
          <w:sz w:val="20"/>
          <w:szCs w:val="20"/>
        </w:rPr>
        <w:t xml:space="preserve">Running N embedding queries (one per ticker) before the LLM call involves zero LLM calls. This is the per-ticker sub-query decomposition implemented in the system.</w:t>
      </w:r>
    </w:p>
    <w:p>
      <w:pPr>
        <w:pStyle w:val="ListParagraph"/>
        <w:numPr>
          <w:ilvl w:val="0"/>
          <w:numId w:val="2"/>
        </w:numPr>
        <w:spacing w:after="80"/>
      </w:pPr>
      <w:r>
        <w:rPr>
          <w:rFonts w:ascii="Arial" w:cs="Arial" w:eastAsia="Arial" w:hAnsi="Arial"/>
          <w:b/>
          <w:bCs/>
          <w:color w:val="1A1A2E"/>
          <w:sz w:val="20"/>
          <w:szCs w:val="20"/>
        </w:rPr>
        <w:t xml:space="preserve">Rule-based agentic retrieval: </w:t>
      </w:r>
      <w:r>
        <w:rPr>
          <w:rFonts w:ascii="Arial" w:cs="Arial" w:eastAsia="Arial" w:hAnsi="Arial"/>
          <w:color w:val="1A1A2E"/>
          <w:sz w:val="20"/>
          <w:szCs w:val="20"/>
        </w:rPr>
        <w:t xml:space="preserve">Iterative retrieval loops where each step is triggered by Python logic (e.g., 'if fewer than 3 chunks retrieved for a ticker, run a fallback query') are permitted.</w:t>
      </w:r>
    </w:p>
    <w:p>
      <w:pPr>
        <w:pStyle w:val="ListParagraph"/>
        <w:numPr>
          <w:ilvl w:val="0"/>
          <w:numId w:val="2"/>
        </w:numPr>
        <w:spacing w:after="80"/>
      </w:pPr>
      <w:r>
        <w:rPr>
          <w:rFonts w:ascii="Arial" w:cs="Arial" w:eastAsia="Arial" w:hAnsi="Arial"/>
          <w:b/>
          <w:bCs/>
          <w:color w:val="1A1A2E"/>
          <w:sz w:val="20"/>
          <w:szCs w:val="20"/>
        </w:rPr>
        <w:t xml:space="preserve">Embedding model calls: </w:t>
      </w:r>
      <w:r>
        <w:rPr>
          <w:rFonts w:ascii="Arial" w:cs="Arial" w:eastAsia="Arial" w:hAnsi="Arial"/>
          <w:color w:val="1A1A2E"/>
          <w:sz w:val="20"/>
          <w:szCs w:val="20"/>
        </w:rPr>
        <w:t xml:space="preserve">Text embedding API calls are not LLM completions and are not constrained.</w:t>
      </w:r>
    </w:p>
    <w:p>
      <w:pPr>
        <w:spacing w:after="160"/>
      </w:pPr>
    </w:p>
    <w:p>
      <w:pPr>
        <w:pStyle w:val="Heading3"/>
        <w:spacing w:after="60" w:before="200"/>
      </w:pPr>
      <w:r>
        <w:rPr>
          <w:rFonts w:ascii="Arial" w:cs="Arial" w:eastAsia="Arial" w:hAnsi="Arial"/>
          <w:b/>
          <w:bCs/>
          <w:color w:val="C9952C"/>
          <w:sz w:val="22"/>
          <w:szCs w:val="22"/>
        </w:rPr>
        <w:t xml:space="preserve">Improving Rule-Based Intelligence Within the Constraint</w:t>
      </w:r>
    </w:p>
    <w:p>
      <w:pPr>
        <w:spacing w:after="120"/>
      </w:pPr>
      <w:r>
        <w:rPr>
          <w:rFonts w:ascii="Arial" w:cs="Arial" w:eastAsia="Arial" w:hAnsi="Arial"/>
          <w:color w:val="1A1A2E"/>
          <w:sz w:val="20"/>
          <w:szCs w:val="20"/>
        </w:rPr>
        <w:t xml:space="preserve">The current rule-based query analyzer handles the three example question archetypes correctly. The following techniques would improve it further without adding an LLM call:</w:t>
      </w:r>
    </w:p>
    <w:p>
      <w:pPr>
        <w:pStyle w:val="ListParagraph"/>
        <w:numPr>
          <w:ilvl w:val="0"/>
          <w:numId w:val="2"/>
        </w:numPr>
        <w:spacing w:after="80"/>
      </w:pPr>
      <w:r>
        <w:rPr>
          <w:rFonts w:ascii="Arial" w:cs="Arial" w:eastAsia="Arial" w:hAnsi="Arial"/>
          <w:b/>
          <w:bCs/>
          <w:color w:val="1A1A2E"/>
          <w:sz w:val="20"/>
          <w:szCs w:val="20"/>
        </w:rPr>
        <w:t xml:space="preserve">Financial domain query expansion: </w:t>
      </w:r>
      <w:r>
        <w:rPr>
          <w:rFonts w:ascii="Arial" w:cs="Arial" w:eastAsia="Arial" w:hAnsi="Arial"/>
          <w:color w:val="1A1A2E"/>
          <w:sz w:val="20"/>
          <w:szCs w:val="20"/>
        </w:rPr>
        <w:t xml:space="preserve">Maintain a dictionary mapping high-level financial concepts to SEC terminology. 'Profitability' expands to ['gross margin', 'EBITDA', 'operating income', 'net income'] before embedding. This dramatically improves BM25 recall for analyst questions.</w:t>
      </w:r>
    </w:p>
    <w:p>
      <w:pPr>
        <w:pStyle w:val="ListParagraph"/>
        <w:numPr>
          <w:ilvl w:val="0"/>
          <w:numId w:val="2"/>
        </w:numPr>
        <w:spacing w:after="80"/>
      </w:pPr>
      <w:r>
        <w:rPr>
          <w:rFonts w:ascii="Arial" w:cs="Arial" w:eastAsia="Arial" w:hAnsi="Arial"/>
          <w:b/>
          <w:bCs/>
          <w:color w:val="1A1A2E"/>
          <w:sz w:val="20"/>
          <w:szCs w:val="20"/>
        </w:rPr>
        <w:t xml:space="preserve">Finance-specific embedding models: </w:t>
      </w:r>
      <w:r>
        <w:rPr>
          <w:rFonts w:ascii="Arial" w:cs="Arial" w:eastAsia="Arial" w:hAnsi="Arial"/>
          <w:color w:val="1A1A2E"/>
          <w:sz w:val="20"/>
          <w:szCs w:val="20"/>
        </w:rPr>
        <w:t xml:space="preserve">FinBERT or financial-domain-tuned sentence transformers understand that 'covenant breach' and 'debt default' are semantically adjacent in ways general embeddings miss. Swappable via EMBEDDER env var.</w:t>
      </w:r>
    </w:p>
    <w:p>
      <w:pPr>
        <w:pStyle w:val="ListParagraph"/>
        <w:numPr>
          <w:ilvl w:val="0"/>
          <w:numId w:val="2"/>
        </w:numPr>
        <w:spacing w:after="80"/>
      </w:pPr>
      <w:r>
        <w:rPr>
          <w:rFonts w:ascii="Arial" w:cs="Arial" w:eastAsia="Arial" w:hAnsi="Arial"/>
          <w:b/>
          <w:bCs/>
          <w:color w:val="1A1A2E"/>
          <w:sz w:val="20"/>
          <w:szCs w:val="20"/>
        </w:rPr>
        <w:t xml:space="preserve">Hypothetical Document Embeddings (HyDE) — pre-computed variant: </w:t>
      </w:r>
      <w:r>
        <w:rPr>
          <w:rFonts w:ascii="Arial" w:cs="Arial" w:eastAsia="Arial" w:hAnsi="Arial"/>
          <w:color w:val="1A1A2E"/>
          <w:sz w:val="20"/>
          <w:szCs w:val="20"/>
        </w:rPr>
        <w:t xml:space="preserve">Write template 'ideal answer' paragraphs for known question archetypes once (not per-query). Embed these templates offline. At query time, use the template embedding as the query vector. No LLM call required.</w:t>
      </w:r>
    </w:p>
    <w:p>
      <w:pPr>
        <w:pStyle w:val="ListParagraph"/>
        <w:numPr>
          <w:ilvl w:val="0"/>
          <w:numId w:val="2"/>
        </w:numPr>
        <w:spacing w:after="80"/>
      </w:pPr>
      <w:r>
        <w:rPr>
          <w:rFonts w:ascii="Arial" w:cs="Arial" w:eastAsia="Arial" w:hAnsi="Arial"/>
          <w:b/>
          <w:bCs/>
          <w:color w:val="1A1A2E"/>
          <w:sz w:val="20"/>
          <w:szCs w:val="20"/>
        </w:rPr>
        <w:t xml:space="preserve">Structural metadata filters: </w:t>
      </w:r>
      <w:r>
        <w:rPr>
          <w:rFonts w:ascii="Arial" w:cs="Arial" w:eastAsia="Arial" w:hAnsi="Arial"/>
          <w:color w:val="1A1A2E"/>
          <w:sz w:val="20"/>
          <w:szCs w:val="20"/>
        </w:rPr>
        <w:t xml:space="preserve">Rather than relying on semantic similarity to find risk-related content, explicitly filter to Item 1A when the query analyzer detects risk keywords. The current implementation does this; it can be extended to more section types.</w:t>
      </w:r>
    </w:p>
    <w:p>
      <w:pPr>
        <w:spacing w:after="160"/>
      </w:pPr>
    </w:p>
    <w:p>
      <w:pPr>
        <w:pStyle w:val="Heading2"/>
        <w:spacing w:after="80" w:before="280"/>
      </w:pPr>
      <w:r>
        <w:rPr>
          <w:rFonts w:ascii="Arial" w:cs="Arial" w:eastAsia="Arial" w:hAnsi="Arial"/>
          <w:b/>
          <w:bCs/>
          <w:color w:val="2E5FA3"/>
          <w:sz w:val="24"/>
          <w:szCs w:val="24"/>
        </w:rPr>
        <w:t xml:space="preserve">5.2 Chunking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Criterion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Chosen Approach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Alternative Considered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Trade-off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Chunking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Section-aware (Item boundaries)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Fixed-token (512-token windows)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Section boundaries preserve semantic coherence. Fixed windows bisect financial tables and risk narratives. SEC filings have well-defined Items that map directly to analyst question types.</w:t>
            </w:r>
          </w:p>
        </w:tc>
      </w:tr>
      <w:tr>
        <w:tc>
          <w:tcPr>
            <w:tcW w:type="dxa" w:w="16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Sub-splitting</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Paragraph boundaries + 100-token overlap</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Sliding window overlap</w:t>
            </w:r>
          </w:p>
        </w:tc>
        <w:tc>
          <w:tcPr>
            <w:tcW w:type="dxa" w:w="3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Paragraph splits respect sentence boundaries. Overlap carries transitional context across chunk boundaries without duplicating entire paragraphs.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Section filter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High-value Items only (1, 1A, 7,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All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Exhibits, signature pages, and boilerplate sections add noise without retrieval value. Filtering to high-value Items reduces index size ~40% and improves precision.</w:t>
            </w:r>
          </w:p>
        </w:tc>
      </w:tr>
    </w:tbl>
    <w:p>
      <w:pPr>
        <w:spacing w:after="160"/>
      </w:pPr>
    </w:p>
    <w:p>
      <w:pPr>
        <w:pStyle w:val="Heading3"/>
        <w:spacing w:after="60" w:before="200"/>
      </w:pPr>
      <w:r>
        <w:rPr>
          <w:rFonts w:ascii="Arial" w:cs="Arial" w:eastAsia="Arial" w:hAnsi="Arial"/>
          <w:b/>
          <w:bCs/>
          <w:color w:val="C9952C"/>
          <w:sz w:val="22"/>
          <w:szCs w:val="22"/>
        </w:rPr>
        <w:t xml:space="preserve">Hierarchical Chunking (Option C) — Analysis</w:t>
      </w:r>
    </w:p>
    <w:p>
      <w:pPr>
        <w:spacing w:after="120"/>
      </w:pPr>
      <w:r>
        <w:rPr>
          <w:rFonts w:ascii="Arial" w:cs="Arial" w:eastAsia="Arial" w:hAnsi="Arial"/>
          <w:color w:val="1A1A2E"/>
          <w:sz w:val="20"/>
          <w:szCs w:val="20"/>
        </w:rPr>
        <w:t xml:space="preserve">Hierarchical chunking ("small-to-big" or Parent Document Retriever) indexes paragraph-level chunks (~100-200 tokens) for precise retrieval but returns the parent section chunk as context to the LLM. This addresses the core tension: small chunks retrieve precisely, large chunks provide rich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952C" w:sz="12"/>
              <w:bottom w:val="none"/>
              <w:right w:val="none"/>
            </w:tcBorders>
            <w:shd w:fill="FDF3E3" w:val="clear"/>
            <w:tcMar>
              <w:top w:type="dxa" w:w="100"/>
              <w:left w:type="dxa" w:w="180"/>
              <w:bottom w:type="dxa" w:w="100"/>
              <w:right w:type="dxa" w:w="120"/>
            </w:tcMar>
          </w:tcPr>
          <w:p>
            <w:pPr>
              <w:spacing w:after="60"/>
            </w:pPr>
            <w:r>
              <w:rPr>
                <w:rFonts w:ascii="Arial" w:cs="Arial" w:eastAsia="Arial" w:hAnsi="Arial"/>
                <w:b/>
                <w:bCs/>
                <w:color w:val="C9952C"/>
                <w:sz w:val="18"/>
                <w:szCs w:val="18"/>
              </w:rPr>
              <w:t xml:space="preserve">Estimated Improvement</w:t>
            </w:r>
          </w:p>
          <w:p>
            <w:pPr>
              <w:spacing w:after="0"/>
            </w:pPr>
            <w:r>
              <w:rPr>
                <w:rFonts w:ascii="Arial" w:cs="Arial" w:eastAsia="Arial" w:hAnsi="Arial"/>
                <w:color w:val="1A1A2E"/>
                <w:sz w:val="19"/>
                <w:szCs w:val="19"/>
              </w:rPr>
              <w:t xml:space="preserve">For specific-fact queries ('what was NVIDIA's data center revenue in Q3 2024?'), hierarchical chunking improves precision@K by approximately 20-30% because the retrieved unit is a single paragraph rather than an 800-token section. For the broad thematic queries in this assessment ('what are Apple's risk factors?'), the improvement is marginal (5-10%) because section-level chunks already represent the right semantic unit. Given that assessment questions lean thematic and comparative, section-aware chunking captures ~80% of the value at ~20% of the implementation complexity.</w:t>
            </w:r>
          </w:p>
        </w:tc>
      </w:tr>
    </w:tbl>
    <w:p>
      <w:pPr>
        <w:spacing w:after="160"/>
      </w:pPr>
    </w:p>
    <w:p>
      <w:pPr>
        <w:spacing w:after="120"/>
      </w:pPr>
      <w:r>
        <w:rPr>
          <w:rFonts w:ascii="Arial" w:cs="Arial" w:eastAsia="Arial" w:hAnsi="Arial"/>
          <w:color w:val="1A1A2E"/>
          <w:sz w:val="20"/>
          <w:szCs w:val="20"/>
        </w:rPr>
        <w:t xml:space="preserve">Hierarchical chunking also doubles storage requirements (both parent and child chunks must be indexed) and requires non-trivial parent-lookup logic after retrieval. For a 4-hour assessment under demo conditions, this risk-reward ratio favors the current approach.</w:t>
      </w:r>
    </w:p>
    <w:p>
      <w:pPr>
        <w:spacing w:after="160"/>
      </w:pPr>
    </w:p>
    <w:p>
      <w:pPr>
        <w:pStyle w:val="Heading2"/>
        <w:spacing w:after="80" w:before="280"/>
      </w:pPr>
      <w:r>
        <w:rPr>
          <w:rFonts w:ascii="Arial" w:cs="Arial" w:eastAsia="Arial" w:hAnsi="Arial"/>
          <w:b/>
          <w:bCs/>
          <w:color w:val="2E5FA3"/>
          <w:sz w:val="24"/>
          <w:szCs w:val="24"/>
        </w:rPr>
        <w:t xml:space="preserve">5.3 Embedding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Criterion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Chosen Approach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Alternative Considered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Trade-off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Embedding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text-embedding-3-small (OpenAI)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BAAI/bge-large-en-v1.5 (local)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At 246 docs, total embedding cost is under $0.50. text-embedding-3-small outperforms bge-large on MTEB retrieval benchmarks for English financial text. Local model is available via EMBEDDER=local for network-restricted environments.</w:t>
            </w:r>
          </w:p>
        </w:tc>
      </w:tr>
      <w:tr>
        <w:tc>
          <w:tcPr>
            <w:tcW w:type="dxa" w:w="16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Embedding dimension</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1536 (text-embedding-3-small)</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1024 (bge-large)</w:t>
            </w:r>
          </w:p>
        </w:tc>
        <w:tc>
          <w:tcPr>
            <w:tcW w:type="dxa" w:w="3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Higher dimension increases index size but improves retrieval quality for complex financial queries. Storage impact is negligible at this corpus size.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Domain adaptation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General-purpose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FinBERT / finance-tuned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General embeddings perform adequately. Finance-specific models (FinBERT) would improve recall for specialized SEC terminology. Recommended as a future enhancement.</w:t>
            </w:r>
          </w:p>
        </w:tc>
      </w:tr>
    </w:tbl>
    <w:p>
      <w:pPr>
        <w:spacing w:after="160"/>
      </w:pPr>
    </w:p>
    <w:p>
      <w:pPr>
        <w:pStyle w:val="Heading2"/>
        <w:spacing w:after="80" w:before="280"/>
      </w:pPr>
      <w:r>
        <w:rPr>
          <w:rFonts w:ascii="Arial" w:cs="Arial" w:eastAsia="Arial" w:hAnsi="Arial"/>
          <w:b/>
          <w:bCs/>
          <w:color w:val="2E5FA3"/>
          <w:sz w:val="24"/>
          <w:szCs w:val="24"/>
        </w:rPr>
        <w:t xml:space="preserve">5.4 Retrieval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Criterion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Chosen Approach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Alternative Considered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Trade-off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Retrieval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Hybrid: Dense + BM25 via RRF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Dense-only vector search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BM25 catches exact financial terminology (PFAS, EBITDA, specific covenant language) that semantic search misses when the filing uses precise legal phrasing. RRF merges both lists without tunable parameters.</w:t>
            </w:r>
          </w:p>
        </w:tc>
      </w:tr>
      <w:tr>
        <w:tc>
          <w:tcPr>
            <w:tcW w:type="dxa" w:w="16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Multi-entity handling</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Per-ticker sub-queries with metadata filter</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Single query over full corpus</w:t>
            </w:r>
          </w:p>
        </w:tc>
        <w:tc>
          <w:tcPr>
            <w:tcW w:type="dxa" w:w="3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A single embedding of 'Compare Apple, Tesla, JPMorgan' produces a centroid vector that retrieves weakly for all three. Separate filtered queries guarantee proportional coverage.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Fusion algorithm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Reciprocal Rank Fusion (k=60)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Linear score combination, CombSUM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RRF is parameter-free and consistently outperforms linear fusion on heterogeneous retrieval tasks. CombSUM requires score normalization that is fragile across BM25 and cosine similarity scales.</w:t>
            </w:r>
          </w:p>
        </w:tc>
      </w:tr>
      <w:tr>
        <w:tc>
          <w:tcPr>
            <w:tcW w:type="dxa" w:w="16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Keyword search engine</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rank_bm25 (pure Python)</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Elasticsearch, OpenSearch</w:t>
            </w:r>
          </w:p>
        </w:tc>
        <w:tc>
          <w:tcPr>
            <w:tcW w:type="dxa" w:w="3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rank_bm25 runs in-process with no infrastructure. ES/OpenSearch require JVM, 2GB+ RAM, and complex config. At 246 documents, rank_bm25 loads in under 2 seconds and searches in microseconds. ES adds demo failure risk with zero quality gain.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2"/>
              <w:bottom w:val="none"/>
              <w:right w:val="none"/>
            </w:tcBorders>
            <w:shd w:fill="F5F6F8" w:val="clear"/>
            <w:tcMar>
              <w:top w:type="dxa" w:w="100"/>
              <w:left w:type="dxa" w:w="180"/>
              <w:bottom w:type="dxa" w:w="100"/>
              <w:right w:type="dxa" w:w="120"/>
            </w:tcMar>
          </w:tcPr>
          <w:p>
            <w:pPr>
              <w:spacing w:after="60"/>
            </w:pPr>
            <w:r>
              <w:rPr>
                <w:rFonts w:ascii="Arial" w:cs="Arial" w:eastAsia="Arial" w:hAnsi="Arial"/>
                <w:b/>
                <w:bCs/>
                <w:color w:val="1B2A4A"/>
                <w:sz w:val="18"/>
                <w:szCs w:val="18"/>
              </w:rPr>
              <w:t xml:space="preserve">Why Not Elasticsearch?</w:t>
            </w:r>
          </w:p>
          <w:p>
            <w:pPr>
              <w:spacing w:after="0"/>
            </w:pPr>
            <w:r>
              <w:rPr>
                <w:rFonts w:ascii="Arial" w:cs="Arial" w:eastAsia="Arial" w:hAnsi="Arial"/>
                <w:color w:val="1A1A2E"/>
                <w:sz w:val="19"/>
                <w:szCs w:val="19"/>
              </w:rPr>
              <w:t xml:space="preserve">Elasticsearch's BM25 is mathematically identical to rank_bm25 (both implement Okapi BM25). The ES advantage — distributed indexing, relevance tuning, aggregations, cross-cluster search — is irrelevant at 246 documents. ES would require a JVM service running alongside ChromaDB during the demo, significantly increasing the risk of infrastructure failure. rank_bm25 is a single pip install that runs in-process.</w:t>
            </w:r>
          </w:p>
        </w:tc>
      </w:tr>
    </w:tbl>
    <w:p>
      <w:pPr>
        <w:spacing w:after="160"/>
      </w:pPr>
    </w:p>
    <w:p>
      <w:pPr>
        <w:pStyle w:val="Heading2"/>
        <w:spacing w:after="80" w:before="280"/>
      </w:pPr>
      <w:r>
        <w:rPr>
          <w:rFonts w:ascii="Arial" w:cs="Arial" w:eastAsia="Arial" w:hAnsi="Arial"/>
          <w:b/>
          <w:bCs/>
          <w:color w:val="2E5FA3"/>
          <w:sz w:val="24"/>
          <w:szCs w:val="24"/>
        </w:rPr>
        <w:t xml:space="preserve">5.5 Vector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Criterion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Chosen Approach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Alternative Considered</w:t>
            </w:r>
          </w:p>
        </w:tc>
        <w:tc>
          <w:tcPr>
            <w:tcW w:type="dxa" w:w="33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Trade-off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Primary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ChromaDB (embedded 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Qdrant, pgvector, FAISS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Embedded ChromaDB requires no Docker service — the reviewer can git clone and run immediately. Qdrant (available via VECTOR_STORE=qdrant) is the production-grade option with superior payload filtering for larger corpora.</w:t>
            </w:r>
          </w:p>
        </w:tc>
      </w:tr>
      <w:tr>
        <w:tc>
          <w:tcPr>
            <w:tcW w:type="dxa" w:w="16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Persistence</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File-backed (PersistentClient)</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In-memory (FAISS)</w:t>
            </w:r>
          </w:p>
        </w:tc>
        <w:tc>
          <w:tcPr>
            <w:tcW w:type="dxa" w:w="3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FAISS is fastest but loses index on process exit. For a demo where the index takes 5-10 minutes to build, file persistence is essential.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Metadata filtering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Chroma $where syntax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FAISS (no native filtering)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Ticker and date range filtering requires metadata support. FAISS lacks this natively. Chroma's filter syntax, while less expressive than Qdrant's, handles all required filter patterns.</w:t>
            </w:r>
          </w:p>
        </w:tc>
      </w:tr>
    </w:tbl>
    <w:p>
      <w:pPr>
        <w:spacing w:after="160"/>
      </w:pPr>
    </w:p>
    <w:p>
      <w:pPr>
        <w:pStyle w:val="Heading2"/>
        <w:spacing w:after="80" w:before="280"/>
      </w:pPr>
      <w:r>
        <w:rPr>
          <w:rFonts w:ascii="Arial" w:cs="Arial" w:eastAsia="Arial" w:hAnsi="Arial"/>
          <w:b/>
          <w:bCs/>
          <w:color w:val="2E5FA3"/>
          <w:sz w:val="24"/>
          <w:szCs w:val="24"/>
        </w:rPr>
        <w:t xml:space="preserve">5.6 Prompt Engineering</w:t>
      </w:r>
    </w:p>
    <w:p>
      <w:pPr>
        <w:pStyle w:val="Heading3"/>
        <w:spacing w:after="60" w:before="200"/>
      </w:pPr>
      <w:r>
        <w:rPr>
          <w:rFonts w:ascii="Arial" w:cs="Arial" w:eastAsia="Arial" w:hAnsi="Arial"/>
          <w:b/>
          <w:bCs/>
          <w:color w:val="C9952C"/>
          <w:sz w:val="22"/>
          <w:szCs w:val="22"/>
        </w:rPr>
        <w:t xml:space="preserve">Iteration Log Summary</w:t>
      </w:r>
    </w:p>
    <w:p>
      <w:pPr>
        <w:spacing w:after="120"/>
      </w:pPr>
      <w:r>
        <w:rPr>
          <w:rFonts w:ascii="Arial" w:cs="Arial" w:eastAsia="Arial" w:hAnsi="Arial"/>
          <w:color w:val="1A1A2E"/>
          <w:sz w:val="20"/>
          <w:szCs w:val="20"/>
        </w:rPr>
        <w:t xml:space="preserve">The prompt evolved through five versions. The following table summarizes each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366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17"/>
                <w:szCs w:val="17"/>
              </w:rPr>
              <w:t xml:space="preserve">v</w:t>
            </w:r>
          </w:p>
        </w:tc>
        <w:tc>
          <w:tcPr>
            <w:tcW w:type="dxa" w:w="250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17"/>
                <w:szCs w:val="17"/>
              </w:rPr>
              <w:t xml:space="preserve">Change Made</w:t>
            </w:r>
          </w:p>
        </w:tc>
        <w:tc>
          <w:tcPr>
            <w:tcW w:type="dxa" w:w="250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17"/>
                <w:szCs w:val="17"/>
              </w:rPr>
              <w:t xml:space="preserve">Problem Solved</w:t>
            </w:r>
          </w:p>
        </w:tc>
        <w:tc>
          <w:tcPr>
            <w:tcW w:type="dxa" w:w="366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17"/>
                <w:szCs w:val="17"/>
              </w:rPr>
              <w:t xml:space="preserve">Problem Remaining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v1</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Baseline: flat context dump</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Functional output</w:t>
            </w:r>
          </w:p>
        </w:tc>
        <w:tc>
          <w:tcPr>
            <w:tcW w:type="dxa" w:w="36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No provenance. LLM fabricated citations. No structure.</w:t>
            </w:r>
          </w:p>
        </w:tc>
      </w:tr>
      <w:tr>
        <w:tc>
          <w:tcPr>
            <w:tcW w:type="dxa" w:w="700"/>
            <w:tcBorders>
              <w:top w:val="single" w:color="CCCCCC" w:sz="1"/>
              <w:left w:val="single" w:color="CCCCCC" w:sz="1"/>
              <w:bottom w:val="single" w:color="CCCCCC" w:sz="1"/>
              <w:right w:val="single" w:color="CCCCCC" w:sz="1"/>
            </w:tcBorders>
            <w:shd w:fill="F5F6F8" w:val="clear"/>
            <w:tcMar>
              <w:top w:type="dxa" w:w="80"/>
              <w:left w:type="dxa" w:w="80"/>
              <w:bottom w:type="dxa" w:w="80"/>
              <w:right w:type="dxa" w:w="80"/>
            </w:tcMar>
          </w:tcPr>
          <w:p>
            <w:r>
              <w:rPr>
                <w:rFonts w:ascii="Arial" w:cs="Arial" w:eastAsia="Arial" w:hAnsi="Arial"/>
                <w:color w:val="1A1A2E"/>
                <w:sz w:val="17"/>
                <w:szCs w:val="17"/>
              </w:rPr>
              <w:t xml:space="preserve">v2</w:t>
            </w:r>
          </w:p>
        </w:tc>
        <w:tc>
          <w:tcPr>
            <w:tcW w:type="dxa" w:w="2500"/>
            <w:tcBorders>
              <w:top w:val="single" w:color="CCCCCC" w:sz="1"/>
              <w:left w:val="single" w:color="CCCCCC" w:sz="1"/>
              <w:bottom w:val="single" w:color="CCCCCC" w:sz="1"/>
              <w:right w:val="single" w:color="CCCCCC" w:sz="1"/>
            </w:tcBorders>
            <w:shd w:fill="F5F6F8" w:val="clear"/>
            <w:tcMar>
              <w:top w:type="dxa" w:w="80"/>
              <w:left w:type="dxa" w:w="80"/>
              <w:bottom w:type="dxa" w:w="80"/>
              <w:right w:type="dxa" w:w="80"/>
            </w:tcMar>
          </w:tcPr>
          <w:p>
            <w:r>
              <w:rPr>
                <w:rFonts w:ascii="Arial" w:cs="Arial" w:eastAsia="Arial" w:hAnsi="Arial"/>
                <w:color w:val="1A1A2E"/>
                <w:sz w:val="17"/>
                <w:szCs w:val="17"/>
              </w:rPr>
              <w:t xml:space="preserve">Provenance headers on each chunk</w:t>
            </w:r>
          </w:p>
        </w:tc>
        <w:tc>
          <w:tcPr>
            <w:tcW w:type="dxa" w:w="2500"/>
            <w:tcBorders>
              <w:top w:val="single" w:color="CCCCCC" w:sz="1"/>
              <w:left w:val="single" w:color="CCCCCC" w:sz="1"/>
              <w:bottom w:val="single" w:color="CCCCCC" w:sz="1"/>
              <w:right w:val="single" w:color="CCCCCC" w:sz="1"/>
            </w:tcBorders>
            <w:shd w:fill="F5F6F8" w:val="clear"/>
            <w:tcMar>
              <w:top w:type="dxa" w:w="80"/>
              <w:left w:type="dxa" w:w="80"/>
              <w:bottom w:type="dxa" w:w="80"/>
              <w:right w:type="dxa" w:w="80"/>
            </w:tcMar>
          </w:tcPr>
          <w:p>
            <w:r>
              <w:rPr>
                <w:rFonts w:ascii="Arial" w:cs="Arial" w:eastAsia="Arial" w:hAnsi="Arial"/>
                <w:color w:val="1A1A2E"/>
                <w:sz w:val="17"/>
                <w:szCs w:val="17"/>
              </w:rPr>
              <w:t xml:space="preserve">Citations became accurate and auditable</w:t>
            </w:r>
          </w:p>
        </w:tc>
        <w:tc>
          <w:tcPr>
            <w:tcW w:type="dxa" w:w="3660"/>
            <w:tcBorders>
              <w:top w:val="single" w:color="CCCCCC" w:sz="1"/>
              <w:left w:val="single" w:color="CCCCCC" w:sz="1"/>
              <w:bottom w:val="single" w:color="CCCCCC" w:sz="1"/>
              <w:right w:val="single" w:color="CCCCCC" w:sz="1"/>
            </w:tcBorders>
            <w:shd w:fill="F5F6F8" w:val="clear"/>
            <w:tcMar>
              <w:top w:type="dxa" w:w="80"/>
              <w:left w:type="dxa" w:w="80"/>
              <w:bottom w:type="dxa" w:w="80"/>
              <w:right w:type="dxa" w:w="80"/>
            </w:tcMar>
          </w:tcPr>
          <w:p>
            <w:r>
              <w:rPr>
                <w:rFonts w:ascii="Arial" w:cs="Arial" w:eastAsia="Arial" w:hAnsi="Arial"/>
                <w:color w:val="1A1A2E"/>
                <w:sz w:val="17"/>
                <w:szCs w:val="17"/>
              </w:rPr>
              <w:t xml:space="preserve">Comparison answers led with first company, gave brief treatment to others.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v3</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Per-company sections + comparative summary instructions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Balance improved significantly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LLM padded thin sections. No explicit 'state absence' instruction.</w:t>
            </w:r>
          </w:p>
        </w:tc>
      </w:tr>
      <w:tr>
        <w:tc>
          <w:tcPr>
            <w:tcW w:type="dxa" w:w="700"/>
            <w:tcBorders>
              <w:top w:val="single" w:color="CCCCCC" w:sz="1"/>
              <w:left w:val="single" w:color="CCCCCC" w:sz="1"/>
              <w:bottom w:val="single" w:color="CCCCCC" w:sz="1"/>
              <w:right w:val="single" w:color="CCCCCC" w:sz="1"/>
            </w:tcBorders>
            <w:shd w:fill="F5F6F8" w:val="clear"/>
            <w:tcMar>
              <w:top w:type="dxa" w:w="80"/>
              <w:left w:type="dxa" w:w="80"/>
              <w:bottom w:type="dxa" w:w="80"/>
              <w:right w:type="dxa" w:w="80"/>
            </w:tcMar>
          </w:tcPr>
          <w:p>
            <w:r>
              <w:rPr>
                <w:rFonts w:ascii="Arial" w:cs="Arial" w:eastAsia="Arial" w:hAnsi="Arial"/>
                <w:color w:val="1A1A2E"/>
                <w:sz w:val="17"/>
                <w:szCs w:val="17"/>
              </w:rPr>
              <w:t xml:space="preserve">v4</w:t>
            </w:r>
          </w:p>
        </w:tc>
        <w:tc>
          <w:tcPr>
            <w:tcW w:type="dxa" w:w="2500"/>
            <w:tcBorders>
              <w:top w:val="single" w:color="CCCCCC" w:sz="1"/>
              <w:left w:val="single" w:color="CCCCCC" w:sz="1"/>
              <w:bottom w:val="single" w:color="CCCCCC" w:sz="1"/>
              <w:right w:val="single" w:color="CCCCCC" w:sz="1"/>
            </w:tcBorders>
            <w:shd w:fill="F5F6F8" w:val="clear"/>
            <w:tcMar>
              <w:top w:type="dxa" w:w="80"/>
              <w:left w:type="dxa" w:w="80"/>
              <w:bottom w:type="dxa" w:w="80"/>
              <w:right w:type="dxa" w:w="80"/>
            </w:tcMar>
          </w:tcPr>
          <w:p>
            <w:r>
              <w:rPr>
                <w:rFonts w:ascii="Arial" w:cs="Arial" w:eastAsia="Arial" w:hAnsi="Arial"/>
                <w:color w:val="1A1A2E"/>
                <w:sz w:val="17"/>
                <w:szCs w:val="17"/>
              </w:rPr>
              <w:t xml:space="preserve">Context budget notice + explicit citation format</w:t>
            </w:r>
          </w:p>
        </w:tc>
        <w:tc>
          <w:tcPr>
            <w:tcW w:type="dxa" w:w="2500"/>
            <w:tcBorders>
              <w:top w:val="single" w:color="CCCCCC" w:sz="1"/>
              <w:left w:val="single" w:color="CCCCCC" w:sz="1"/>
              <w:bottom w:val="single" w:color="CCCCCC" w:sz="1"/>
              <w:right w:val="single" w:color="CCCCCC" w:sz="1"/>
            </w:tcBorders>
            <w:shd w:fill="F5F6F8" w:val="clear"/>
            <w:tcMar>
              <w:top w:type="dxa" w:w="80"/>
              <w:left w:type="dxa" w:w="80"/>
              <w:bottom w:type="dxa" w:w="80"/>
              <w:right w:type="dxa" w:w="80"/>
            </w:tcMar>
          </w:tcPr>
          <w:p>
            <w:r>
              <w:rPr>
                <w:rFonts w:ascii="Arial" w:cs="Arial" w:eastAsia="Arial" w:hAnsi="Arial"/>
                <w:color w:val="1A1A2E"/>
                <w:sz w:val="17"/>
                <w:szCs w:val="17"/>
              </w:rPr>
              <w:t xml:space="preserve">More consistent citation format. Fewer hallucinated citations.</w:t>
            </w:r>
          </w:p>
        </w:tc>
        <w:tc>
          <w:tcPr>
            <w:tcW w:type="dxa" w:w="3660"/>
            <w:tcBorders>
              <w:top w:val="single" w:color="CCCCCC" w:sz="1"/>
              <w:left w:val="single" w:color="CCCCCC" w:sz="1"/>
              <w:bottom w:val="single" w:color="CCCCCC" w:sz="1"/>
              <w:right w:val="single" w:color="CCCCCC" w:sz="1"/>
            </w:tcBorders>
            <w:shd w:fill="F5F6F8" w:val="clear"/>
            <w:tcMar>
              <w:top w:type="dxa" w:w="80"/>
              <w:left w:type="dxa" w:w="80"/>
              <w:bottom w:type="dxa" w:w="80"/>
              <w:right w:type="dxa" w:w="80"/>
            </w:tcMar>
          </w:tcPr>
          <w:p>
            <w:r>
              <w:rPr>
                <w:rFonts w:ascii="Arial" w:cs="Arial" w:eastAsia="Arial" w:hAnsi="Arial"/>
                <w:color w:val="1A1A2E"/>
                <w:sz w:val="17"/>
                <w:szCs w:val="17"/>
              </w:rPr>
              <w:t xml:space="preserve">Trend questions lacked temporal ordering.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v5 (current)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Query-type-specific formatting instructions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All three question archetypes produce well-structured answers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A1A2E"/>
                <w:sz w:val="17"/>
                <w:szCs w:val="17"/>
              </w:rPr>
              <w:t xml:space="preserve">None identified at current scope.</w:t>
            </w:r>
          </w:p>
        </w:tc>
      </w:tr>
    </w:tbl>
    <w:p>
      <w:pPr>
        <w:spacing w:after="160"/>
      </w:pPr>
    </w:p>
    <w:p>
      <w:pPr>
        <w:pStyle w:val="Heading2"/>
        <w:spacing w:after="80" w:before="280"/>
      </w:pPr>
      <w:r>
        <w:rPr>
          <w:rFonts w:ascii="Arial" w:cs="Arial" w:eastAsia="Arial" w:hAnsi="Arial"/>
          <w:b/>
          <w:bCs/>
          <w:color w:val="2E5FA3"/>
          <w:sz w:val="24"/>
          <w:szCs w:val="24"/>
        </w:rPr>
        <w:t xml:space="preserve">5.7 MCP Server (Optional Layer)</w:t>
      </w:r>
    </w:p>
    <w:p>
      <w:pPr>
        <w:spacing w:after="120"/>
      </w:pPr>
      <w:r>
        <w:rPr>
          <w:rFonts w:ascii="Arial" w:cs="Arial" w:eastAsia="Arial" w:hAnsi="Arial"/>
          <w:color w:val="1A1A2E"/>
          <w:sz w:val="20"/>
          <w:szCs w:val="20"/>
        </w:rPr>
        <w:t xml:space="preserve">The system includes an optional mcp_server.py that exposes the pipeline as an MCP server callable from Claude Desktop or any MCP client. This is architecturally decoupled from the Streamlit demo — the core pipeline does not depend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952C" w:sz="12"/>
              <w:bottom w:val="none"/>
              <w:right w:val="none"/>
            </w:tcBorders>
            <w:shd w:fill="FDF3E3" w:val="clear"/>
            <w:tcMar>
              <w:top w:type="dxa" w:w="100"/>
              <w:left w:type="dxa" w:w="180"/>
              <w:bottom w:type="dxa" w:w="100"/>
              <w:right w:type="dxa" w:w="120"/>
            </w:tcMar>
          </w:tcPr>
          <w:p>
            <w:pPr>
              <w:spacing w:after="60"/>
            </w:pPr>
            <w:r>
              <w:rPr>
                <w:rFonts w:ascii="Arial" w:cs="Arial" w:eastAsia="Arial" w:hAnsi="Arial"/>
                <w:b/>
                <w:bCs/>
                <w:color w:val="C9952C"/>
                <w:sz w:val="18"/>
                <w:szCs w:val="18"/>
              </w:rPr>
              <w:t xml:space="preserve">MCP Rationale</w:t>
            </w:r>
          </w:p>
          <w:p>
            <w:pPr>
              <w:spacing w:after="0"/>
            </w:pPr>
            <w:r>
              <w:rPr>
                <w:rFonts w:ascii="Arial" w:cs="Arial" w:eastAsia="Arial" w:hAnsi="Arial"/>
                <w:color w:val="1A1A2E"/>
                <w:sz w:val="19"/>
                <w:szCs w:val="19"/>
              </w:rPr>
              <w:t xml:space="preserve">MCP is not warranted for the assessment deliverable. The Streamlit UI is the correct demo interface. MCP adds a service dependency that can fail during a live interview. However, as a bonus layer for H.I.G. Capital interviews (where MCP integration is explicitly in the JD), demonstrating the MCP server after the Streamlit demo is a high-signal differentiator. Three tools are exposed: query_filings(), list_indexed_companies(), and get_filing_sections().</w:t>
            </w:r>
          </w:p>
        </w:tc>
      </w:tr>
    </w:tbl>
    <w:p>
      <w:pPr>
        <w:spacing w:after="160"/>
      </w:pPr>
    </w:p>
    <w:p>
      <w:r>
        <w:br w:type="page"/>
      </w:r>
    </w:p>
    <w:p>
      <w:pPr>
        <w:pStyle w:val="Heading1"/>
        <w:pBdr>
          <w:bottom w:val="single" w:color="1B2A4A" w:sz="4" w:space="4"/>
        </w:pBdr>
        <w:spacing w:after="120" w:before="360"/>
      </w:pPr>
      <w:r>
        <w:rPr>
          <w:rFonts w:ascii="Arial" w:cs="Arial" w:eastAsia="Arial" w:hAnsi="Arial"/>
          <w:b/>
          <w:bCs/>
          <w:color w:val="1B2A4A"/>
          <w:sz w:val="28"/>
          <w:szCs w:val="28"/>
        </w:rPr>
        <w:t xml:space="preserve">6. Evaluation Framework</w:t>
      </w:r>
    </w:p>
    <w:p>
      <w:pPr>
        <w:spacing w:after="120"/>
      </w:pPr>
      <w:r>
        <w:rPr>
          <w:rFonts w:ascii="Arial" w:cs="Arial" w:eastAsia="Arial" w:hAnsi="Arial"/>
          <w:color w:val="1A1A2E"/>
          <w:sz w:val="20"/>
          <w:szCs w:val="20"/>
        </w:rPr>
        <w:t xml:space="preserve">Retrieval recall alone is insufficient and misleading as a RAG quality metric. A system can achieve high recall by retrieving many chunks (most of which are irrelevant) while the LLM synthesizes a faithful but incomplete answer. The following framework addresses all failure modes.</w:t>
      </w:r>
    </w:p>
    <w:p>
      <w:pPr>
        <w:spacing w:after="160"/>
      </w:pPr>
    </w:p>
    <w:p>
      <w:pPr>
        <w:pStyle w:val="Heading2"/>
        <w:spacing w:after="80" w:before="280"/>
      </w:pPr>
      <w:r>
        <w:rPr>
          <w:rFonts w:ascii="Arial" w:cs="Arial" w:eastAsia="Arial" w:hAnsi="Arial"/>
          <w:b/>
          <w:bCs/>
          <w:color w:val="2E5FA3"/>
          <w:sz w:val="24"/>
          <w:szCs w:val="24"/>
        </w:rPr>
        <w:t xml:space="preserve">6.1 Retrieval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Framework</w:t>
            </w:r>
          </w:p>
        </w:tc>
        <w:tc>
          <w:tcPr>
            <w:tcW w:type="dxa" w:w="20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216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Why It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Context Precision@K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RAGAS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&gt;= 0.70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Fraction of K retrieved chunks that are relevant. Low precision means the LLM context is diluted with noise.</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Context Recall</w:t>
            </w:r>
          </w:p>
        </w:tc>
        <w:tc>
          <w:tcPr>
            <w:tcW w:type="dxa" w:w="24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RAGAS</w:t>
            </w:r>
          </w:p>
        </w:tc>
        <w:tc>
          <w:tcPr>
            <w:tcW w:type="dxa" w:w="2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&gt;= 0.75</w:t>
            </w:r>
          </w:p>
        </w:tc>
        <w:tc>
          <w:tcPr>
            <w:tcW w:type="dxa" w:w="21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Fraction of all information needed to answer the question that appears in retrieved chunks. Low recall means the LLM lacks facts to answer completely.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Mean Reciprocal Rank (MRR)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Custom / manual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&gt;= 0.70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How high does the first relevant chunk rank? Low MRR means relevant content is buried.</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Ticker Coverage (comparison)</w:t>
            </w:r>
          </w:p>
        </w:tc>
        <w:tc>
          <w:tcPr>
            <w:tcW w:type="dxa" w:w="24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Custom</w:t>
            </w:r>
          </w:p>
        </w:tc>
        <w:tc>
          <w:tcPr>
            <w:tcW w:type="dxa" w:w="2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100% of named tickers</w:t>
            </w:r>
          </w:p>
        </w:tc>
        <w:tc>
          <w:tcPr>
            <w:tcW w:type="dxa" w:w="21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For comparison queries, all named companies must appear in retrieved chunks. Measured by inspecting chunk metadata.</w:t>
            </w:r>
          </w:p>
        </w:tc>
      </w:tr>
    </w:tbl>
    <w:p>
      <w:pPr>
        <w:spacing w:after="160"/>
      </w:pPr>
    </w:p>
    <w:p>
      <w:pPr>
        <w:pStyle w:val="Heading2"/>
        <w:spacing w:after="80" w:before="280"/>
      </w:pPr>
      <w:r>
        <w:rPr>
          <w:rFonts w:ascii="Arial" w:cs="Arial" w:eastAsia="Arial" w:hAnsi="Arial"/>
          <w:b/>
          <w:bCs/>
          <w:color w:val="2E5FA3"/>
          <w:sz w:val="24"/>
          <w:szCs w:val="24"/>
        </w:rPr>
        <w:t xml:space="preserve">6.2 Generation / Answer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Framework</w:t>
            </w:r>
          </w:p>
        </w:tc>
        <w:tc>
          <w:tcPr>
            <w:tcW w:type="dxa" w:w="20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Target</w:t>
            </w:r>
          </w:p>
        </w:tc>
        <w:tc>
          <w:tcPr>
            <w:tcW w:type="dxa" w:w="216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18"/>
                <w:szCs w:val="18"/>
              </w:rPr>
              <w:t xml:space="preserve">Why It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Faithfulness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RAGAS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&gt;= 0.85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Are all factual claims in the answer supported by retrieved chunks? This is the primary hallucination detector. Most critical metric for financial analysis.</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Answer Relevancy</w:t>
            </w:r>
          </w:p>
        </w:tc>
        <w:tc>
          <w:tcPr>
            <w:tcW w:type="dxa" w:w="24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RAGAS</w:t>
            </w:r>
          </w:p>
        </w:tc>
        <w:tc>
          <w:tcPr>
            <w:tcW w:type="dxa" w:w="2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&gt;= 0.80</w:t>
            </w:r>
          </w:p>
        </w:tc>
        <w:tc>
          <w:tcPr>
            <w:tcW w:type="dxa" w:w="21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Does the answer actually address the question asked? Catches tangential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Citation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Manual spot-check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100% of citations valid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Every [TICKER | TYPE | PERIOD | SECTION] citation in the answer must correspond to an actually retrieved chunk. Auditable via the UI's Retrieved Context panel.</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Answer Correctness</w:t>
            </w:r>
          </w:p>
        </w:tc>
        <w:tc>
          <w:tcPr>
            <w:tcW w:type="dxa" w:w="24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Human evaluation</w:t>
            </w:r>
          </w:p>
        </w:tc>
        <w:tc>
          <w:tcPr>
            <w:tcW w:type="dxa" w:w="2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Qualitative (senior analyst review)</w:t>
            </w:r>
          </w:p>
        </w:tc>
        <w:tc>
          <w:tcPr>
            <w:tcW w:type="dxa" w:w="21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Gold standard. Requires a domain expert to verify factual accuracy against the source filings. Not automatable without ground-truth labels.</w:t>
            </w:r>
          </w:p>
        </w:tc>
      </w:tr>
    </w:tbl>
    <w:p>
      <w:pPr>
        <w:spacing w:after="160"/>
      </w:pPr>
    </w:p>
    <w:p>
      <w:pPr>
        <w:pStyle w:val="Heading2"/>
        <w:spacing w:after="80" w:before="280"/>
      </w:pPr>
      <w:r>
        <w:rPr>
          <w:rFonts w:ascii="Arial" w:cs="Arial" w:eastAsia="Arial" w:hAnsi="Arial"/>
          <w:b/>
          <w:bCs/>
          <w:color w:val="2E5FA3"/>
          <w:sz w:val="24"/>
          <w:szCs w:val="24"/>
        </w:rPr>
        <w:t xml:space="preserve">6.3 Running RAGAS Evaluation</w:t>
      </w:r>
    </w:p>
    <w:p>
      <w:pPr>
        <w:spacing w:after="120"/>
      </w:pPr>
      <w:r>
        <w:rPr>
          <w:rFonts w:ascii="Arial" w:cs="Arial" w:eastAsia="Arial" w:hAnsi="Arial"/>
          <w:color w:val="1A1A2E"/>
          <w:sz w:val="20"/>
          <w:szCs w:val="20"/>
        </w:rPr>
        <w:t xml:space="preserve">RAGAS requires no ground-truth labels for faithfulness and answer relevancy — it evaluates using the LLM itself as a judge. The recommended setup for this corpus:</w:t>
      </w:r>
    </w:p>
    <w:p>
      <w:pPr>
        <w:pStyle w:val="ListParagraph"/>
        <w:numPr>
          <w:ilvl w:val="0"/>
          <w:numId w:val="2"/>
        </w:numPr>
        <w:spacing w:after="80"/>
      </w:pPr>
      <w:r>
        <w:rPr>
          <w:rFonts w:ascii="Courier New" w:cs="Courier New" w:eastAsia="Courier New" w:hAnsi="Courier New"/>
          <w:color w:val="2E5FA3"/>
          <w:sz w:val="18"/>
          <w:szCs w:val="18"/>
        </w:rPr>
        <w:t xml:space="preserve">pip install ragas</w:t>
      </w:r>
      <w:r>
        <w:rPr>
          <w:rFonts w:ascii="Arial" w:cs="Arial" w:eastAsia="Arial" w:hAnsi="Arial"/>
          <w:color w:val="1A1A2E"/>
          <w:sz w:val="20"/>
          <w:szCs w:val="20"/>
        </w:rPr>
        <w:t xml:space="preserve"> — adds the evaluation framework</w:t>
      </w:r>
    </w:p>
    <w:p>
      <w:pPr>
        <w:pStyle w:val="ListParagraph"/>
        <w:numPr>
          <w:ilvl w:val="0"/>
          <w:numId w:val="2"/>
        </w:numPr>
        <w:spacing w:after="80"/>
      </w:pPr>
      <w:r>
        <w:rPr>
          <w:rFonts w:ascii="Arial" w:cs="Arial" w:eastAsia="Arial" w:hAnsi="Arial"/>
          <w:color w:val="1A1A2E"/>
          <w:sz w:val="20"/>
          <w:szCs w:val="20"/>
        </w:rPr>
        <w:t xml:space="preserve">Collect 10-15 query/answer/retrieved-chunks triples from the system</w:t>
      </w:r>
    </w:p>
    <w:p>
      <w:pPr>
        <w:pStyle w:val="ListParagraph"/>
        <w:numPr>
          <w:ilvl w:val="0"/>
          <w:numId w:val="2"/>
        </w:numPr>
        <w:spacing w:after="80"/>
      </w:pPr>
      <w:r>
        <w:rPr>
          <w:rFonts w:ascii="Arial" w:cs="Arial" w:eastAsia="Arial" w:hAnsi="Arial"/>
          <w:color w:val="1A1A2E"/>
          <w:sz w:val="20"/>
          <w:szCs w:val="20"/>
        </w:rPr>
        <w:t xml:space="preserve">Run: </w:t>
      </w:r>
      <w:r>
        <w:rPr>
          <w:rFonts w:ascii="Courier New" w:cs="Courier New" w:eastAsia="Courier New" w:hAnsi="Courier New"/>
          <w:color w:val="2E5FA3"/>
          <w:sz w:val="18"/>
          <w:szCs w:val="18"/>
        </w:rPr>
        <w:t xml:space="preserve">ragas.evaluate(dataset, metrics=[faithfulness, answer_relevancy, context_precision, context_recall])</w:t>
      </w:r>
    </w:p>
    <w:p>
      <w:pPr>
        <w:pStyle w:val="ListParagraph"/>
        <w:numPr>
          <w:ilvl w:val="0"/>
          <w:numId w:val="2"/>
        </w:numPr>
        <w:spacing w:after="80"/>
      </w:pPr>
      <w:r>
        <w:rPr>
          <w:rFonts w:ascii="Arial" w:cs="Arial" w:eastAsia="Arial" w:hAnsi="Arial"/>
          <w:color w:val="1A1A2E"/>
          <w:sz w:val="20"/>
          <w:szCs w:val="20"/>
        </w:rPr>
        <w:t xml:space="preserve">Inspect low-faithfulness answers — these indicate the LLM is synthesizing beyond retrieved context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FA3" w:sz="12"/>
              <w:bottom w:val="none"/>
              <w:right w:val="none"/>
            </w:tcBorders>
            <w:shd w:fill="D6E4F7" w:val="clear"/>
            <w:tcMar>
              <w:top w:type="dxa" w:w="100"/>
              <w:left w:type="dxa" w:w="180"/>
              <w:bottom w:type="dxa" w:w="100"/>
              <w:right w:type="dxa" w:w="120"/>
            </w:tcMar>
          </w:tcPr>
          <w:p>
            <w:pPr>
              <w:spacing w:after="60"/>
            </w:pPr>
            <w:r>
              <w:rPr>
                <w:rFonts w:ascii="Arial" w:cs="Arial" w:eastAsia="Arial" w:hAnsi="Arial"/>
                <w:b/>
                <w:bCs/>
                <w:color w:val="2E5FA3"/>
                <w:sz w:val="18"/>
                <w:szCs w:val="18"/>
              </w:rPr>
              <w:t xml:space="preserve">Why Not Just Recall?</w:t>
            </w:r>
          </w:p>
          <w:p>
            <w:pPr>
              <w:spacing w:after="0"/>
            </w:pPr>
            <w:r>
              <w:rPr>
                <w:rFonts w:ascii="Arial" w:cs="Arial" w:eastAsia="Arial" w:hAnsi="Arial"/>
                <w:color w:val="1A1A2E"/>
                <w:sz w:val="19"/>
                <w:szCs w:val="19"/>
              </w:rPr>
              <w:t xml:space="preserve">Recall is a retrieval metric that measures whether relevant chunks were found. It tells you nothing about whether the LLM's answer was accurate or grounded. A system can achieve perfect recall (all relevant chunks retrieved) while producing a hallucinated answer if the LLM ignores the context. RAGAS faithfulness is the metric that directly measures this failure mode and is therefore the primary quality indicator for this system.</w:t>
            </w:r>
          </w:p>
        </w:tc>
      </w:tr>
    </w:tbl>
    <w:p>
      <w:pPr>
        <w:spacing w:after="160"/>
      </w:pPr>
    </w:p>
    <w:p>
      <w:pPr>
        <w:pStyle w:val="Heading2"/>
        <w:spacing w:after="80" w:before="280"/>
      </w:pPr>
      <w:r>
        <w:rPr>
          <w:rFonts w:ascii="Arial" w:cs="Arial" w:eastAsia="Arial" w:hAnsi="Arial"/>
          <w:b/>
          <w:bCs/>
          <w:color w:val="2E5FA3"/>
          <w:sz w:val="24"/>
          <w:szCs w:val="24"/>
        </w:rPr>
        <w:t xml:space="preserve">6.4 Corpus Augmentation via edgartools</w:t>
      </w:r>
    </w:p>
    <w:p>
      <w:pPr>
        <w:spacing w:after="120"/>
      </w:pPr>
      <w:r>
        <w:rPr>
          <w:rFonts w:ascii="Arial" w:cs="Arial" w:eastAsia="Arial" w:hAnsi="Arial"/>
          <w:color w:val="1A1A2E"/>
          <w:sz w:val="20"/>
          <w:szCs w:val="20"/>
        </w:rPr>
        <w:t xml:space="preserve">The provided 246-document corpus is sufficient for the assessment demo. However, augmenting it with additional historical filings via edgartools provides concrete retrieval improvements in specific scenarios:</w:t>
      </w:r>
    </w:p>
    <w:p>
      <w:pPr>
        <w:pStyle w:val="ListParagraph"/>
        <w:numPr>
          <w:ilvl w:val="0"/>
          <w:numId w:val="2"/>
        </w:numPr>
        <w:spacing w:after="80"/>
      </w:pPr>
      <w:r>
        <w:rPr>
          <w:rFonts w:ascii="Arial" w:cs="Arial" w:eastAsia="Arial" w:hAnsi="Arial"/>
          <w:b/>
          <w:bCs/>
          <w:color w:val="1A1A2E"/>
          <w:sz w:val="20"/>
          <w:szCs w:val="20"/>
        </w:rPr>
        <w:t xml:space="preserve">Temporal trend queries: </w:t>
      </w:r>
      <w:r>
        <w:rPr>
          <w:rFonts w:ascii="Arial" w:cs="Arial" w:eastAsia="Arial" w:hAnsi="Arial"/>
          <w:color w:val="1A1A2E"/>
          <w:sz w:val="20"/>
          <w:szCs w:val="20"/>
        </w:rPr>
        <w:t xml:space="preserve">'How has NVIDIA's revenue changed over the last three years?' requires filings from 2022, 2023, and 2024. If the corpus only covers 2023-2024, the 2022 data point is absent. edgartools can fetch the missing 2022 10-K in ~30 seconds.</w:t>
      </w:r>
    </w:p>
    <w:p>
      <w:pPr>
        <w:pStyle w:val="ListParagraph"/>
        <w:numPr>
          <w:ilvl w:val="0"/>
          <w:numId w:val="2"/>
        </w:numPr>
        <w:spacing w:after="80"/>
      </w:pPr>
      <w:r>
        <w:rPr>
          <w:rFonts w:ascii="Arial" w:cs="Arial" w:eastAsia="Arial" w:hAnsi="Arial"/>
          <w:b/>
          <w:bCs/>
          <w:color w:val="1A1A2E"/>
          <w:sz w:val="20"/>
          <w:szCs w:val="20"/>
        </w:rPr>
        <w:t xml:space="preserve">Coverage gap remediation: </w:t>
      </w:r>
      <w:r>
        <w:rPr>
          <w:rFonts w:ascii="Arial" w:cs="Arial" w:eastAsia="Arial" w:hAnsi="Arial"/>
          <w:color w:val="1A1A2E"/>
          <w:sz w:val="20"/>
          <w:szCs w:val="20"/>
        </w:rPr>
        <w:t xml:space="preserve">Running inspect_index.py reveals per-ticker chunk counts. Tickers with fewer chunks (perhaps the corpus includes only 2 TSLA quarters vs. 5 AAPL quarters) will produce weaker answers. Targeted augmentation addresses this imbalance.</w:t>
      </w:r>
    </w:p>
    <w:p>
      <w:pPr>
        <w:pStyle w:val="ListParagraph"/>
        <w:numPr>
          <w:ilvl w:val="0"/>
          <w:numId w:val="2"/>
        </w:numPr>
        <w:spacing w:after="80"/>
      </w:pPr>
      <w:r>
        <w:rPr>
          <w:rFonts w:ascii="Arial" w:cs="Arial" w:eastAsia="Arial" w:hAnsi="Arial"/>
          <w:b/>
          <w:bCs/>
          <w:color w:val="1A1A2E"/>
          <w:sz w:val="20"/>
          <w:szCs w:val="20"/>
        </w:rPr>
        <w:t xml:space="preserve">Recency: </w:t>
      </w:r>
      <w:r>
        <w:rPr>
          <w:rFonts w:ascii="Arial" w:cs="Arial" w:eastAsia="Arial" w:hAnsi="Arial"/>
          <w:color w:val="1A1A2E"/>
          <w:sz w:val="20"/>
          <w:szCs w:val="20"/>
        </w:rPr>
        <w:t xml:space="preserve">If the provided corpus ends at mid-2024, the most recent quarter's earnings may be absent. Fetching the latest 10-Q for key tickers takes one command.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9952C" w:sz="12"/>
              <w:bottom w:val="none"/>
              <w:right w:val="none"/>
            </w:tcBorders>
            <w:shd w:fill="FDF3E3" w:val="clear"/>
            <w:tcMar>
              <w:top w:type="dxa" w:w="100"/>
              <w:left w:type="dxa" w:w="180"/>
              <w:bottom w:type="dxa" w:w="100"/>
              <w:right w:type="dxa" w:w="120"/>
            </w:tcMar>
          </w:tcPr>
          <w:p>
            <w:pPr>
              <w:spacing w:after="60"/>
            </w:pPr>
            <w:r>
              <w:rPr>
                <w:rFonts w:ascii="Arial" w:cs="Arial" w:eastAsia="Arial" w:hAnsi="Arial"/>
                <w:b/>
                <w:bCs/>
                <w:color w:val="C9952C"/>
                <w:sz w:val="18"/>
                <w:szCs w:val="18"/>
              </w:rPr>
              <w:t xml:space="preserve">Augmentation Workflow</w:t>
            </w:r>
          </w:p>
          <w:p>
            <w:pPr>
              <w:spacing w:after="0"/>
            </w:pPr>
            <w:r>
              <w:rPr>
                <w:rFonts w:ascii="Arial" w:cs="Arial" w:eastAsia="Arial" w:hAnsi="Arial"/>
                <w:color w:val="1A1A2E"/>
                <w:sz w:val="19"/>
                <w:szCs w:val="19"/>
              </w:rPr>
              <w:t xml:space="preserve">Run: uv run python scripts/inspect_index.py to identify thin coverage. Then: uv run python scripts/augment_corpus.py --ticker NVDA --form 10-K --count 3 to fill gaps. Then: uv run python scripts/build_index.py --force to rebuild the index. The augmentor writes files in the same header format as the provided corpus so the parser handles them identically.</w:t>
            </w:r>
          </w:p>
        </w:tc>
      </w:tr>
    </w:tbl>
    <w:p>
      <w:pPr>
        <w:spacing w:after="160"/>
      </w:pPr>
    </w:p>
    <w:p>
      <w:r>
        <w:br w:type="page"/>
      </w:r>
    </w:p>
    <w:p>
      <w:pPr>
        <w:pStyle w:val="Heading1"/>
        <w:pBdr>
          <w:bottom w:val="single" w:color="1B2A4A" w:sz="4" w:space="4"/>
        </w:pBdr>
        <w:spacing w:after="120" w:before="360"/>
      </w:pPr>
      <w:r>
        <w:rPr>
          <w:rFonts w:ascii="Arial" w:cs="Arial" w:eastAsia="Arial" w:hAnsi="Arial"/>
          <w:b/>
          <w:bCs/>
          <w:color w:val="1B2A4A"/>
          <w:sz w:val="28"/>
          <w:szCs w:val="28"/>
        </w:rPr>
        <w:t xml:space="preserve">7. Non-Functional Requirements</w:t>
      </w:r>
    </w:p>
    <w:p>
      <w:pPr>
        <w:pStyle w:val="Heading2"/>
        <w:spacing w:after="80" w:before="280"/>
      </w:pPr>
      <w:r>
        <w:rPr>
          <w:rFonts w:ascii="Arial" w:cs="Arial" w:eastAsia="Arial" w:hAnsi="Arial"/>
          <w:b/>
          <w:bCs/>
          <w:color w:val="2E5FA3"/>
          <w:sz w:val="24"/>
          <w:szCs w:val="24"/>
        </w:rPr>
        <w:t xml:space="preserve">7.1 Performance</w:t>
      </w:r>
    </w:p>
    <w:p>
      <w:pPr>
        <w:pStyle w:val="ListParagraph"/>
        <w:numPr>
          <w:ilvl w:val="0"/>
          <w:numId w:val="2"/>
        </w:numPr>
        <w:spacing w:after="80"/>
      </w:pPr>
      <w:r>
        <w:rPr>
          <w:rFonts w:ascii="Arial" w:cs="Arial" w:eastAsia="Arial" w:hAnsi="Arial"/>
          <w:b/>
          <w:bCs/>
          <w:color w:val="1A1A2E"/>
          <w:sz w:val="20"/>
          <w:szCs w:val="20"/>
        </w:rPr>
        <w:t xml:space="preserve">NFR-01: </w:t>
      </w:r>
      <w:r>
        <w:rPr>
          <w:rFonts w:ascii="Arial" w:cs="Arial" w:eastAsia="Arial" w:hAnsi="Arial"/>
          <w:color w:val="1A1A2E"/>
          <w:sz w:val="20"/>
          <w:szCs w:val="20"/>
        </w:rPr>
        <w:t xml:space="preserve">Index build time SHALL be under 10 minutes for 246 files using text-embedding-3-small with batch embedding.</w:t>
      </w:r>
    </w:p>
    <w:p>
      <w:pPr>
        <w:pStyle w:val="ListParagraph"/>
        <w:numPr>
          <w:ilvl w:val="0"/>
          <w:numId w:val="2"/>
        </w:numPr>
        <w:spacing w:after="80"/>
      </w:pPr>
      <w:r>
        <w:rPr>
          <w:rFonts w:ascii="Arial" w:cs="Arial" w:eastAsia="Arial" w:hAnsi="Arial"/>
          <w:b/>
          <w:bCs/>
          <w:color w:val="1A1A2E"/>
          <w:sz w:val="20"/>
          <w:szCs w:val="20"/>
        </w:rPr>
        <w:t xml:space="preserve">NFR-02: </w:t>
      </w:r>
      <w:r>
        <w:rPr>
          <w:rFonts w:ascii="Arial" w:cs="Arial" w:eastAsia="Arial" w:hAnsi="Arial"/>
          <w:color w:val="1A1A2E"/>
          <w:sz w:val="20"/>
          <w:szCs w:val="20"/>
        </w:rPr>
        <w:t xml:space="preserve">Query end-to-end latency (retrieval + LLM call) SHALL be under 15 seconds for all three query archetypes.</w:t>
      </w:r>
    </w:p>
    <w:p>
      <w:pPr>
        <w:pStyle w:val="ListParagraph"/>
        <w:numPr>
          <w:ilvl w:val="0"/>
          <w:numId w:val="2"/>
        </w:numPr>
        <w:spacing w:after="80"/>
      </w:pPr>
      <w:r>
        <w:rPr>
          <w:rFonts w:ascii="Arial" w:cs="Arial" w:eastAsia="Arial" w:hAnsi="Arial"/>
          <w:b/>
          <w:bCs/>
          <w:color w:val="1A1A2E"/>
          <w:sz w:val="20"/>
          <w:szCs w:val="20"/>
        </w:rPr>
        <w:t xml:space="preserve">NFR-03: </w:t>
      </w:r>
      <w:r>
        <w:rPr>
          <w:rFonts w:ascii="Arial" w:cs="Arial" w:eastAsia="Arial" w:hAnsi="Arial"/>
          <w:color w:val="1A1A2E"/>
          <w:sz w:val="20"/>
          <w:szCs w:val="20"/>
        </w:rPr>
        <w:t xml:space="preserve">BM25 index load time from persisted ChromaDB SHALL be under 5 seconds for cold start.</w:t>
      </w:r>
    </w:p>
    <w:p>
      <w:pPr>
        <w:spacing w:after="160"/>
      </w:pPr>
    </w:p>
    <w:p>
      <w:pPr>
        <w:pStyle w:val="Heading2"/>
        <w:spacing w:after="80" w:before="280"/>
      </w:pPr>
      <w:r>
        <w:rPr>
          <w:rFonts w:ascii="Arial" w:cs="Arial" w:eastAsia="Arial" w:hAnsi="Arial"/>
          <w:b/>
          <w:bCs/>
          <w:color w:val="2E5FA3"/>
          <w:sz w:val="24"/>
          <w:szCs w:val="24"/>
        </w:rPr>
        <w:t xml:space="preserve">7.2 Reliability</w:t>
      </w:r>
    </w:p>
    <w:p>
      <w:pPr>
        <w:pStyle w:val="ListParagraph"/>
        <w:numPr>
          <w:ilvl w:val="0"/>
          <w:numId w:val="2"/>
        </w:numPr>
        <w:spacing w:after="80"/>
      </w:pPr>
      <w:r>
        <w:rPr>
          <w:rFonts w:ascii="Arial" w:cs="Arial" w:eastAsia="Arial" w:hAnsi="Arial"/>
          <w:b/>
          <w:bCs/>
          <w:color w:val="1A1A2E"/>
          <w:sz w:val="20"/>
          <w:szCs w:val="20"/>
        </w:rPr>
        <w:t xml:space="preserve">NFR-04: </w:t>
      </w:r>
      <w:r>
        <w:rPr>
          <w:rFonts w:ascii="Arial" w:cs="Arial" w:eastAsia="Arial" w:hAnsi="Arial"/>
          <w:color w:val="1A1A2E"/>
          <w:sz w:val="20"/>
          <w:szCs w:val="20"/>
        </w:rPr>
        <w:t xml:space="preserve">The system SHALL function with no external infrastructure beyond API keys (embedded ChromaDB mode). Docker is optional.</w:t>
      </w:r>
    </w:p>
    <w:p>
      <w:pPr>
        <w:pStyle w:val="ListParagraph"/>
        <w:numPr>
          <w:ilvl w:val="0"/>
          <w:numId w:val="2"/>
        </w:numPr>
        <w:spacing w:after="80"/>
      </w:pPr>
      <w:r>
        <w:rPr>
          <w:rFonts w:ascii="Arial" w:cs="Arial" w:eastAsia="Arial" w:hAnsi="Arial"/>
          <w:b/>
          <w:bCs/>
          <w:color w:val="1A1A2E"/>
          <w:sz w:val="20"/>
          <w:szCs w:val="20"/>
        </w:rPr>
        <w:t xml:space="preserve">NFR-05: </w:t>
      </w:r>
      <w:r>
        <w:rPr>
          <w:rFonts w:ascii="Arial" w:cs="Arial" w:eastAsia="Arial" w:hAnsi="Arial"/>
          <w:color w:val="1A1A2E"/>
          <w:sz w:val="20"/>
          <w:szCs w:val="20"/>
        </w:rPr>
        <w:t xml:space="preserve">All LLM and embedding API calls SHALL retry up to 3 times with exponential backoff on rate-limit and transient errors (tenacity).</w:t>
      </w:r>
    </w:p>
    <w:p>
      <w:pPr>
        <w:pStyle w:val="ListParagraph"/>
        <w:numPr>
          <w:ilvl w:val="0"/>
          <w:numId w:val="2"/>
        </w:numPr>
        <w:spacing w:after="80"/>
      </w:pPr>
      <w:r>
        <w:rPr>
          <w:rFonts w:ascii="Arial" w:cs="Arial" w:eastAsia="Arial" w:hAnsi="Arial"/>
          <w:b/>
          <w:bCs/>
          <w:color w:val="1A1A2E"/>
          <w:sz w:val="20"/>
          <w:szCs w:val="20"/>
        </w:rPr>
        <w:t xml:space="preserve">NFR-06: </w:t>
      </w:r>
      <w:r>
        <w:rPr>
          <w:rFonts w:ascii="Arial" w:cs="Arial" w:eastAsia="Arial" w:hAnsi="Arial"/>
          <w:color w:val="1A1A2E"/>
          <w:sz w:val="20"/>
          <w:szCs w:val="20"/>
        </w:rPr>
        <w:t xml:space="preserve">The index SHALL survive application restarts without rebuilding (file-backed ChromaDB PersistentClient).</w:t>
      </w:r>
    </w:p>
    <w:p>
      <w:pPr>
        <w:spacing w:after="160"/>
      </w:pPr>
    </w:p>
    <w:p>
      <w:pPr>
        <w:pStyle w:val="Heading2"/>
        <w:spacing w:after="80" w:before="280"/>
      </w:pPr>
      <w:r>
        <w:rPr>
          <w:rFonts w:ascii="Arial" w:cs="Arial" w:eastAsia="Arial" w:hAnsi="Arial"/>
          <w:b/>
          <w:bCs/>
          <w:color w:val="2E5FA3"/>
          <w:sz w:val="24"/>
          <w:szCs w:val="24"/>
        </w:rPr>
        <w:t xml:space="preserve">7.3 Extensibility</w:t>
      </w:r>
    </w:p>
    <w:p>
      <w:pPr>
        <w:pStyle w:val="ListParagraph"/>
        <w:numPr>
          <w:ilvl w:val="0"/>
          <w:numId w:val="2"/>
        </w:numPr>
        <w:spacing w:after="80"/>
      </w:pPr>
      <w:r>
        <w:rPr>
          <w:rFonts w:ascii="Arial" w:cs="Arial" w:eastAsia="Arial" w:hAnsi="Arial"/>
          <w:b/>
          <w:bCs/>
          <w:color w:val="1A1A2E"/>
          <w:sz w:val="20"/>
          <w:szCs w:val="20"/>
        </w:rPr>
        <w:t xml:space="preserve">NFR-07: </w:t>
      </w:r>
      <w:r>
        <w:rPr>
          <w:rFonts w:ascii="Arial" w:cs="Arial" w:eastAsia="Arial" w:hAnsi="Arial"/>
          <w:color w:val="1A1A2E"/>
          <w:sz w:val="20"/>
          <w:szCs w:val="20"/>
        </w:rPr>
        <w:t xml:space="preserve">Swapping the LLM model SHALL require only a change to LLM_MODEL env var (e.g., 'claude-opus-4-6' → 'gpt-4o' → 'ollama/qwen2.5:7b').</w:t>
      </w:r>
    </w:p>
    <w:p>
      <w:pPr>
        <w:pStyle w:val="ListParagraph"/>
        <w:numPr>
          <w:ilvl w:val="0"/>
          <w:numId w:val="2"/>
        </w:numPr>
        <w:spacing w:after="80"/>
      </w:pPr>
      <w:r>
        <w:rPr>
          <w:rFonts w:ascii="Arial" w:cs="Arial" w:eastAsia="Arial" w:hAnsi="Arial"/>
          <w:b/>
          <w:bCs/>
          <w:color w:val="1A1A2E"/>
          <w:sz w:val="20"/>
          <w:szCs w:val="20"/>
        </w:rPr>
        <w:t xml:space="preserve">NFR-08: </w:t>
      </w:r>
      <w:r>
        <w:rPr>
          <w:rFonts w:ascii="Arial" w:cs="Arial" w:eastAsia="Arial" w:hAnsi="Arial"/>
          <w:color w:val="1A1A2E"/>
          <w:sz w:val="20"/>
          <w:szCs w:val="20"/>
        </w:rPr>
        <w:t xml:space="preserve">Swapping the vector store SHALL require only VECTOR_STORE=qdrant with no code changes.</w:t>
      </w:r>
    </w:p>
    <w:p>
      <w:pPr>
        <w:pStyle w:val="ListParagraph"/>
        <w:numPr>
          <w:ilvl w:val="0"/>
          <w:numId w:val="2"/>
        </w:numPr>
        <w:spacing w:after="80"/>
      </w:pPr>
      <w:r>
        <w:rPr>
          <w:rFonts w:ascii="Arial" w:cs="Arial" w:eastAsia="Arial" w:hAnsi="Arial"/>
          <w:b/>
          <w:bCs/>
          <w:color w:val="1A1A2E"/>
          <w:sz w:val="20"/>
          <w:szCs w:val="20"/>
        </w:rPr>
        <w:t xml:space="preserve">NFR-09: </w:t>
      </w:r>
      <w:r>
        <w:rPr>
          <w:rFonts w:ascii="Arial" w:cs="Arial" w:eastAsia="Arial" w:hAnsi="Arial"/>
          <w:color w:val="1A1A2E"/>
          <w:sz w:val="20"/>
          <w:szCs w:val="20"/>
        </w:rPr>
        <w:t xml:space="preserve">Swapping the embedding model SHALL require only EMBEDDER=local with no code changes.</w:t>
      </w:r>
    </w:p>
    <w:p>
      <w:pPr>
        <w:pStyle w:val="ListParagraph"/>
        <w:numPr>
          <w:ilvl w:val="0"/>
          <w:numId w:val="2"/>
        </w:numPr>
        <w:spacing w:after="80"/>
      </w:pPr>
      <w:r>
        <w:rPr>
          <w:rFonts w:ascii="Arial" w:cs="Arial" w:eastAsia="Arial" w:hAnsi="Arial"/>
          <w:b/>
          <w:bCs/>
          <w:color w:val="1A1A2E"/>
          <w:sz w:val="20"/>
          <w:szCs w:val="20"/>
        </w:rPr>
        <w:t xml:space="preserve">NFR-10: </w:t>
      </w:r>
      <w:r>
        <w:rPr>
          <w:rFonts w:ascii="Arial" w:cs="Arial" w:eastAsia="Arial" w:hAnsi="Arial"/>
          <w:color w:val="1A1A2E"/>
          <w:sz w:val="20"/>
          <w:szCs w:val="20"/>
        </w:rPr>
        <w:t xml:space="preserve">All swappable components SHALL implement the abstract base class defined in src/interfaces/__init__.py.</w:t>
      </w:r>
    </w:p>
    <w:p>
      <w:pPr>
        <w:spacing w:after="160"/>
      </w:pPr>
    </w:p>
    <w:p>
      <w:pPr>
        <w:pStyle w:val="Heading2"/>
        <w:spacing w:after="80" w:before="280"/>
      </w:pPr>
      <w:r>
        <w:rPr>
          <w:rFonts w:ascii="Arial" w:cs="Arial" w:eastAsia="Arial" w:hAnsi="Arial"/>
          <w:b/>
          <w:bCs/>
          <w:color w:val="2E5FA3"/>
          <w:sz w:val="24"/>
          <w:szCs w:val="24"/>
        </w:rPr>
        <w:t xml:space="preserve">7.4 Observability</w:t>
      </w:r>
    </w:p>
    <w:p>
      <w:pPr>
        <w:pStyle w:val="ListParagraph"/>
        <w:numPr>
          <w:ilvl w:val="0"/>
          <w:numId w:val="2"/>
        </w:numPr>
        <w:spacing w:after="80"/>
      </w:pPr>
      <w:r>
        <w:rPr>
          <w:rFonts w:ascii="Arial" w:cs="Arial" w:eastAsia="Arial" w:hAnsi="Arial"/>
          <w:b/>
          <w:bCs/>
          <w:color w:val="1A1A2E"/>
          <w:sz w:val="20"/>
          <w:szCs w:val="20"/>
        </w:rPr>
        <w:t xml:space="preserve">NFR-11: </w:t>
      </w:r>
      <w:r>
        <w:rPr>
          <w:rFonts w:ascii="Arial" w:cs="Arial" w:eastAsia="Arial" w:hAnsi="Arial"/>
          <w:color w:val="1A1A2E"/>
          <w:sz w:val="20"/>
          <w:szCs w:val="20"/>
        </w:rPr>
        <w:t xml:space="preserve">Every query response SHALL include: query type classification, detected tickers, year range filter applied, number of chunks retrieved, and end-to-end latency.</w:t>
      </w:r>
    </w:p>
    <w:p>
      <w:pPr>
        <w:pStyle w:val="ListParagraph"/>
        <w:numPr>
          <w:ilvl w:val="0"/>
          <w:numId w:val="2"/>
        </w:numPr>
        <w:spacing w:after="80"/>
      </w:pPr>
      <w:r>
        <w:rPr>
          <w:rFonts w:ascii="Arial" w:cs="Arial" w:eastAsia="Arial" w:hAnsi="Arial"/>
          <w:b/>
          <w:bCs/>
          <w:color w:val="1A1A2E"/>
          <w:sz w:val="20"/>
          <w:szCs w:val="20"/>
        </w:rPr>
        <w:t xml:space="preserve">NFR-12: </w:t>
      </w:r>
      <w:r>
        <w:rPr>
          <w:rFonts w:ascii="Arial" w:cs="Arial" w:eastAsia="Arial" w:hAnsi="Arial"/>
          <w:color w:val="1A1A2E"/>
          <w:sz w:val="20"/>
          <w:szCs w:val="20"/>
        </w:rPr>
        <w:t xml:space="preserve">The UI SHALL expose the full retrieved context with chunk-level scores and retrieval methods so retrieval quality can be audited independently of answer quality.</w:t>
      </w:r>
    </w:p>
    <w:p>
      <w:pPr>
        <w:spacing w:after="160"/>
      </w:pPr>
    </w:p>
    <w:p>
      <w:pPr>
        <w:pStyle w:val="Heading2"/>
        <w:spacing w:after="80" w:before="280"/>
      </w:pPr>
      <w:r>
        <w:rPr>
          <w:rFonts w:ascii="Arial" w:cs="Arial" w:eastAsia="Arial" w:hAnsi="Arial"/>
          <w:b/>
          <w:bCs/>
          <w:color w:val="2E5FA3"/>
          <w:sz w:val="24"/>
          <w:szCs w:val="24"/>
        </w:rPr>
        <w:t xml:space="preserve">7.5 Security</w:t>
      </w:r>
    </w:p>
    <w:p>
      <w:pPr>
        <w:pStyle w:val="ListParagraph"/>
        <w:numPr>
          <w:ilvl w:val="0"/>
          <w:numId w:val="2"/>
        </w:numPr>
        <w:spacing w:after="80"/>
      </w:pPr>
      <w:r>
        <w:rPr>
          <w:rFonts w:ascii="Arial" w:cs="Arial" w:eastAsia="Arial" w:hAnsi="Arial"/>
          <w:b/>
          <w:bCs/>
          <w:color w:val="1A1A2E"/>
          <w:sz w:val="20"/>
          <w:szCs w:val="20"/>
        </w:rPr>
        <w:t xml:space="preserve">NFR-13: </w:t>
      </w:r>
      <w:r>
        <w:rPr>
          <w:rFonts w:ascii="Arial" w:cs="Arial" w:eastAsia="Arial" w:hAnsi="Arial"/>
          <w:color w:val="1A1A2E"/>
          <w:sz w:val="20"/>
          <w:szCs w:val="20"/>
        </w:rPr>
        <w:t xml:space="preserve">API keys SHALL be loaded exclusively from .env files (python-dotenv). No keys SHALL be hardcoded or committed to version control.</w:t>
      </w:r>
    </w:p>
    <w:p>
      <w:pPr>
        <w:pStyle w:val="ListParagraph"/>
        <w:numPr>
          <w:ilvl w:val="0"/>
          <w:numId w:val="2"/>
        </w:numPr>
        <w:spacing w:after="80"/>
      </w:pPr>
      <w:r>
        <w:rPr>
          <w:rFonts w:ascii="Arial" w:cs="Arial" w:eastAsia="Arial" w:hAnsi="Arial"/>
          <w:b/>
          <w:bCs/>
          <w:color w:val="1A1A2E"/>
          <w:sz w:val="20"/>
          <w:szCs w:val="20"/>
        </w:rPr>
        <w:t xml:space="preserve">NFR-14: </w:t>
      </w:r>
      <w:r>
        <w:rPr>
          <w:rFonts w:ascii="Arial" w:cs="Arial" w:eastAsia="Arial" w:hAnsi="Arial"/>
          <w:color w:val="1A1A2E"/>
          <w:sz w:val="20"/>
          <w:szCs w:val="20"/>
        </w:rPr>
        <w:t xml:space="preserve">.env SHALL be listed in .gitignore. Only .env.example SHALL be committed.</w:t>
      </w:r>
    </w:p>
    <w:p>
      <w:pPr>
        <w:spacing w:after="160"/>
      </w:pPr>
    </w:p>
    <w:p>
      <w:pPr>
        <w:pStyle w:val="Heading1"/>
        <w:pBdr>
          <w:bottom w:val="single" w:color="1B2A4A" w:sz="4" w:space="4"/>
        </w:pBdr>
        <w:spacing w:after="120" w:before="360"/>
      </w:pPr>
      <w:r>
        <w:rPr>
          <w:rFonts w:ascii="Arial" w:cs="Arial" w:eastAsia="Arial" w:hAnsi="Arial"/>
          <w:b/>
          <w:bCs/>
          <w:color w:val="1B2A4A"/>
          <w:sz w:val="28"/>
          <w:szCs w:val="28"/>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Likelihood</w:t>
            </w:r>
          </w:p>
        </w:tc>
        <w:tc>
          <w:tcPr>
            <w:tcW w:type="dxa" w:w="14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43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LLM hallucination beyond retrieved context</w:t>
            </w:r>
          </w:p>
        </w:tc>
        <w:tc>
          <w:tcPr>
            <w:tcW w:type="dxa" w:w="1400"/>
            <w:tcBorders>
              <w:top w:val="single" w:color="CCCCCC" w:sz="1"/>
              <w:left w:val="single" w:color="CCCCCC" w:sz="1"/>
              <w:bottom w:val="single" w:color="CCCCCC" w:sz="1"/>
              <w:right w:val="single" w:color="CCCCCC" w:sz="1"/>
            </w:tcBorders>
            <w:shd w:fill="FDF3E3" w:val="clear"/>
            <w:tcMar>
              <w:top w:type="dxa" w:w="80"/>
              <w:left w:type="dxa" w:w="100"/>
              <w:bottom w:type="dxa" w:w="80"/>
              <w:right w:type="dxa" w:w="100"/>
            </w:tcMar>
          </w:tcPr>
          <w:p>
            <w:r>
              <w:rPr>
                <w:rFonts w:ascii="Arial" w:cs="Arial" w:eastAsia="Arial" w:hAnsi="Arial"/>
                <w:color w:val="1A1A2E"/>
                <w:sz w:val="18"/>
                <w:szCs w:val="18"/>
              </w:rPr>
              <w:t xml:space="preserve">Medium</w:t>
            </w:r>
          </w:p>
        </w:tc>
        <w:tc>
          <w:tcPr>
            <w:tcW w:type="dxa" w:w="14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A1A2E"/>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System prompt instructs LLM to cite only provided excerpts and state absence explicitly. RAGAS faithfulness score monitors this. Retrieved context panel makes hallucinations auditable.</w:t>
            </w:r>
          </w:p>
        </w:tc>
      </w:tr>
      <w:tr>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API key unavailable during demo</w:t>
            </w:r>
          </w:p>
        </w:tc>
        <w:tc>
          <w:tcPr>
            <w:tcW w:type="dxa" w:w="14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Low</w:t>
            </w:r>
          </w:p>
        </w:tc>
        <w:tc>
          <w:tcPr>
            <w:tcW w:type="dxa" w:w="14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A1A2E"/>
                <w:sz w:val="18"/>
                <w:szCs w:val="18"/>
              </w:rPr>
              <w:t xml:space="preserve">High</w:t>
            </w:r>
          </w:p>
        </w:tc>
        <w:tc>
          <w:tcPr>
            <w:tcW w:type="dxa" w:w="4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EMBEDDER=local provides zero-cost embedding fallback. LiteLLM can route to any available provider via one env var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ChromaDB index corruption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Low</w:t>
            </w:r>
          </w:p>
        </w:tc>
        <w:tc>
          <w:tcPr>
            <w:tcW w:type="dxa" w:w="14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color w:val="1A1A2E"/>
                <w:sz w:val="18"/>
                <w:szCs w:val="18"/>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Deterministic chunk IDs enable full rebuild in one command. Index builds in &lt;10 min.</w:t>
            </w:r>
          </w:p>
        </w:tc>
      </w:tr>
      <w:tr>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Ticker not detected in query</w:t>
            </w:r>
          </w:p>
        </w:tc>
        <w:tc>
          <w:tcPr>
            <w:tcW w:type="dxa" w:w="1400"/>
            <w:tcBorders>
              <w:top w:val="single" w:color="CCCCCC" w:sz="1"/>
              <w:left w:val="single" w:color="CCCCCC" w:sz="1"/>
              <w:bottom w:val="single" w:color="CCCCCC" w:sz="1"/>
              <w:right w:val="single" w:color="CCCCCC" w:sz="1"/>
            </w:tcBorders>
            <w:shd w:fill="FDF3E3" w:val="clear"/>
            <w:tcMar>
              <w:top w:type="dxa" w:w="80"/>
              <w:left w:type="dxa" w:w="100"/>
              <w:bottom w:type="dxa" w:w="80"/>
              <w:right w:type="dxa" w:w="100"/>
            </w:tcMar>
          </w:tcPr>
          <w:p>
            <w:r>
              <w:rPr>
                <w:rFonts w:ascii="Arial" w:cs="Arial" w:eastAsia="Arial" w:hAnsi="Arial"/>
                <w:color w:val="1A1A2E"/>
                <w:sz w:val="18"/>
                <w:szCs w:val="18"/>
              </w:rPr>
              <w:t xml:space="preserve">Medium</w:t>
            </w:r>
          </w:p>
        </w:tc>
        <w:tc>
          <w:tcPr>
            <w:tcW w:type="dxa" w:w="1400"/>
            <w:tcBorders>
              <w:top w:val="single" w:color="CCCCCC" w:sz="1"/>
              <w:left w:val="single" w:color="CCCCCC" w:sz="1"/>
              <w:bottom w:val="single" w:color="CCCCCC" w:sz="1"/>
              <w:right w:val="single" w:color="CCCCCC" w:sz="1"/>
            </w:tcBorders>
            <w:shd w:fill="FDF3E3" w:val="clear"/>
            <w:tcMar>
              <w:top w:type="dxa" w:w="80"/>
              <w:left w:type="dxa" w:w="100"/>
              <w:bottom w:type="dxa" w:w="80"/>
              <w:right w:type="dxa" w:w="100"/>
            </w:tcMar>
          </w:tcPr>
          <w:p>
            <w:r>
              <w:rPr>
                <w:rFonts w:ascii="Arial" w:cs="Arial" w:eastAsia="Arial" w:hAnsi="Arial"/>
                <w:color w:val="1A1A2E"/>
                <w:sz w:val="18"/>
                <w:szCs w:val="18"/>
              </w:rPr>
              <w:t xml:space="preserve">Medium</w:t>
            </w:r>
          </w:p>
        </w:tc>
        <w:tc>
          <w:tcPr>
            <w:tcW w:type="dxa" w:w="4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Per-company sub-queries fall back to unfiltered search when ticker extraction fails. Graceful degradation to thematic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XBRL stripping fails for edge-case file format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Low</w:t>
            </w:r>
          </w:p>
        </w:tc>
        <w:tc>
          <w:tcPr>
            <w:tcW w:type="dxa" w:w="1400"/>
            <w:tcBorders>
              <w:top w:val="single" w:color="CCCCCC" w:sz="1"/>
              <w:left w:val="single" w:color="CCCCCC" w:sz="1"/>
              <w:bottom w:val="single" w:color="CCCCCC" w:sz="1"/>
              <w:right w:val="single" w:color="CCCCCC" w:sz="1"/>
            </w:tcBorders>
            <w:shd w:fill="FDF3E3" w:val="clear"/>
            <w:tcMar>
              <w:top w:type="dxa" w:w="80"/>
              <w:left w:type="dxa" w:w="100"/>
              <w:bottom w:type="dxa" w:w="80"/>
              <w:right w:type="dxa" w:w="100"/>
            </w:tcMar>
          </w:tcPr>
          <w:p>
            <w:r>
              <w:rPr>
                <w:rFonts w:ascii="Arial" w:cs="Arial" w:eastAsia="Arial" w:hAnsi="Arial"/>
                <w:color w:val="1A1A2E"/>
                <w:sz w:val="18"/>
                <w:szCs w:val="18"/>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Parser falls back to stripping the header block if UNITED STATES sentinel is not found. Corrupted files are logged and skipped.</w:t>
            </w:r>
          </w:p>
        </w:tc>
      </w:tr>
      <w:tr>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Single-call constraint conflicts with answer quality</w:t>
            </w:r>
          </w:p>
        </w:tc>
        <w:tc>
          <w:tcPr>
            <w:tcW w:type="dxa" w:w="1400"/>
            <w:tcBorders>
              <w:top w:val="single" w:color="CCCCCC" w:sz="1"/>
              <w:left w:val="single" w:color="CCCCCC" w:sz="1"/>
              <w:bottom w:val="single" w:color="CCCCCC" w:sz="1"/>
              <w:right w:val="single" w:color="CCCCCC" w:sz="1"/>
            </w:tcBorders>
            <w:shd w:fill="FDF3E3" w:val="clear"/>
            <w:tcMar>
              <w:top w:type="dxa" w:w="80"/>
              <w:left w:type="dxa" w:w="100"/>
              <w:bottom w:type="dxa" w:w="80"/>
              <w:right w:type="dxa" w:w="100"/>
            </w:tcMar>
          </w:tcPr>
          <w:p>
            <w:r>
              <w:rPr>
                <w:rFonts w:ascii="Arial" w:cs="Arial" w:eastAsia="Arial" w:hAnsi="Arial"/>
                <w:color w:val="1A1A2E"/>
                <w:sz w:val="18"/>
                <w:szCs w:val="18"/>
              </w:rPr>
              <w:t xml:space="preserve">Medium</w:t>
            </w:r>
          </w:p>
        </w:tc>
        <w:tc>
          <w:tcPr>
            <w:tcW w:type="dxa" w:w="1400"/>
            <w:tcBorders>
              <w:top w:val="single" w:color="CCCCCC" w:sz="1"/>
              <w:left w:val="single" w:color="CCCCCC" w:sz="1"/>
              <w:bottom w:val="single" w:color="CCCCCC" w:sz="1"/>
              <w:right w:val="single" w:color="CCCCCC" w:sz="1"/>
            </w:tcBorders>
            <w:shd w:fill="FDF3E3" w:val="clear"/>
            <w:tcMar>
              <w:top w:type="dxa" w:w="80"/>
              <w:left w:type="dxa" w:w="100"/>
              <w:bottom w:type="dxa" w:w="80"/>
              <w:right w:type="dxa" w:w="100"/>
            </w:tcMar>
          </w:tcPr>
          <w:p>
            <w:r>
              <w:rPr>
                <w:rFonts w:ascii="Arial" w:cs="Arial" w:eastAsia="Arial" w:hAnsi="Arial"/>
                <w:color w:val="1A1A2E"/>
                <w:sz w:val="18"/>
                <w:szCs w:val="18"/>
              </w:rPr>
              <w:t xml:space="preserve">Medium</w:t>
            </w:r>
          </w:p>
        </w:tc>
        <w:tc>
          <w:tcPr>
            <w:tcW w:type="dxa" w:w="4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Reasoning models (claude-opus-4-6 extended thinking, o3) improve synthesis quality within the single-call constraint. Rule-based query expansion improves pre-retrieval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Rate limiting on EDGAR during corpus augmentation</w:t>
            </w:r>
          </w:p>
        </w:tc>
        <w:tc>
          <w:tcPr>
            <w:tcW w:type="dxa" w:w="1400"/>
            <w:tcBorders>
              <w:top w:val="single" w:color="CCCCCC" w:sz="1"/>
              <w:left w:val="single" w:color="CCCCCC" w:sz="1"/>
              <w:bottom w:val="single" w:color="CCCCCC" w:sz="1"/>
              <w:right w:val="single" w:color="CCCCCC" w:sz="1"/>
            </w:tcBorders>
            <w:shd w:fill="FDF3E3" w:val="clear"/>
            <w:tcMar>
              <w:top w:type="dxa" w:w="80"/>
              <w:left w:type="dxa" w:w="100"/>
              <w:bottom w:type="dxa" w:w="80"/>
              <w:right w:type="dxa" w:w="100"/>
            </w:tcMar>
          </w:tcPr>
          <w:p>
            <w:r>
              <w:rPr>
                <w:rFonts w:ascii="Arial" w:cs="Arial" w:eastAsia="Arial" w:hAnsi="Arial"/>
                <w:color w:val="1A1A2E"/>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augment_corpus.py includes 500ms delay between requests and respects EDGAR's robots.txt. edgartools handles rate limit headers.</w:t>
            </w:r>
          </w:p>
        </w:tc>
      </w:tr>
      <w:tr>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Elasticsearch chosen for BM25 by evaluators</w:t>
            </w:r>
          </w:p>
        </w:tc>
        <w:tc>
          <w:tcPr>
            <w:tcW w:type="dxa" w:w="14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Low</w:t>
            </w:r>
          </w:p>
        </w:tc>
        <w:tc>
          <w:tcPr>
            <w:tcW w:type="dxa" w:w="14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Low</w:t>
            </w:r>
          </w:p>
        </w:tc>
        <w:tc>
          <w:tcPr>
            <w:tcW w:type="dxa" w:w="4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rank_bm25 is mathematically identical (Okapi BM25) and requires no infrastructure. Documented rationale in DECISIONS.md and this PRD.</w:t>
            </w:r>
          </w:p>
        </w:tc>
      </w:tr>
    </w:tbl>
    <w:p>
      <w:pPr>
        <w:spacing w:after="160"/>
      </w:pPr>
    </w:p>
    <w:p>
      <w:r>
        <w:br w:type="page"/>
      </w:r>
    </w:p>
    <w:p>
      <w:pPr>
        <w:pStyle w:val="Heading1"/>
        <w:pBdr>
          <w:bottom w:val="single" w:color="1B2A4A" w:sz="4" w:space="4"/>
        </w:pBdr>
        <w:spacing w:after="120" w:before="360"/>
      </w:pPr>
      <w:r>
        <w:rPr>
          <w:rFonts w:ascii="Arial" w:cs="Arial" w:eastAsia="Arial" w:hAnsi="Arial"/>
          <w:b/>
          <w:bCs/>
          <w:color w:val="1B2A4A"/>
          <w:sz w:val="28"/>
          <w:szCs w:val="28"/>
        </w:rPr>
        <w:t xml:space="preserve">9. Future Enhancements</w:t>
      </w:r>
    </w:p>
    <w:p>
      <w:pPr>
        <w:pStyle w:val="Heading2"/>
        <w:spacing w:after="80" w:before="280"/>
      </w:pPr>
      <w:r>
        <w:rPr>
          <w:rFonts w:ascii="Arial" w:cs="Arial" w:eastAsia="Arial" w:hAnsi="Arial"/>
          <w:b/>
          <w:bCs/>
          <w:color w:val="2E5FA3"/>
          <w:sz w:val="24"/>
          <w:szCs w:val="24"/>
        </w:rPr>
        <w:t xml:space="preserve">9.1 High Priority</w:t>
      </w:r>
    </w:p>
    <w:p>
      <w:pPr>
        <w:pStyle w:val="ListParagraph"/>
        <w:numPr>
          <w:ilvl w:val="0"/>
          <w:numId w:val="2"/>
        </w:numPr>
        <w:spacing w:after="80"/>
      </w:pPr>
      <w:r>
        <w:rPr>
          <w:rFonts w:ascii="Arial" w:cs="Arial" w:eastAsia="Arial" w:hAnsi="Arial"/>
          <w:b/>
          <w:bCs/>
          <w:color w:val="1A1A2E"/>
          <w:sz w:val="20"/>
          <w:szCs w:val="20"/>
        </w:rPr>
        <w:t xml:space="preserve">Hierarchical chunking (Parent Document Retriever): </w:t>
      </w:r>
      <w:r>
        <w:rPr>
          <w:rFonts w:ascii="Arial" w:cs="Arial" w:eastAsia="Arial" w:hAnsi="Arial"/>
          <w:color w:val="1A1A2E"/>
          <w:sz w:val="20"/>
          <w:szCs w:val="20"/>
        </w:rPr>
        <w:t xml:space="preserve">Index paragraph-level chunks (~150 tokens) for precise retrieval, return parent section chunk as LLM context. Estimated 20-30% precision improvement on specific-fact queries.</w:t>
      </w:r>
    </w:p>
    <w:p>
      <w:pPr>
        <w:pStyle w:val="ListParagraph"/>
        <w:numPr>
          <w:ilvl w:val="0"/>
          <w:numId w:val="2"/>
        </w:numPr>
        <w:spacing w:after="80"/>
      </w:pPr>
      <w:r>
        <w:rPr>
          <w:rFonts w:ascii="Arial" w:cs="Arial" w:eastAsia="Arial" w:hAnsi="Arial"/>
          <w:b/>
          <w:bCs/>
          <w:color w:val="1A1A2E"/>
          <w:sz w:val="20"/>
          <w:szCs w:val="20"/>
        </w:rPr>
        <w:t xml:space="preserve">Finance-domain embedding model: </w:t>
      </w:r>
      <w:r>
        <w:rPr>
          <w:rFonts w:ascii="Arial" w:cs="Arial" w:eastAsia="Arial" w:hAnsi="Arial"/>
          <w:color w:val="1A1A2E"/>
          <w:sz w:val="20"/>
          <w:szCs w:val="20"/>
        </w:rPr>
        <w:t xml:space="preserve">Swap to FinBERT or a SEC-filing-tuned embedding model. Significant improvement on precise financial terminology retrieval without any pipeline changes.</w:t>
      </w:r>
    </w:p>
    <w:p>
      <w:pPr>
        <w:pStyle w:val="ListParagraph"/>
        <w:numPr>
          <w:ilvl w:val="0"/>
          <w:numId w:val="2"/>
        </w:numPr>
        <w:spacing w:after="80"/>
      </w:pPr>
      <w:r>
        <w:rPr>
          <w:rFonts w:ascii="Arial" w:cs="Arial" w:eastAsia="Arial" w:hAnsi="Arial"/>
          <w:b/>
          <w:bCs/>
          <w:color w:val="1A1A2E"/>
          <w:sz w:val="20"/>
          <w:szCs w:val="20"/>
        </w:rPr>
        <w:t xml:space="preserve">RAGAS evaluation pipeline: </w:t>
      </w:r>
      <w:r>
        <w:rPr>
          <w:rFonts w:ascii="Arial" w:cs="Arial" w:eastAsia="Arial" w:hAnsi="Arial"/>
          <w:color w:val="1A1A2E"/>
          <w:sz w:val="20"/>
          <w:szCs w:val="20"/>
        </w:rPr>
        <w:t xml:space="preserve">Automated quality gate that runs the 4 RAGAS metrics against a fixed test question set on every index rebuild.</w:t>
      </w:r>
    </w:p>
    <w:p>
      <w:pPr>
        <w:spacing w:after="160"/>
      </w:pPr>
    </w:p>
    <w:p>
      <w:pPr>
        <w:pStyle w:val="Heading2"/>
        <w:spacing w:after="80" w:before="280"/>
      </w:pPr>
      <w:r>
        <w:rPr>
          <w:rFonts w:ascii="Arial" w:cs="Arial" w:eastAsia="Arial" w:hAnsi="Arial"/>
          <w:b/>
          <w:bCs/>
          <w:color w:val="2E5FA3"/>
          <w:sz w:val="24"/>
          <w:szCs w:val="24"/>
        </w:rPr>
        <w:t xml:space="preserve">9.2 Medium Priority</w:t>
      </w:r>
    </w:p>
    <w:p>
      <w:pPr>
        <w:pStyle w:val="ListParagraph"/>
        <w:numPr>
          <w:ilvl w:val="0"/>
          <w:numId w:val="2"/>
        </w:numPr>
        <w:spacing w:after="80"/>
      </w:pPr>
      <w:r>
        <w:rPr>
          <w:rFonts w:ascii="Arial" w:cs="Arial" w:eastAsia="Arial" w:hAnsi="Arial"/>
          <w:b/>
          <w:bCs/>
          <w:color w:val="1A1A2E"/>
          <w:sz w:val="20"/>
          <w:szCs w:val="20"/>
        </w:rPr>
        <w:t xml:space="preserve">Financial term expansion dictionary: </w:t>
      </w:r>
      <w:r>
        <w:rPr>
          <w:rFonts w:ascii="Arial" w:cs="Arial" w:eastAsia="Arial" w:hAnsi="Arial"/>
          <w:color w:val="1A1A2E"/>
          <w:sz w:val="20"/>
          <w:szCs w:val="20"/>
        </w:rPr>
        <w:t xml:space="preserve">Query-time programmatic expansion using SEC/GAAP ontology. Zero LLM calls, significant BM25 recall improvement.</w:t>
      </w:r>
    </w:p>
    <w:p>
      <w:pPr>
        <w:pStyle w:val="ListParagraph"/>
        <w:numPr>
          <w:ilvl w:val="0"/>
          <w:numId w:val="2"/>
        </w:numPr>
        <w:spacing w:after="80"/>
      </w:pPr>
      <w:r>
        <w:rPr>
          <w:rFonts w:ascii="Arial" w:cs="Arial" w:eastAsia="Arial" w:hAnsi="Arial"/>
          <w:b/>
          <w:bCs/>
          <w:color w:val="1A1A2E"/>
          <w:sz w:val="20"/>
          <w:szCs w:val="20"/>
        </w:rPr>
        <w:t xml:space="preserve">Pre-computed HyDE templates: </w:t>
      </w:r>
      <w:r>
        <w:rPr>
          <w:rFonts w:ascii="Arial" w:cs="Arial" w:eastAsia="Arial" w:hAnsi="Arial"/>
          <w:color w:val="1A1A2E"/>
          <w:sz w:val="20"/>
          <w:szCs w:val="20"/>
        </w:rPr>
        <w:t xml:space="preserve">Embed 10-15 'ideal answer' templates for common question archetypes. Use template embeddings as query vectors for known question types.</w:t>
      </w:r>
    </w:p>
    <w:p>
      <w:pPr>
        <w:pStyle w:val="ListParagraph"/>
        <w:numPr>
          <w:ilvl w:val="0"/>
          <w:numId w:val="2"/>
        </w:numPr>
        <w:spacing w:after="80"/>
      </w:pPr>
      <w:r>
        <w:rPr>
          <w:rFonts w:ascii="Arial" w:cs="Arial" w:eastAsia="Arial" w:hAnsi="Arial"/>
          <w:b/>
          <w:bCs/>
          <w:color w:val="1A1A2E"/>
          <w:sz w:val="20"/>
          <w:szCs w:val="20"/>
        </w:rPr>
        <w:t xml:space="preserve">Cross-encoder reranking: </w:t>
      </w:r>
      <w:r>
        <w:rPr>
          <w:rFonts w:ascii="Arial" w:cs="Arial" w:eastAsia="Arial" w:hAnsi="Arial"/>
          <w:color w:val="1A1A2E"/>
          <w:sz w:val="20"/>
          <w:szCs w:val="20"/>
        </w:rPr>
        <w:t xml:space="preserve">After RRF, run a lightweight cross-encoder (e.g., cross-encoder/ms-marco-MiniLM-L-6-v2) to rerank top-20 chunks before final top-K selection. No LLM call required.</w:t>
      </w:r>
    </w:p>
    <w:p>
      <w:pPr>
        <w:spacing w:after="160"/>
      </w:pPr>
    </w:p>
    <w:p>
      <w:pPr>
        <w:pStyle w:val="Heading2"/>
        <w:spacing w:after="80" w:before="280"/>
      </w:pPr>
      <w:r>
        <w:rPr>
          <w:rFonts w:ascii="Arial" w:cs="Arial" w:eastAsia="Arial" w:hAnsi="Arial"/>
          <w:b/>
          <w:bCs/>
          <w:color w:val="2E5FA3"/>
          <w:sz w:val="24"/>
          <w:szCs w:val="24"/>
        </w:rPr>
        <w:t xml:space="preserve">9.3 Low Priority / Future</w:t>
      </w:r>
    </w:p>
    <w:p>
      <w:pPr>
        <w:pStyle w:val="ListParagraph"/>
        <w:numPr>
          <w:ilvl w:val="0"/>
          <w:numId w:val="2"/>
        </w:numPr>
        <w:spacing w:after="80"/>
      </w:pPr>
      <w:r>
        <w:rPr>
          <w:rFonts w:ascii="Arial" w:cs="Arial" w:eastAsia="Arial" w:hAnsi="Arial"/>
          <w:b/>
          <w:bCs/>
          <w:color w:val="1A1A2E"/>
          <w:sz w:val="20"/>
          <w:szCs w:val="20"/>
        </w:rPr>
        <w:t xml:space="preserve">Structured financial data extraction: </w:t>
      </w:r>
      <w:r>
        <w:rPr>
          <w:rFonts w:ascii="Arial" w:cs="Arial" w:eastAsia="Arial" w:hAnsi="Arial"/>
          <w:color w:val="1A1A2E"/>
          <w:sz w:val="20"/>
          <w:szCs w:val="20"/>
        </w:rPr>
        <w:t xml:space="preserve">Extract KPI tables (revenue, EBITDA, debt ratios) from financial statement sections into a structured Postgres table for precise numerical queries.</w:t>
      </w:r>
    </w:p>
    <w:p>
      <w:pPr>
        <w:pStyle w:val="ListParagraph"/>
        <w:numPr>
          <w:ilvl w:val="0"/>
          <w:numId w:val="2"/>
        </w:numPr>
        <w:spacing w:after="80"/>
      </w:pPr>
      <w:r>
        <w:rPr>
          <w:rFonts w:ascii="Arial" w:cs="Arial" w:eastAsia="Arial" w:hAnsi="Arial"/>
          <w:b/>
          <w:bCs/>
          <w:color w:val="1A1A2E"/>
          <w:sz w:val="20"/>
          <w:szCs w:val="20"/>
        </w:rPr>
        <w:t xml:space="preserve">Multi-modal support: </w:t>
      </w:r>
      <w:r>
        <w:rPr>
          <w:rFonts w:ascii="Arial" w:cs="Arial" w:eastAsia="Arial" w:hAnsi="Arial"/>
          <w:color w:val="1A1A2E"/>
          <w:sz w:val="20"/>
          <w:szCs w:val="20"/>
        </w:rPr>
        <w:t xml:space="preserve">Ingest and embed financial charts and tables from XBRL structured data rather than text-only parsing.</w:t>
      </w:r>
    </w:p>
    <w:p>
      <w:pPr>
        <w:pStyle w:val="ListParagraph"/>
        <w:numPr>
          <w:ilvl w:val="0"/>
          <w:numId w:val="2"/>
        </w:numPr>
        <w:spacing w:after="80"/>
      </w:pPr>
      <w:r>
        <w:rPr>
          <w:rFonts w:ascii="Arial" w:cs="Arial" w:eastAsia="Arial" w:hAnsi="Arial"/>
          <w:b/>
          <w:bCs/>
          <w:color w:val="1A1A2E"/>
          <w:sz w:val="20"/>
          <w:szCs w:val="20"/>
        </w:rPr>
        <w:t xml:space="preserve">WebMCP / public endpoint: </w:t>
      </w:r>
      <w:r>
        <w:rPr>
          <w:rFonts w:ascii="Arial" w:cs="Arial" w:eastAsia="Arial" w:hAnsi="Arial"/>
          <w:color w:val="1A1A2E"/>
          <w:sz w:val="20"/>
          <w:szCs w:val="20"/>
        </w:rPr>
        <w:t xml:space="preserve">Expose the pipeline as a remotely accessible MCP server for integration into Claude Enterprise environments. Requires authentication and rate limiting.</w:t>
      </w:r>
    </w:p>
    <w:p>
      <w:pPr>
        <w:spacing w:after="160"/>
      </w:pPr>
    </w:p>
    <w:p>
      <w:pPr>
        <w:pStyle w:val="Heading1"/>
        <w:pBdr>
          <w:bottom w:val="single" w:color="1B2A4A" w:sz="4" w:space="4"/>
        </w:pBdr>
        <w:spacing w:after="120" w:before="360"/>
      </w:pPr>
      <w:r>
        <w:rPr>
          <w:rFonts w:ascii="Arial" w:cs="Arial" w:eastAsia="Arial" w:hAnsi="Arial"/>
          <w:b/>
          <w:bCs/>
          <w:color w:val="1B2A4A"/>
          <w:sz w:val="28"/>
          <w:szCs w:val="28"/>
        </w:rPr>
        <w:t xml:space="preserve">10. Appendix: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Implementation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Config Key</w:t>
            </w:r>
          </w:p>
        </w:tc>
        <w:tc>
          <w:tcPr>
            <w:tcW w:type="dxa" w:w="2360"/>
            <w:tcBorders>
              <w:top w:val="single" w:color="CCCCCC" w:sz="1"/>
              <w:left w:val="single" w:color="CCCCCC" w:sz="1"/>
              <w:bottom w:val="single" w:color="CCCCCC" w:sz="1"/>
              <w:right w:val="single" w:color="CCCCCC" w:sz="1"/>
            </w:tcBorders>
            <w:shd w:fill="1B2A4A" w:val="clear"/>
            <w:tcMar>
              <w:top w:type="dxa" w:w="80"/>
              <w:left w:type="dxa" w:w="100"/>
              <w:bottom w:type="dxa" w:w="80"/>
              <w:right w:type="dxa" w:w="100"/>
            </w:tcMar>
          </w:tcPr>
          <w:p>
            <w:r>
              <w:rPr>
                <w:rFonts w:ascii="Arial" w:cs="Arial" w:eastAsia="Arial" w:hAnsi="Arial"/>
                <w:b/>
                <w:bCs/>
                <w:color w:val="FFFFFF"/>
                <w:sz w:val="18"/>
                <w:szCs w:val="18"/>
              </w:rPr>
              <w:t xml:space="preserve">Alternative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Parser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Custom regex + XBRL stripper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edgartools (live EDGAR)</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Chunker</w:t>
            </w:r>
          </w:p>
        </w:tc>
        <w:tc>
          <w:tcPr>
            <w:tcW w:type="dxa" w:w="28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SectionAwareChunker</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CHUNK_TOKEN_LIMIT</w:t>
            </w:r>
          </w:p>
        </w:tc>
        <w:tc>
          <w:tcPr>
            <w:tcW w:type="dxa" w:w="2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Fixed-token, hierarchical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Embedder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OpenAIEmbedder (3-small)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EMBEDDER=openai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LocalEmbedder (bge-large)</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Vector Store</w:t>
            </w:r>
          </w:p>
        </w:tc>
        <w:tc>
          <w:tcPr>
            <w:tcW w:type="dxa" w:w="28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ChromaDB (embedded)</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VECTOR_STORE=chroma</w:t>
            </w:r>
          </w:p>
        </w:tc>
        <w:tc>
          <w:tcPr>
            <w:tcW w:type="dxa" w:w="2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Qdrant (Docker)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Keyword 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rank_bm25 (in-process)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Elasticsearch, OpenSearch</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Fusion</w:t>
            </w:r>
          </w:p>
        </w:tc>
        <w:tc>
          <w:tcPr>
            <w:tcW w:type="dxa" w:w="28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Reciprocal Rank Fusion</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w:t>
            </w:r>
          </w:p>
        </w:tc>
        <w:tc>
          <w:tcPr>
            <w:tcW w:type="dxa" w:w="2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CombSUM, linear blend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Query Analyzer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RuleBasedQueryAnalyzer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LLM-based (adds API call)</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LLM Client</w:t>
            </w:r>
          </w:p>
        </w:tc>
        <w:tc>
          <w:tcPr>
            <w:tcW w:type="dxa" w:w="28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LiteLLMClient</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LLM_MODEL</w:t>
            </w:r>
          </w:p>
        </w:tc>
        <w:tc>
          <w:tcPr>
            <w:tcW w:type="dxa" w:w="2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Direct Anthropic/OpenAI SDK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LLM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claude-sonnet-4-5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LLM_MODEL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gpt-4o, claude-opus-4-6</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Frontend</w:t>
            </w:r>
          </w:p>
        </w:tc>
        <w:tc>
          <w:tcPr>
            <w:tcW w:type="dxa" w:w="28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Streamlit</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w:t>
            </w:r>
          </w:p>
        </w:tc>
        <w:tc>
          <w:tcPr>
            <w:tcW w:type="dxa" w:w="2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Gradio, FastAPI + React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MCP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FastMCP (optional)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2E"/>
                <w:sz w:val="18"/>
                <w:szCs w:val="18"/>
              </w:rPr>
              <w:t xml:space="preserve">Raw MCP SDK</w:t>
            </w:r>
          </w:p>
        </w:tc>
      </w:tr>
      <w:tr>
        <w:tc>
          <w:tcPr>
            <w:tcW w:type="dxa" w:w="20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Evaluation</w:t>
            </w:r>
          </w:p>
        </w:tc>
        <w:tc>
          <w:tcPr>
            <w:tcW w:type="dxa" w:w="28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RAGAS + manual</w:t>
            </w:r>
          </w:p>
        </w:tc>
        <w:tc>
          <w:tcPr>
            <w:tcW w:type="dxa" w:w="220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w:t>
            </w:r>
          </w:p>
        </w:tc>
        <w:tc>
          <w:tcPr>
            <w:tcW w:type="dxa" w:w="2360"/>
            <w:tcBorders>
              <w:top w:val="single" w:color="CCCCCC" w:sz="1"/>
              <w:left w:val="single" w:color="CCCCCC" w:sz="1"/>
              <w:bottom w:val="single" w:color="CCCCCC" w:sz="1"/>
              <w:right w:val="single" w:color="CCCCCC" w:sz="1"/>
            </w:tcBorders>
            <w:shd w:fill="F5F6F8" w:val="clear"/>
            <w:tcMar>
              <w:top w:type="dxa" w:w="80"/>
              <w:left w:type="dxa" w:w="100"/>
              <w:bottom w:type="dxa" w:w="80"/>
              <w:right w:type="dxa" w:w="100"/>
            </w:tcMar>
          </w:tcPr>
          <w:p>
            <w:r>
              <w:rPr>
                <w:rFonts w:ascii="Arial" w:cs="Arial" w:eastAsia="Arial" w:hAnsi="Arial"/>
                <w:color w:val="1A1A2E"/>
                <w:sz w:val="18"/>
                <w:szCs w:val="18"/>
              </w:rPr>
              <w:t xml:space="preserve">DeepEval, TruLens</w:t>
            </w:r>
          </w:p>
        </w:tc>
      </w:tr>
    </w:tbl>
    <w:p>
      <w:pPr>
        <w:spacing w:after="16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8E9AAB"/>
              <w:sz w:val="16"/>
              <w:szCs w:val="16"/>
            </w:rPr>
            <w:t xml:space="preserve">Eliza FDE Assessment  |  RAG Pipeline</w:t>
          </w:r>
        </w:p>
      </w:tc>
      <w:tc>
        <w:tcPr>
          <w:tcW w:type="dxa" w:w="3720"/>
          <w:tcBorders>
            <w:top w:val="none" w:color="FFFFFF" w:sz="0"/>
            <w:left w:val="none" w:color="FFFFFF" w:sz="0"/>
            <w:bottom w:val="none" w:color="FFFFFF" w:sz="0"/>
            <w:right w:val="none" w:color="FFFFFF" w:sz="0"/>
          </w:tcBorders>
        </w:tcPr>
        <w:p>
          <w:pPr>
            <w:jc w:val="right"/>
          </w:pPr>
          <w:r>
            <w:rPr>
              <w:rFonts w:ascii="Arial" w:cs="Arial" w:eastAsia="Arial" w:hAnsi="Arial"/>
              <w:color w:val="8E9AAB"/>
              <w:sz w:val="16"/>
              <w:szCs w:val="16"/>
            </w:rPr>
            <w:t xml:space="preserve">Page </w:t>
          </w:r>
          <w:r>
            <w:rPr>
              <w:rFonts w:ascii="Arial" w:cs="Arial" w:eastAsia="Arial" w:hAnsi="Arial"/>
              <w:color w:val="8E9AAB"/>
              <w:sz w:val="16"/>
              <w:szCs w:val="16"/>
            </w:rPr>
            <w:fldChar w:fldCharType="begin"/>
            <w:instrText xml:space="preserve">PAGE</w:instrText>
            <w:fldChar w:fldCharType="separate"/>
            <w:fldChar w:fldCharType="end"/>
          </w:r>
          <w:r>
            <w:rPr>
              <w:rFonts w:ascii="Arial" w:cs="Arial" w:eastAsia="Arial" w:hAnsi="Arial"/>
              <w:color w:val="8E9AAB"/>
              <w:sz w:val="16"/>
              <w:szCs w:val="16"/>
            </w:rPr>
            <w:t xml:space="preserve"> of </w:t>
          </w:r>
          <w:r>
            <w:rPr>
              <w:rFonts w:ascii="Arial" w:cs="Arial" w:eastAsia="Arial" w:hAnsi="Arial"/>
              <w:color w:val="8E9AA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8E9AAB"/>
              <w:sz w:val="16"/>
              <w:szCs w:val="16"/>
            </w:rPr>
            <w:t xml:space="preserve">SEC Filing Intelligence — Product Requirements Document</w:t>
          </w:r>
        </w:p>
      </w:tc>
      <w:tc>
        <w:tcPr>
          <w:tcW w:type="dxa" w:w="3720"/>
          <w:tcBorders>
            <w:top w:val="none" w:color="FFFFFF" w:sz="0"/>
            <w:left w:val="none" w:color="FFFFFF" w:sz="0"/>
            <w:bottom w:val="none" w:color="FFFFFF" w:sz="0"/>
            <w:right w:val="none" w:color="FFFFFF" w:sz="0"/>
          </w:tcBorders>
        </w:tcPr>
        <w:p>
          <w:pPr>
            <w:jc w:val="right"/>
          </w:pPr>
          <w:r>
            <w:rPr>
              <w:rFonts w:ascii="Arial" w:cs="Arial" w:eastAsia="Arial" w:hAnsi="Arial"/>
              <w:color w:val="8E9AAB"/>
              <w:sz w:val="16"/>
              <w:szCs w:val="16"/>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1.%2."/>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60" w:before="200"/>
      <w:outlineLvl w:val="2"/>
    </w:pPr>
    <w:rPr>
      <w:rFonts w:ascii="Arial" w:cs="Arial" w:eastAsia="Arial" w:hAnsi="Arial"/>
      <w:b/>
      <w:bCs/>
      <w:color w:val="C995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2026-05-06T17:21:53.770Z</dcterms:created>
  <dcterms:modified xsi:type="dcterms:W3CDTF">2026-05-06T17:21:53.771Z</dcterms:modified>
</cp:coreProperties>
</file>

<file path=docProps/custom.xml><?xml version="1.0" encoding="utf-8"?>
<Properties xmlns="http://schemas.openxmlformats.org/officeDocument/2006/custom-properties" xmlns:vt="http://schemas.openxmlformats.org/officeDocument/2006/docPropsVTypes"/>
</file>