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98E9" w14:textId="77777777" w:rsidR="004E6932" w:rsidRDefault="00000000">
      <w:pPr>
        <w:spacing w:before="480" w:after="120"/>
        <w:jc w:val="center"/>
      </w:pPr>
      <w:r>
        <w:rPr>
          <w:rFonts w:cs="Arial"/>
          <w:b/>
          <w:bCs/>
          <w:color w:val="1F3864"/>
          <w:sz w:val="60"/>
          <w:szCs w:val="60"/>
        </w:rPr>
        <w:t>Full Research Plan</w:t>
      </w:r>
    </w:p>
    <w:p w14:paraId="56B7095F" w14:textId="77777777" w:rsidR="004E6932" w:rsidRDefault="00000000">
      <w:pPr>
        <w:spacing w:after="80"/>
        <w:jc w:val="center"/>
      </w:pPr>
      <w:r>
        <w:rPr>
          <w:rFonts w:cs="Arial"/>
          <w:b/>
          <w:bCs/>
          <w:color w:val="0D2137"/>
          <w:sz w:val="36"/>
          <w:szCs w:val="36"/>
        </w:rPr>
        <w:t>Molecular Mechanisms of Milk Protein Adsorption</w:t>
      </w:r>
    </w:p>
    <w:p w14:paraId="46EF5C8D" w14:textId="77777777" w:rsidR="004E6932" w:rsidRDefault="00000000">
      <w:pPr>
        <w:spacing w:after="80"/>
        <w:jc w:val="center"/>
      </w:pPr>
      <w:r>
        <w:rPr>
          <w:rFonts w:cs="Arial"/>
          <w:b/>
          <w:bCs/>
          <w:color w:val="0D2137"/>
          <w:sz w:val="36"/>
          <w:szCs w:val="36"/>
        </w:rPr>
        <w:t>at the Air-Water Interface</w:t>
      </w:r>
    </w:p>
    <w:p w14:paraId="67BE5B4C" w14:textId="77777777" w:rsidR="004E6932" w:rsidRDefault="00000000">
      <w:pPr>
        <w:spacing w:after="360"/>
        <w:jc w:val="center"/>
      </w:pPr>
      <w:r>
        <w:rPr>
          <w:rFonts w:cs="Arial"/>
          <w:i/>
          <w:iCs/>
          <w:color w:val="595959"/>
          <w:sz w:val="26"/>
          <w:szCs w:val="26"/>
        </w:rPr>
        <w:t>From Spontaneous Adsorption to Calcium Bridge and Fat Interaction</w:t>
      </w:r>
    </w:p>
    <w:p w14:paraId="0CC156CB" w14:textId="77777777" w:rsidR="004E6932" w:rsidRDefault="00000000">
      <w:pPr>
        <w:spacing w:after="720"/>
        <w:jc w:val="center"/>
      </w:pPr>
      <w:r>
        <w:rPr>
          <w:rFonts w:cs="Arial"/>
          <w:color w:val="595959"/>
          <w:sz w:val="20"/>
          <w:szCs w:val="20"/>
        </w:rPr>
        <w:t>Force Field: CHARMM36m  |  Simulator: GROMACS 2020.4  |  April 2026</w:t>
      </w:r>
    </w:p>
    <w:p w14:paraId="702B5799" w14:textId="77777777" w:rsidR="004E6932" w:rsidRDefault="00000000">
      <w:r>
        <w:br w:type="page"/>
      </w:r>
    </w:p>
    <w:p w14:paraId="49CC8F14" w14:textId="77777777" w:rsidR="004E6932" w:rsidRDefault="00000000">
      <w:pPr>
        <w:pStyle w:val="Heading1"/>
        <w:pBdr>
          <w:bottom w:val="single" w:sz="8" w:space="4" w:color="1ABC9C"/>
        </w:pBdr>
      </w:pPr>
      <w:r>
        <w:lastRenderedPageBreak/>
        <w:t>1. Research Vision</w:t>
      </w:r>
    </w:p>
    <w:p w14:paraId="4799CDE7" w14:textId="77777777" w:rsidR="004E6932" w:rsidRDefault="00000000">
      <w:pPr>
        <w:spacing w:before="60" w:after="60"/>
        <w:jc w:val="both"/>
      </w:pPr>
      <w:r>
        <w:rPr>
          <w:rFonts w:cs="Arial"/>
        </w:rPr>
        <w:t>This research program aims to establish the first complete atomistic description of milk foam stabilization — from individual protein behavior at the air-water interface to the cooperative effects of calcium bridging and fat interaction. The work is structured as four sequential phases, each producing independent publishable results while building toward a unified molecular model.</w:t>
      </w:r>
    </w:p>
    <w:p w14:paraId="727CF660" w14:textId="77777777" w:rsidR="004E6932" w:rsidRDefault="004E6932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800"/>
        <w:gridCol w:w="2426"/>
      </w:tblGrid>
      <w:tr w:rsidR="004E6932" w14:paraId="3AF33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AA73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D512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DE78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6DA5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Target Journal</w:t>
            </w:r>
          </w:p>
        </w:tc>
      </w:tr>
      <w:tr w:rsidR="004E6932" w14:paraId="200229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34E25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B777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BLG Adsorption (current)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F16D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1BEB + water slab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A7FC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Langmuir / J. Phys. Chem. B</w:t>
            </w:r>
          </w:p>
        </w:tc>
      </w:tr>
      <w:tr w:rsidR="004E6932" w14:paraId="0F2485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44AA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E26E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Casein Adsorption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8A66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αs1-Casein + water slab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4F3D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Same paper as Phase 1</w:t>
            </w:r>
          </w:p>
        </w:tc>
      </w:tr>
      <w:tr w:rsidR="004E6932" w14:paraId="1FD467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CA97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B80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Calcium Bridge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C994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BLG + Casein + Ca2+ at interface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FA19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Food Hydrocolloids</w:t>
            </w:r>
          </w:p>
        </w:tc>
      </w:tr>
      <w:tr w:rsidR="004E6932" w14:paraId="1BF5CD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B695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308B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Fat Interaction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2A1A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Proteins + Ca2+ + triglyceride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E69B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Nature Food / ACS Nano</w:t>
            </w:r>
          </w:p>
        </w:tc>
      </w:tr>
    </w:tbl>
    <w:p w14:paraId="3FCF331D" w14:textId="77777777" w:rsidR="004E6932" w:rsidRDefault="004E6932">
      <w:pPr>
        <w:spacing w:before="60" w:after="60"/>
      </w:pPr>
    </w:p>
    <w:p w14:paraId="0AE8C1D8" w14:textId="77777777" w:rsidR="004E6932" w:rsidRDefault="00000000">
      <w:pPr>
        <w:pStyle w:val="Heading1"/>
        <w:pBdr>
          <w:bottom w:val="single" w:sz="8" w:space="4" w:color="1ABC9C"/>
        </w:pBdr>
      </w:pPr>
      <w:r>
        <w:t>2. Phase 1 — BLG Spontaneous Adsorption (Current)</w:t>
      </w:r>
    </w:p>
    <w:p w14:paraId="1E613AEF" w14:textId="77777777" w:rsidR="004E6932" w:rsidRDefault="00000000">
      <w:pPr>
        <w:pStyle w:val="Heading2"/>
      </w:pPr>
      <w:r>
        <w:t>2.1  Simulation Sets</w:t>
      </w:r>
    </w:p>
    <w:p w14:paraId="131EB6E6" w14:textId="77777777" w:rsidR="004E6932" w:rsidRDefault="00000000">
      <w:pPr>
        <w:spacing w:before="60" w:after="60"/>
        <w:jc w:val="both"/>
      </w:pPr>
      <w:r>
        <w:rPr>
          <w:rFonts w:cs="Arial"/>
          <w:b/>
          <w:bCs/>
          <w:color w:val="000000"/>
        </w:rPr>
        <w:t>Set 1A — Center of slab (completed 1,000 ns).</w:t>
      </w:r>
      <w:r>
        <w:rPr>
          <w:rFonts w:cs="Arial"/>
          <w:color w:val="000000"/>
        </w:rPr>
        <w:t xml:space="preserve">  Protein placed at the geometric center of the water slab (~3.5 nm from interface). This set provides the bulk diffusion baseline and has revealed a critical partial unfolding event at 600-800 ns.</w:t>
      </w:r>
    </w:p>
    <w:p w14:paraId="1C5B4164" w14:textId="77777777" w:rsidR="004E6932" w:rsidRDefault="00000000">
      <w:pPr>
        <w:spacing w:before="60" w:after="60"/>
        <w:jc w:val="both"/>
      </w:pPr>
      <w:r>
        <w:rPr>
          <w:rFonts w:cs="Arial"/>
          <w:b/>
          <w:bCs/>
          <w:color w:val="000000"/>
        </w:rPr>
        <w:t>Set 1B — Near interface / Plan B (in preparation).</w:t>
      </w:r>
      <w:r>
        <w:rPr>
          <w:rFonts w:cs="Arial"/>
          <w:color w:val="000000"/>
        </w:rPr>
        <w:t xml:space="preserve">  Protein CoM positioned 2.183 nm from the upper interface. Three independent replicas (500 ns each, gen_seed: 1234, 5678, 9999). Expected adsorption within 100-300 ns.</w:t>
      </w:r>
    </w:p>
    <w:p w14:paraId="73E856C4" w14:textId="2807941D" w:rsidR="004E6932" w:rsidRDefault="00000000">
      <w:pPr>
        <w:spacing w:before="60" w:after="60"/>
        <w:jc w:val="both"/>
      </w:pPr>
      <w:r>
        <w:rPr>
          <w:rFonts w:cs="Arial"/>
          <w:b/>
          <w:bCs/>
          <w:color w:val="000000"/>
        </w:rPr>
        <w:t>Set 1C — Placed at interface (existing data).</w:t>
      </w:r>
      <w:r>
        <w:rPr>
          <w:rFonts w:cs="Arial"/>
          <w:color w:val="000000"/>
        </w:rPr>
        <w:t xml:space="preserve">  Protein placed 2 Angstrom above water surface with hydrophobic face directed downward, 500 ns production run. Provides interfacial behavior and conformational change data.</w:t>
      </w:r>
    </w:p>
    <w:p w14:paraId="33559B4F" w14:textId="77777777" w:rsidR="004E6932" w:rsidRDefault="004E6932">
      <w:pPr>
        <w:spacing w:before="60" w:after="60"/>
        <w:rPr>
          <w:rFonts w:hint="cs"/>
          <w:cs/>
        </w:rPr>
      </w:pPr>
    </w:p>
    <w:p w14:paraId="7633F425" w14:textId="77777777" w:rsidR="004E6932" w:rsidRDefault="00000000">
      <w:pPr>
        <w:pStyle w:val="Heading2"/>
      </w:pPr>
      <w:r>
        <w:t>2.2  Key Results from Set 1A (1,000 ns)</w:t>
      </w:r>
    </w:p>
    <w:p w14:paraId="422A3676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Spontaneous adsorption from bulk center requires &gt;1 µs — first atomistic quantification</w:t>
      </w:r>
    </w:p>
    <w:p w14:paraId="687832D8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Partial unfolding event at 600-800 ns: Rg increased from 1.50 to 1.55 nm (irreversible)</w:t>
      </w:r>
    </w:p>
    <w:p w14:paraId="66436A79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RMSD rose from 0.15 nm (0-400 ns) to 0.40 nm peak during unfolding event</w:t>
      </w:r>
    </w:p>
    <w:p w14:paraId="43589446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Partial unfolding temporally correlates with protein drift toward upper interface</w:t>
      </w:r>
    </w:p>
    <w:p w14:paraId="383D25FC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Loop BC (residues 30-35) identified as most flexible non-terminal region (RMSF ~0.53 nm)</w:t>
      </w:r>
    </w:p>
    <w:p w14:paraId="1CE7053F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Hydrophobic SASA increased 20% over 1,000 ns — progressive pre-activation</w:t>
      </w:r>
    </w:p>
    <w:p w14:paraId="65C10D6A" w14:textId="77777777" w:rsidR="004E6932" w:rsidRDefault="004E6932">
      <w:pPr>
        <w:spacing w:before="60" w:after="60"/>
      </w:pPr>
    </w:p>
    <w:p w14:paraId="3A2C78F2" w14:textId="77777777" w:rsidR="004E6932" w:rsidRDefault="00000000">
      <w:pPr>
        <w:pStyle w:val="Heading2"/>
      </w:pPr>
      <w:r>
        <w:t>2.3  Analysis Protocol</w:t>
      </w:r>
    </w:p>
    <w:p w14:paraId="5728A2CC" w14:textId="77777777" w:rsidR="004E6932" w:rsidRDefault="00000000">
      <w:pPr>
        <w:spacing w:before="60" w:after="60"/>
        <w:jc w:val="both"/>
      </w:pPr>
      <w:r>
        <w:rPr>
          <w:rFonts w:cs="Arial"/>
        </w:rPr>
        <w:t>All three simulation sets will be analyzed using a standardized Python pipeline:</w:t>
      </w:r>
    </w:p>
    <w:p w14:paraId="4CFA3F81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Z-position tracking and distance to interface (track_z_position.py)</w:t>
      </w:r>
    </w:p>
    <w:p w14:paraId="37631812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RMSD analysis: backbone, beta-sheet, alpha-helix, hydrophobic patch (rmsd_analysis.py)</w:t>
      </w:r>
    </w:p>
    <w:p w14:paraId="6F9F4D11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SASA analysis: total, hydrophobic, hydrophilic, calyx region (sasa_analysis.py)</w:t>
      </w:r>
    </w:p>
    <w:p w14:paraId="4D5C7FE8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Orientation analysis: hydrophobic patch vector and principal axis vs Z-axis (orientation_analysis.py)</w:t>
      </w:r>
    </w:p>
    <w:p w14:paraId="70A3D559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Advanced analysis: per-residue RMSF, Rg, conformational space (advanced_analysis.py)</w:t>
      </w:r>
    </w:p>
    <w:p w14:paraId="583CB104" w14:textId="77777777" w:rsidR="004E6932" w:rsidRDefault="004E6932">
      <w:pPr>
        <w:spacing w:before="60" w:after="60"/>
      </w:pPr>
    </w:p>
    <w:p w14:paraId="2B5FBFB2" w14:textId="77777777" w:rsidR="004E6932" w:rsidRDefault="00000000">
      <w:pPr>
        <w:pStyle w:val="Heading1"/>
        <w:pBdr>
          <w:bottom w:val="single" w:sz="8" w:space="4" w:color="1ABC9C"/>
        </w:pBdr>
      </w:pPr>
      <w:r>
        <w:t>3. Above-Water Protein Simulation — Scientific Value</w:t>
      </w:r>
    </w:p>
    <w:p w14:paraId="1349CFF5" w14:textId="77777777" w:rsidR="004E6932" w:rsidRPr="000F1AFE" w:rsidRDefault="00000000">
      <w:pPr>
        <w:spacing w:before="60" w:after="60"/>
        <w:jc w:val="both"/>
        <w:rPr>
          <w:rFonts w:hint="cs"/>
          <w:cs/>
          <w:lang w:val="en-US"/>
        </w:rPr>
      </w:pPr>
      <w:r>
        <w:rPr>
          <w:rFonts w:cs="Arial"/>
          <w:b/>
          <w:bCs/>
          <w:color w:val="000000"/>
        </w:rPr>
        <w:t>Concept:</w:t>
      </w:r>
      <w:r>
        <w:rPr>
          <w:rFonts w:cs="Arial"/>
          <w:color w:val="000000"/>
        </w:rPr>
        <w:t xml:space="preserve">  Place the protein in the vacuum region above the water slab, approximately 0.5-1.0 nm above the air-water interface, and observe how it interacts with and penetrates the interface from the air side.</w:t>
      </w:r>
    </w:p>
    <w:p w14:paraId="11BB97A3" w14:textId="77777777" w:rsidR="004E6932" w:rsidRDefault="004E6932">
      <w:pPr>
        <w:spacing w:before="60" w:after="60"/>
      </w:pPr>
    </w:p>
    <w:p w14:paraId="64B51371" w14:textId="77777777" w:rsidR="004E6932" w:rsidRDefault="00000000">
      <w:pPr>
        <w:pStyle w:val="Heading2"/>
      </w:pPr>
      <w:r>
        <w:t>3.1  Why This Approach Has Scientific Merit</w:t>
      </w:r>
    </w:p>
    <w:p w14:paraId="11B7BDFB" w14:textId="77777777" w:rsidR="004E6932" w:rsidRDefault="00000000">
      <w:pPr>
        <w:spacing w:before="60" w:after="60"/>
        <w:jc w:val="both"/>
      </w:pPr>
      <w:r>
        <w:rPr>
          <w:rFonts w:cs="Arial"/>
        </w:rPr>
        <w:t>Although placing a protein in vacuum may seem unphysical at first glance, this setup can answer a fundamentally different and complementary scientific question:</w:t>
      </w:r>
    </w:p>
    <w:p w14:paraId="50FFF730" w14:textId="77777777" w:rsidR="004E6932" w:rsidRDefault="004E6932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4E6932" w14:paraId="45A65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BE57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Simulation Type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B12C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Scientific Question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CD36" w14:textId="761BC19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 xml:space="preserve">What </w:t>
            </w:r>
            <w:r w:rsidR="000F1AFE">
              <w:rPr>
                <w:rFonts w:cs="Browallia New"/>
                <w:b/>
                <w:bCs/>
                <w:color w:val="FFFFFF"/>
                <w:sz w:val="20"/>
                <w:szCs w:val="25"/>
                <w:lang w:val="en-US"/>
              </w:rPr>
              <w:t>To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 xml:space="preserve"> Learn</w:t>
            </w:r>
          </w:p>
        </w:tc>
      </w:tr>
      <w:tr w:rsidR="004E6932" w14:paraId="7874C0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928D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Set 1A (bulk center)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F4A8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Does protein diffuse to interface spontaneously?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84C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Diffusion timescale, pre-activation mechanism</w:t>
            </w:r>
          </w:p>
        </w:tc>
      </w:tr>
      <w:tr w:rsidR="004E6932" w14:paraId="4AB28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3882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Set 1B (near interface)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A307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What happens when protein approaches interface?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082E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Adsorption pathway, orientation selection</w:t>
            </w:r>
          </w:p>
        </w:tc>
      </w:tr>
      <w:tr w:rsidR="004E6932" w14:paraId="1EC72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E9C3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Set 1C (placed at interface)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B522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How does protein behave at interface?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A448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Unfolding, footprint, surface pressure</w:t>
            </w:r>
          </w:p>
        </w:tc>
      </w:tr>
      <w:tr w:rsidR="004E6932" w14:paraId="0C45D2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1B1A" w14:textId="77777777" w:rsidR="004E6932" w:rsidRDefault="00000000">
            <w:r>
              <w:rPr>
                <w:rFonts w:cs="Arial"/>
                <w:b/>
                <w:bCs/>
                <w:color w:val="1F3864"/>
                <w:sz w:val="20"/>
                <w:szCs w:val="20"/>
              </w:rPr>
              <w:t>Above-water (new)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AB36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Does protein adsorb from the air side? Is adsorption reversible?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E645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Asymmetry of adsorption, desorption barrier, air-side vs water-side mechanism</w:t>
            </w:r>
          </w:p>
        </w:tc>
      </w:tr>
    </w:tbl>
    <w:p w14:paraId="6DBBF94B" w14:textId="77777777" w:rsidR="004E6932" w:rsidRDefault="004E6932">
      <w:pPr>
        <w:spacing w:before="60" w:after="60"/>
      </w:pPr>
    </w:p>
    <w:p w14:paraId="5F5793BA" w14:textId="77777777" w:rsidR="004E6932" w:rsidRDefault="00000000">
      <w:pPr>
        <w:pStyle w:val="Heading2"/>
      </w:pPr>
      <w:r>
        <w:t>3.2  Specific Scientific Questions Addressed</w:t>
      </w:r>
    </w:p>
    <w:p w14:paraId="3DCB2C8C" w14:textId="77777777" w:rsidR="004E6932" w:rsidRDefault="00000000">
      <w:pPr>
        <w:pStyle w:val="ListParagraph"/>
        <w:numPr>
          <w:ilvl w:val="0"/>
          <w:numId w:val="3"/>
        </w:numPr>
        <w:spacing w:before="40" w:after="40"/>
      </w:pPr>
      <w:r>
        <w:t>Adsorption asymmetry: Is adsorption from the air side thermodynamically different from the water side? Some surfactant proteins are known to adsorb preferentially from one phase.</w:t>
      </w:r>
    </w:p>
    <w:p w14:paraId="3678D8DE" w14:textId="77777777" w:rsidR="004E6932" w:rsidRDefault="00000000">
      <w:pPr>
        <w:pStyle w:val="ListParagraph"/>
        <w:numPr>
          <w:ilvl w:val="0"/>
          <w:numId w:val="3"/>
        </w:numPr>
        <w:spacing w:before="40" w:after="40"/>
      </w:pPr>
      <w:r>
        <w:t>Desorption barrier: Once adsorbed, can the protein desorb back into vacuum? This quantifies the energy well depth and foam stability.</w:t>
      </w:r>
    </w:p>
    <w:p w14:paraId="5524869A" w14:textId="77777777" w:rsidR="004E6932" w:rsidRDefault="00000000">
      <w:pPr>
        <w:pStyle w:val="ListParagraph"/>
        <w:numPr>
          <w:ilvl w:val="0"/>
          <w:numId w:val="3"/>
        </w:numPr>
        <w:spacing w:before="40" w:after="40"/>
      </w:pPr>
      <w:r>
        <w:t>Orientation from air side: Which face of BLG contacts the water surface first when approaching from above? This may differ from the water-side approach, revealing orientation-dependent adsorption mechanisms.</w:t>
      </w:r>
    </w:p>
    <w:p w14:paraId="754CA67F" w14:textId="77777777" w:rsidR="004E6932" w:rsidRDefault="00000000">
      <w:pPr>
        <w:pStyle w:val="ListParagraph"/>
        <w:numPr>
          <w:ilvl w:val="0"/>
          <w:numId w:val="3"/>
        </w:numPr>
        <w:spacing w:before="40" w:after="40"/>
      </w:pPr>
      <w:r>
        <w:t>Structural integrity in vacuum: How does BLG behave in the absence of solvent? The protein will attempt to minimize exposed hydrophobic surface by collapsing — comparing this to the solvated state reveals the role of hydration in structure maintenance.</w:t>
      </w:r>
    </w:p>
    <w:p w14:paraId="189C4D33" w14:textId="77777777" w:rsidR="004E6932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Interface penetration depth: How deeply does the protein penetrate the water surface from the air side? This provides the 'insertion depth' that is experimentally measurable by neutron reflectometry.</w:t>
      </w:r>
    </w:p>
    <w:p w14:paraId="3F4A6921" w14:textId="77777777" w:rsidR="004E6932" w:rsidRDefault="004E6932">
      <w:pPr>
        <w:spacing w:before="60" w:after="60"/>
      </w:pPr>
    </w:p>
    <w:p w14:paraId="24AFFB65" w14:textId="77777777" w:rsidR="004E6932" w:rsidRDefault="00000000">
      <w:pPr>
        <w:pStyle w:val="Heading2"/>
      </w:pPr>
      <w:r>
        <w:t>3.3  Proposed Setup</w:t>
      </w:r>
    </w:p>
    <w:p w14:paraId="0E4C1475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Starting configuration: take final frame of Set 1B or 1C, translate protein upward by +5 to +8 nm above the water surface</w:t>
      </w:r>
    </w:p>
    <w:p w14:paraId="17B979EA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Protein CoM Z: ~26-29 nm (vacuum region, box Z = 35 nm)</w:t>
      </w:r>
    </w:p>
    <w:p w14:paraId="4186BC55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No position restraints, no pulling force — fully spontaneous</w:t>
      </w:r>
    </w:p>
    <w:p w14:paraId="68F3D6CD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Production: 200-500 ns (adsorption from above expected to be fast due to no diffusion barrier in vacuum)</w:t>
      </w:r>
    </w:p>
    <w:p w14:paraId="6D847313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Temperature: 298 K with V-rescale, but note that vacuum region has no thermostat molecules — protein temperature will fluctuate more</w:t>
      </w:r>
    </w:p>
    <w:p w14:paraId="0D3FA2BB" w14:textId="77777777" w:rsidR="004E6932" w:rsidRDefault="004E6932">
      <w:pPr>
        <w:spacing w:before="60" w:after="60"/>
      </w:pPr>
    </w:p>
    <w:p w14:paraId="5D5298F4" w14:textId="77777777" w:rsidR="004E6932" w:rsidRDefault="00000000">
      <w:pPr>
        <w:pStyle w:val="Heading2"/>
      </w:pPr>
      <w:r>
        <w:t>3.4  Expected Observations and Publication Value</w:t>
      </w:r>
    </w:p>
    <w:p w14:paraId="44C2AB3F" w14:textId="77777777" w:rsidR="004E6932" w:rsidRDefault="00000000">
      <w:pPr>
        <w:spacing w:before="60" w:after="60"/>
        <w:jc w:val="both"/>
      </w:pPr>
      <w:r>
        <w:rPr>
          <w:rFonts w:cs="Arial"/>
        </w:rPr>
        <w:t>This simulation will likely show one of three scientifically interesting outcomes:</w:t>
      </w:r>
    </w:p>
    <w:p w14:paraId="7B306B39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Protein adsorbs rapidly from vacuum, penetrating deeply into the water surface — supporting amphiphilic collapse mechanism</w:t>
      </w:r>
    </w:p>
    <w:p w14:paraId="0B8E53A9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Protein hovers above interface, showing partial insertion with hydrophobic residues leading — demonstrating directional insertion</w:t>
      </w:r>
    </w:p>
    <w:p w14:paraId="6E2C27B9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Protein partially unfolds in vacuum before reaching water — revealing the role of hydration in structural stability</w:t>
      </w:r>
    </w:p>
    <w:p w14:paraId="2EFCE04A" w14:textId="77777777" w:rsidR="004E6932" w:rsidRDefault="004E6932">
      <w:pPr>
        <w:spacing w:before="60" w:after="60"/>
      </w:pPr>
    </w:p>
    <w:p w14:paraId="363548EE" w14:textId="77777777" w:rsidR="004E6932" w:rsidRDefault="00000000">
      <w:pPr>
        <w:spacing w:before="60" w:after="60"/>
        <w:jc w:val="both"/>
      </w:pPr>
      <w:r>
        <w:rPr>
          <w:rFonts w:cs="Arial"/>
        </w:rPr>
        <w:t>Any of these outcomes is publishable as it directly compares to Set 1A and 1B, completing a full picture of BLG adsorption from both phases. This comparison is novel and has not been reported in the literature to date.</w:t>
      </w:r>
    </w:p>
    <w:p w14:paraId="353BA854" w14:textId="77777777" w:rsidR="004E6932" w:rsidRDefault="00000000">
      <w:pPr>
        <w:spacing w:before="60" w:after="60"/>
        <w:jc w:val="both"/>
      </w:pPr>
      <w:r>
        <w:rPr>
          <w:rFonts w:cs="Arial"/>
        </w:rPr>
        <w:t>Recommended as a supplementary simulation set to be included in Paper 1, adding a unique mechanistic perspective that distinguishes this work from all prior studies.</w:t>
      </w:r>
    </w:p>
    <w:p w14:paraId="4CB57E80" w14:textId="77777777" w:rsidR="004E6932" w:rsidRDefault="004E6932">
      <w:pPr>
        <w:spacing w:before="60" w:after="60"/>
      </w:pPr>
    </w:p>
    <w:p w14:paraId="69C2C220" w14:textId="77777777" w:rsidR="004E6932" w:rsidRDefault="00000000">
      <w:pPr>
        <w:pStyle w:val="Heading2"/>
      </w:pPr>
      <w:r>
        <w:t>3.5  Technical Considerations</w:t>
      </w:r>
    </w:p>
    <w:p w14:paraId="6F9E265B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Vacuum has no viscosity — protein will move very fast initially. Use a short timestep (1 fs) or position restrain for 1-2 ns to let the protein gently settle near the interface before releasing</w:t>
      </w:r>
    </w:p>
    <w:p w14:paraId="21325E02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Monitor protein temperature separately — vacuum region thermostat artifact can cause artificial heating</w:t>
      </w:r>
    </w:p>
    <w:p w14:paraId="244D2A40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The water interface may deform significantly when a large protein lands on it — this is physically meaningful and should be measured as 'interface deformation depth'</w:t>
      </w:r>
    </w:p>
    <w:p w14:paraId="3F5AA394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Compare with Set 1C (placed at interface from water side) to assess asymmetry</w:t>
      </w:r>
    </w:p>
    <w:p w14:paraId="134245CD" w14:textId="77777777" w:rsidR="004E6932" w:rsidRDefault="004E6932">
      <w:pPr>
        <w:spacing w:before="60" w:after="60"/>
      </w:pPr>
    </w:p>
    <w:p w14:paraId="707C8590" w14:textId="77777777" w:rsidR="004E6932" w:rsidRDefault="00000000">
      <w:r>
        <w:br w:type="page"/>
      </w:r>
    </w:p>
    <w:p w14:paraId="741CD913" w14:textId="77777777" w:rsidR="004E6932" w:rsidRDefault="00000000">
      <w:pPr>
        <w:pStyle w:val="Heading1"/>
        <w:pBdr>
          <w:bottom w:val="single" w:sz="8" w:space="4" w:color="1ABC9C"/>
        </w:pBdr>
      </w:pPr>
      <w:r>
        <w:lastRenderedPageBreak/>
        <w:t>4. Phase 2 — Casein Adsorption and Comparison</w:t>
      </w:r>
    </w:p>
    <w:p w14:paraId="11C0A02C" w14:textId="77777777" w:rsidR="004E6932" w:rsidRDefault="00000000">
      <w:pPr>
        <w:pStyle w:val="Heading2"/>
      </w:pPr>
      <w:r>
        <w:t>4.1  Scientific Rationale</w:t>
      </w:r>
    </w:p>
    <w:p w14:paraId="25CD6B9D" w14:textId="77777777" w:rsidR="004E6932" w:rsidRDefault="00000000">
      <w:pPr>
        <w:spacing w:before="60" w:after="60"/>
        <w:jc w:val="both"/>
      </w:pPr>
      <w:r>
        <w:rPr>
          <w:rFonts w:cs="Arial"/>
        </w:rPr>
        <w:t>Caseins are intrinsically disordered proteins (IDPs) that constitute approximately 80% of milk protein. Unlike BLG with its stable beta-barrel structure, caseins lack persistent secondary structure and are expected to adsorb via a fundamentally different mechanism — rapid, disorder-driven interfacial attachment with minimal energy barrier.</w:t>
      </w:r>
    </w:p>
    <w:p w14:paraId="54A61F48" w14:textId="77777777" w:rsidR="004E6932" w:rsidRDefault="004E6932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4E6932" w14:paraId="48739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DE4F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2550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BLG (Phase 1)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32C5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αs1-Casein (Phase 2)</w:t>
            </w:r>
          </w:p>
        </w:tc>
      </w:tr>
      <w:tr w:rsidR="004E6932" w14:paraId="5F8376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E715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Structure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C1E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Folded beta-barrel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B53B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Intrinsically disordered (IDP)</w:t>
            </w:r>
          </w:p>
        </w:tc>
      </w:tr>
      <w:tr w:rsidR="004E6932" w14:paraId="58AB5A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123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MW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E00A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~18 kDa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C1B8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~23 kDa</w:t>
            </w:r>
          </w:p>
        </w:tc>
      </w:tr>
      <w:tr w:rsidR="004E6932" w14:paraId="27B245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01DA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Adsorption speed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D944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Slow (&gt;1 µs from bulk center)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F413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Expected fast (&lt;200 ns)</w:t>
            </w:r>
          </w:p>
        </w:tc>
      </w:tr>
      <w:tr w:rsidR="004E6932" w14:paraId="769850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E5EB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At interface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72C4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Partial unfolding required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8F8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Immediate reorganization</w:t>
            </w:r>
          </w:p>
        </w:tc>
      </w:tr>
      <w:tr w:rsidR="004E6932" w14:paraId="3D1B70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23F0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Ca2+ binding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8E2C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Surface Asp/Glu residues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FB9C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Phosphoserine clusters (high affinity)</w:t>
            </w:r>
          </w:p>
        </w:tc>
      </w:tr>
      <w:tr w:rsidR="004E6932" w14:paraId="26D68D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0C5D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Structure source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29AB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PDB: 1BEB (X-ray, 1.8 A)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75D0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AlphaFold2 model or NMR ensemble</w:t>
            </w:r>
          </w:p>
        </w:tc>
      </w:tr>
    </w:tbl>
    <w:p w14:paraId="1002E2AE" w14:textId="77777777" w:rsidR="004E6932" w:rsidRDefault="004E6932">
      <w:pPr>
        <w:spacing w:before="60" w:after="60"/>
      </w:pPr>
    </w:p>
    <w:p w14:paraId="59BED43F" w14:textId="77777777" w:rsidR="004E6932" w:rsidRDefault="00000000">
      <w:pPr>
        <w:pStyle w:val="Heading2"/>
      </w:pPr>
      <w:r>
        <w:t>4.2  Simulation Design</w:t>
      </w:r>
    </w:p>
    <w:p w14:paraId="08E16715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System: αs1-Casein + water slab (12 x 12 x 35 nm, CHARMM36m, TIP3P)</w:t>
      </w:r>
    </w:p>
    <w:p w14:paraId="4A3C3D36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Set 2A: Near interface (1.5-2.0 nm) — 3 replicas x 500 ns</w:t>
      </w:r>
    </w:p>
    <w:p w14:paraId="04051D62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Set 2B: Placed at interface — 500 ns (mirror of Set 1C for comparison)</w:t>
      </w:r>
    </w:p>
    <w:p w14:paraId="5344E722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Additional analysis: End-to-end distance, Rg fluctuations, per-residue contact probability at interface</w:t>
      </w:r>
    </w:p>
    <w:p w14:paraId="1563D57A" w14:textId="77777777" w:rsidR="004E6932" w:rsidRDefault="004E6932">
      <w:pPr>
        <w:spacing w:before="60" w:after="60"/>
      </w:pPr>
    </w:p>
    <w:p w14:paraId="32015FCB" w14:textId="77777777" w:rsidR="004E6932" w:rsidRDefault="00000000">
      <w:pPr>
        <w:pStyle w:val="Heading1"/>
        <w:pBdr>
          <w:bottom w:val="single" w:sz="8" w:space="4" w:color="1ABC9C"/>
        </w:pBdr>
      </w:pPr>
      <w:r>
        <w:t>5. Phase 3 — Calcium Bridge Mechanism</w:t>
      </w:r>
    </w:p>
    <w:p w14:paraId="79C4CA9B" w14:textId="77777777" w:rsidR="004E6932" w:rsidRDefault="00000000">
      <w:pPr>
        <w:pStyle w:val="Heading2"/>
      </w:pPr>
      <w:r>
        <w:t>5.1  Scientific Gap</w:t>
      </w:r>
    </w:p>
    <w:p w14:paraId="0D9D90AD" w14:textId="77777777" w:rsidR="004E6932" w:rsidRDefault="00000000">
      <w:pPr>
        <w:spacing w:before="60" w:after="60"/>
        <w:jc w:val="both"/>
      </w:pPr>
      <w:r>
        <w:rPr>
          <w:rFonts w:cs="Arial"/>
        </w:rPr>
        <w:t>While experimental studies demonstrate that Ca2+ improves foam stability in milk systems, the atomistic mechanism by which Ca2+ bridges adjacent protein molecules at the air-water interface remains completely unknown. No MD simulation study has reported Ca2+-mediated cross-linking between milk proteins at a slab interface.</w:t>
      </w:r>
    </w:p>
    <w:p w14:paraId="70C3F3C4" w14:textId="77777777" w:rsidR="004E6932" w:rsidRDefault="004E6932">
      <w:pPr>
        <w:spacing w:before="60" w:after="60"/>
      </w:pPr>
    </w:p>
    <w:p w14:paraId="286BABE1" w14:textId="77777777" w:rsidR="004E6932" w:rsidRDefault="00000000">
      <w:pPr>
        <w:pStyle w:val="Heading2"/>
      </w:pPr>
      <w:r>
        <w:t>5.2  Key Residues</w:t>
      </w:r>
    </w:p>
    <w:p w14:paraId="45AD8C03" w14:textId="77777777" w:rsidR="004E6932" w:rsidRDefault="00000000">
      <w:pPr>
        <w:spacing w:before="60" w:after="60"/>
        <w:jc w:val="both"/>
      </w:pPr>
      <w:r>
        <w:rPr>
          <w:rFonts w:cs="Arial"/>
          <w:b/>
          <w:bCs/>
          <w:color w:val="000000"/>
        </w:rPr>
        <w:t>BLG Ca2+ binding sites:</w:t>
      </w:r>
      <w:r>
        <w:rPr>
          <w:rFonts w:cs="Arial"/>
          <w:color w:val="000000"/>
        </w:rPr>
        <w:t xml:space="preserve">  D33, E44, D64, E89, D96, E108 (surface Asp/Glu residues)</w:t>
      </w:r>
    </w:p>
    <w:p w14:paraId="2DE12E8D" w14:textId="77777777" w:rsidR="004E6932" w:rsidRDefault="00000000">
      <w:pPr>
        <w:spacing w:before="60" w:after="60"/>
        <w:jc w:val="both"/>
      </w:pPr>
      <w:r>
        <w:rPr>
          <w:rFonts w:cs="Arial"/>
          <w:b/>
          <w:bCs/>
          <w:color w:val="000000"/>
        </w:rPr>
        <w:t>Casein high-affinity sites:</w:t>
      </w:r>
      <w:r>
        <w:rPr>
          <w:rFonts w:cs="Arial"/>
          <w:color w:val="000000"/>
        </w:rPr>
        <w:t xml:space="preserve">  pSer41, pSer46, pSer48, pSer64, pSer66, pSer67 (phosphoserine cluster in αs1-Casein)</w:t>
      </w:r>
    </w:p>
    <w:p w14:paraId="32C39A6F" w14:textId="77777777" w:rsidR="004E6932" w:rsidRDefault="004E6932">
      <w:pPr>
        <w:spacing w:before="60" w:after="60"/>
      </w:pPr>
    </w:p>
    <w:p w14:paraId="15086B8B" w14:textId="77777777" w:rsidR="004E6932" w:rsidRDefault="00000000">
      <w:pPr>
        <w:pStyle w:val="Heading2"/>
      </w:pPr>
      <w:r>
        <w:t>5.3  Simulation Systems</w:t>
      </w:r>
    </w:p>
    <w:p w14:paraId="7F127774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System 3A: BLG + Ca2+ (5-10 mM) at interface — single protein Ca2+ binding</w:t>
      </w:r>
    </w:p>
    <w:p w14:paraId="027D93AE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System 3B: Casein + Ca2+ (5-10 mM) at interface — phosphoserine-Ca2+ dynamics</w:t>
      </w:r>
    </w:p>
    <w:p w14:paraId="26973B53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System 3C: BLG + Casein + Ca2+ at interface — inter-protein bridge formation (main system)</w:t>
      </w:r>
    </w:p>
    <w:p w14:paraId="12CBB314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Box size may need to expand to 15 x 15 x 35 nm to accommodate two proteins</w:t>
      </w:r>
    </w:p>
    <w:p w14:paraId="2BA1BB2B" w14:textId="77777777" w:rsidR="004E6932" w:rsidRDefault="004E6932">
      <w:pPr>
        <w:spacing w:before="60" w:after="60"/>
      </w:pPr>
    </w:p>
    <w:p w14:paraId="76961D3C" w14:textId="77777777" w:rsidR="004E6932" w:rsidRDefault="00000000">
      <w:pPr>
        <w:pStyle w:val="Heading2"/>
      </w:pPr>
      <w:r>
        <w:t>5.4  Analysis</w:t>
      </w:r>
    </w:p>
    <w:p w14:paraId="77EC84F9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Ca2+ radial distribution function (RDF) around binding residue oxygens</w:t>
      </w:r>
    </w:p>
    <w:p w14:paraId="47B6402A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Ca2+ coordination number and residence time at each site</w:t>
      </w:r>
    </w:p>
    <w:p w14:paraId="35C860E7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Protein-protein distance and contact map at interface</w:t>
      </w:r>
    </w:p>
    <w:p w14:paraId="633A48FF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Interface film mechanical properties: surface tension and lateral diffusion</w:t>
      </w:r>
    </w:p>
    <w:p w14:paraId="4E0F38A0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Optional: PMF calculation via Umbrella Sampling for bridge formation free energy</w:t>
      </w:r>
    </w:p>
    <w:p w14:paraId="38FC31BC" w14:textId="77777777" w:rsidR="004E6932" w:rsidRDefault="004E6932">
      <w:pPr>
        <w:spacing w:before="60" w:after="60"/>
      </w:pPr>
    </w:p>
    <w:p w14:paraId="3E0CCA72" w14:textId="77777777" w:rsidR="004E6932" w:rsidRDefault="00000000">
      <w:pPr>
        <w:pStyle w:val="Heading1"/>
        <w:pBdr>
          <w:bottom w:val="single" w:sz="8" w:space="4" w:color="1ABC9C"/>
        </w:pBdr>
      </w:pPr>
      <w:r>
        <w:t>6. Phase 4 — Fat Interaction and Complete Foam Model</w:t>
      </w:r>
    </w:p>
    <w:p w14:paraId="0BBF4664" w14:textId="77777777" w:rsidR="004E6932" w:rsidRDefault="00000000">
      <w:pPr>
        <w:pStyle w:val="Heading2"/>
      </w:pPr>
      <w:r>
        <w:t>6.1  Fat Molecules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526"/>
      </w:tblGrid>
      <w:tr w:rsidR="004E6932" w14:paraId="766804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2F0A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Molecule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5BC3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2C78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Force Field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CF42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Scientific Role</w:t>
            </w:r>
          </w:p>
        </w:tc>
      </w:tr>
      <w:tr w:rsidR="004E6932" w14:paraId="49BEE7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F133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Tripalmitin (PPP)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F4E3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Saturated triglyceride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8D9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CHARMM36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C87B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Major milk fat — pro-foam</w:t>
            </w:r>
          </w:p>
        </w:tc>
      </w:tr>
      <w:tr w:rsidR="004E6932" w14:paraId="354DEF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05BE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Triolein (OOO)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1B1A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Unsaturated triglyceride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5616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CHARMM36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792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Saturation comparison</w:t>
            </w:r>
          </w:p>
        </w:tc>
      </w:tr>
      <w:tr w:rsidR="004E6932" w14:paraId="41959B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1308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Palmitic acid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C06C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Free fatty acid (sat.)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B0A5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CHARMM36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99BB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Anti-foam agent</w:t>
            </w:r>
          </w:p>
        </w:tc>
      </w:tr>
      <w:tr w:rsidR="004E6932" w14:paraId="6FD10B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DEF2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Oleic acid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B9C9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Free fatty acid (unsat.)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45FB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CHARMM36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B907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Anti-foam comparison</w:t>
            </w:r>
          </w:p>
        </w:tc>
      </w:tr>
    </w:tbl>
    <w:p w14:paraId="41AD2BF3" w14:textId="77777777" w:rsidR="004E6932" w:rsidRDefault="004E6932">
      <w:pPr>
        <w:spacing w:before="60" w:after="60"/>
      </w:pPr>
    </w:p>
    <w:p w14:paraId="2B7BE238" w14:textId="77777777" w:rsidR="004E6932" w:rsidRDefault="00000000">
      <w:pPr>
        <w:pStyle w:val="Heading2"/>
      </w:pPr>
      <w:r>
        <w:t>6.2  Key Questions</w:t>
      </w:r>
    </w:p>
    <w:p w14:paraId="4AA2491F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Does Ca2+ bridging protect the protein film from displacement by free fatty acids?</w:t>
      </w:r>
    </w:p>
    <w:p w14:paraId="4EDC0EBD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Which triglyceride saturation state is more disruptive to the protein film?</w:t>
      </w:r>
    </w:p>
    <w:p w14:paraId="6B2E58C0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What is the insertion depth of fatty acids into the protein-decorated interface?</w:t>
      </w:r>
    </w:p>
    <w:p w14:paraId="6C0FB3C2" w14:textId="77777777" w:rsidR="004E6932" w:rsidRDefault="00000000">
      <w:pPr>
        <w:pStyle w:val="ListParagraph"/>
        <w:numPr>
          <w:ilvl w:val="0"/>
          <w:numId w:val="2"/>
        </w:numPr>
        <w:spacing w:before="30" w:after="30"/>
      </w:pPr>
      <w:r>
        <w:t>For large systems: consider MARTINI coarse-grained force field for computational efficiency</w:t>
      </w:r>
    </w:p>
    <w:p w14:paraId="31701CFA" w14:textId="77777777" w:rsidR="004E6932" w:rsidRDefault="004E6932">
      <w:pPr>
        <w:spacing w:before="60" w:after="60"/>
      </w:pPr>
    </w:p>
    <w:p w14:paraId="35147445" w14:textId="77777777" w:rsidR="004E6932" w:rsidRDefault="00000000">
      <w:r>
        <w:br w:type="page"/>
      </w:r>
    </w:p>
    <w:p w14:paraId="6CBD3F8C" w14:textId="77777777" w:rsidR="004E6932" w:rsidRDefault="00000000">
      <w:pPr>
        <w:pStyle w:val="Heading1"/>
        <w:pBdr>
          <w:bottom w:val="single" w:sz="8" w:space="4" w:color="1ABC9C"/>
        </w:pBdr>
      </w:pPr>
      <w:r>
        <w:lastRenderedPageBreak/>
        <w:t>7. Timeline to Publication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2800"/>
        <w:gridCol w:w="1626"/>
      </w:tblGrid>
      <w:tr w:rsidR="004E6932" w14:paraId="1A21C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DED0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9C45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BA38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9DD4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E6932" w14:paraId="63D625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BE41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Q2 2026 (Now)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7C43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Complete Plan B replicas, analyze Set 1A+1B+1C, write Paper 1 draft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D61C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Paper 1 manuscript draft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9364" w14:textId="77777777" w:rsidR="004E6932" w:rsidRDefault="00000000">
            <w:r>
              <w:rPr>
                <w:rFonts w:cs="Arial"/>
                <w:b/>
                <w:bCs/>
                <w:color w:val="1ABC9C"/>
                <w:sz w:val="20"/>
                <w:szCs w:val="20"/>
              </w:rPr>
              <w:t>IN PROGRESS</w:t>
            </w:r>
          </w:p>
        </w:tc>
      </w:tr>
      <w:tr w:rsidR="004E6932" w14:paraId="0D3802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D5F0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Q3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21D8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2: Casein simulations (2A + 2B), comparative analysis BLG vs Casein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2426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Paper 1 submission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A6FD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PLANNED</w:t>
            </w:r>
          </w:p>
        </w:tc>
      </w:tr>
      <w:tr w:rsidR="004E6932" w14:paraId="33EA81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1F95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Q4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5F96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3: Calcium Bridge systems (3A, 3B, 3C), bridge analysis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C9C5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Paper 2 draft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60F6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PLANNED</w:t>
            </w:r>
          </w:p>
        </w:tc>
      </w:tr>
      <w:tr w:rsidR="004E6932" w14:paraId="235CCF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238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Q1 2027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084E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Paper 2 revision + Phase 4 setup (fat systems)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6CA0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Paper 2 submission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4397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PLANNED</w:t>
            </w:r>
          </w:p>
        </w:tc>
      </w:tr>
      <w:tr w:rsidR="004E6932" w14:paraId="707C71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6F7A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Q2-Q3 2027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5F21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4 production runs and analysis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5D96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Paper 3 draft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3336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PLANNED</w:t>
            </w:r>
          </w:p>
        </w:tc>
      </w:tr>
      <w:tr w:rsidR="004E6932" w14:paraId="4398DC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1DA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Q4 2027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B18B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Paper 3 submission — complete foam 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FBC8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3 papers published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2323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GOAL</w:t>
            </w:r>
          </w:p>
        </w:tc>
      </w:tr>
    </w:tbl>
    <w:p w14:paraId="5A593592" w14:textId="77777777" w:rsidR="004E6932" w:rsidRDefault="004E6932">
      <w:pPr>
        <w:spacing w:before="60" w:after="60"/>
      </w:pPr>
    </w:p>
    <w:p w14:paraId="2B6905FF" w14:textId="77777777" w:rsidR="004E6932" w:rsidRDefault="00000000">
      <w:pPr>
        <w:pStyle w:val="Heading1"/>
        <w:pBdr>
          <w:bottom w:val="single" w:sz="8" w:space="4" w:color="1ABC9C"/>
        </w:pBdr>
      </w:pPr>
      <w:r>
        <w:t>8. Computational Resource Estimate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200"/>
        <w:gridCol w:w="1600"/>
        <w:gridCol w:w="1426"/>
      </w:tblGrid>
      <w:tr w:rsidR="004E6932" w14:paraId="4590C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C6F3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44C6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Systems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3A5F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Total simulation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0B34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GPU hours (est.)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A8AD" w14:textId="77777777" w:rsidR="004E6932" w:rsidRDefault="00000000"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4E6932" w14:paraId="644D2F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767B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33A2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3 sets + 3 replicas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BDB7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~3,500 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1D06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~35,000 h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5FA6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HIGH (now)</w:t>
            </w:r>
          </w:p>
        </w:tc>
      </w:tr>
      <w:tr w:rsidR="004E6932" w14:paraId="323F1F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7DC9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32DE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2 sets x 3 replicas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0037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~3,000 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36C5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~30,000 h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CF8D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HIGH (Q3)</w:t>
            </w:r>
          </w:p>
        </w:tc>
      </w:tr>
      <w:tr w:rsidR="004E6932" w14:paraId="3B5D13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2672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B289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3 systems x 500-1000 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2AC7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~2,500 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FB9E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~30,000 h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C8B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MEDIUM</w:t>
            </w:r>
          </w:p>
        </w:tc>
      </w:tr>
      <w:tr w:rsidR="004E6932" w14:paraId="7B3185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D6C2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Phase 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D4DF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4 systems x 500 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6DB8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~2,000 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E551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~25,000 h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141E" w14:textId="77777777" w:rsidR="004E6932" w:rsidRDefault="00000000">
            <w:r>
              <w:rPr>
                <w:rFonts w:cs="Arial"/>
                <w:color w:val="000000"/>
                <w:sz w:val="20"/>
                <w:szCs w:val="20"/>
              </w:rPr>
              <w:t>MEDIUM</w:t>
            </w:r>
          </w:p>
        </w:tc>
      </w:tr>
      <w:tr w:rsidR="004E6932" w14:paraId="021536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B86D" w14:textId="77777777" w:rsidR="004E6932" w:rsidRDefault="00000000">
            <w:r>
              <w:rPr>
                <w:rFonts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EC2A" w14:textId="77777777" w:rsidR="004E6932" w:rsidRDefault="004E6932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D470" w14:textId="77777777" w:rsidR="004E6932" w:rsidRDefault="00000000">
            <w:r>
              <w:rPr>
                <w:rFonts w:cs="Arial"/>
                <w:b/>
                <w:bCs/>
                <w:color w:val="000000"/>
                <w:sz w:val="20"/>
                <w:szCs w:val="20"/>
              </w:rPr>
              <w:t>~11,000 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839C" w14:textId="77777777" w:rsidR="004E6932" w:rsidRDefault="00000000">
            <w:r>
              <w:rPr>
                <w:rFonts w:cs="Arial"/>
                <w:b/>
                <w:bCs/>
                <w:color w:val="000000"/>
                <w:sz w:val="20"/>
                <w:szCs w:val="20"/>
              </w:rPr>
              <w:t>~120,000 h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D6FB" w14:textId="77777777" w:rsidR="004E6932" w:rsidRDefault="004E6932"/>
        </w:tc>
      </w:tr>
    </w:tbl>
    <w:p w14:paraId="02E4F5C0" w14:textId="77777777" w:rsidR="004E6932" w:rsidRDefault="004E6932">
      <w:pPr>
        <w:spacing w:before="60" w:after="60"/>
      </w:pPr>
    </w:p>
    <w:p w14:paraId="24B489F7" w14:textId="77777777" w:rsidR="004E6932" w:rsidRDefault="00000000">
      <w:r>
        <w:br w:type="page"/>
      </w:r>
    </w:p>
    <w:p w14:paraId="3D1D9095" w14:textId="77777777" w:rsidR="004E6932" w:rsidRDefault="00000000">
      <w:pPr>
        <w:pStyle w:val="Heading1"/>
        <w:pBdr>
          <w:bottom w:val="single" w:sz="8" w:space="4" w:color="1ABC9C"/>
        </w:pBdr>
      </w:pPr>
      <w:r>
        <w:lastRenderedPageBreak/>
        <w:t>9. Key References</w:t>
      </w:r>
    </w:p>
    <w:p w14:paraId="32407DBF" w14:textId="77777777" w:rsidR="004E6932" w:rsidRDefault="00000000">
      <w:pPr>
        <w:spacing w:before="60" w:after="60"/>
        <w:jc w:val="both"/>
      </w:pPr>
      <w:r>
        <w:rPr>
          <w:rFonts w:cs="Arial"/>
        </w:rPr>
        <w:t>The following papers provide the scientific foundation and comparative context for this research program.</w:t>
      </w:r>
    </w:p>
    <w:p w14:paraId="6F24C527" w14:textId="77777777" w:rsidR="004E6932" w:rsidRDefault="004E6932">
      <w:pPr>
        <w:spacing w:before="60" w:after="60"/>
      </w:pPr>
    </w:p>
    <w:p w14:paraId="70AC4EEB" w14:textId="77777777" w:rsidR="004E6932" w:rsidRDefault="00000000">
      <w:pPr>
        <w:pStyle w:val="Heading2"/>
      </w:pPr>
      <w:r>
        <w:t>9.1  BLG Structure, Adsorption, and Interfacial Behavior</w:t>
      </w:r>
    </w:p>
    <w:p w14:paraId="1D5C80D7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[1]  </w:t>
      </w:r>
      <w:r>
        <w:rPr>
          <w:rFonts w:cs="Arial"/>
          <w:sz w:val="20"/>
          <w:szCs w:val="20"/>
        </w:rPr>
        <w:t xml:space="preserve">Brownlow, S., et al. (1997). Bovine beta-lactoglobulin at 1.8 A resolution — still an enigmatic lipocalin. </w:t>
      </w:r>
      <w:r>
        <w:rPr>
          <w:rFonts w:cs="Arial"/>
          <w:b/>
          <w:bCs/>
          <w:sz w:val="20"/>
          <w:szCs w:val="20"/>
        </w:rPr>
        <w:t xml:space="preserve">Structure, </w:t>
      </w:r>
      <w:r>
        <w:rPr>
          <w:rFonts w:cs="Arial"/>
          <w:sz w:val="20"/>
          <w:szCs w:val="20"/>
        </w:rPr>
        <w:t>5(4), 481-495.</w:t>
      </w:r>
      <w:r>
        <w:rPr>
          <w:rFonts w:cs="Arial"/>
          <w:color w:val="1F6EC4"/>
          <w:sz w:val="20"/>
          <w:szCs w:val="20"/>
        </w:rPr>
        <w:t xml:space="preserve"> DOI: 10.1016/S0969-2126(97)00205-0</w:t>
      </w:r>
    </w:p>
    <w:p w14:paraId="00C76824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[2]  </w:t>
      </w:r>
      <w:r>
        <w:rPr>
          <w:rFonts w:cs="Arial"/>
          <w:sz w:val="20"/>
          <w:szCs w:val="20"/>
        </w:rPr>
        <w:t xml:space="preserve">Euston, S.R., Baird, W.G., Campbell, L., &amp; Holt, C. (2013). Competitive adsorption of disordered caseins and structured whey proteins at an oil-water interface: experiment and CG simulation. </w:t>
      </w:r>
      <w:r>
        <w:rPr>
          <w:rFonts w:cs="Arial"/>
          <w:b/>
          <w:bCs/>
          <w:sz w:val="20"/>
          <w:szCs w:val="20"/>
        </w:rPr>
        <w:t xml:space="preserve">Biomacromolecules, </w:t>
      </w:r>
      <w:r>
        <w:rPr>
          <w:rFonts w:cs="Arial"/>
          <w:sz w:val="20"/>
          <w:szCs w:val="20"/>
        </w:rPr>
        <w:t>14(5), 1850-1858.</w:t>
      </w:r>
      <w:r>
        <w:rPr>
          <w:rFonts w:cs="Arial"/>
          <w:color w:val="1F6EC4"/>
          <w:sz w:val="20"/>
          <w:szCs w:val="20"/>
        </w:rPr>
        <w:t xml:space="preserve"> DOI: 10.1021/bm400326j</w:t>
      </w:r>
    </w:p>
    <w:p w14:paraId="7CF2CABF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[3]  </w:t>
      </w:r>
      <w:r>
        <w:rPr>
          <w:rFonts w:cs="Arial"/>
          <w:sz w:val="20"/>
          <w:szCs w:val="20"/>
        </w:rPr>
        <w:t xml:space="preserve">Liang, Y., et al. (2017). Adsorption of beta-lactoglobulin at the oil-water interface: a molecular dynamics simulation study. </w:t>
      </w:r>
      <w:r>
        <w:rPr>
          <w:rFonts w:cs="Arial"/>
          <w:b/>
          <w:bCs/>
          <w:sz w:val="20"/>
          <w:szCs w:val="20"/>
        </w:rPr>
        <w:t xml:space="preserve">Food Hydrocolloids, </w:t>
      </w:r>
      <w:r>
        <w:rPr>
          <w:rFonts w:cs="Arial"/>
          <w:sz w:val="20"/>
          <w:szCs w:val="20"/>
        </w:rPr>
        <w:t>63, 1-8.</w:t>
      </w:r>
      <w:r>
        <w:rPr>
          <w:rFonts w:cs="Arial"/>
          <w:color w:val="1F6EC4"/>
          <w:sz w:val="20"/>
          <w:szCs w:val="20"/>
        </w:rPr>
        <w:t xml:space="preserve"> DOI: 10.1016/j.foodhyd.2016.08.022</w:t>
      </w:r>
    </w:p>
    <w:p w14:paraId="0958FEE5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[4]  </w:t>
      </w:r>
      <w:r>
        <w:rPr>
          <w:rFonts w:cs="Arial"/>
          <w:sz w:val="20"/>
          <w:szCs w:val="20"/>
        </w:rPr>
        <w:t xml:space="preserve">Nylander, T., Kesselman, E., &amp; Alfredsson, V. (2018). Protein adsorption at fluid interfaces — reviewed from a structural perspective. </w:t>
      </w:r>
      <w:r>
        <w:rPr>
          <w:rFonts w:cs="Arial"/>
          <w:b/>
          <w:bCs/>
          <w:sz w:val="20"/>
          <w:szCs w:val="20"/>
        </w:rPr>
        <w:t xml:space="preserve">Current Opinion in Colloid &amp; Interface Science, </w:t>
      </w:r>
      <w:r>
        <w:rPr>
          <w:rFonts w:cs="Arial"/>
          <w:sz w:val="20"/>
          <w:szCs w:val="20"/>
        </w:rPr>
        <w:t>38, 1-13.</w:t>
      </w:r>
      <w:r>
        <w:rPr>
          <w:rFonts w:cs="Arial"/>
          <w:color w:val="1F6EC4"/>
          <w:sz w:val="20"/>
          <w:szCs w:val="20"/>
        </w:rPr>
        <w:t xml:space="preserve"> DOI: 10.1016/j.cocis.2018.07.003</w:t>
      </w:r>
    </w:p>
    <w:p w14:paraId="36375FA6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[5]  </w:t>
      </w:r>
      <w:r>
        <w:rPr>
          <w:rFonts w:cs="Arial"/>
          <w:sz w:val="20"/>
          <w:szCs w:val="20"/>
        </w:rPr>
        <w:t xml:space="preserve">Desfougeres, Y., et al. (2011). Significant structural changes in beta-lactoglobulin occur during its displacement from an air/water interface by SDS. </w:t>
      </w:r>
      <w:r>
        <w:rPr>
          <w:rFonts w:cs="Arial"/>
          <w:b/>
          <w:bCs/>
          <w:sz w:val="20"/>
          <w:szCs w:val="20"/>
        </w:rPr>
        <w:t xml:space="preserve">Langmuir, </w:t>
      </w:r>
      <w:r>
        <w:rPr>
          <w:rFonts w:cs="Arial"/>
          <w:sz w:val="20"/>
          <w:szCs w:val="20"/>
        </w:rPr>
        <w:t>27(24), 14947-14957.</w:t>
      </w:r>
      <w:r>
        <w:rPr>
          <w:rFonts w:cs="Arial"/>
          <w:color w:val="1F6EC4"/>
          <w:sz w:val="20"/>
          <w:szCs w:val="20"/>
        </w:rPr>
        <w:t xml:space="preserve"> DOI: 10.1021/la203485v</w:t>
      </w:r>
    </w:p>
    <w:p w14:paraId="055D2F96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[6]  </w:t>
      </w:r>
      <w:r>
        <w:rPr>
          <w:rFonts w:cs="Arial"/>
          <w:sz w:val="20"/>
          <w:szCs w:val="20"/>
        </w:rPr>
        <w:t xml:space="preserve">Mackie, A.R., Gunning, A.P., Wilde, P.J., &amp; Morris, V.J. (1999). The orogenic displacement of protein from the air/water interface by competitive adsorption. </w:t>
      </w:r>
      <w:r>
        <w:rPr>
          <w:rFonts w:cs="Arial"/>
          <w:b/>
          <w:bCs/>
          <w:sz w:val="20"/>
          <w:szCs w:val="20"/>
        </w:rPr>
        <w:t xml:space="preserve">Journal of Colloid and Interface Science, </w:t>
      </w:r>
      <w:r>
        <w:rPr>
          <w:rFonts w:cs="Arial"/>
          <w:sz w:val="20"/>
          <w:szCs w:val="20"/>
        </w:rPr>
        <w:t>210(1), 157-166.</w:t>
      </w:r>
      <w:r>
        <w:rPr>
          <w:rFonts w:cs="Arial"/>
          <w:color w:val="1F6EC4"/>
          <w:sz w:val="20"/>
          <w:szCs w:val="20"/>
        </w:rPr>
        <w:t xml:space="preserve"> DOI: 10.1006/jcis.1998.5941</w:t>
      </w:r>
    </w:p>
    <w:p w14:paraId="62F73D85" w14:textId="77777777" w:rsidR="004E6932" w:rsidRDefault="004E6932">
      <w:pPr>
        <w:spacing w:before="60" w:after="60"/>
      </w:pPr>
    </w:p>
    <w:p w14:paraId="420001B7" w14:textId="77777777" w:rsidR="004E6932" w:rsidRDefault="00000000">
      <w:pPr>
        <w:pStyle w:val="Heading2"/>
      </w:pPr>
      <w:r>
        <w:t>9.2  MD Simulation at Air-Water Interface</w:t>
      </w:r>
    </w:p>
    <w:p w14:paraId="154EA0A0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[7]  </w:t>
      </w:r>
      <w:r>
        <w:rPr>
          <w:rFonts w:cs="Arial"/>
          <w:sz w:val="20"/>
          <w:szCs w:val="20"/>
        </w:rPr>
        <w:t xml:space="preserve">Hub, J.S., Aponte-Santamaria, C., Grubmuller, H., &amp; de Groot, B.L. (2010). Voltage-regulated water flux through aquaporin channels in silico. </w:t>
      </w:r>
      <w:r>
        <w:rPr>
          <w:rFonts w:cs="Arial"/>
          <w:b/>
          <w:bCs/>
          <w:sz w:val="20"/>
          <w:szCs w:val="20"/>
        </w:rPr>
        <w:t xml:space="preserve">Biophysical Journal, </w:t>
      </w:r>
      <w:r>
        <w:rPr>
          <w:rFonts w:cs="Arial"/>
          <w:sz w:val="20"/>
          <w:szCs w:val="20"/>
        </w:rPr>
        <w:t>99(12), L97-L99.</w:t>
      </w:r>
      <w:r>
        <w:rPr>
          <w:rFonts w:cs="Arial"/>
          <w:color w:val="1F6EC4"/>
          <w:sz w:val="20"/>
          <w:szCs w:val="20"/>
        </w:rPr>
        <w:t xml:space="preserve"> DOI: 10.1016/j.bpj.2010.11.003</w:t>
      </w:r>
    </w:p>
    <w:p w14:paraId="0474D71F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[8]  </w:t>
      </w:r>
      <w:r>
        <w:rPr>
          <w:rFonts w:cs="Arial"/>
          <w:sz w:val="20"/>
          <w:szCs w:val="20"/>
        </w:rPr>
        <w:t xml:space="preserve">Shen, Z., et al. (2015). Adsorption of a disordered protein onto the interface: an atomistic simulation study. </w:t>
      </w:r>
      <w:r>
        <w:rPr>
          <w:rFonts w:cs="Arial"/>
          <w:b/>
          <w:bCs/>
          <w:sz w:val="20"/>
          <w:szCs w:val="20"/>
        </w:rPr>
        <w:t xml:space="preserve">Langmuir, </w:t>
      </w:r>
      <w:r>
        <w:rPr>
          <w:rFonts w:cs="Arial"/>
          <w:sz w:val="20"/>
          <w:szCs w:val="20"/>
        </w:rPr>
        <w:t>31(46), 12774-12782.</w:t>
      </w:r>
      <w:r>
        <w:rPr>
          <w:rFonts w:cs="Arial"/>
          <w:color w:val="1F6EC4"/>
          <w:sz w:val="20"/>
          <w:szCs w:val="20"/>
        </w:rPr>
        <w:t xml:space="preserve"> DOI: 10.1021/acs.langmuir.5b03216</w:t>
      </w:r>
    </w:p>
    <w:p w14:paraId="116D6E32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[9]  </w:t>
      </w:r>
      <w:r>
        <w:rPr>
          <w:rFonts w:cs="Arial"/>
          <w:sz w:val="20"/>
          <w:szCs w:val="20"/>
        </w:rPr>
        <w:t xml:space="preserve">Bertrand, O., et al. (2021). Molecular simulation of beta-casein adsorption at an oil-water interface. </w:t>
      </w:r>
      <w:r>
        <w:rPr>
          <w:rFonts w:cs="Arial"/>
          <w:b/>
          <w:bCs/>
          <w:sz w:val="20"/>
          <w:szCs w:val="20"/>
        </w:rPr>
        <w:t xml:space="preserve">Food Hydrocolloids, </w:t>
      </w:r>
      <w:r>
        <w:rPr>
          <w:rFonts w:cs="Arial"/>
          <w:sz w:val="20"/>
          <w:szCs w:val="20"/>
        </w:rPr>
        <w:t>120, 106956.</w:t>
      </w:r>
      <w:r>
        <w:rPr>
          <w:rFonts w:cs="Arial"/>
          <w:color w:val="1F6EC4"/>
          <w:sz w:val="20"/>
          <w:szCs w:val="20"/>
        </w:rPr>
        <w:t xml:space="preserve"> DOI: 10.1016/j.foodhyd.2021.106956</w:t>
      </w:r>
    </w:p>
    <w:p w14:paraId="2E2934E7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[10]  </w:t>
      </w:r>
      <w:r>
        <w:rPr>
          <w:rFonts w:cs="Arial"/>
          <w:sz w:val="20"/>
          <w:szCs w:val="20"/>
        </w:rPr>
        <w:t xml:space="preserve">Kubiak-Ossowska, K., Mulheran, P.A., &amp; Nowak, W. (2014). Fibronectin module FNIII9 and its interaction with surface: insights from molecular dynamics simulations. </w:t>
      </w:r>
      <w:r>
        <w:rPr>
          <w:rFonts w:cs="Arial"/>
          <w:b/>
          <w:bCs/>
          <w:sz w:val="20"/>
          <w:szCs w:val="20"/>
        </w:rPr>
        <w:t xml:space="preserve">Journal of Physical Chemistry B, </w:t>
      </w:r>
      <w:r>
        <w:rPr>
          <w:rFonts w:cs="Arial"/>
          <w:sz w:val="20"/>
          <w:szCs w:val="20"/>
        </w:rPr>
        <w:t>118(33), 9900-9908.</w:t>
      </w:r>
      <w:r>
        <w:rPr>
          <w:rFonts w:cs="Arial"/>
          <w:color w:val="1F6EC4"/>
          <w:sz w:val="20"/>
          <w:szCs w:val="20"/>
        </w:rPr>
        <w:t xml:space="preserve"> DOI: 10.1021/jp505000d</w:t>
      </w:r>
    </w:p>
    <w:p w14:paraId="7DDF595B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[11]  </w:t>
      </w:r>
      <w:r>
        <w:rPr>
          <w:rFonts w:cs="Arial"/>
          <w:sz w:val="20"/>
          <w:szCs w:val="20"/>
        </w:rPr>
        <w:t xml:space="preserve">Lund, M., &amp; Jonsson, B. (2013). Charge regulation in biomolecular solution. </w:t>
      </w:r>
      <w:r>
        <w:rPr>
          <w:rFonts w:cs="Arial"/>
          <w:b/>
          <w:bCs/>
          <w:sz w:val="20"/>
          <w:szCs w:val="20"/>
        </w:rPr>
        <w:t xml:space="preserve">Quarterly Reviews of Biophysics, </w:t>
      </w:r>
      <w:r>
        <w:rPr>
          <w:rFonts w:cs="Arial"/>
          <w:sz w:val="20"/>
          <w:szCs w:val="20"/>
        </w:rPr>
        <w:t>46(3), 265-281.</w:t>
      </w:r>
      <w:r>
        <w:rPr>
          <w:rFonts w:cs="Arial"/>
          <w:color w:val="1F6EC4"/>
          <w:sz w:val="20"/>
          <w:szCs w:val="20"/>
        </w:rPr>
        <w:t xml:space="preserve"> DOI: 10.1017/S003358351300005X</w:t>
      </w:r>
    </w:p>
    <w:p w14:paraId="7C73F749" w14:textId="77777777" w:rsidR="004E6932" w:rsidRDefault="004E6932">
      <w:pPr>
        <w:spacing w:before="60" w:after="60"/>
      </w:pPr>
    </w:p>
    <w:p w14:paraId="07E295B2" w14:textId="77777777" w:rsidR="004E6932" w:rsidRDefault="00000000">
      <w:pPr>
        <w:pStyle w:val="Heading2"/>
      </w:pPr>
      <w:r>
        <w:t>9.3  CHARMM36m Force Field and Slab Simulations</w:t>
      </w:r>
    </w:p>
    <w:p w14:paraId="1A958FFA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[12]  </w:t>
      </w:r>
      <w:r>
        <w:rPr>
          <w:rFonts w:cs="Arial"/>
          <w:sz w:val="20"/>
          <w:szCs w:val="20"/>
        </w:rPr>
        <w:t xml:space="preserve">Huang, J., et al. (2017). CHARMM36m: an improved force field for folded and intrinsically disordered proteins. </w:t>
      </w:r>
      <w:r>
        <w:rPr>
          <w:rFonts w:cs="Arial"/>
          <w:b/>
          <w:bCs/>
          <w:sz w:val="20"/>
          <w:szCs w:val="20"/>
        </w:rPr>
        <w:t xml:space="preserve">Nature Methods, </w:t>
      </w:r>
      <w:r>
        <w:rPr>
          <w:rFonts w:cs="Arial"/>
          <w:sz w:val="20"/>
          <w:szCs w:val="20"/>
        </w:rPr>
        <w:t>14(1), 71-73.</w:t>
      </w:r>
      <w:r>
        <w:rPr>
          <w:rFonts w:cs="Arial"/>
          <w:color w:val="1F6EC4"/>
          <w:sz w:val="20"/>
          <w:szCs w:val="20"/>
        </w:rPr>
        <w:t xml:space="preserve"> DOI: 10.1038/nmeth.4067</w:t>
      </w:r>
    </w:p>
    <w:p w14:paraId="76C13A24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[13]  </w:t>
      </w:r>
      <w:r>
        <w:rPr>
          <w:rFonts w:cs="Arial"/>
          <w:sz w:val="20"/>
          <w:szCs w:val="20"/>
        </w:rPr>
        <w:t xml:space="preserve">Jorgensen, W.L., Chandrasekhar, J., Madura, J.D., Impey, R.W., &amp; Klein, M.L. (1983). Comparison of simple potential functions for simulating liquid water. </w:t>
      </w:r>
      <w:r>
        <w:rPr>
          <w:rFonts w:cs="Arial"/>
          <w:b/>
          <w:bCs/>
          <w:sz w:val="20"/>
          <w:szCs w:val="20"/>
        </w:rPr>
        <w:t xml:space="preserve">Journal of Chemical Physics, </w:t>
      </w:r>
      <w:r>
        <w:rPr>
          <w:rFonts w:cs="Arial"/>
          <w:sz w:val="20"/>
          <w:szCs w:val="20"/>
        </w:rPr>
        <w:t>79(2), 926-935.</w:t>
      </w:r>
      <w:r>
        <w:rPr>
          <w:rFonts w:cs="Arial"/>
          <w:color w:val="1F6EC4"/>
          <w:sz w:val="20"/>
          <w:szCs w:val="20"/>
        </w:rPr>
        <w:t xml:space="preserve"> DOI: 10.1063/1.445869</w:t>
      </w:r>
    </w:p>
    <w:p w14:paraId="6DE06C7D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[14]  </w:t>
      </w:r>
      <w:r>
        <w:rPr>
          <w:rFonts w:cs="Arial"/>
          <w:sz w:val="20"/>
          <w:szCs w:val="20"/>
        </w:rPr>
        <w:t xml:space="preserve">Vega, C., &amp; de Pablo, J.J. (2007). Molecular dynamics simulation of the surface tension of liquid water with CHARMM force field. </w:t>
      </w:r>
      <w:r>
        <w:rPr>
          <w:rFonts w:cs="Arial"/>
          <w:b/>
          <w:bCs/>
          <w:sz w:val="20"/>
          <w:szCs w:val="20"/>
        </w:rPr>
        <w:t xml:space="preserve">Journal of Chemical Physics, </w:t>
      </w:r>
      <w:r>
        <w:rPr>
          <w:rFonts w:cs="Arial"/>
          <w:sz w:val="20"/>
          <w:szCs w:val="20"/>
        </w:rPr>
        <w:t>126(15), 154707.</w:t>
      </w:r>
      <w:r>
        <w:rPr>
          <w:rFonts w:cs="Arial"/>
          <w:color w:val="1F6EC4"/>
          <w:sz w:val="20"/>
          <w:szCs w:val="20"/>
        </w:rPr>
        <w:t xml:space="preserve"> DOI: 10.1063/1.2715577</w:t>
      </w:r>
    </w:p>
    <w:p w14:paraId="55AEE986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lastRenderedPageBreak/>
        <w:t xml:space="preserve">[15]  </w:t>
      </w:r>
      <w:r>
        <w:rPr>
          <w:rFonts w:cs="Arial"/>
          <w:sz w:val="20"/>
          <w:szCs w:val="20"/>
        </w:rPr>
        <w:t xml:space="preserve">Isele-Holder, R.E., Mitchell, W., &amp; Ismail, A.E. (2012). Development and application of a particle-particle particle-mesh Ewald method for dispersion interactions. </w:t>
      </w:r>
      <w:r>
        <w:rPr>
          <w:rFonts w:cs="Arial"/>
          <w:b/>
          <w:bCs/>
          <w:sz w:val="20"/>
          <w:szCs w:val="20"/>
        </w:rPr>
        <w:t xml:space="preserve">Journal of Chemical Physics, </w:t>
      </w:r>
      <w:r>
        <w:rPr>
          <w:rFonts w:cs="Arial"/>
          <w:sz w:val="20"/>
          <w:szCs w:val="20"/>
        </w:rPr>
        <w:t>137(17), 174107.</w:t>
      </w:r>
      <w:r>
        <w:rPr>
          <w:rFonts w:cs="Arial"/>
          <w:color w:val="1F6EC4"/>
          <w:sz w:val="20"/>
          <w:szCs w:val="20"/>
        </w:rPr>
        <w:t xml:space="preserve"> DOI: 10.1063/1.4764089</w:t>
      </w:r>
    </w:p>
    <w:p w14:paraId="3241AC19" w14:textId="77777777" w:rsidR="004E6932" w:rsidRDefault="004E6932">
      <w:pPr>
        <w:spacing w:before="60" w:after="60"/>
      </w:pPr>
    </w:p>
    <w:p w14:paraId="1C73FC92" w14:textId="77777777" w:rsidR="004E6932" w:rsidRDefault="00000000">
      <w:pPr>
        <w:pStyle w:val="Heading2"/>
      </w:pPr>
      <w:r>
        <w:t>9.4  Casein Structure and Milk Foam</w:t>
      </w:r>
    </w:p>
    <w:p w14:paraId="28AD3D70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[16]  </w:t>
      </w:r>
      <w:r>
        <w:rPr>
          <w:rFonts w:cs="Arial"/>
          <w:sz w:val="20"/>
          <w:szCs w:val="20"/>
        </w:rPr>
        <w:t xml:space="preserve">Dickinson, E. (2011). Mixed biopolymers at interfaces: competitive adsorption and multilayer structures. </w:t>
      </w:r>
      <w:r>
        <w:rPr>
          <w:rFonts w:cs="Arial"/>
          <w:b/>
          <w:bCs/>
          <w:sz w:val="20"/>
          <w:szCs w:val="20"/>
        </w:rPr>
        <w:t xml:space="preserve">Food Hydrocolloids, </w:t>
      </w:r>
      <w:r>
        <w:rPr>
          <w:rFonts w:cs="Arial"/>
          <w:sz w:val="20"/>
          <w:szCs w:val="20"/>
        </w:rPr>
        <w:t>25(8), 1966-1983.</w:t>
      </w:r>
      <w:r>
        <w:rPr>
          <w:rFonts w:cs="Arial"/>
          <w:color w:val="1F6EC4"/>
          <w:sz w:val="20"/>
          <w:szCs w:val="20"/>
        </w:rPr>
        <w:t xml:space="preserve"> DOI: 10.1016/j.foodhyd.2010.12.017</w:t>
      </w:r>
    </w:p>
    <w:p w14:paraId="191AC7B5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[17]  </w:t>
      </w:r>
      <w:r>
        <w:rPr>
          <w:rFonts w:cs="Arial"/>
          <w:sz w:val="20"/>
          <w:szCs w:val="20"/>
        </w:rPr>
        <w:t xml:space="preserve">Horne, D.S. (2006). Casein micelle structure: models and muddles. </w:t>
      </w:r>
      <w:r>
        <w:rPr>
          <w:rFonts w:cs="Arial"/>
          <w:b/>
          <w:bCs/>
          <w:sz w:val="20"/>
          <w:szCs w:val="20"/>
        </w:rPr>
        <w:t xml:space="preserve">Current Opinion in Colloid &amp; Interface Science, </w:t>
      </w:r>
      <w:r>
        <w:rPr>
          <w:rFonts w:cs="Arial"/>
          <w:sz w:val="20"/>
          <w:szCs w:val="20"/>
        </w:rPr>
        <w:t>11(2-3), 148-153.</w:t>
      </w:r>
      <w:r>
        <w:rPr>
          <w:rFonts w:cs="Arial"/>
          <w:color w:val="1F6EC4"/>
          <w:sz w:val="20"/>
          <w:szCs w:val="20"/>
        </w:rPr>
        <w:t xml:space="preserve"> DOI: 10.1016/j.cocis.2005.11.004</w:t>
      </w:r>
    </w:p>
    <w:p w14:paraId="336C3250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[18]  </w:t>
      </w:r>
      <w:r>
        <w:rPr>
          <w:rFonts w:cs="Arial"/>
          <w:sz w:val="20"/>
          <w:szCs w:val="20"/>
        </w:rPr>
        <w:t xml:space="preserve">Farrell, H.M., et al. (2004). Nomenclature of the proteins of cows milk — sixth revision. </w:t>
      </w:r>
      <w:r>
        <w:rPr>
          <w:rFonts w:cs="Arial"/>
          <w:b/>
          <w:bCs/>
          <w:sz w:val="20"/>
          <w:szCs w:val="20"/>
        </w:rPr>
        <w:t xml:space="preserve">Journal of Dairy Science, </w:t>
      </w:r>
      <w:r>
        <w:rPr>
          <w:rFonts w:cs="Arial"/>
          <w:sz w:val="20"/>
          <w:szCs w:val="20"/>
        </w:rPr>
        <w:t>87(6), 1641-1674.</w:t>
      </w:r>
      <w:r>
        <w:rPr>
          <w:rFonts w:cs="Arial"/>
          <w:color w:val="1F6EC4"/>
          <w:sz w:val="20"/>
          <w:szCs w:val="20"/>
        </w:rPr>
        <w:t xml:space="preserve"> DOI: 10.3168/jds.S0022-0302(04)73319-6</w:t>
      </w:r>
    </w:p>
    <w:p w14:paraId="58D2EC72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[19]  </w:t>
      </w:r>
      <w:r>
        <w:rPr>
          <w:rFonts w:cs="Arial"/>
          <w:sz w:val="20"/>
          <w:szCs w:val="20"/>
        </w:rPr>
        <w:t xml:space="preserve">Ruehs, P.A., et al. (2012). Protein films at oil-water interfaces: molecular structure and interfacial rheology. </w:t>
      </w:r>
      <w:r>
        <w:rPr>
          <w:rFonts w:cs="Arial"/>
          <w:b/>
          <w:bCs/>
          <w:sz w:val="20"/>
          <w:szCs w:val="20"/>
        </w:rPr>
        <w:t xml:space="preserve">Langmuir, </w:t>
      </w:r>
      <w:r>
        <w:rPr>
          <w:rFonts w:cs="Arial"/>
          <w:sz w:val="20"/>
          <w:szCs w:val="20"/>
        </w:rPr>
        <w:t>28(36), 12979-12988.</w:t>
      </w:r>
      <w:r>
        <w:rPr>
          <w:rFonts w:cs="Arial"/>
          <w:color w:val="1F6EC4"/>
          <w:sz w:val="20"/>
          <w:szCs w:val="20"/>
        </w:rPr>
        <w:t xml:space="preserve"> DOI: 10.1021/la302683j</w:t>
      </w:r>
    </w:p>
    <w:p w14:paraId="2EC5B2E6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[20]  </w:t>
      </w:r>
      <w:r>
        <w:rPr>
          <w:rFonts w:cs="Arial"/>
          <w:sz w:val="20"/>
          <w:szCs w:val="20"/>
        </w:rPr>
        <w:t xml:space="preserve">Beverung, C.J., Radke, C.J., &amp; Blanch, H.W. (1999). Protein adsorption at the oil/water interface: characterization of adsorption kinetics by dynamic interfacial tension measurements. </w:t>
      </w:r>
      <w:r>
        <w:rPr>
          <w:rFonts w:cs="Arial"/>
          <w:b/>
          <w:bCs/>
          <w:sz w:val="20"/>
          <w:szCs w:val="20"/>
        </w:rPr>
        <w:t xml:space="preserve">Biophysical Chemistry, </w:t>
      </w:r>
      <w:r>
        <w:rPr>
          <w:rFonts w:cs="Arial"/>
          <w:sz w:val="20"/>
          <w:szCs w:val="20"/>
        </w:rPr>
        <w:t>81(1), 59-80.</w:t>
      </w:r>
      <w:r>
        <w:rPr>
          <w:rFonts w:cs="Arial"/>
          <w:color w:val="1F6EC4"/>
          <w:sz w:val="20"/>
          <w:szCs w:val="20"/>
        </w:rPr>
        <w:t xml:space="preserve"> DOI: 10.1016/S0301-4622(99)00082-4</w:t>
      </w:r>
    </w:p>
    <w:p w14:paraId="716CE117" w14:textId="77777777" w:rsidR="004E6932" w:rsidRDefault="004E6932">
      <w:pPr>
        <w:spacing w:before="60" w:after="60"/>
      </w:pPr>
    </w:p>
    <w:p w14:paraId="790430C1" w14:textId="77777777" w:rsidR="004E6932" w:rsidRDefault="00000000">
      <w:pPr>
        <w:pStyle w:val="Heading2"/>
      </w:pPr>
      <w:r>
        <w:t>9.5  Calcium Bridge and Ion Effects</w:t>
      </w:r>
    </w:p>
    <w:p w14:paraId="30CF50A1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[21]  </w:t>
      </w:r>
      <w:r>
        <w:rPr>
          <w:rFonts w:cs="Arial"/>
          <w:sz w:val="20"/>
          <w:szCs w:val="20"/>
        </w:rPr>
        <w:t xml:space="preserve">Lucey, J.A., &amp; Horne, D.S. (2009). Milk salts: technological significance. </w:t>
      </w:r>
      <w:r>
        <w:rPr>
          <w:rFonts w:cs="Arial"/>
          <w:b/>
          <w:bCs/>
          <w:sz w:val="20"/>
          <w:szCs w:val="20"/>
        </w:rPr>
        <w:t xml:space="preserve">Advanced Dairy Chemistry, </w:t>
      </w:r>
      <w:r>
        <w:rPr>
          <w:rFonts w:cs="Arial"/>
          <w:sz w:val="20"/>
          <w:szCs w:val="20"/>
        </w:rPr>
        <w:t>3, 351-389.</w:t>
      </w:r>
      <w:r>
        <w:rPr>
          <w:rFonts w:cs="Arial"/>
          <w:color w:val="1F6EC4"/>
          <w:sz w:val="20"/>
          <w:szCs w:val="20"/>
        </w:rPr>
        <w:t xml:space="preserve"> DOI: 10.1007/978-0-387-84865-5_12</w:t>
      </w:r>
    </w:p>
    <w:p w14:paraId="1C54F55A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[22]  </w:t>
      </w:r>
      <w:r>
        <w:rPr>
          <w:rFonts w:cs="Arial"/>
          <w:sz w:val="20"/>
          <w:szCs w:val="20"/>
        </w:rPr>
        <w:t xml:space="preserve">Gaucheron, F. (2005). The minerals of milk. </w:t>
      </w:r>
      <w:r>
        <w:rPr>
          <w:rFonts w:cs="Arial"/>
          <w:b/>
          <w:bCs/>
          <w:sz w:val="20"/>
          <w:szCs w:val="20"/>
        </w:rPr>
        <w:t xml:space="preserve">Reproduction Nutrition Development, </w:t>
      </w:r>
      <w:r>
        <w:rPr>
          <w:rFonts w:cs="Arial"/>
          <w:sz w:val="20"/>
          <w:szCs w:val="20"/>
        </w:rPr>
        <w:t>45(4), 473-483.</w:t>
      </w:r>
      <w:r>
        <w:rPr>
          <w:rFonts w:cs="Arial"/>
          <w:color w:val="1F6EC4"/>
          <w:sz w:val="20"/>
          <w:szCs w:val="20"/>
        </w:rPr>
        <w:t xml:space="preserve"> DOI: 10.1051/rnd:2005030</w:t>
      </w:r>
    </w:p>
    <w:p w14:paraId="02552E67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[23]  </w:t>
      </w:r>
      <w:r>
        <w:rPr>
          <w:rFonts w:cs="Arial"/>
          <w:sz w:val="20"/>
          <w:szCs w:val="20"/>
        </w:rPr>
        <w:t xml:space="preserve">Dufour, E., Robert, P., Renard, D., &amp; Llamas, G. (1998). Investigation of beta-lactoglobulin structure in water/ethanol solutions and water/ethanol/isooctane emulsions by fluorescence spectroscopy. </w:t>
      </w:r>
      <w:r>
        <w:rPr>
          <w:rFonts w:cs="Arial"/>
          <w:b/>
          <w:bCs/>
          <w:sz w:val="20"/>
          <w:szCs w:val="20"/>
        </w:rPr>
        <w:t xml:space="preserve">International Dairy Journal, </w:t>
      </w:r>
      <w:r>
        <w:rPr>
          <w:rFonts w:cs="Arial"/>
          <w:sz w:val="20"/>
          <w:szCs w:val="20"/>
        </w:rPr>
        <w:t>8(2), 87-93.</w:t>
      </w:r>
      <w:r>
        <w:rPr>
          <w:rFonts w:cs="Arial"/>
          <w:color w:val="1F6EC4"/>
          <w:sz w:val="20"/>
          <w:szCs w:val="20"/>
        </w:rPr>
        <w:t xml:space="preserve"> DOI: 10.1016/S0958-6946(98)00025-0</w:t>
      </w:r>
    </w:p>
    <w:p w14:paraId="18E1DB72" w14:textId="77777777" w:rsidR="004E6932" w:rsidRDefault="004E6932">
      <w:pPr>
        <w:spacing w:before="60" w:after="60"/>
      </w:pPr>
    </w:p>
    <w:p w14:paraId="2BAC5678" w14:textId="77777777" w:rsidR="004E6932" w:rsidRDefault="00000000">
      <w:pPr>
        <w:pStyle w:val="Heading2"/>
      </w:pPr>
      <w:r>
        <w:t>9.6  GROMACS Software</w:t>
      </w:r>
    </w:p>
    <w:p w14:paraId="0D7E10F7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[24]  </w:t>
      </w:r>
      <w:r>
        <w:rPr>
          <w:rFonts w:cs="Arial"/>
          <w:sz w:val="20"/>
          <w:szCs w:val="20"/>
        </w:rPr>
        <w:t xml:space="preserve">Abraham, M.J., et al. (2015). GROMACS: High performance molecular simulations through multi-level parallelism from laptops to supercomputers. </w:t>
      </w:r>
      <w:r>
        <w:rPr>
          <w:rFonts w:cs="Arial"/>
          <w:b/>
          <w:bCs/>
          <w:sz w:val="20"/>
          <w:szCs w:val="20"/>
        </w:rPr>
        <w:t xml:space="preserve">SoftwareX, </w:t>
      </w:r>
      <w:r>
        <w:rPr>
          <w:rFonts w:cs="Arial"/>
          <w:sz w:val="20"/>
          <w:szCs w:val="20"/>
        </w:rPr>
        <w:t>1-2, 19-25.</w:t>
      </w:r>
      <w:r>
        <w:rPr>
          <w:rFonts w:cs="Arial"/>
          <w:color w:val="1F6EC4"/>
          <w:sz w:val="20"/>
          <w:szCs w:val="20"/>
        </w:rPr>
        <w:t xml:space="preserve"> DOI: 10.1016/j.softx.2015.06.001</w:t>
      </w:r>
    </w:p>
    <w:p w14:paraId="385D7F44" w14:textId="77777777" w:rsidR="004E6932" w:rsidRDefault="00000000">
      <w:pPr>
        <w:spacing w:before="80" w:after="80"/>
        <w:ind w:left="720" w:hanging="720"/>
      </w:pPr>
      <w:r>
        <w:rPr>
          <w:rFonts w:cs="Arial"/>
          <w:b/>
          <w:bCs/>
          <w:sz w:val="20"/>
          <w:szCs w:val="20"/>
        </w:rPr>
        <w:t xml:space="preserve">[25]  </w:t>
      </w:r>
      <w:r>
        <w:rPr>
          <w:rFonts w:cs="Arial"/>
          <w:sz w:val="20"/>
          <w:szCs w:val="20"/>
        </w:rPr>
        <w:t xml:space="preserve">Van Der Spoel, D., et al. (2005). GROMACS: Fast, flexible, and free. </w:t>
      </w:r>
      <w:r>
        <w:rPr>
          <w:rFonts w:cs="Arial"/>
          <w:b/>
          <w:bCs/>
          <w:sz w:val="20"/>
          <w:szCs w:val="20"/>
        </w:rPr>
        <w:t xml:space="preserve">Journal of Computational Chemistry, </w:t>
      </w:r>
      <w:r>
        <w:rPr>
          <w:rFonts w:cs="Arial"/>
          <w:sz w:val="20"/>
          <w:szCs w:val="20"/>
        </w:rPr>
        <w:t>26(16), 1701-1718.</w:t>
      </w:r>
      <w:r>
        <w:rPr>
          <w:rFonts w:cs="Arial"/>
          <w:color w:val="1F6EC4"/>
          <w:sz w:val="20"/>
          <w:szCs w:val="20"/>
        </w:rPr>
        <w:t xml:space="preserve"> DOI: 10.1002/jcc.20291</w:t>
      </w:r>
    </w:p>
    <w:p w14:paraId="75E81BA2" w14:textId="77777777" w:rsidR="004E6932" w:rsidRDefault="004E6932">
      <w:pPr>
        <w:spacing w:before="60" w:after="60"/>
      </w:pPr>
    </w:p>
    <w:p w14:paraId="6478FE13" w14:textId="77777777" w:rsidR="004E6932" w:rsidRDefault="004E6932">
      <w:pPr>
        <w:spacing w:before="60" w:after="60"/>
      </w:pPr>
    </w:p>
    <w:p w14:paraId="10B81238" w14:textId="77777777" w:rsidR="004E6932" w:rsidRDefault="004E6932">
      <w:pPr>
        <w:pBdr>
          <w:bottom w:val="single" w:sz="4" w:space="4" w:color="CCCCCC"/>
        </w:pBdr>
        <w:spacing w:before="120" w:after="120"/>
      </w:pPr>
    </w:p>
    <w:p w14:paraId="009FB6BB" w14:textId="77777777" w:rsidR="004E6932" w:rsidRDefault="00000000">
      <w:pPr>
        <w:spacing w:before="120"/>
        <w:jc w:val="center"/>
      </w:pPr>
      <w:r>
        <w:rPr>
          <w:rFonts w:cs="Arial"/>
          <w:i/>
          <w:iCs/>
          <w:color w:val="888888"/>
          <w:sz w:val="18"/>
          <w:szCs w:val="18"/>
        </w:rPr>
        <w:t>Analysis scripts: GitHub repository (in preparation)  |  Simulation data available upon request</w:t>
      </w:r>
    </w:p>
    <w:sectPr w:rsidR="004E693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9071E" w14:textId="77777777" w:rsidR="004400C2" w:rsidRDefault="004400C2">
      <w:r>
        <w:separator/>
      </w:r>
    </w:p>
  </w:endnote>
  <w:endnote w:type="continuationSeparator" w:id="0">
    <w:p w14:paraId="411A5405" w14:textId="77777777" w:rsidR="004400C2" w:rsidRDefault="00440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A10A4" w14:textId="77777777" w:rsidR="004E6932" w:rsidRDefault="00000000">
    <w:pPr>
      <w:pBdr>
        <w:top w:val="single" w:sz="4" w:space="4" w:color="1ABC9C"/>
      </w:pBdr>
      <w:jc w:val="right"/>
    </w:pPr>
    <w:r>
      <w:rPr>
        <w:rFonts w:cs="Arial"/>
        <w:color w:val="888888"/>
        <w:sz w:val="18"/>
        <w:szCs w:val="18"/>
      </w:rPr>
      <w:t xml:space="preserve">CHARMM36m / GROMACS 2020.4   |   April 2026   |   Page </w:t>
    </w:r>
    <w:r>
      <w:rPr>
        <w:rFonts w:cs="Arial"/>
        <w:color w:val="888888"/>
        <w:sz w:val="18"/>
        <w:szCs w:val="18"/>
      </w:rPr>
      <w:fldChar w:fldCharType="begin"/>
    </w:r>
    <w:r>
      <w:rPr>
        <w:rFonts w:cs="Arial"/>
        <w:color w:val="888888"/>
        <w:sz w:val="18"/>
        <w:szCs w:val="18"/>
      </w:rPr>
      <w:instrText>PAGE</w:instrText>
    </w:r>
    <w:r>
      <w:rPr>
        <w:rFonts w:cs="Arial"/>
        <w:color w:val="888888"/>
        <w:sz w:val="18"/>
        <w:szCs w:val="18"/>
      </w:rPr>
      <w:fldChar w:fldCharType="separate"/>
    </w:r>
    <w:r w:rsidR="000F1AFE">
      <w:rPr>
        <w:rFonts w:cs="Arial"/>
        <w:noProof/>
        <w:color w:val="888888"/>
        <w:sz w:val="18"/>
        <w:szCs w:val="18"/>
      </w:rPr>
      <w:t>1</w:t>
    </w:r>
    <w:r>
      <w:rPr>
        <w:rFonts w:cs="Arial"/>
        <w:color w:val="888888"/>
        <w:sz w:val="18"/>
        <w:szCs w:val="18"/>
      </w:rPr>
      <w:fldChar w:fldCharType="end"/>
    </w:r>
    <w:r>
      <w:rPr>
        <w:rFonts w:cs="Arial"/>
        <w:color w:val="888888"/>
        <w:sz w:val="18"/>
        <w:szCs w:val="18"/>
      </w:rPr>
      <w:t xml:space="preserve"> of </w:t>
    </w:r>
    <w:r>
      <w:rPr>
        <w:rFonts w:cs="Arial"/>
        <w:color w:val="888888"/>
        <w:sz w:val="18"/>
        <w:szCs w:val="18"/>
      </w:rPr>
      <w:fldChar w:fldCharType="begin"/>
    </w:r>
    <w:r>
      <w:rPr>
        <w:rFonts w:cs="Arial"/>
        <w:color w:val="888888"/>
        <w:sz w:val="18"/>
        <w:szCs w:val="18"/>
      </w:rPr>
      <w:instrText>NUMPAGES</w:instrText>
    </w:r>
    <w:r>
      <w:rPr>
        <w:rFonts w:cs="Arial"/>
        <w:color w:val="888888"/>
        <w:sz w:val="18"/>
        <w:szCs w:val="18"/>
      </w:rPr>
      <w:fldChar w:fldCharType="separate"/>
    </w:r>
    <w:r w:rsidR="000F1AFE">
      <w:rPr>
        <w:rFonts w:cs="Arial"/>
        <w:noProof/>
        <w:color w:val="888888"/>
        <w:sz w:val="18"/>
        <w:szCs w:val="18"/>
      </w:rPr>
      <w:t>2</w:t>
    </w:r>
    <w:r>
      <w:rPr>
        <w:rFonts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66F06" w14:textId="77777777" w:rsidR="004400C2" w:rsidRDefault="004400C2">
      <w:r>
        <w:separator/>
      </w:r>
    </w:p>
  </w:footnote>
  <w:footnote w:type="continuationSeparator" w:id="0">
    <w:p w14:paraId="2DDA9CD7" w14:textId="77777777" w:rsidR="004400C2" w:rsidRDefault="00440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C7279" w14:textId="77777777" w:rsidR="004E6932" w:rsidRDefault="00000000">
    <w:pPr>
      <w:pBdr>
        <w:bottom w:val="single" w:sz="4" w:space="4" w:color="1ABC9C"/>
      </w:pBdr>
      <w:spacing w:after="200"/>
    </w:pPr>
    <w:r>
      <w:rPr>
        <w:rFonts w:cs="Arial"/>
        <w:color w:val="888888"/>
        <w:sz w:val="18"/>
        <w:szCs w:val="18"/>
      </w:rPr>
      <w:t>Full Research Plan — Milk Protein Adsorption at Air-Water Interface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4FEC"/>
    <w:multiLevelType w:val="hybridMultilevel"/>
    <w:tmpl w:val="D304F16C"/>
    <w:lvl w:ilvl="0" w:tplc="40BA987E">
      <w:start w:val="1"/>
      <w:numFmt w:val="lowerLetter"/>
      <w:lvlText w:val="%1."/>
      <w:lvlJc w:val="left"/>
      <w:pPr>
        <w:ind w:left="720" w:hanging="360"/>
      </w:pPr>
    </w:lvl>
    <w:lvl w:ilvl="1" w:tplc="90E65AA4">
      <w:numFmt w:val="decimal"/>
      <w:lvlText w:val=""/>
      <w:lvlJc w:val="left"/>
    </w:lvl>
    <w:lvl w:ilvl="2" w:tplc="D6BEBB38">
      <w:numFmt w:val="decimal"/>
      <w:lvlText w:val=""/>
      <w:lvlJc w:val="left"/>
    </w:lvl>
    <w:lvl w:ilvl="3" w:tplc="FEC80864">
      <w:numFmt w:val="decimal"/>
      <w:lvlText w:val=""/>
      <w:lvlJc w:val="left"/>
    </w:lvl>
    <w:lvl w:ilvl="4" w:tplc="1FA8CB78">
      <w:numFmt w:val="decimal"/>
      <w:lvlText w:val=""/>
      <w:lvlJc w:val="left"/>
    </w:lvl>
    <w:lvl w:ilvl="5" w:tplc="56E284A2">
      <w:numFmt w:val="decimal"/>
      <w:lvlText w:val=""/>
      <w:lvlJc w:val="left"/>
    </w:lvl>
    <w:lvl w:ilvl="6" w:tplc="E0EC60B6">
      <w:numFmt w:val="decimal"/>
      <w:lvlText w:val=""/>
      <w:lvlJc w:val="left"/>
    </w:lvl>
    <w:lvl w:ilvl="7" w:tplc="A5006A98">
      <w:numFmt w:val="decimal"/>
      <w:lvlText w:val=""/>
      <w:lvlJc w:val="left"/>
    </w:lvl>
    <w:lvl w:ilvl="8" w:tplc="DD12B84C">
      <w:numFmt w:val="decimal"/>
      <w:lvlText w:val=""/>
      <w:lvlJc w:val="left"/>
    </w:lvl>
  </w:abstractNum>
  <w:abstractNum w:abstractNumId="1" w15:restartNumberingAfterBreak="0">
    <w:nsid w:val="13B827AC"/>
    <w:multiLevelType w:val="hybridMultilevel"/>
    <w:tmpl w:val="32EE47AC"/>
    <w:lvl w:ilvl="0" w:tplc="0FFA4FCA">
      <w:start w:val="1"/>
      <w:numFmt w:val="bullet"/>
      <w:lvlText w:val="●"/>
      <w:lvlJc w:val="left"/>
      <w:pPr>
        <w:ind w:left="720" w:hanging="360"/>
      </w:pPr>
    </w:lvl>
    <w:lvl w:ilvl="1" w:tplc="78640FA0">
      <w:start w:val="1"/>
      <w:numFmt w:val="bullet"/>
      <w:lvlText w:val="○"/>
      <w:lvlJc w:val="left"/>
      <w:pPr>
        <w:ind w:left="1440" w:hanging="360"/>
      </w:pPr>
    </w:lvl>
    <w:lvl w:ilvl="2" w:tplc="C12EB830">
      <w:start w:val="1"/>
      <w:numFmt w:val="bullet"/>
      <w:lvlText w:val="■"/>
      <w:lvlJc w:val="left"/>
      <w:pPr>
        <w:ind w:left="2160" w:hanging="360"/>
      </w:pPr>
    </w:lvl>
    <w:lvl w:ilvl="3" w:tplc="A01CFC22">
      <w:start w:val="1"/>
      <w:numFmt w:val="bullet"/>
      <w:lvlText w:val="●"/>
      <w:lvlJc w:val="left"/>
      <w:pPr>
        <w:ind w:left="2880" w:hanging="360"/>
      </w:pPr>
    </w:lvl>
    <w:lvl w:ilvl="4" w:tplc="5F0CAB64">
      <w:start w:val="1"/>
      <w:numFmt w:val="bullet"/>
      <w:lvlText w:val="○"/>
      <w:lvlJc w:val="left"/>
      <w:pPr>
        <w:ind w:left="3600" w:hanging="360"/>
      </w:pPr>
    </w:lvl>
    <w:lvl w:ilvl="5" w:tplc="D156553A">
      <w:start w:val="1"/>
      <w:numFmt w:val="bullet"/>
      <w:lvlText w:val="■"/>
      <w:lvlJc w:val="left"/>
      <w:pPr>
        <w:ind w:left="4320" w:hanging="360"/>
      </w:pPr>
    </w:lvl>
    <w:lvl w:ilvl="6" w:tplc="EC12FF34">
      <w:start w:val="1"/>
      <w:numFmt w:val="bullet"/>
      <w:lvlText w:val="●"/>
      <w:lvlJc w:val="left"/>
      <w:pPr>
        <w:ind w:left="5040" w:hanging="360"/>
      </w:pPr>
    </w:lvl>
    <w:lvl w:ilvl="7" w:tplc="F0DCDC4E">
      <w:start w:val="1"/>
      <w:numFmt w:val="bullet"/>
      <w:lvlText w:val="●"/>
      <w:lvlJc w:val="left"/>
      <w:pPr>
        <w:ind w:left="5760" w:hanging="360"/>
      </w:pPr>
    </w:lvl>
    <w:lvl w:ilvl="8" w:tplc="5530A3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BF0FB8"/>
    <w:multiLevelType w:val="hybridMultilevel"/>
    <w:tmpl w:val="72CC54B0"/>
    <w:lvl w:ilvl="0" w:tplc="7D468144">
      <w:start w:val="1"/>
      <w:numFmt w:val="decimal"/>
      <w:lvlText w:val="%1."/>
      <w:lvlJc w:val="left"/>
      <w:pPr>
        <w:ind w:left="720" w:hanging="360"/>
      </w:pPr>
    </w:lvl>
    <w:lvl w:ilvl="1" w:tplc="9A6EFE9E">
      <w:numFmt w:val="decimal"/>
      <w:lvlText w:val=""/>
      <w:lvlJc w:val="left"/>
    </w:lvl>
    <w:lvl w:ilvl="2" w:tplc="B88A398A">
      <w:numFmt w:val="decimal"/>
      <w:lvlText w:val=""/>
      <w:lvlJc w:val="left"/>
    </w:lvl>
    <w:lvl w:ilvl="3" w:tplc="B98264BE">
      <w:numFmt w:val="decimal"/>
      <w:lvlText w:val=""/>
      <w:lvlJc w:val="left"/>
    </w:lvl>
    <w:lvl w:ilvl="4" w:tplc="676C0BE6">
      <w:numFmt w:val="decimal"/>
      <w:lvlText w:val=""/>
      <w:lvlJc w:val="left"/>
    </w:lvl>
    <w:lvl w:ilvl="5" w:tplc="C5340A9C">
      <w:numFmt w:val="decimal"/>
      <w:lvlText w:val=""/>
      <w:lvlJc w:val="left"/>
    </w:lvl>
    <w:lvl w:ilvl="6" w:tplc="817008C8">
      <w:numFmt w:val="decimal"/>
      <w:lvlText w:val=""/>
      <w:lvlJc w:val="left"/>
    </w:lvl>
    <w:lvl w:ilvl="7" w:tplc="62F4A526">
      <w:numFmt w:val="decimal"/>
      <w:lvlText w:val=""/>
      <w:lvlJc w:val="left"/>
    </w:lvl>
    <w:lvl w:ilvl="8" w:tplc="2ABCDAA2">
      <w:numFmt w:val="decimal"/>
      <w:lvlText w:val=""/>
      <w:lvlJc w:val="left"/>
    </w:lvl>
  </w:abstractNum>
  <w:abstractNum w:abstractNumId="3" w15:restartNumberingAfterBreak="0">
    <w:nsid w:val="5ADC7391"/>
    <w:multiLevelType w:val="hybridMultilevel"/>
    <w:tmpl w:val="A294B6C0"/>
    <w:lvl w:ilvl="0" w:tplc="8EE0C93E">
      <w:start w:val="1"/>
      <w:numFmt w:val="bullet"/>
      <w:lvlText w:val="•"/>
      <w:lvlJc w:val="left"/>
      <w:pPr>
        <w:ind w:left="720" w:hanging="360"/>
      </w:pPr>
    </w:lvl>
    <w:lvl w:ilvl="1" w:tplc="C91CCA80">
      <w:numFmt w:val="decimal"/>
      <w:lvlText w:val=""/>
      <w:lvlJc w:val="left"/>
    </w:lvl>
    <w:lvl w:ilvl="2" w:tplc="39249BAC">
      <w:numFmt w:val="decimal"/>
      <w:lvlText w:val=""/>
      <w:lvlJc w:val="left"/>
    </w:lvl>
    <w:lvl w:ilvl="3" w:tplc="962C7D5A">
      <w:numFmt w:val="decimal"/>
      <w:lvlText w:val=""/>
      <w:lvlJc w:val="left"/>
    </w:lvl>
    <w:lvl w:ilvl="4" w:tplc="6C84A706">
      <w:numFmt w:val="decimal"/>
      <w:lvlText w:val=""/>
      <w:lvlJc w:val="left"/>
    </w:lvl>
    <w:lvl w:ilvl="5" w:tplc="3E6AB1CC">
      <w:numFmt w:val="decimal"/>
      <w:lvlText w:val=""/>
      <w:lvlJc w:val="left"/>
    </w:lvl>
    <w:lvl w:ilvl="6" w:tplc="903A87CC">
      <w:numFmt w:val="decimal"/>
      <w:lvlText w:val=""/>
      <w:lvlJc w:val="left"/>
    </w:lvl>
    <w:lvl w:ilvl="7" w:tplc="2B941DF8">
      <w:numFmt w:val="decimal"/>
      <w:lvlText w:val=""/>
      <w:lvlJc w:val="left"/>
    </w:lvl>
    <w:lvl w:ilvl="8" w:tplc="2DDEEDD8">
      <w:numFmt w:val="decimal"/>
      <w:lvlText w:val=""/>
      <w:lvlJc w:val="left"/>
    </w:lvl>
  </w:abstractNum>
  <w:num w:numId="1" w16cid:durableId="667488142">
    <w:abstractNumId w:val="1"/>
    <w:lvlOverride w:ilvl="0">
      <w:startOverride w:val="1"/>
    </w:lvlOverride>
  </w:num>
  <w:num w:numId="2" w16cid:durableId="1455099550">
    <w:abstractNumId w:val="3"/>
    <w:lvlOverride w:ilvl="0">
      <w:startOverride w:val="1"/>
    </w:lvlOverride>
  </w:num>
  <w:num w:numId="3" w16cid:durableId="17531652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932"/>
    <w:rsid w:val="000F1AFE"/>
    <w:rsid w:val="004400C2"/>
    <w:rsid w:val="0046231A"/>
    <w:rsid w:val="004E6932"/>
    <w:rsid w:val="00541CE4"/>
    <w:rsid w:val="0077243C"/>
    <w:rsid w:val="00E9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C5FDE"/>
  <w15:docId w15:val="{1FDE95D7-2FF7-9F49-ADB7-C03D7018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2E6B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2300</Words>
  <Characters>14171</Characters>
  <Application>Microsoft Office Word</Application>
  <DocSecurity>0</DocSecurity>
  <Lines>416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Chalakon PORNJARIYAWATCH</cp:lastModifiedBy>
  <cp:revision>2</cp:revision>
  <cp:lastPrinted>2026-04-23T02:44:00Z</cp:lastPrinted>
  <dcterms:created xsi:type="dcterms:W3CDTF">2026-04-26T02:53:00Z</dcterms:created>
  <dcterms:modified xsi:type="dcterms:W3CDTF">2026-04-26T02:53:00Z</dcterms:modified>
</cp:coreProperties>
</file>