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№5. Агрегація та композиція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Класи. Агрегація. Композиція. Ключові слова typedef та auto.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Порівняти поняття агрегація та композиція. Отримати знання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 призначення ключових слів typedef та auto.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Дослідити заздалегідь визначені типи даних з бібліотеки &lt;cstddef&gt; /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&lt;stddef.h&gt;. Модернізувати розроблені у попередній роботі класи наступним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чином: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-замінити типи даних, що використовуються при індексуванні на типи з вказаної бібліотеки;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-створити власний синонім типу, визначивши його необхідність;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створити/оновити функцію сортування масиву, де крім поля, по якому виконується сортування, передається і вказівник на функцію, яка визначає напрям сортування;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базовий клас додати два поля, що мають кастомний тип даних (тип даних користувача) та які будуть відображати відношення «агрегація» та «композиція», при цьому оновити методи читання та запису об’єкта;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-ввести використання ключового слова auto як специфікатор зберігання типу змінної. Визначити плюси та мінуси цього використання.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проекті не повинні використовуватися бібліотеки введення /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виведення мови С, а також не повинні використовуватися рядки типу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створена для генерування динамічного масиву самостійних робіт студента з сутністю “базового класу”.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2.2.Опис логічної структури: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TestsInfo отримав поля з прикладом агрегації(graph) та композиції(plan)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181350" cy="666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720"/>
        <w:rPr/>
      </w:pPr>
      <w:r w:rsidDel="00000000" w:rsidR="00000000" w:rsidRPr="00000000">
        <w:rPr>
          <w:rtl w:val="0"/>
        </w:rPr>
        <w:t xml:space="preserve">Рис.3.1 Діаграми класів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857500" cy="3171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  <w:t xml:space="preserve">Рис.3.2 Приклад використання плану котрого у студентів немає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bfbfb" w:val="clear"/>
          <w:rtl w:val="0"/>
        </w:rPr>
        <w:t xml:space="preserve">¯\_(ツ)_/¯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0"/>
          <w:szCs w:val="20"/>
          <w:shd w:fill="fbfbfb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bfbfb" w:val="clear"/>
        </w:rPr>
        <w:drawing>
          <wp:inline distB="114300" distT="114300" distL="114300" distR="114300">
            <wp:extent cx="4667250" cy="3762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Рис.3.3 Фрагменти коду, які містять агрегацію і композицію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використання синоніму до *unsigned int* = ID</w:t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</w:rPr>
        <w:drawing>
          <wp:inline distB="114300" distT="114300" distL="114300" distR="114300">
            <wp:extent cx="4076700" cy="160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Рис.3.4 Клас-приклад зберігаючий у собі тип діаграми(у випадку студента - графік)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</w:rPr>
        <w:drawing>
          <wp:inline distB="114300" distT="114300" distL="114300" distR="114300">
            <wp:extent cx="5734050" cy="114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Рис.3.5 Приклад використання авто-змінної ,котра стала типом string 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br w:type="textWrapping"/>
        <w:t xml:space="preserve">На лабораторній роботі отримано знання про базові вирази та добутий досвід проботи по застосуванню їх на практиці. У рамках лабораторної роботи розроблені методи,які перевіряють рядок на наявність цифр,латинських символів,пропусків,розділових знаків,відсутність маленького символу на початку та наявність з щонайменше з 2ма словами.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