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№12. STL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STL. Ітератори. Послідовні контейнери. Цикл range-for.Асоціативні контейнери.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Отримати базові знання про STL контейнери. Освоїти основні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механізми роботи з STL контейнерами.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Маючи класи з прикладної області РГЗ (тільки базовий клас та клас/класи спадкоємці), створити діалогове меню, що дозволяє продемонструвати роботу STL контейнерів (додавання / видалення / отримання даних, показ всіх елементів) та показати їх принципову різницю:</w:t>
      </w:r>
    </w:p>
    <w:p w:rsidR="00000000" w:rsidDel="00000000" w:rsidP="00000000" w:rsidRDefault="00000000" w:rsidRPr="00000000" w14:paraId="0000000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</w:t>
        <w:tab/>
        <w:tab/>
        <w:t xml:space="preserve">set</w:t>
        <w:tab/>
        <w:tab/>
        <w:t xml:space="preserve">list</w:t>
        <w:tab/>
        <w:tab/>
        <w:t xml:space="preserve">map 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При цьому врахувати, що контейнери містять елементи одного типу,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наприклад, базового.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Прохід по всьому контейнеру повинен виконуватися за допомогою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циклу мови С++11 – range-for.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Додаткове завдання на оцінку «відмінно»: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контейнери повинні оперувати даними не тільки базового класу, а ще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даними класів-спадкоємців.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призначена для створення та обробки масивів.</w:t>
      </w:r>
      <w:r w:rsidDel="00000000" w:rsidR="00000000" w:rsidRPr="00000000">
        <w:rPr/>
        <w:drawing>
          <wp:inline distB="114300" distT="114300" distL="114300" distR="114300">
            <wp:extent cx="1866900" cy="1200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/>
        <w:drawing>
          <wp:inline distB="114300" distT="114300" distL="114300" distR="114300">
            <wp:extent cx="3609975" cy="1438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Рис 1. Початкове меню</w:t>
        <w:tab/>
        <w:t xml:space="preserve">    Рис.2 Вигляд вибору наступного кроку(робота з масивом)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523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Рис 3. Вивід у консоль усіх студентів котрих я додав у список(двох)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8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Рис 4. Результат пошуку за ID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676650" cy="42576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720"/>
        <w:rPr/>
      </w:pPr>
      <w:r w:rsidDel="00000000" w:rsidR="00000000" w:rsidRPr="00000000">
        <w:rPr>
          <w:rtl w:val="0"/>
        </w:rPr>
        <w:t xml:space="preserve">Рис 5. Діаграма класів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7905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  <w:t xml:space="preserve">Рис 6. Робота з вектором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838700" cy="6315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Рис 7. Робота з контейнером Set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867275" cy="57340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720"/>
        <w:rPr/>
      </w:pPr>
      <w:r w:rsidDel="00000000" w:rsidR="00000000" w:rsidRPr="00000000">
        <w:rPr>
          <w:rtl w:val="0"/>
        </w:rPr>
        <w:t xml:space="preserve">   Рис 8. Робота зі списком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6724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Рис 9. Робота з контейнером Мар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даній лабораторній роботі отримано базові знання про STL контейнери.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Освоєно основні механізми роботи з STL контейнерами(vector set list map).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