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2FB4BB">
      <w:pPr>
        <w:numPr>
          <w:ilvl w:val="0"/>
          <w:numId w:val="0"/>
        </w:numPr>
        <w:jc w:val="center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基于区块链的预制菜企业绿色贷款demo</w:t>
      </w:r>
    </w:p>
    <w:p w14:paraId="02EF7B84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E76127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关键简化说明（适配 Demo 需求）</w:t>
      </w:r>
    </w:p>
    <w:p w14:paraId="07C8277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省略复杂的多维度指标计算，仅保留单一绿色指标</w:t>
      </w:r>
      <w:bookmarkStart w:id="0" w:name="_GoBack"/>
      <w:bookmarkEnd w:id="0"/>
      <w:r>
        <w:rPr>
          <w:rFonts w:hint="default"/>
          <w:lang w:val="en-US" w:eastAsia="zh-CN"/>
        </w:rPr>
        <w:t>（如能耗降幅），积分规则固定；</w:t>
      </w:r>
    </w:p>
    <w:p w14:paraId="192D1BB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省略第三方鉴证，由管理员替代核验数据，降低合约复杂度；</w:t>
      </w:r>
    </w:p>
    <w:p w14:paraId="5E50B75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省略动态贷款额度计算，采用固定额度，避免复杂公式；</w:t>
      </w:r>
    </w:p>
    <w:p w14:paraId="4747622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省略贷后监控、还款流程、违约处置，仅完成 “申请 - 发放” 核心环节；</w:t>
      </w:r>
    </w:p>
    <w:p w14:paraId="6E64445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权限管理简化，仅分两类角色，避免复杂的角色映射。</w:t>
      </w:r>
    </w:p>
    <w:p w14:paraId="4E1DD3D8">
      <w:pPr>
        <w:rPr>
          <w:rFonts w:hint="eastAsia"/>
          <w:lang w:val="en-US" w:eastAsia="zh-CN"/>
        </w:rPr>
      </w:pPr>
    </w:p>
    <w:p w14:paraId="04222F61">
      <w:pPr>
        <w:rPr>
          <w:rFonts w:hint="eastAsia"/>
        </w:rPr>
      </w:pPr>
      <w:r>
        <w:rPr>
          <w:rFonts w:hint="eastAsia"/>
          <w:lang w:val="en-US" w:eastAsia="zh-CN"/>
        </w:rPr>
        <w:t>一、</w:t>
      </w:r>
      <w:r>
        <w:rPr>
          <w:rFonts w:hint="eastAsia"/>
        </w:rPr>
        <w:t>核心设计原则</w:t>
      </w:r>
    </w:p>
    <w:p w14:paraId="06F3E01A">
      <w:pPr>
        <w:ind w:firstLine="420" w:firstLineChars="200"/>
        <w:rPr>
          <w:rFonts w:hint="eastAsia"/>
        </w:rPr>
      </w:pPr>
      <w:r>
        <w:rPr>
          <w:rFonts w:hint="eastAsia"/>
        </w:rPr>
        <w:t>极简闭环：聚焦 “企业上传数据→积分计算→贷款申请→利率匹配” 核心流程，剔除复杂第三方鉴证、动态额度计算等非必要功能；</w:t>
      </w:r>
    </w:p>
    <w:p w14:paraId="576AA9AB">
      <w:pPr>
        <w:ind w:firstLine="420" w:firstLineChars="200"/>
        <w:rPr>
          <w:rFonts w:hint="eastAsia"/>
        </w:rPr>
      </w:pPr>
      <w:r>
        <w:rPr>
          <w:rFonts w:hint="eastAsia"/>
        </w:rPr>
        <w:t>角色清晰：仅保留「企业」「管理员（代银行 / 平台）」两类角色，简化权限逻辑；</w:t>
      </w:r>
    </w:p>
    <w:p w14:paraId="60157C8E">
      <w:pPr>
        <w:ind w:firstLine="420" w:firstLineChars="200"/>
        <w:rPr>
          <w:rFonts w:hint="eastAsia"/>
        </w:rPr>
      </w:pPr>
      <w:r>
        <w:rPr>
          <w:rFonts w:hint="eastAsia"/>
        </w:rPr>
        <w:t>参数可配置：关键参数（利率、积分阈值）不硬编码，支持管理员灵活调整，适配 demo 测试；</w:t>
      </w:r>
    </w:p>
    <w:p w14:paraId="7B05991C">
      <w:pPr>
        <w:ind w:firstLine="420" w:firstLineChars="200"/>
        <w:rPr>
          <w:rFonts w:hint="eastAsia"/>
        </w:rPr>
      </w:pPr>
      <w:r>
        <w:rPr>
          <w:rFonts w:hint="eastAsia"/>
        </w:rPr>
        <w:t>数据可追溯：所有操作（数据上传、积分授予、贷款申请）链上留痕，符合区块链核心特性。</w:t>
      </w:r>
    </w:p>
    <w:p w14:paraId="5980492C">
      <w:pPr>
        <w:rPr>
          <w:rFonts w:hint="eastAsia" w:eastAsiaTheme="minorEastAsia"/>
          <w:lang w:val="en-US" w:eastAsia="zh-CN"/>
        </w:rPr>
      </w:pPr>
    </w:p>
    <w:p w14:paraId="26C5004E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角色定义</w:t>
      </w:r>
    </w:p>
    <w:p w14:paraId="0CB0869B">
      <w:pPr>
        <w:numPr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企业角色：需通过管理员审核后注册，绑定唯一钱包地址（避免任意地址上传数据</w:t>
      </w:r>
      <w:r>
        <w:rPr>
          <w:rFonts w:hint="eastAsia"/>
          <w:lang w:val="en-US" w:eastAsia="zh-CN"/>
        </w:rPr>
        <w:t>，demo可以是任意钱包地址登录默认账号</w:t>
      </w:r>
      <w:r>
        <w:rPr>
          <w:rFonts w:hint="default"/>
          <w:lang w:val="en-US" w:eastAsia="zh-CN"/>
        </w:rPr>
        <w:t>）；</w:t>
      </w:r>
    </w:p>
    <w:p w14:paraId="397AC0CD">
      <w:pPr>
        <w:numPr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管理员角色：预设固定地址（demo 简化，无需复杂权限分配），负责参数配置、企业审核、数据校验。</w:t>
      </w:r>
    </w:p>
    <w:p w14:paraId="0A9D64DD">
      <w:pPr>
        <w:numPr>
          <w:numId w:val="0"/>
        </w:numPr>
        <w:rPr>
          <w:rFonts w:hint="default"/>
          <w:lang w:val="en-US" w:eastAsia="zh-CN"/>
        </w:rPr>
      </w:pPr>
    </w:p>
    <w:p w14:paraId="18BAB75C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核心参数配置功能</w:t>
      </w:r>
    </w:p>
    <w:p w14:paraId="7D364C3E">
      <w:pPr>
        <w:numPr>
          <w:numId w:val="0"/>
        </w:numPr>
        <w:ind w:leftChars="0"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贷款利率配置</w:t>
      </w:r>
    </w:p>
    <w:p w14:paraId="32E684B5">
      <w:pPr>
        <w:numPr>
          <w:numId w:val="0"/>
        </w:numPr>
        <w:ind w:leftChars="0"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管理员可设置并修改「正常贷款利率」（如 4.5%，以万分之几为单位存储，避免浮点数精度问题）；</w:t>
      </w:r>
    </w:p>
    <w:p w14:paraId="366DE81E">
      <w:pPr>
        <w:numPr>
          <w:numId w:val="0"/>
        </w:numPr>
        <w:ind w:leftChars="0"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管理员可设置并修改「绿色优惠贷款利率」（如 4.3%，即比正常利率低 20BP）。</w:t>
      </w:r>
    </w:p>
    <w:p w14:paraId="32192BD9">
      <w:pPr>
        <w:numPr>
          <w:numId w:val="0"/>
        </w:numPr>
        <w:ind w:leftChars="0"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积分规则配置</w:t>
      </w:r>
    </w:p>
    <w:p w14:paraId="78C7B1E3">
      <w:pPr>
        <w:numPr>
          <w:numId w:val="0"/>
        </w:numPr>
        <w:ind w:leftChars="0"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管理员可设置「积分达标阈值」（如绿色表现数据降幅≥15%，对应固定积分 100 分，demo 简化为单一阈值）；</w:t>
      </w:r>
    </w:p>
    <w:p w14:paraId="18863CA3">
      <w:pPr>
        <w:numPr>
          <w:numId w:val="0"/>
        </w:numPr>
        <w:ind w:leftChars="0"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管理员可设置「贷款所需最低积分」（如申请绿色贷款需至少 100 分，避免积分不足仍申请）。</w:t>
      </w:r>
    </w:p>
    <w:p w14:paraId="565DA16C">
      <w:pPr>
        <w:numPr>
          <w:numId w:val="0"/>
        </w:numPr>
        <w:ind w:leftChars="0"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贷款基础参数</w:t>
      </w:r>
    </w:p>
    <w:p w14:paraId="21C7BECD">
      <w:pPr>
        <w:numPr>
          <w:numId w:val="0"/>
        </w:numPr>
        <w:ind w:leftChars="0"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管理员可设置「固定贷款额度」（demo 简化为统一额度，如 100 万，无需按企业规模计算）；</w:t>
      </w:r>
    </w:p>
    <w:p w14:paraId="2E9BDC29">
      <w:pPr>
        <w:numPr>
          <w:numId w:val="0"/>
        </w:numPr>
        <w:ind w:leftChars="0"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管理员可设置「数据有效期限」（如上传数据 3 个月内有效，超过需重新上传，避免旧数据失效）。</w:t>
      </w:r>
    </w:p>
    <w:p w14:paraId="1F251ADF">
      <w:pPr>
        <w:numPr>
          <w:numId w:val="0"/>
        </w:numPr>
        <w:rPr>
          <w:rFonts w:hint="default"/>
          <w:lang w:val="en-US" w:eastAsia="zh-CN"/>
        </w:rPr>
      </w:pPr>
    </w:p>
    <w:p w14:paraId="54B0F7C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四、</w:t>
      </w:r>
      <w:r>
        <w:rPr>
          <w:rFonts w:hint="default"/>
          <w:lang w:val="en-US" w:eastAsia="zh-CN"/>
        </w:rPr>
        <w:t>企业信息管理功能</w:t>
      </w:r>
    </w:p>
    <w:p w14:paraId="298E1FFA">
      <w:pPr>
        <w:numPr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企业注册提交</w:t>
      </w:r>
    </w:p>
    <w:p w14:paraId="70EA28B3">
      <w:pPr>
        <w:numPr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企业地址提交基础信息（名称、统一社会信用代码哈希值，demo 简化为字符串存储）；</w:t>
      </w:r>
    </w:p>
    <w:p w14:paraId="127A0993">
      <w:pPr>
        <w:numPr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管理员审核后，标记企业「已认证」状态，允许后续操作。</w:t>
      </w:r>
    </w:p>
    <w:p w14:paraId="5624BC50">
      <w:pPr>
        <w:numPr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企业信息查询</w:t>
      </w:r>
    </w:p>
    <w:p w14:paraId="2EF8F855">
      <w:pPr>
        <w:numPr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企业可查询自身注册状态、基础信息；</w:t>
      </w:r>
    </w:p>
    <w:p w14:paraId="018522FC">
      <w:pPr>
        <w:numPr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管理员可查询所有已注册企业列表及状态。</w:t>
      </w:r>
    </w:p>
    <w:p w14:paraId="5A564965">
      <w:pPr>
        <w:numPr>
          <w:numId w:val="0"/>
        </w:numPr>
        <w:rPr>
          <w:rFonts w:hint="default"/>
          <w:lang w:val="en-US" w:eastAsia="zh-CN"/>
        </w:rPr>
      </w:pPr>
    </w:p>
    <w:p w14:paraId="6DBE347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五、</w:t>
      </w:r>
      <w:r>
        <w:rPr>
          <w:rFonts w:hint="default"/>
          <w:lang w:val="en-US" w:eastAsia="zh-CN"/>
        </w:rPr>
        <w:t>绿色表现数据管理功能</w:t>
      </w:r>
    </w:p>
    <w:p w14:paraId="6157890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数据上传</w:t>
      </w:r>
    </w:p>
    <w:p w14:paraId="0E4E8C89">
      <w:pPr>
        <w:numPr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企业仅能上传自身数据，需填写核心字段（demo 简化为 3 个关键项）：</w:t>
      </w:r>
    </w:p>
    <w:p w14:paraId="3461B78E">
      <w:pPr>
        <w:numPr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基准线数据（如原能耗 1000 度 / 月）；</w:t>
      </w:r>
    </w:p>
    <w:p w14:paraId="04933850">
      <w:pPr>
        <w:numPr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实际表现数据（如当前能耗 850 度 / 月）；</w:t>
      </w:r>
    </w:p>
    <w:p w14:paraId="1CA366D1">
      <w:pPr>
        <w:numPr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数据类型标识（如 “能耗”“包装排放”，demo 可选单一类型或多类型但统一计算积分）；</w:t>
      </w:r>
    </w:p>
    <w:p w14:paraId="34FA17B5">
      <w:pPr>
        <w:numPr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数据上传时自动记录时间戳、企业地址，不可修改（仅可新增后续数据）；</w:t>
      </w:r>
    </w:p>
    <w:p w14:paraId="09B231B3">
      <w:pPr>
        <w:numPr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基础数据校验：确保实际数据≤基准线（降幅为正）、数值非负，避免无效数据。</w:t>
      </w:r>
    </w:p>
    <w:p w14:paraId="2508D62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数据核验（demo 简化版）</w:t>
      </w:r>
    </w:p>
    <w:p w14:paraId="4DBDC020">
      <w:pPr>
        <w:numPr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管理员可查看企业上传的数据，手动标记「数据有效」（替代第三方鉴证，确保积分授予合理性）；</w:t>
      </w:r>
    </w:p>
    <w:p w14:paraId="158ECA7D">
      <w:pPr>
        <w:numPr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仅标记为「有效」的数据，才可触发积分计算。</w:t>
      </w:r>
    </w:p>
    <w:p w14:paraId="6389D14E">
      <w:pPr>
        <w:numPr>
          <w:numId w:val="0"/>
        </w:numPr>
        <w:rPr>
          <w:rFonts w:hint="default"/>
          <w:lang w:val="en-US" w:eastAsia="zh-CN"/>
        </w:rPr>
      </w:pPr>
    </w:p>
    <w:p w14:paraId="66032EF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六、</w:t>
      </w:r>
      <w:r>
        <w:rPr>
          <w:rFonts w:hint="default"/>
          <w:lang w:val="en-US" w:eastAsia="zh-CN"/>
        </w:rPr>
        <w:t>绿色积分管理功能</w:t>
      </w:r>
    </w:p>
    <w:p w14:paraId="26EEC41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积分计算（对应你的功能 2）</w:t>
      </w:r>
    </w:p>
    <w:p w14:paraId="5119BBCC">
      <w:pPr>
        <w:numPr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触发条件：企业上传数据经管理员标记「有效」后，自动触发积分计算；</w:t>
      </w:r>
    </w:p>
    <w:p w14:paraId="1D4AE5DD">
      <w:pPr>
        <w:numPr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计算逻辑（简化）：若（基准线 - 实际数据）/ 基准线 ≥ 积分达标阈值（如 15%），则授予固定积分（如 100 分）；未达标则授予 0 分；</w:t>
      </w:r>
    </w:p>
    <w:p w14:paraId="50561DF5">
      <w:pPr>
        <w:numPr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积分累计规则：demo 简化为「单次达标授分，可累计，无上限」（或设置上限，如最高 200 分）。</w:t>
      </w:r>
    </w:p>
    <w:p w14:paraId="20B7F83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积分查询（对应你的功能 3）</w:t>
      </w:r>
    </w:p>
    <w:p w14:paraId="412131FF">
      <w:pPr>
        <w:numPr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企业可查询自身当前累计积分、积分获取时间、对应的数据记录（可通过积分 ID 关联原始数据）；</w:t>
      </w:r>
    </w:p>
    <w:p w14:paraId="6A944B16">
      <w:pPr>
        <w:numPr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管理员可查询任意企业的积分情况。</w:t>
      </w:r>
    </w:p>
    <w:p w14:paraId="5A974C7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积分扣减（对应你的功能 4）</w:t>
      </w:r>
    </w:p>
    <w:p w14:paraId="68570709">
      <w:pPr>
        <w:numPr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仅当企业申请绿色贷款且审批通过后，自动扣减「贷款所需最低积分」（如 100 分）；</w:t>
      </w:r>
    </w:p>
    <w:p w14:paraId="4DD7726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扣减校验：确保企业当前积分≥所需积分，否则拒绝扣减并驳回贷款申请。</w:t>
      </w:r>
    </w:p>
    <w:p w14:paraId="6C37412B">
      <w:pPr>
        <w:numPr>
          <w:numId w:val="0"/>
        </w:numPr>
        <w:rPr>
          <w:rFonts w:hint="default"/>
          <w:lang w:val="en-US" w:eastAsia="zh-CN"/>
        </w:rPr>
      </w:pPr>
    </w:p>
    <w:p w14:paraId="2F977D7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七、</w:t>
      </w:r>
      <w:r>
        <w:rPr>
          <w:rFonts w:hint="default"/>
          <w:lang w:val="en-US" w:eastAsia="zh-CN"/>
        </w:rPr>
        <w:t>贷款申请与管理功能</w:t>
      </w:r>
    </w:p>
    <w:p w14:paraId="7D9B717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贷款类型查询（对应你的功能 3）</w:t>
      </w:r>
    </w:p>
    <w:p w14:paraId="2DBBB953">
      <w:pPr>
        <w:numPr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企业可查询当前合约配置的两种贷款类型（正常贷款、绿色贷款）的利率、所需条件（如绿色贷款需 100 分）；</w:t>
      </w:r>
    </w:p>
    <w:p w14:paraId="2B8C68CF">
      <w:pPr>
        <w:numPr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合约自动判断企业是否符合绿色贷款条件（积分≥阈值），并返回可申请的贷款类型。</w:t>
      </w:r>
    </w:p>
    <w:p w14:paraId="1BA3BA5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贷款申请提交（对应你的功能 4）</w:t>
      </w:r>
    </w:p>
    <w:p w14:paraId="389A5F68">
      <w:pPr>
        <w:numPr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企业选择贷款类型（正常 / 绿色），提交申请；</w:t>
      </w:r>
    </w:p>
    <w:p w14:paraId="1E8BF55D">
      <w:pPr>
        <w:numPr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自动校验逻辑：</w:t>
      </w:r>
    </w:p>
    <w:p w14:paraId="20367423">
      <w:pPr>
        <w:numPr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申请绿色贷款：校验积分≥最低要求、数据在有效期限内；</w:t>
      </w:r>
    </w:p>
    <w:p w14:paraId="3A4E1827">
      <w:pPr>
        <w:numPr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申请正常贷款：无积分要求，仅校验企业已认证；</w:t>
      </w:r>
    </w:p>
    <w:p w14:paraId="1B3D510A">
      <w:pPr>
        <w:numPr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申请提交后，自动记录申请时间、贷款类型、企业地址。</w:t>
      </w:r>
    </w:p>
    <w:p w14:paraId="148844B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贷款审批与发放（demo 简化）</w:t>
      </w:r>
    </w:p>
    <w:p w14:paraId="0D2435CD">
      <w:pPr>
        <w:numPr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简化为「自动审批」：符合条件则立即标记「已发放」，无需管理员手动审批；</w:t>
      </w:r>
    </w:p>
    <w:p w14:paraId="5F4EA607">
      <w:pPr>
        <w:numPr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发放记录：存储每笔贷款的核心信息（贷款 ID、企业地址、贷款类型、利率、额度、发放时间、状态）；</w:t>
      </w:r>
    </w:p>
    <w:p w14:paraId="38B27483">
      <w:pPr>
        <w:numPr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状态管理：贷款状态分为「申请中→已发放→已还款」（demo 可省略还款流程，仅记录至 “已发放”）。</w:t>
      </w:r>
    </w:p>
    <w:p w14:paraId="26B93BE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贷款记录查询</w:t>
      </w:r>
    </w:p>
    <w:p w14:paraId="6608F7E0">
      <w:pPr>
        <w:numPr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企业可查询自身所有贷款记录（类型、利率、额度、状态）；</w:t>
      </w:r>
    </w:p>
    <w:p w14:paraId="13457B83">
      <w:pPr>
        <w:numPr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管理员可查询所有企业的贷款记录，用于统计和监控。</w:t>
      </w:r>
    </w:p>
    <w:p w14:paraId="0337EF06"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ED675E"/>
    <w:multiLevelType w:val="singleLevel"/>
    <w:tmpl w:val="29ED675E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8A05B3"/>
    <w:rsid w:val="435169E2"/>
    <w:rsid w:val="476E4379"/>
    <w:rsid w:val="4C4719BC"/>
    <w:rsid w:val="613B0C96"/>
    <w:rsid w:val="675B3036"/>
    <w:rsid w:val="6B625A72"/>
    <w:rsid w:val="73522870"/>
    <w:rsid w:val="737511A4"/>
    <w:rsid w:val="743957DE"/>
    <w:rsid w:val="7F610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2025-11-25T02:57:57Z</dcterms:created>
  <dc:creator>HONOR</dc:creator>
  <cp:lastModifiedBy>M</cp:lastModifiedBy>
  <dcterms:modified xsi:type="dcterms:W3CDTF">2025-11-25T03:07:50Z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eyJoZGlkIjoiMDYwZTJjNzUyYmI4MDVlNmU3YzBjOWNiNmZiNzQ4ZjIiLCJ1c2VySWQiOiIyOTk0MjExNjkifQ==</vt:lpwstr>
  </property>
  <property fmtid="{D5CDD505-2E9C-101B-9397-08002B2CF9AE}" pid="4" name="ICV">
    <vt:lpwstr>862B2E53DAAA430DBEEB5E91CE010CF8_12</vt:lpwstr>
  </property>
</Properties>
</file>