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1.png" ContentType="image/png"/>
  <Override PartName="/word/media/image3.png" ContentType="image/png"/>
  <Override PartName="/word/media/image4.png" ContentType="image/png"/>
  <Override PartName="/word/media/image8.png" ContentType="image/png"/>
  <Override PartName="/word/media/image5.png" ContentType="image/png"/>
  <Override PartName="/word/media/image6.png" ContentType="image/png"/>
  <Override PartName="/word/media/image2.png" ContentType="image/png"/>
  <Override PartName="/word/media/image7.png" ContentType="image/png"/>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pl-PL"/>
        </w:rPr>
      </w:pPr>
      <w:r>
        <w:rPr>
          <w:b/>
          <w:color w:val="1F4E79"/>
          <w:sz w:val="48"/>
          <w:lang w:val="pl-PL"/>
        </w:rPr>
        <w:t>Sprawozdanie z projektu</w:t>
      </w:r>
    </w:p>
    <w:p>
      <w:pPr>
        <w:pStyle w:val="Normal"/>
        <w:jc w:val="center"/>
        <w:rPr>
          <w:lang w:val="pl-PL"/>
        </w:rPr>
      </w:pPr>
      <w:r>
        <w:rPr>
          <w:b/>
          <w:color w:val="2F75B5"/>
          <w:sz w:val="32"/>
          <w:lang w:val="pl-PL"/>
        </w:rPr>
        <w:t>System detekcji anomalii kart płatniczych</w:t>
        <w:br/>
        <w:t>z wykorzystaniem Apache Kafka, Apache Flink i MongoDB</w:t>
      </w:r>
    </w:p>
    <w:p>
      <w:pPr>
        <w:pStyle w:val="Normal"/>
        <w:jc w:val="center"/>
        <w:rPr>
          <w:sz w:val="24"/>
          <w:szCs w:val="24"/>
          <w:lang w:val="pl-PL"/>
        </w:rPr>
      </w:pPr>
      <w:r>
        <w:rPr>
          <w:sz w:val="24"/>
          <w:szCs w:val="24"/>
          <w:lang w:val="pl-PL"/>
        </w:rPr>
        <w:t>Autorzy: Cyprian Szczepański i Filip Zapendowski</w:t>
      </w:r>
    </w:p>
    <w:p>
      <w:pPr>
        <w:pStyle w:val="Normal"/>
        <w:rPr>
          <w:lang w:val="pl-PL"/>
        </w:rPr>
      </w:pPr>
      <w:r>
        <w:rPr>
          <w:lang w:val="pl-PL"/>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dt>
      <w:sdtPr>
        <w:docPartObj>
          <w:docPartGallery w:val="Table of Contents"/>
          <w:docPartUnique w:val="true"/>
        </w:docPartObj>
      </w:sdtPr>
      <w:sdtContent>
        <w:p>
          <w:pPr>
            <w:pStyle w:val="TOCHeading"/>
            <w:rPr/>
          </w:pPr>
          <w:r>
            <w:rPr>
              <w:lang w:val="pl-PL"/>
            </w:rPr>
            <w:t>Spis treści</w:t>
          </w:r>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r>
            <w:fldChar w:fldCharType="begin"/>
          </w:r>
          <w:r>
            <w:rPr>
              <w:webHidden/>
              <w:rStyle w:val="IndexLink"/>
              <w:lang w:val="pl-PL"/>
            </w:rPr>
            <w:instrText xml:space="preserve"> TOC \z \o "1-3" \u \h</w:instrText>
          </w:r>
          <w:r>
            <w:rPr>
              <w:webHidden/>
              <w:rStyle w:val="IndexLink"/>
              <w:lang w:val="pl-PL"/>
            </w:rPr>
            <w:fldChar w:fldCharType="separate"/>
          </w:r>
          <w:hyperlink w:anchor="_Toc232097531">
            <w:r>
              <w:rPr>
                <w:webHidden/>
                <w:rStyle w:val="IndexLink"/>
                <w:lang w:val="pl-PL"/>
              </w:rPr>
              <w:t>1. Cel i zakres projektu</w:t>
            </w:r>
            <w:r>
              <w:rPr>
                <w:webHidden/>
              </w:rPr>
              <w:fldChar w:fldCharType="begin"/>
            </w:r>
            <w:r>
              <w:rPr>
                <w:webHidden/>
              </w:rPr>
              <w:instrText xml:space="preserve">PAGEREF _Toc232097531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41">
            <w:r>
              <w:rPr>
                <w:webHidden/>
                <w:rStyle w:val="IndexLink"/>
                <w:lang w:val="pl-PL"/>
              </w:rPr>
              <w:t>2. Potrzeby klienta i wymagania</w:t>
            </w:r>
            <w:r>
              <w:rPr>
                <w:webHidden/>
              </w:rPr>
              <w:fldChar w:fldCharType="begin"/>
            </w:r>
            <w:r>
              <w:rPr>
                <w:webHidden/>
              </w:rPr>
              <w:instrText xml:space="preserve">PAGEREF _Toc232097541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32">
            <w:r>
              <w:rPr>
                <w:webHidden/>
                <w:rStyle w:val="IndexLink"/>
                <w:lang w:val="pl-PL"/>
              </w:rPr>
              <w:t>3. Architektura systemu</w:t>
            </w:r>
            <w:r>
              <w:rPr>
                <w:webHidden/>
              </w:rPr>
              <w:fldChar w:fldCharType="begin"/>
            </w:r>
            <w:r>
              <w:rPr>
                <w:webHidden/>
              </w:rPr>
              <w:instrText xml:space="preserve">PAGEREF _Toc232097532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33">
            <w:r>
              <w:rPr>
                <w:webHidden/>
                <w:rStyle w:val="IndexLink"/>
                <w:lang w:val="pl-PL"/>
              </w:rPr>
              <w:t>4. Konfiguracja środowiska</w:t>
            </w:r>
            <w:r>
              <w:rPr>
                <w:webHidden/>
              </w:rPr>
              <w:fldChar w:fldCharType="begin"/>
            </w:r>
            <w:r>
              <w:rPr>
                <w:webHidden/>
              </w:rPr>
              <w:instrText xml:space="preserve">PAGEREF _Toc232097533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34">
            <w:r>
              <w:rPr>
                <w:webHidden/>
                <w:rStyle w:val="IndexLink"/>
              </w:rPr>
              <w:t>5. Struktura projektu</w:t>
            </w:r>
            <w:r>
              <w:rPr>
                <w:webHidden/>
              </w:rPr>
              <w:fldChar w:fldCharType="begin"/>
            </w:r>
            <w:r>
              <w:rPr>
                <w:webHidden/>
              </w:rPr>
              <w:instrText xml:space="preserve">PAGEREF _Toc232097534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35">
            <w:r>
              <w:rPr>
                <w:webHidden/>
                <w:rStyle w:val="IndexLink"/>
              </w:rPr>
              <w:t>6. Implementacja detektora Flink</w:t>
            </w:r>
            <w:r>
              <w:rPr>
                <w:webHidden/>
              </w:rPr>
              <w:fldChar w:fldCharType="begin"/>
            </w:r>
            <w:r>
              <w:rPr>
                <w:webHidden/>
              </w:rPr>
              <w:instrText xml:space="preserve">PAGEREF _Toc232097535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36">
            <w:r>
              <w:rPr>
                <w:webHidden/>
                <w:rStyle w:val="IndexLink"/>
              </w:rPr>
              <w:t>7. Reguły detekcji anomalii</w:t>
            </w:r>
            <w:r>
              <w:rPr>
                <w:webHidden/>
              </w:rPr>
              <w:fldChar w:fldCharType="begin"/>
            </w:r>
            <w:r>
              <w:rPr>
                <w:webHidden/>
              </w:rPr>
              <w:instrText xml:space="preserve">PAGEREF _Toc232097536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37">
            <w:r>
              <w:rPr>
                <w:webHidden/>
                <w:rStyle w:val="IndexLink"/>
              </w:rPr>
              <w:t>8. Alarm-watcher i zapis do MongoDB</w:t>
            </w:r>
            <w:r>
              <w:rPr>
                <w:webHidden/>
              </w:rPr>
              <w:fldChar w:fldCharType="begin"/>
            </w:r>
            <w:r>
              <w:rPr>
                <w:webHidden/>
              </w:rPr>
              <w:instrText xml:space="preserve">PAGEREF _Toc232097537 \h</w:instrText>
            </w:r>
            <w:r>
              <w:rPr>
                <w:webHidden/>
              </w:rPr>
              <w:fldChar w:fldCharType="separate"/>
            </w:r>
            <w:r>
              <w:rPr>
                <w:rStyle w:val="IndexLink"/>
                <w:vanish w:val="false"/>
              </w:rPr>
              <w:tab/>
              <w:t>9</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38">
            <w:r>
              <w:rPr>
                <w:webHidden/>
                <w:rStyle w:val="IndexLink"/>
                <w:lang w:val="pl-PL"/>
              </w:rPr>
              <w:t>9. Uruchamianie i testowanie systemu</w:t>
            </w:r>
            <w:r>
              <w:rPr>
                <w:webHidden/>
              </w:rPr>
              <w:fldChar w:fldCharType="begin"/>
            </w:r>
            <w:r>
              <w:rPr>
                <w:webHidden/>
              </w:rPr>
              <w:instrText xml:space="preserve">PAGEREF _Toc232097538 \h</w:instrText>
            </w:r>
            <w:r>
              <w:rPr>
                <w:webHidden/>
              </w:rPr>
              <w:fldChar w:fldCharType="separate"/>
            </w:r>
            <w:r>
              <w:rPr>
                <w:rStyle w:val="IndexLink"/>
                <w:vanish w:val="false"/>
              </w:rPr>
              <w:tab/>
              <w:t>11</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39">
            <w:r>
              <w:rPr>
                <w:webHidden/>
                <w:rStyle w:val="IndexLink"/>
                <w:lang w:val="pl-PL"/>
              </w:rPr>
              <w:t>10. Wyniki działania</w:t>
            </w:r>
            <w:r>
              <w:rPr>
                <w:webHidden/>
              </w:rPr>
              <w:fldChar w:fldCharType="begin"/>
            </w:r>
            <w:r>
              <w:rPr>
                <w:webHidden/>
              </w:rPr>
              <w:instrText xml:space="preserve">PAGEREF _Toc232097539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9566" w:leader="dot"/>
            </w:tabs>
            <w:rPr>
              <w:rFonts w:ascii="Cambria" w:hAnsi="Cambria" w:eastAsia="ＭＳ 明朝" w:asciiTheme="minorHAnsi" w:eastAsiaTheme="minorEastAsia" w:hAnsiTheme="minorHAnsi"/>
              <w:kern w:val="2"/>
              <w:sz w:val="24"/>
              <w:szCs w:val="24"/>
              <w:lang w:val="pl-PL" w:eastAsia="pl-PL"/>
              <w14:ligatures w14:val="standardContextual"/>
            </w:rPr>
          </w:pPr>
          <w:hyperlink w:anchor="_Toc232097540">
            <w:r>
              <w:rPr>
                <w:webHidden/>
                <w:rStyle w:val="IndexLink"/>
              </w:rPr>
              <w:t>11. Wnioski</w:t>
            </w:r>
            <w:r>
              <w:rPr>
                <w:webHidden/>
              </w:rPr>
              <w:fldChar w:fldCharType="begin"/>
            </w:r>
            <w:r>
              <w:rPr>
                <w:webHidden/>
              </w:rPr>
              <w:instrText xml:space="preserve">PAGEREF _Toc232097540 \h</w:instrText>
            </w:r>
            <w:r>
              <w:rPr>
                <w:webHidden/>
              </w:rPr>
              <w:fldChar w:fldCharType="separate"/>
            </w:r>
            <w:r>
              <w:rPr>
                <w:rStyle w:val="IndexLink"/>
                <w:vanish w:val="false"/>
              </w:rPr>
              <w:tab/>
              <w:t>13</w:t>
            </w:r>
            <w:r>
              <w:rPr>
                <w:webHidden/>
              </w:rPr>
              <w:fldChar w:fldCharType="end"/>
            </w:r>
          </w:hyperlink>
        </w:p>
        <w:p>
          <w:pPr>
            <w:pStyle w:val="Normal"/>
            <w:rPr>
              <w:b/>
              <w:bCs/>
            </w:rPr>
          </w:pPr>
          <w:r>
            <w:rPr>
              <w:b/>
              <w:bCs/>
            </w:rPr>
          </w:r>
          <w:r>
            <w:rPr>
              <w:b/>
              <w:bCs/>
            </w:rPr>
            <w:fldChar w:fldCharType="end"/>
          </w:r>
        </w:p>
      </w:sdtContent>
    </w:sdt>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Heading1"/>
        <w:rPr>
          <w:lang w:val="pl-PL"/>
        </w:rPr>
      </w:pPr>
      <w:bookmarkStart w:id="0" w:name="_Toc232097531"/>
      <w:r>
        <w:rPr>
          <w:lang w:val="pl-PL"/>
        </w:rPr>
        <w:t>1. Cel i zakres projektu</w:t>
      </w:r>
      <w:bookmarkEnd w:id="0"/>
    </w:p>
    <w:p>
      <w:pPr>
        <w:pStyle w:val="Normal"/>
        <w:jc w:val="both"/>
        <w:rPr>
          <w:lang w:val="pl-PL"/>
        </w:rPr>
      </w:pPr>
      <w:r>
        <w:rPr>
          <w:lang w:val="pl-PL"/>
        </w:rPr>
        <w:t>System przyjmuje jako dane wejściowe transakcje kart płatniczych zapisane w formacie JSON i publikowane do topicu Kafka transactions. Każda transakcja zawiera m.in. identyfikator karty, użytkownika, czas wykonania operacji, lokalizację, kwotę, pozostały limit oraz nazwę sprzedawcy.</w:t>
      </w:r>
    </w:p>
    <w:p>
      <w:pPr>
        <w:pStyle w:val="Normal"/>
        <w:jc w:val="both"/>
        <w:rPr>
          <w:lang w:val="pl-PL"/>
        </w:rPr>
      </w:pPr>
      <w:r>
        <w:rPr>
          <w:lang w:val="pl-PL"/>
        </w:rPr>
        <w:t>Przetwarzanie danych odbywa się w aplikacji Apache Flink, która działa jako detektor anomalii. Aplikacja analizuje kolejne transakcje w czasie zbliżonym do rzeczywistego, porównuje je z historią danej karty i sprawdza zestaw reguł wykrywających nietypowe zachowania.</w:t>
      </w:r>
    </w:p>
    <w:p>
      <w:pPr>
        <w:pStyle w:val="Normal"/>
        <w:jc w:val="both"/>
        <w:rPr>
          <w:lang w:val="pl-PL"/>
        </w:rPr>
      </w:pPr>
      <w:r>
        <w:rPr>
          <w:lang w:val="pl-PL"/>
        </w:rPr>
        <w:t>Wynikiem działania systemu są alerty publikowane do topicu Kafka alerts. Alert zawiera informacje o wykrytym typie anomalii, poziomie istotności, opisie zdarzenia oraz pełny zapis transakcji, która spowodowała jego wygenerowanie. Następnie alerty są odczytywane przez komponent alarm-watcher, prezentowane w terminalowym dashboardzie i zapisywane w bazie MongoDB.</w:t>
      </w:r>
    </w:p>
    <w:p>
      <w:pPr>
        <w:pStyle w:val="Heading1"/>
        <w:rPr>
          <w:lang w:val="pl-PL"/>
        </w:rPr>
      </w:pPr>
      <w:bookmarkStart w:id="1" w:name="_Toc232097541"/>
      <w:r>
        <w:rPr>
          <w:lang w:val="pl-PL"/>
        </w:rPr>
        <w:t>2. Potrzeby klienta i wymagania</w:t>
      </w:r>
      <w:bookmarkEnd w:id="1"/>
    </w:p>
    <w:p>
      <w:pPr>
        <w:pStyle w:val="Normal"/>
        <w:jc w:val="start"/>
        <w:rPr>
          <w:lang w:val="pl-PL"/>
        </w:rPr>
      </w:pPr>
      <w:r>
        <w:rPr>
          <w:b/>
          <w:lang w:val="pl-PL"/>
        </w:rPr>
        <w:t>Potrzeby klienta</w:t>
      </w:r>
    </w:p>
    <w:p>
      <w:pPr>
        <w:pStyle w:val="Normal"/>
        <w:jc w:val="both"/>
        <w:rPr>
          <w:lang w:val="pl-PL"/>
        </w:rPr>
      </w:pPr>
      <w:r>
        <w:rPr>
          <w:lang w:val="pl-PL"/>
        </w:rPr>
        <w:t>Klientem docelowym systemu jest instytucja finansowa (bank lub operator kart płatniczych), która potrzebuje narzędzia do bieżącego monitorowania transakcji kartowych pod kątem nadużyć. Z analizy potrzeb klienta wynikają następujące oczekiwania:</w:t>
      </w:r>
    </w:p>
    <w:p>
      <w:pPr>
        <w:pStyle w:val="Normal"/>
        <w:jc w:val="both"/>
        <w:rPr>
          <w:lang w:val="pl-PL"/>
        </w:rPr>
      </w:pPr>
      <w:r>
        <w:rPr>
          <w:b/>
          <w:lang w:val="pl-PL"/>
        </w:rPr>
        <w:t>Wykrywanie nadużyć w czasie zbliżonym do rzeczywistego</w:t>
      </w:r>
      <w:r>
        <w:rPr>
          <w:lang w:val="pl-PL"/>
        </w:rPr>
        <w:t xml:space="preserve"> — opóźnienie między wykonaniem podejrzanej transakcji a wygenerowaniem alertu musi być na tyle małe, aby analityk mógł zareagować, zanim dojdzie do kolejnych prób oszustwa (np. zablokować kartę).</w:t>
      </w:r>
    </w:p>
    <w:p>
      <w:pPr>
        <w:pStyle w:val="Normal"/>
        <w:jc w:val="both"/>
        <w:rPr>
          <w:lang w:val="pl-PL"/>
        </w:rPr>
      </w:pPr>
      <w:r>
        <w:rPr>
          <w:b/>
          <w:lang w:val="pl-PL"/>
        </w:rPr>
        <w:t>Wykrywanie wielu typów anomalii jednocześnie</w:t>
      </w:r>
      <w:r>
        <w:rPr>
          <w:lang w:val="pl-PL"/>
        </w:rPr>
        <w:t xml:space="preserve"> — pojedyncza reguła nie wystarcza; klient potrzebuje zestawu niezależnych reguł (nietypowo duże kwoty, niemożliwa podróż, seria transakcji w krótkim czasie, wyczerpywanie limitu, kwoty tuż poniżej progów kontrolnych).</w:t>
      </w:r>
    </w:p>
    <w:p>
      <w:pPr>
        <w:pStyle w:val="Normal"/>
        <w:jc w:val="both"/>
        <w:rPr>
          <w:lang w:val="pl-PL"/>
        </w:rPr>
      </w:pPr>
      <w:r>
        <w:rPr>
          <w:b/>
          <w:lang w:val="pl-PL"/>
        </w:rPr>
        <w:t>Czytelna prezentacja alertów dla operatora</w:t>
      </w:r>
      <w:r>
        <w:rPr>
          <w:lang w:val="pl-PL"/>
        </w:rPr>
        <w:t xml:space="preserve"> — analityk powinien widzieć napływające alerty na żywo, móc je filtrować i przeglądać szczegóły pojedynczego zdarzenia bez przerywania pracy systemu.</w:t>
      </w:r>
    </w:p>
    <w:p>
      <w:pPr>
        <w:pStyle w:val="Normal"/>
        <w:jc w:val="both"/>
        <w:rPr>
          <w:lang w:val="pl-PL"/>
        </w:rPr>
      </w:pPr>
      <w:r>
        <w:rPr>
          <w:b/>
          <w:lang w:val="pl-PL"/>
        </w:rPr>
        <w:t>Trwały zapis historii alertów</w:t>
      </w:r>
      <w:r>
        <w:rPr>
          <w:lang w:val="pl-PL"/>
        </w:rPr>
        <w:t xml:space="preserve"> — alerty muszą być przechowywane w bazie danych w celu późniejszej analizy, raportowania i jako materiał dowodowy.</w:t>
      </w:r>
    </w:p>
    <w:p>
      <w:pPr>
        <w:pStyle w:val="Normal"/>
        <w:jc w:val="both"/>
        <w:rPr>
          <w:lang w:val="pl-PL"/>
        </w:rPr>
      </w:pPr>
      <w:r>
        <w:rPr>
          <w:b/>
          <w:lang w:val="pl-PL"/>
        </w:rPr>
        <w:t>Skalowalność i niezależność komponentów</w:t>
      </w:r>
      <w:r>
        <w:rPr>
          <w:lang w:val="pl-PL"/>
        </w:rPr>
        <w:t xml:space="preserve"> — wzrost liczby transakcji nie może wymagać przebudowy systemu; awaria lub restart jednego komponentu (np. dashboardu) nie może zatrzymywać detekcji ani powodować utraty danych.</w:t>
      </w:r>
    </w:p>
    <w:p>
      <w:pPr>
        <w:pStyle w:val="Normal"/>
        <w:jc w:val="both"/>
        <w:rPr>
          <w:lang w:val="pl-PL"/>
        </w:rPr>
      </w:pPr>
      <w:r>
        <w:rPr>
          <w:b/>
          <w:lang w:val="pl-PL"/>
        </w:rPr>
        <w:t>Łatwe uruchomienie środowiska</w:t>
      </w:r>
      <w:r>
        <w:rPr>
          <w:lang w:val="pl-PL"/>
        </w:rPr>
        <w:t xml:space="preserve"> — całość infrastruktury powinna dać się postawić jednym poleceniem, bez ręcznej instalacji poszczególnych usług.</w:t>
      </w:r>
    </w:p>
    <w:p>
      <w:pPr>
        <w:pStyle w:val="Normal"/>
        <w:rPr/>
      </w:pPr>
      <w:r>
        <w:rPr/>
      </w:r>
    </w:p>
    <w:p>
      <w:pPr>
        <w:pStyle w:val="Normal"/>
        <w:jc w:val="start"/>
        <w:rPr>
          <w:lang w:val="pl-PL"/>
        </w:rPr>
      </w:pPr>
      <w:r>
        <w:rPr>
          <w:b/>
          <w:lang w:val="pl-PL"/>
        </w:rPr>
        <w:t>Wymagania funkcjonalne</w:t>
      </w:r>
    </w:p>
    <w:tbl>
      <w:tblPr>
        <w:tblStyle w:val="Tabela-Siatka"/>
        <w:tblW w:w="956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100"/>
        <w:gridCol w:w="8466"/>
      </w:tblGrid>
      <w:tr>
        <w:trPr/>
        <w:tc>
          <w:tcPr>
            <w:tcW w:w="1100" w:type="dxa"/>
            <w:tcBorders/>
            <w:shd w:color="auto" w:fill="D9EAF7" w:val="clear"/>
          </w:tcPr>
          <w:p>
            <w:pPr>
              <w:pStyle w:val="Normal"/>
              <w:widowControl/>
              <w:spacing w:before="0" w:after="120"/>
              <w:jc w:val="start"/>
              <w:rPr>
                <w:lang w:val="pl-PL"/>
              </w:rPr>
            </w:pPr>
            <w:r>
              <w:rPr>
                <w:rFonts w:cs=""/>
                <w:b/>
                <w:kern w:val="0"/>
                <w:sz w:val="22"/>
                <w:szCs w:val="22"/>
                <w:lang w:val="pl-PL" w:eastAsia="en-US" w:bidi="ar-SA"/>
              </w:rPr>
              <w:t>ID</w:t>
            </w:r>
          </w:p>
        </w:tc>
        <w:tc>
          <w:tcPr>
            <w:tcW w:w="8466" w:type="dxa"/>
            <w:tcBorders/>
            <w:shd w:color="auto" w:fill="D9EAF7" w:val="clear"/>
          </w:tcPr>
          <w:p>
            <w:pPr>
              <w:pStyle w:val="Normal"/>
              <w:widowControl/>
              <w:spacing w:before="0" w:after="120"/>
              <w:jc w:val="start"/>
              <w:rPr>
                <w:lang w:val="pl-PL"/>
              </w:rPr>
            </w:pPr>
            <w:r>
              <w:rPr>
                <w:rFonts w:cs=""/>
                <w:b/>
                <w:kern w:val="0"/>
                <w:sz w:val="22"/>
                <w:szCs w:val="22"/>
                <w:lang w:val="pl-PL" w:eastAsia="en-US" w:bidi="ar-SA"/>
              </w:rPr>
              <w:t>Wymaganie</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WF-01</w:t>
            </w:r>
          </w:p>
        </w:tc>
        <w:tc>
          <w:tcPr>
            <w:tcW w:w="8466" w:type="dxa"/>
            <w:tcBorders/>
          </w:tcPr>
          <w:p>
            <w:pPr>
              <w:pStyle w:val="Normal"/>
              <w:widowControl/>
              <w:spacing w:before="0" w:after="120"/>
              <w:jc w:val="start"/>
              <w:rPr>
                <w:lang w:val="pl-PL"/>
              </w:rPr>
            </w:pPr>
            <w:r>
              <w:rPr>
                <w:rFonts w:cs=""/>
                <w:kern w:val="0"/>
                <w:sz w:val="22"/>
                <w:szCs w:val="22"/>
                <w:lang w:val="pl-PL" w:eastAsia="en-US" w:bidi="ar-SA"/>
              </w:rPr>
              <w:t>System przyjmuje transakcje kart płatniczych w formacie JSON publikowane do topicu Kafka transactions. Każda transakcja zawiera m.in. identyfikator karty, użytkownika, czas, lokalizację GPS, kwotę, pozostały limit i nazwę sprzedawcy.</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WF-02</w:t>
            </w:r>
          </w:p>
        </w:tc>
        <w:tc>
          <w:tcPr>
            <w:tcW w:w="8466" w:type="dxa"/>
            <w:tcBorders/>
          </w:tcPr>
          <w:p>
            <w:pPr>
              <w:pStyle w:val="Normal"/>
              <w:widowControl/>
              <w:spacing w:before="0" w:after="120"/>
              <w:jc w:val="start"/>
              <w:rPr>
                <w:lang w:val="pl-PL"/>
              </w:rPr>
            </w:pPr>
            <w:r>
              <w:rPr>
                <w:rFonts w:cs=""/>
                <w:kern w:val="0"/>
                <w:sz w:val="22"/>
                <w:szCs w:val="22"/>
                <w:lang w:val="pl-PL" w:eastAsia="en-US" w:bidi="ar-SA"/>
              </w:rPr>
              <w:t>System analizuje każdą transakcję w aplikacji Apache Flink i porównuje ją z historią danej karty (stan per karta).</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WF-03</w:t>
            </w:r>
          </w:p>
        </w:tc>
        <w:tc>
          <w:tcPr>
            <w:tcW w:w="8466" w:type="dxa"/>
            <w:tcBorders/>
          </w:tcPr>
          <w:p>
            <w:pPr>
              <w:pStyle w:val="Normal"/>
              <w:widowControl/>
              <w:spacing w:before="0" w:after="120"/>
              <w:jc w:val="start"/>
              <w:rPr>
                <w:lang w:val="pl-PL"/>
              </w:rPr>
            </w:pPr>
            <w:r>
              <w:rPr>
                <w:rFonts w:cs=""/>
                <w:kern w:val="0"/>
                <w:sz w:val="22"/>
                <w:szCs w:val="22"/>
                <w:lang w:val="pl-PL" w:eastAsia="en-US" w:bidi="ar-SA"/>
              </w:rPr>
              <w:t>System wykrywa anomalię typu large_amount — kwotę znacząco odbiegającą od typowych kwot danej karty (średnia, odchylenie standardowe, z-score).</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WF-04</w:t>
            </w:r>
          </w:p>
        </w:tc>
        <w:tc>
          <w:tcPr>
            <w:tcW w:w="8466" w:type="dxa"/>
            <w:tcBorders/>
          </w:tcPr>
          <w:p>
            <w:pPr>
              <w:pStyle w:val="Normal"/>
              <w:widowControl/>
              <w:spacing w:before="0" w:after="120"/>
              <w:jc w:val="start"/>
              <w:rPr>
                <w:lang w:val="pl-PL"/>
              </w:rPr>
            </w:pPr>
            <w:r>
              <w:rPr>
                <w:rFonts w:cs=""/>
                <w:kern w:val="0"/>
                <w:sz w:val="22"/>
                <w:szCs w:val="22"/>
                <w:lang w:val="pl-PL" w:eastAsia="en-US" w:bidi="ar-SA"/>
              </w:rPr>
              <w:t>System wykrywa anomalię typu high_frequency — dużą liczbę transakcji jednej karty w krótkim oknie czasowym.</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WF-05</w:t>
            </w:r>
          </w:p>
        </w:tc>
        <w:tc>
          <w:tcPr>
            <w:tcW w:w="8466" w:type="dxa"/>
            <w:tcBorders/>
          </w:tcPr>
          <w:p>
            <w:pPr>
              <w:pStyle w:val="Normal"/>
              <w:widowControl/>
              <w:spacing w:before="0" w:after="120"/>
              <w:jc w:val="start"/>
              <w:rPr>
                <w:lang w:val="pl-PL"/>
              </w:rPr>
            </w:pPr>
            <w:r>
              <w:rPr>
                <w:rFonts w:cs=""/>
                <w:kern w:val="0"/>
                <w:sz w:val="22"/>
                <w:szCs w:val="22"/>
                <w:lang w:val="pl-PL" w:eastAsia="en-US" w:bidi="ar-SA"/>
              </w:rPr>
              <w:t>System wykrywa anomalię typu limit_exhaustion — pojedynczą transakcję zużywającą co najmniej 95% dostępnego limitu karty.</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WF-06</w:t>
            </w:r>
          </w:p>
        </w:tc>
        <w:tc>
          <w:tcPr>
            <w:tcW w:w="8466" w:type="dxa"/>
            <w:tcBorders/>
          </w:tcPr>
          <w:p>
            <w:pPr>
              <w:pStyle w:val="Normal"/>
              <w:widowControl/>
              <w:spacing w:before="0" w:after="120"/>
              <w:jc w:val="start"/>
              <w:rPr>
                <w:lang w:val="pl-PL"/>
              </w:rPr>
            </w:pPr>
            <w:r>
              <w:rPr>
                <w:rFonts w:cs=""/>
                <w:kern w:val="0"/>
                <w:sz w:val="22"/>
                <w:szCs w:val="22"/>
                <w:lang w:val="pl-PL" w:eastAsia="en-US" w:bidi="ar-SA"/>
              </w:rPr>
              <w:t>System wykrywa anomalię typu structuring — kwoty tuż poniżej progów kontrolnych (np. 500, 1000, 5000 PLN).</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WF-07</w:t>
            </w:r>
          </w:p>
        </w:tc>
        <w:tc>
          <w:tcPr>
            <w:tcW w:w="8466" w:type="dxa"/>
            <w:tcBorders/>
          </w:tcPr>
          <w:p>
            <w:pPr>
              <w:pStyle w:val="Normal"/>
              <w:widowControl/>
              <w:spacing w:before="0" w:after="120"/>
              <w:jc w:val="start"/>
              <w:rPr>
                <w:lang w:val="pl-PL"/>
              </w:rPr>
            </w:pPr>
            <w:r>
              <w:rPr>
                <w:rFonts w:cs=""/>
                <w:kern w:val="0"/>
                <w:sz w:val="22"/>
                <w:szCs w:val="22"/>
                <w:lang w:val="pl-PL" w:eastAsia="en-US" w:bidi="ar-SA"/>
              </w:rPr>
              <w:t>System wykrywa anomalię typu impossible_travel — użycie tej samej karty w dwóch odległych lokalizacjach w czasie wymagającym nierealnej prędkości podróży.</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WF-08</w:t>
            </w:r>
          </w:p>
        </w:tc>
        <w:tc>
          <w:tcPr>
            <w:tcW w:w="8466" w:type="dxa"/>
            <w:tcBorders/>
          </w:tcPr>
          <w:p>
            <w:pPr>
              <w:pStyle w:val="Normal"/>
              <w:widowControl/>
              <w:spacing w:before="0" w:after="120"/>
              <w:jc w:val="start"/>
              <w:rPr>
                <w:lang w:val="pl-PL"/>
              </w:rPr>
            </w:pPr>
            <w:r>
              <w:rPr>
                <w:rFonts w:cs=""/>
                <w:kern w:val="0"/>
                <w:sz w:val="22"/>
                <w:szCs w:val="22"/>
                <w:lang w:val="pl-PL" w:eastAsia="en-US" w:bidi="ar-SA"/>
              </w:rPr>
              <w:t>Jedna transakcja może wygenerować wiele alertów, jeżeli spełnia warunki kilku reguł jednocześnie.</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WF-09</w:t>
            </w:r>
          </w:p>
        </w:tc>
        <w:tc>
          <w:tcPr>
            <w:tcW w:w="8466" w:type="dxa"/>
            <w:tcBorders/>
          </w:tcPr>
          <w:p>
            <w:pPr>
              <w:pStyle w:val="Normal"/>
              <w:widowControl/>
              <w:spacing w:before="0" w:after="120"/>
              <w:jc w:val="start"/>
              <w:rPr>
                <w:lang w:val="pl-PL"/>
              </w:rPr>
            </w:pPr>
            <w:r>
              <w:rPr>
                <w:rFonts w:cs=""/>
                <w:kern w:val="0"/>
                <w:sz w:val="22"/>
                <w:szCs w:val="22"/>
                <w:lang w:val="pl-PL" w:eastAsia="en-US" w:bidi="ar-SA"/>
              </w:rPr>
              <w:t>Alert publikowany do topicu Kafka alerts zawiera typ anomalii, poziom istotności (severity), opis zdarzenia oraz pełny zapis transakcji źródłowej.</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WF-10</w:t>
            </w:r>
          </w:p>
        </w:tc>
        <w:tc>
          <w:tcPr>
            <w:tcW w:w="8466" w:type="dxa"/>
            <w:tcBorders/>
          </w:tcPr>
          <w:p>
            <w:pPr>
              <w:pStyle w:val="Normal"/>
              <w:widowControl/>
              <w:spacing w:before="0" w:after="120"/>
              <w:jc w:val="start"/>
              <w:rPr>
                <w:lang w:val="pl-PL"/>
              </w:rPr>
            </w:pPr>
            <w:r>
              <w:rPr>
                <w:rFonts w:cs=""/>
                <w:kern w:val="0"/>
                <w:sz w:val="22"/>
                <w:szCs w:val="22"/>
                <w:lang w:val="pl-PL" w:eastAsia="en-US" w:bidi="ar-SA"/>
              </w:rPr>
              <w:t>Komponent alarm-watcher konsumuje alerty z topicu alerts i prezentuje je na żywo w terminalowym dashboardzie.</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WF-11</w:t>
            </w:r>
          </w:p>
        </w:tc>
        <w:tc>
          <w:tcPr>
            <w:tcW w:w="8466" w:type="dxa"/>
            <w:tcBorders/>
          </w:tcPr>
          <w:p>
            <w:pPr>
              <w:pStyle w:val="Normal"/>
              <w:widowControl/>
              <w:spacing w:before="0" w:after="120"/>
              <w:jc w:val="start"/>
              <w:rPr>
                <w:lang w:val="pl-PL"/>
              </w:rPr>
            </w:pPr>
            <w:r>
              <w:rPr>
                <w:rFonts w:cs=""/>
                <w:kern w:val="0"/>
                <w:sz w:val="22"/>
                <w:szCs w:val="22"/>
                <w:lang w:val="pl-PL" w:eastAsia="en-US" w:bidi="ar-SA"/>
              </w:rPr>
              <w:t>Alarm-watcher umożliwia filtrowanie alertów: tekstowo (po identyfikatorze karty, sprzedawcy i opisie), po typie anomalii oraz po minimalnym poziomie istotności.</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WF-12</w:t>
            </w:r>
          </w:p>
        </w:tc>
        <w:tc>
          <w:tcPr>
            <w:tcW w:w="8466" w:type="dxa"/>
            <w:tcBorders/>
          </w:tcPr>
          <w:p>
            <w:pPr>
              <w:pStyle w:val="Normal"/>
              <w:widowControl/>
              <w:spacing w:before="0" w:after="120"/>
              <w:jc w:val="start"/>
              <w:rPr>
                <w:lang w:val="pl-PL"/>
              </w:rPr>
            </w:pPr>
            <w:r>
              <w:rPr>
                <w:rFonts w:cs=""/>
                <w:kern w:val="0"/>
                <w:sz w:val="22"/>
                <w:szCs w:val="22"/>
                <w:lang w:val="pl-PL" w:eastAsia="en-US" w:bidi="ar-SA"/>
              </w:rPr>
              <w:t>Alarm-watcher umożliwia podgląd szczegółów wybranego alertu w oknie podręcznym; wyświetlany alert jest „przypięty", więc napływające alerty nie zmieniają przeglądanej treści.</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WF-13</w:t>
            </w:r>
          </w:p>
        </w:tc>
        <w:tc>
          <w:tcPr>
            <w:tcW w:w="8466" w:type="dxa"/>
            <w:tcBorders/>
          </w:tcPr>
          <w:p>
            <w:pPr>
              <w:pStyle w:val="Normal"/>
              <w:widowControl/>
              <w:spacing w:before="0" w:after="120"/>
              <w:jc w:val="start"/>
              <w:rPr>
                <w:lang w:val="pl-PL"/>
              </w:rPr>
            </w:pPr>
            <w:r>
              <w:rPr>
                <w:rFonts w:cs=""/>
                <w:kern w:val="0"/>
                <w:sz w:val="22"/>
                <w:szCs w:val="22"/>
                <w:lang w:val="pl-PL" w:eastAsia="en-US" w:bidi="ar-SA"/>
              </w:rPr>
              <w:t>Każdy odebrany alert jest zapisywany do bazy MongoDB (baza anomaly_detection, kolekcja alerts) wraz ze znacznikiem czasu zapisu stored_at.</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WF-14</w:t>
            </w:r>
          </w:p>
        </w:tc>
        <w:tc>
          <w:tcPr>
            <w:tcW w:w="8466" w:type="dxa"/>
            <w:tcBorders/>
          </w:tcPr>
          <w:p>
            <w:pPr>
              <w:pStyle w:val="Normal"/>
              <w:widowControl/>
              <w:spacing w:before="0" w:after="120"/>
              <w:jc w:val="start"/>
              <w:rPr>
                <w:lang w:val="pl-PL"/>
              </w:rPr>
            </w:pPr>
            <w:r>
              <w:rPr>
                <w:rFonts w:cs=""/>
                <w:kern w:val="0"/>
                <w:sz w:val="22"/>
                <w:szCs w:val="22"/>
                <w:lang w:val="pl-PL" w:eastAsia="en-US" w:bidi="ar-SA"/>
              </w:rPr>
              <w:t>System udostępnia generator testowych transakcji (tx-simulator / mock_tx_producer) pozwalający symulować ruch normalny oraz wstrzykiwać anomalie.</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WF-15</w:t>
            </w:r>
          </w:p>
        </w:tc>
        <w:tc>
          <w:tcPr>
            <w:tcW w:w="8466" w:type="dxa"/>
            <w:tcBorders/>
          </w:tcPr>
          <w:p>
            <w:pPr>
              <w:pStyle w:val="Normal"/>
              <w:widowControl/>
              <w:spacing w:before="0" w:after="120"/>
              <w:jc w:val="start"/>
              <w:rPr>
                <w:lang w:val="pl-PL"/>
              </w:rPr>
            </w:pPr>
            <w:r>
              <w:rPr>
                <w:rFonts w:cs=""/>
                <w:kern w:val="0"/>
                <w:sz w:val="22"/>
                <w:szCs w:val="22"/>
                <w:lang w:val="pl-PL" w:eastAsia="en-US" w:bidi="ar-SA"/>
              </w:rPr>
              <w:t>Zapisane alerty można przeglądać w panelu webowym Mongo Express (http://localhost:8082).</w:t>
            </w:r>
          </w:p>
        </w:tc>
      </w:tr>
    </w:tbl>
    <w:p>
      <w:pPr>
        <w:pStyle w:val="Normal"/>
        <w:rPr/>
      </w:pPr>
      <w:r>
        <w:rPr/>
      </w:r>
    </w:p>
    <w:p>
      <w:pPr>
        <w:pStyle w:val="Normal"/>
        <w:jc w:val="start"/>
        <w:rPr>
          <w:lang w:val="pl-PL"/>
        </w:rPr>
      </w:pPr>
      <w:r>
        <w:rPr>
          <w:b/>
          <w:lang w:val="pl-PL"/>
        </w:rPr>
        <w:t>Wymagania niefunkcjonalne</w:t>
      </w:r>
    </w:p>
    <w:tbl>
      <w:tblPr>
        <w:tblStyle w:val="Tabela-Siatka"/>
        <w:tblW w:w="956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100"/>
        <w:gridCol w:w="2200"/>
        <w:gridCol w:w="6266"/>
      </w:tblGrid>
      <w:tr>
        <w:trPr/>
        <w:tc>
          <w:tcPr>
            <w:tcW w:w="1100" w:type="dxa"/>
            <w:tcBorders/>
            <w:shd w:color="auto" w:fill="D9EAF7" w:val="clear"/>
          </w:tcPr>
          <w:p>
            <w:pPr>
              <w:pStyle w:val="Normal"/>
              <w:widowControl/>
              <w:spacing w:before="0" w:after="120"/>
              <w:jc w:val="start"/>
              <w:rPr>
                <w:lang w:val="pl-PL"/>
              </w:rPr>
            </w:pPr>
            <w:r>
              <w:rPr>
                <w:rFonts w:cs=""/>
                <w:b/>
                <w:kern w:val="0"/>
                <w:sz w:val="22"/>
                <w:szCs w:val="22"/>
                <w:lang w:val="pl-PL" w:eastAsia="en-US" w:bidi="ar-SA"/>
              </w:rPr>
              <w:t>ID</w:t>
            </w:r>
          </w:p>
        </w:tc>
        <w:tc>
          <w:tcPr>
            <w:tcW w:w="2200" w:type="dxa"/>
            <w:tcBorders/>
            <w:shd w:color="auto" w:fill="D9EAF7" w:val="clear"/>
          </w:tcPr>
          <w:p>
            <w:pPr>
              <w:pStyle w:val="Normal"/>
              <w:widowControl/>
              <w:spacing w:before="0" w:after="120"/>
              <w:jc w:val="start"/>
              <w:rPr>
                <w:lang w:val="pl-PL"/>
              </w:rPr>
            </w:pPr>
            <w:r>
              <w:rPr>
                <w:rFonts w:cs=""/>
                <w:b/>
                <w:kern w:val="0"/>
                <w:sz w:val="22"/>
                <w:szCs w:val="22"/>
                <w:lang w:val="pl-PL" w:eastAsia="en-US" w:bidi="ar-SA"/>
              </w:rPr>
              <w:t>Kategoria</w:t>
            </w:r>
          </w:p>
        </w:tc>
        <w:tc>
          <w:tcPr>
            <w:tcW w:w="6266" w:type="dxa"/>
            <w:tcBorders/>
            <w:shd w:color="auto" w:fill="D9EAF7" w:val="clear"/>
          </w:tcPr>
          <w:p>
            <w:pPr>
              <w:pStyle w:val="Normal"/>
              <w:widowControl/>
              <w:spacing w:before="0" w:after="120"/>
              <w:jc w:val="start"/>
              <w:rPr>
                <w:lang w:val="pl-PL"/>
              </w:rPr>
            </w:pPr>
            <w:r>
              <w:rPr>
                <w:rFonts w:cs=""/>
                <w:b/>
                <w:kern w:val="0"/>
                <w:sz w:val="22"/>
                <w:szCs w:val="22"/>
                <w:lang w:val="pl-PL" w:eastAsia="en-US" w:bidi="ar-SA"/>
              </w:rPr>
              <w:t>Wymaganie</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WN-01</w:t>
            </w:r>
          </w:p>
        </w:tc>
        <w:tc>
          <w:tcPr>
            <w:tcW w:w="2200" w:type="dxa"/>
            <w:tcBorders/>
          </w:tcPr>
          <w:p>
            <w:pPr>
              <w:pStyle w:val="Normal"/>
              <w:widowControl/>
              <w:spacing w:before="0" w:after="120"/>
              <w:jc w:val="start"/>
              <w:rPr>
                <w:lang w:val="pl-PL"/>
              </w:rPr>
            </w:pPr>
            <w:r>
              <w:rPr>
                <w:rFonts w:cs=""/>
                <w:kern w:val="0"/>
                <w:sz w:val="22"/>
                <w:szCs w:val="22"/>
                <w:lang w:val="pl-PL" w:eastAsia="en-US" w:bidi="ar-SA"/>
              </w:rPr>
              <w:t>Wydajność</w:t>
            </w:r>
          </w:p>
        </w:tc>
        <w:tc>
          <w:tcPr>
            <w:tcW w:w="6266" w:type="dxa"/>
            <w:tcBorders/>
          </w:tcPr>
          <w:p>
            <w:pPr>
              <w:pStyle w:val="Normal"/>
              <w:widowControl/>
              <w:spacing w:before="0" w:after="120"/>
              <w:jc w:val="start"/>
              <w:rPr>
                <w:lang w:val="pl-PL"/>
              </w:rPr>
            </w:pPr>
            <w:r>
              <w:rPr>
                <w:rFonts w:cs=""/>
                <w:kern w:val="0"/>
                <w:sz w:val="22"/>
                <w:szCs w:val="22"/>
                <w:lang w:val="pl-PL" w:eastAsia="en-US" w:bidi="ar-SA"/>
              </w:rPr>
              <w:t>Przetwarzanie strumieniowe w Apache Flink — alert generowany jest w czasie zbliżonym do rzeczywistego, bez przetwarzania wsadowego.</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WN-02</w:t>
            </w:r>
          </w:p>
        </w:tc>
        <w:tc>
          <w:tcPr>
            <w:tcW w:w="2200" w:type="dxa"/>
            <w:tcBorders/>
          </w:tcPr>
          <w:p>
            <w:pPr>
              <w:pStyle w:val="Normal"/>
              <w:widowControl/>
              <w:spacing w:before="0" w:after="120"/>
              <w:jc w:val="start"/>
              <w:rPr>
                <w:lang w:val="pl-PL"/>
              </w:rPr>
            </w:pPr>
            <w:r>
              <w:rPr>
                <w:rFonts w:cs=""/>
                <w:kern w:val="0"/>
                <w:sz w:val="22"/>
                <w:szCs w:val="22"/>
                <w:lang w:val="pl-PL" w:eastAsia="en-US" w:bidi="ar-SA"/>
              </w:rPr>
              <w:t>Skalowalność</w:t>
            </w:r>
          </w:p>
        </w:tc>
        <w:tc>
          <w:tcPr>
            <w:tcW w:w="6266" w:type="dxa"/>
            <w:tcBorders/>
          </w:tcPr>
          <w:p>
            <w:pPr>
              <w:pStyle w:val="Normal"/>
              <w:widowControl/>
              <w:spacing w:before="0" w:after="120"/>
              <w:jc w:val="start"/>
              <w:rPr>
                <w:lang w:val="pl-PL"/>
              </w:rPr>
            </w:pPr>
            <w:r>
              <w:rPr>
                <w:rFonts w:cs=""/>
                <w:kern w:val="0"/>
                <w:sz w:val="22"/>
                <w:szCs w:val="22"/>
                <w:lang w:val="pl-PL" w:eastAsia="en-US" w:bidi="ar-SA"/>
              </w:rPr>
              <w:t>Komunikacja przez Apache Kafka pozwala skalować producentów i konsumentów niezależnie; reguły detekcji działają na stanie partycjonowanym per karta.</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WN-03</w:t>
            </w:r>
          </w:p>
        </w:tc>
        <w:tc>
          <w:tcPr>
            <w:tcW w:w="2200" w:type="dxa"/>
            <w:tcBorders/>
          </w:tcPr>
          <w:p>
            <w:pPr>
              <w:pStyle w:val="Normal"/>
              <w:widowControl/>
              <w:spacing w:before="0" w:after="120"/>
              <w:jc w:val="start"/>
              <w:rPr>
                <w:lang w:val="pl-PL"/>
              </w:rPr>
            </w:pPr>
            <w:r>
              <w:rPr>
                <w:rFonts w:cs=""/>
                <w:kern w:val="0"/>
                <w:sz w:val="22"/>
                <w:szCs w:val="22"/>
                <w:lang w:val="pl-PL" w:eastAsia="en-US" w:bidi="ar-SA"/>
              </w:rPr>
              <w:t>Niezawodność</w:t>
            </w:r>
          </w:p>
        </w:tc>
        <w:tc>
          <w:tcPr>
            <w:tcW w:w="6266" w:type="dxa"/>
            <w:tcBorders/>
          </w:tcPr>
          <w:p>
            <w:pPr>
              <w:pStyle w:val="Normal"/>
              <w:widowControl/>
              <w:spacing w:before="0" w:after="120"/>
              <w:jc w:val="start"/>
              <w:rPr>
                <w:lang w:val="pl-PL"/>
              </w:rPr>
            </w:pPr>
            <w:r>
              <w:rPr>
                <w:rFonts w:cs=""/>
                <w:kern w:val="0"/>
                <w:sz w:val="22"/>
                <w:szCs w:val="22"/>
                <w:lang w:val="pl-PL" w:eastAsia="en-US" w:bidi="ar-SA"/>
              </w:rPr>
              <w:t>Komponenty są od siebie odseparowane — awaria lub restart alarm-watchera nie zatrzymuje detekcji; nieodczytane alerty pozostają w topicu Kafka.</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WN-04</w:t>
            </w:r>
          </w:p>
        </w:tc>
        <w:tc>
          <w:tcPr>
            <w:tcW w:w="2200" w:type="dxa"/>
            <w:tcBorders/>
          </w:tcPr>
          <w:p>
            <w:pPr>
              <w:pStyle w:val="Normal"/>
              <w:widowControl/>
              <w:spacing w:before="0" w:after="120"/>
              <w:jc w:val="start"/>
              <w:rPr>
                <w:lang w:val="pl-PL"/>
              </w:rPr>
            </w:pPr>
            <w:r>
              <w:rPr>
                <w:rFonts w:cs=""/>
                <w:kern w:val="0"/>
                <w:sz w:val="22"/>
                <w:szCs w:val="22"/>
                <w:lang w:val="pl-PL" w:eastAsia="en-US" w:bidi="ar-SA"/>
              </w:rPr>
              <w:t>Trwałość danych</w:t>
            </w:r>
          </w:p>
        </w:tc>
        <w:tc>
          <w:tcPr>
            <w:tcW w:w="6266" w:type="dxa"/>
            <w:tcBorders/>
          </w:tcPr>
          <w:p>
            <w:pPr>
              <w:pStyle w:val="Normal"/>
              <w:widowControl/>
              <w:spacing w:before="0" w:after="120"/>
              <w:jc w:val="start"/>
              <w:rPr>
                <w:lang w:val="pl-PL"/>
              </w:rPr>
            </w:pPr>
            <w:r>
              <w:rPr>
                <w:rFonts w:cs=""/>
                <w:kern w:val="0"/>
                <w:sz w:val="22"/>
                <w:szCs w:val="22"/>
                <w:lang w:val="pl-PL" w:eastAsia="en-US" w:bidi="ar-SA"/>
              </w:rPr>
              <w:t>Każdy alert jest utrwalany w MongoDB i dostępny po restarcie systemu.</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WN-05</w:t>
            </w:r>
          </w:p>
        </w:tc>
        <w:tc>
          <w:tcPr>
            <w:tcW w:w="2200" w:type="dxa"/>
            <w:tcBorders/>
          </w:tcPr>
          <w:p>
            <w:pPr>
              <w:pStyle w:val="Normal"/>
              <w:widowControl/>
              <w:spacing w:before="0" w:after="120"/>
              <w:jc w:val="start"/>
              <w:rPr>
                <w:lang w:val="pl-PL"/>
              </w:rPr>
            </w:pPr>
            <w:r>
              <w:rPr>
                <w:rFonts w:cs=""/>
                <w:kern w:val="0"/>
                <w:sz w:val="22"/>
                <w:szCs w:val="22"/>
                <w:lang w:val="pl-PL" w:eastAsia="en-US" w:bidi="ar-SA"/>
              </w:rPr>
              <w:t>Przenośność</w:t>
            </w:r>
          </w:p>
        </w:tc>
        <w:tc>
          <w:tcPr>
            <w:tcW w:w="6266" w:type="dxa"/>
            <w:tcBorders/>
          </w:tcPr>
          <w:p>
            <w:pPr>
              <w:pStyle w:val="Normal"/>
              <w:widowControl/>
              <w:spacing w:before="0" w:after="120"/>
              <w:jc w:val="start"/>
              <w:rPr>
                <w:lang w:val="pl-PL"/>
              </w:rPr>
            </w:pPr>
            <w:r>
              <w:rPr>
                <w:rFonts w:cs=""/>
                <w:kern w:val="0"/>
                <w:sz w:val="22"/>
                <w:szCs w:val="22"/>
                <w:lang w:val="pl-PL" w:eastAsia="en-US" w:bidi="ar-SA"/>
              </w:rPr>
              <w:t>Cała infrastruktura (Kafka, Zookeeper, Flink, MongoDB, Mongo Express, Kafka UI) uruchamiana jest jednym poleceniem docker compose up w identycznej konfiguracji na każdej maszynie.</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WN-06</w:t>
            </w:r>
          </w:p>
        </w:tc>
        <w:tc>
          <w:tcPr>
            <w:tcW w:w="2200" w:type="dxa"/>
            <w:tcBorders/>
          </w:tcPr>
          <w:p>
            <w:pPr>
              <w:pStyle w:val="Normal"/>
              <w:widowControl/>
              <w:spacing w:before="0" w:after="120"/>
              <w:jc w:val="start"/>
              <w:rPr>
                <w:lang w:val="pl-PL"/>
              </w:rPr>
            </w:pPr>
            <w:r>
              <w:rPr>
                <w:rFonts w:cs=""/>
                <w:kern w:val="0"/>
                <w:sz w:val="22"/>
                <w:szCs w:val="22"/>
                <w:lang w:val="pl-PL" w:eastAsia="en-US" w:bidi="ar-SA"/>
              </w:rPr>
              <w:t>Modułowość</w:t>
            </w:r>
          </w:p>
        </w:tc>
        <w:tc>
          <w:tcPr>
            <w:tcW w:w="6266" w:type="dxa"/>
            <w:tcBorders/>
          </w:tcPr>
          <w:p>
            <w:pPr>
              <w:pStyle w:val="Normal"/>
              <w:widowControl/>
              <w:spacing w:before="0" w:after="120"/>
              <w:jc w:val="start"/>
              <w:rPr>
                <w:lang w:val="pl-PL"/>
              </w:rPr>
            </w:pPr>
            <w:r>
              <w:rPr>
                <w:rFonts w:cs=""/>
                <w:kern w:val="0"/>
                <w:sz w:val="22"/>
                <w:szCs w:val="22"/>
                <w:lang w:val="pl-PL" w:eastAsia="en-US" w:bidi="ar-SA"/>
              </w:rPr>
              <w:t>Każdy komponent (generator, detektor, dashboard, baza) realizuje odrębną funkcję i może być rozwijany oraz testowany niezależnie.</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WN-07</w:t>
            </w:r>
          </w:p>
        </w:tc>
        <w:tc>
          <w:tcPr>
            <w:tcW w:w="2200" w:type="dxa"/>
            <w:tcBorders/>
          </w:tcPr>
          <w:p>
            <w:pPr>
              <w:pStyle w:val="Normal"/>
              <w:widowControl/>
              <w:spacing w:before="0" w:after="120"/>
              <w:jc w:val="start"/>
              <w:rPr>
                <w:lang w:val="pl-PL"/>
              </w:rPr>
            </w:pPr>
            <w:r>
              <w:rPr>
                <w:rFonts w:cs=""/>
                <w:kern w:val="0"/>
                <w:sz w:val="22"/>
                <w:szCs w:val="22"/>
                <w:lang w:val="pl-PL" w:eastAsia="en-US" w:bidi="ar-SA"/>
              </w:rPr>
              <w:t>Użyteczność</w:t>
            </w:r>
          </w:p>
        </w:tc>
        <w:tc>
          <w:tcPr>
            <w:tcW w:w="6266" w:type="dxa"/>
            <w:tcBorders/>
          </w:tcPr>
          <w:p>
            <w:pPr>
              <w:pStyle w:val="Normal"/>
              <w:widowControl/>
              <w:spacing w:before="0" w:after="120"/>
              <w:jc w:val="start"/>
              <w:rPr>
                <w:lang w:val="pl-PL"/>
              </w:rPr>
            </w:pPr>
            <w:r>
              <w:rPr>
                <w:rFonts w:cs=""/>
                <w:kern w:val="0"/>
                <w:sz w:val="22"/>
                <w:szCs w:val="22"/>
                <w:lang w:val="pl-PL" w:eastAsia="en-US" w:bidi="ar-SA"/>
              </w:rPr>
              <w:t>Dashboard działa w terminalu, obsługiwany jest wyłącznie klawiaturą i nie wymaga środowiska graficznego (możliwa praca przez SSH).</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WN-08</w:t>
            </w:r>
          </w:p>
        </w:tc>
        <w:tc>
          <w:tcPr>
            <w:tcW w:w="2200" w:type="dxa"/>
            <w:tcBorders/>
          </w:tcPr>
          <w:p>
            <w:pPr>
              <w:pStyle w:val="Normal"/>
              <w:widowControl/>
              <w:spacing w:before="0" w:after="120"/>
              <w:jc w:val="start"/>
              <w:rPr>
                <w:lang w:val="pl-PL"/>
              </w:rPr>
            </w:pPr>
            <w:r>
              <w:rPr>
                <w:rFonts w:cs=""/>
                <w:kern w:val="0"/>
                <w:sz w:val="22"/>
                <w:szCs w:val="22"/>
                <w:lang w:val="pl-PL" w:eastAsia="en-US" w:bidi="ar-SA"/>
              </w:rPr>
              <w:t>Rozszerzalność</w:t>
            </w:r>
          </w:p>
        </w:tc>
        <w:tc>
          <w:tcPr>
            <w:tcW w:w="6266" w:type="dxa"/>
            <w:tcBorders/>
          </w:tcPr>
          <w:p>
            <w:pPr>
              <w:pStyle w:val="Normal"/>
              <w:widowControl/>
              <w:spacing w:before="0" w:after="120"/>
              <w:jc w:val="start"/>
              <w:rPr>
                <w:lang w:val="pl-PL"/>
              </w:rPr>
            </w:pPr>
            <w:r>
              <w:rPr>
                <w:rFonts w:cs=""/>
                <w:kern w:val="0"/>
                <w:sz w:val="22"/>
                <w:szCs w:val="22"/>
                <w:lang w:val="pl-PL" w:eastAsia="en-US" w:bidi="ar-SA"/>
              </w:rPr>
              <w:t>Dodanie nowej reguły detekcji sprowadza się do dodania kolejnej funkcji detect… w jobie Flink, bez zmian w pozostałych komponentach.</w:t>
            </w:r>
          </w:p>
        </w:tc>
      </w:tr>
      <w:tr>
        <w:trPr/>
        <w:tc>
          <w:tcPr>
            <w:tcW w:w="1100" w:type="dxa"/>
            <w:tcBorders/>
          </w:tcPr>
          <w:p>
            <w:pPr>
              <w:pStyle w:val="Normal"/>
              <w:widowControl/>
              <w:spacing w:before="0" w:after="120"/>
              <w:jc w:val="start"/>
              <w:rPr>
                <w:lang w:val="pl-PL"/>
              </w:rPr>
            </w:pPr>
            <w:r>
              <w:rPr>
                <w:rFonts w:cs=""/>
                <w:kern w:val="0"/>
                <w:sz w:val="22"/>
                <w:szCs w:val="22"/>
                <w:lang w:val="pl-PL" w:eastAsia="en-US" w:bidi="ar-SA"/>
              </w:rPr>
              <w:t>WN-09</w:t>
            </w:r>
          </w:p>
        </w:tc>
        <w:tc>
          <w:tcPr>
            <w:tcW w:w="2200" w:type="dxa"/>
            <w:tcBorders/>
          </w:tcPr>
          <w:p>
            <w:pPr>
              <w:pStyle w:val="Normal"/>
              <w:widowControl/>
              <w:spacing w:before="0" w:after="120"/>
              <w:jc w:val="start"/>
              <w:rPr>
                <w:lang w:val="pl-PL"/>
              </w:rPr>
            </w:pPr>
            <w:r>
              <w:rPr>
                <w:rFonts w:cs=""/>
                <w:kern w:val="0"/>
                <w:sz w:val="22"/>
                <w:szCs w:val="22"/>
                <w:lang w:val="pl-PL" w:eastAsia="en-US" w:bidi="ar-SA"/>
              </w:rPr>
              <w:t>Obserwowalność</w:t>
            </w:r>
          </w:p>
        </w:tc>
        <w:tc>
          <w:tcPr>
            <w:tcW w:w="6266" w:type="dxa"/>
            <w:tcBorders/>
          </w:tcPr>
          <w:p>
            <w:pPr>
              <w:pStyle w:val="Normal"/>
              <w:widowControl/>
              <w:spacing w:before="0" w:after="120"/>
              <w:jc w:val="start"/>
              <w:rPr>
                <w:lang w:val="pl-PL"/>
              </w:rPr>
            </w:pPr>
            <w:r>
              <w:rPr>
                <w:rFonts w:cs=""/>
                <w:kern w:val="0"/>
                <w:sz w:val="22"/>
                <w:szCs w:val="22"/>
                <w:lang w:val="pl-PL" w:eastAsia="en-US" w:bidi="ar-SA"/>
              </w:rPr>
              <w:t>Stan systemu można weryfikować w panelach Flink UI, Kafka UI i Mongo Express.</w:t>
            </w:r>
          </w:p>
        </w:tc>
      </w:tr>
    </w:tbl>
    <w:p>
      <w:pPr>
        <w:pStyle w:val="Normal"/>
        <w:rPr/>
      </w:pPr>
      <w:r>
        <w:rPr/>
      </w:r>
    </w:p>
    <w:p>
      <w:pPr>
        <w:pStyle w:val="Heading1"/>
        <w:rPr>
          <w:lang w:val="pl-PL"/>
        </w:rPr>
      </w:pPr>
      <w:bookmarkStart w:id="2" w:name="_Toc232097532"/>
      <w:r>
        <w:rPr>
          <w:lang w:val="pl-PL"/>
        </w:rPr>
        <w:t>3. Architektura systemu</w:t>
      </w:r>
      <w:bookmarkEnd w:id="2"/>
    </w:p>
    <w:p>
      <w:pPr>
        <w:pStyle w:val="Normal"/>
        <w:jc w:val="both"/>
        <w:rPr>
          <w:lang w:val="pl-PL"/>
        </w:rPr>
      </w:pPr>
      <w:r>
        <w:rPr>
          <w:lang w:val="pl-PL"/>
        </w:rPr>
        <w:t>Architektura systemu jest oparta na kilku współpracujących komponentach. Każdy komponent realizuje odrębną funkcję, dzięki czemu system ma charakter modułowy i można niezależnie testować generowanie danych, detekcję anomalii, monitoring oraz zapis wyników.</w:t>
      </w:r>
    </w:p>
    <w:p>
      <w:pPr>
        <w:pStyle w:val="Normal"/>
        <w:rPr/>
      </w:pPr>
      <w:r>
        <w:rPr/>
      </w:r>
    </w:p>
    <w:tbl>
      <w:tblPr>
        <w:tblStyle w:val="Tabela-Siatka"/>
        <w:tblW w:w="965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783"/>
        <w:gridCol w:w="4873"/>
      </w:tblGrid>
      <w:tr>
        <w:trPr/>
        <w:tc>
          <w:tcPr>
            <w:tcW w:w="4783"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Element</w:t>
            </w:r>
          </w:p>
        </w:tc>
        <w:tc>
          <w:tcPr>
            <w:tcW w:w="4873"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Opis / wartość</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Apache Kafka</w:t>
            </w:r>
          </w:p>
        </w:tc>
        <w:tc>
          <w:tcPr>
            <w:tcW w:w="4873" w:type="dxa"/>
            <w:tcBorders/>
          </w:tcPr>
          <w:p>
            <w:pPr>
              <w:pStyle w:val="Normal"/>
              <w:widowControl/>
              <w:spacing w:before="0" w:after="120"/>
              <w:jc w:val="start"/>
              <w:rPr>
                <w:lang w:val="pl-PL"/>
              </w:rPr>
            </w:pPr>
            <w:r>
              <w:rPr>
                <w:rFonts w:cs=""/>
                <w:kern w:val="0"/>
                <w:sz w:val="22"/>
                <w:szCs w:val="22"/>
                <w:lang w:val="pl-PL" w:eastAsia="en-US" w:bidi="ar-SA"/>
              </w:rPr>
              <w:t>Broker komunikatów. Przechowuje topic transactions z transakcjami oraz topic alerts z alertami.</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Apache Flink</w:t>
            </w:r>
          </w:p>
        </w:tc>
        <w:tc>
          <w:tcPr>
            <w:tcW w:w="4873" w:type="dxa"/>
            <w:tcBorders/>
          </w:tcPr>
          <w:p>
            <w:pPr>
              <w:pStyle w:val="Normal"/>
              <w:widowControl/>
              <w:spacing w:before="0" w:after="120"/>
              <w:jc w:val="start"/>
              <w:rPr>
                <w:lang w:val="pl-PL"/>
              </w:rPr>
            </w:pPr>
            <w:r>
              <w:rPr>
                <w:rFonts w:cs=""/>
                <w:kern w:val="0"/>
                <w:sz w:val="22"/>
                <w:szCs w:val="22"/>
                <w:lang w:val="pl-PL" w:eastAsia="en-US" w:bidi="ar-SA"/>
              </w:rPr>
              <w:t>Silnik przetwarzania strumieniowego. Uruchamia job detekcji anomalii.</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MongoDB</w:t>
            </w:r>
          </w:p>
        </w:tc>
        <w:tc>
          <w:tcPr>
            <w:tcW w:w="4873" w:type="dxa"/>
            <w:tcBorders/>
          </w:tcPr>
          <w:p>
            <w:pPr>
              <w:pStyle w:val="Normal"/>
              <w:widowControl/>
              <w:spacing w:before="0" w:after="120"/>
              <w:jc w:val="start"/>
              <w:rPr>
                <w:lang w:val="pl-PL"/>
              </w:rPr>
            </w:pPr>
            <w:r>
              <w:rPr>
                <w:rFonts w:cs=""/>
                <w:kern w:val="0"/>
                <w:sz w:val="22"/>
                <w:szCs w:val="22"/>
                <w:lang w:val="pl-PL" w:eastAsia="en-US" w:bidi="ar-SA"/>
              </w:rPr>
              <w:t>Baza danych przechowująca wykryte alerty.</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Mongo Express</w:t>
            </w:r>
          </w:p>
        </w:tc>
        <w:tc>
          <w:tcPr>
            <w:tcW w:w="4873" w:type="dxa"/>
            <w:tcBorders/>
          </w:tcPr>
          <w:p>
            <w:pPr>
              <w:pStyle w:val="Normal"/>
              <w:widowControl/>
              <w:spacing w:before="0" w:after="120"/>
              <w:jc w:val="start"/>
              <w:rPr>
                <w:lang w:val="pl-PL"/>
              </w:rPr>
            </w:pPr>
            <w:r>
              <w:rPr>
                <w:rFonts w:cs=""/>
                <w:kern w:val="0"/>
                <w:sz w:val="22"/>
                <w:szCs w:val="22"/>
                <w:lang w:val="pl-PL" w:eastAsia="en-US" w:bidi="ar-SA"/>
              </w:rPr>
              <w:t>Panel webowy do podglądu baz i kolekcji MongoDB.</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alarm-watcher</w:t>
            </w:r>
          </w:p>
        </w:tc>
        <w:tc>
          <w:tcPr>
            <w:tcW w:w="4873" w:type="dxa"/>
            <w:tcBorders/>
          </w:tcPr>
          <w:p>
            <w:pPr>
              <w:pStyle w:val="Normal"/>
              <w:widowControl/>
              <w:spacing w:before="0" w:after="120"/>
              <w:jc w:val="start"/>
              <w:rPr>
                <w:lang w:val="pl-PL"/>
              </w:rPr>
            </w:pPr>
            <w:r>
              <w:rPr>
                <w:rFonts w:cs=""/>
                <w:kern w:val="0"/>
                <w:sz w:val="22"/>
                <w:szCs w:val="22"/>
                <w:lang w:val="pl-PL" w:eastAsia="en-US" w:bidi="ar-SA"/>
              </w:rPr>
              <w:t>Aplikacja terminalowa czytająca alerty z Kafki, pokazująca dashboard i zapisująca alerty w MongoDB.</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mock_tx_producer / tx-simulator</w:t>
            </w:r>
          </w:p>
        </w:tc>
        <w:tc>
          <w:tcPr>
            <w:tcW w:w="4873" w:type="dxa"/>
            <w:tcBorders/>
          </w:tcPr>
          <w:p>
            <w:pPr>
              <w:pStyle w:val="Normal"/>
              <w:widowControl/>
              <w:spacing w:before="0" w:after="120"/>
              <w:jc w:val="start"/>
              <w:rPr>
                <w:lang w:val="pl-PL"/>
              </w:rPr>
            </w:pPr>
            <w:r>
              <w:rPr>
                <w:rFonts w:cs=""/>
                <w:kern w:val="0"/>
                <w:sz w:val="22"/>
                <w:szCs w:val="22"/>
                <w:lang w:val="pl-PL" w:eastAsia="en-US" w:bidi="ar-SA"/>
              </w:rPr>
              <w:t>Generator przykładowych transakcji kart płatniczych.</w:t>
            </w:r>
          </w:p>
        </w:tc>
      </w:tr>
      <w:tr>
        <w:trPr/>
        <w:tc>
          <w:tcPr>
            <w:tcW w:w="4783" w:type="dxa"/>
            <w:tcBorders>
              <w:top w:val="nil"/>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Tx-inspector</w:t>
            </w:r>
          </w:p>
        </w:tc>
        <w:tc>
          <w:tcPr>
            <w:tcW w:w="4873" w:type="dxa"/>
            <w:tcBorders>
              <w:top w:val="nil"/>
            </w:tcBorders>
          </w:tcPr>
          <w:p>
            <w:pPr>
              <w:pStyle w:val="Normal"/>
              <w:widowControl/>
              <w:spacing w:before="0" w:after="120"/>
              <w:jc w:val="start"/>
              <w:rPr>
                <w:lang w:val="pl-PL"/>
              </w:rPr>
            </w:pPr>
            <w:r>
              <w:rPr>
                <w:rFonts w:cs=""/>
                <w:kern w:val="0"/>
                <w:sz w:val="22"/>
                <w:szCs w:val="22"/>
                <w:lang w:val="pl-PL" w:eastAsia="en-US" w:bidi="ar-SA"/>
              </w:rPr>
              <w:t>Przegląd topików transactions w formie czytelnych logów.</w:t>
            </w:r>
          </w:p>
        </w:tc>
      </w:tr>
    </w:tbl>
    <w:p>
      <w:pPr>
        <w:pStyle w:val="Normal"/>
        <w:rPr>
          <w:lang w:val="pl-PL"/>
        </w:rPr>
      </w:pPr>
      <w:r>
        <w:rPr>
          <w:lang w:val="pl-PL"/>
        </w:rPr>
      </w:r>
    </w:p>
    <w:p>
      <w:pPr>
        <w:pStyle w:val="Normal"/>
        <w:jc w:val="both"/>
        <w:rPr>
          <w:lang w:val="pl-PL"/>
        </w:rPr>
      </w:pPr>
      <w:r>
        <w:rPr>
          <w:lang w:val="pl-PL"/>
        </w:rPr>
        <w:t>Komunikacja między producentem transakcji, detektorem Flink oraz komponentem alarm-watcher odbywa się asynchronicznie za pomocą Apache Kafka. Dzięki temu każdy element systemu może działać niezależnie, a dane są przekazywane przez odpowiednie topiki.</w:t>
      </w:r>
    </w:p>
    <w:p>
      <w:pPr>
        <w:pStyle w:val="Normal"/>
        <w:rPr>
          <w:lang w:val="pl-PL"/>
        </w:rPr>
      </w:pPr>
      <w:r>
        <w:rPr>
          <w:lang w:val="pl-PL"/>
        </w:rPr>
      </w:r>
      <w:r>
        <mc:AlternateContent>
          <mc:Choice Requires="wps">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080760" cy="3793490"/>
                <wp:effectExtent l="0" t="0" r="0" b="0"/>
                <wp:wrapSquare wrapText="largest"/>
                <wp:docPr id="1" name="Frame1"/>
                <a:graphic xmlns:a="http://schemas.openxmlformats.org/drawingml/2006/main">
                  <a:graphicData uri="http://schemas.microsoft.com/office/word/2010/wordprocessingShape">
                    <wps:wsp>
                      <wps:cNvSpPr txBox="1"/>
                      <wps:spPr>
                        <a:xfrm>
                          <a:off x="0" y="0"/>
                          <a:ext cx="6080760" cy="3793490"/>
                        </a:xfrm>
                        <a:prstGeom prst="rect"/>
                        <a:solidFill>
                          <a:srgbClr val="FFFFFF"/>
                        </a:solidFill>
                      </wps:spPr>
                      <wps:txbx>
                        <w:txbxContent>
                          <w:p>
                            <w:pPr>
                              <w:pStyle w:val="Figure"/>
                              <w:spacing w:before="0" w:after="120"/>
                              <w:jc w:val="center"/>
                              <w:rPr/>
                            </w:pPr>
                            <w:r>
                              <w:rPr/>
                              <w:drawing>
                                <wp:inline distT="0" distB="0" distL="0" distR="0">
                                  <wp:extent cx="6080760" cy="3653790"/>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2"/>
                                          <a:stretch>
                                            <a:fillRect/>
                                          </a:stretch>
                                        </pic:blipFill>
                                        <pic:spPr bwMode="auto">
                                          <a:xfrm>
                                            <a:off x="0" y="0"/>
                                            <a:ext cx="6080760" cy="36537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Architektura projektu Card ś Detector</w:t>
                            </w:r>
                          </w:p>
                        </w:txbxContent>
                      </wps:txbx>
                      <wps:bodyPr anchor="t" lIns="0" tIns="0" rIns="0" bIns="0">
                        <a:noAutofit/>
                      </wps:bodyPr>
                    </wps:wsp>
                  </a:graphicData>
                </a:graphic>
              </wp:anchor>
            </w:drawing>
          </mc:Choice>
          <mc:Fallback>
            <w:pict>
              <v:rect style="position:absolute;rotation:-0;width:478.8pt;height:298.7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120"/>
                        <w:jc w:val="center"/>
                        <w:rPr/>
                      </w:pPr>
                      <w:r>
                        <w:rPr/>
                        <w:drawing>
                          <wp:inline distT="0" distB="0" distL="0" distR="0">
                            <wp:extent cx="6080760" cy="3653790"/>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3"/>
                                    <a:stretch>
                                      <a:fillRect/>
                                    </a:stretch>
                                  </pic:blipFill>
                                  <pic:spPr bwMode="auto">
                                    <a:xfrm>
                                      <a:off x="0" y="0"/>
                                      <a:ext cx="6080760" cy="36537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Architektura projektu Card ś Detector</w:t>
                      </w:r>
                    </w:p>
                  </w:txbxContent>
                </v:textbox>
                <w10:wrap type="square" side="largest"/>
              </v:rect>
            </w:pict>
          </mc:Fallback>
        </mc:AlternateContent>
      </w:r>
    </w:p>
    <w:p>
      <w:pPr>
        <w:pStyle w:val="Normal"/>
        <w:keepNext w:val="true"/>
        <w:jc w:val="center"/>
        <w:rPr/>
      </w:pPr>
      <w:r>
        <w:rPr/>
        <w:drawing>
          <wp:inline distT="0" distB="0" distL="0" distR="0">
            <wp:extent cx="4502785" cy="3434715"/>
            <wp:effectExtent l="0" t="0" r="0" b="0"/>
            <wp:docPr id="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1"/>
                    <pic:cNvPicPr>
                      <a:picLocks noChangeAspect="1" noChangeArrowheads="1"/>
                    </pic:cNvPicPr>
                  </pic:nvPicPr>
                  <pic:blipFill>
                    <a:blip r:embed="rId4"/>
                    <a:stretch>
                      <a:fillRect/>
                    </a:stretch>
                  </pic:blipFill>
                  <pic:spPr bwMode="auto">
                    <a:xfrm>
                      <a:off x="0" y="0"/>
                      <a:ext cx="4502785" cy="3434715"/>
                    </a:xfrm>
                    <a:prstGeom prst="rect">
                      <a:avLst/>
                    </a:prstGeom>
                    <a:noFill/>
                  </pic:spPr>
                </pic:pic>
              </a:graphicData>
            </a:graphic>
          </wp:inline>
        </w:drawing>
      </w:r>
      <w:r>
        <w:rPr/>
        <w:drawing>
          <wp:inline distT="0" distB="0" distL="0" distR="0">
            <wp:extent cx="4508500" cy="421386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5"/>
                    <a:stretch>
                      <a:fillRect/>
                    </a:stretch>
                  </pic:blipFill>
                  <pic:spPr bwMode="auto">
                    <a:xfrm>
                      <a:off x="0" y="0"/>
                      <a:ext cx="4508500" cy="4213860"/>
                    </a:xfrm>
                    <a:prstGeom prst="rect">
                      <a:avLst/>
                    </a:prstGeom>
                    <a:noFill/>
                  </pic:spPr>
                </pic:pic>
              </a:graphicData>
            </a:graphic>
          </wp:inline>
        </w:drawing>
      </w:r>
    </w:p>
    <w:p>
      <w:pPr>
        <w:pStyle w:val="Caption"/>
        <w:jc w:val="center"/>
        <w:rPr>
          <w:sz w:val="20"/>
          <w:szCs w:val="20"/>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2</w:t>
      </w:r>
      <w:r>
        <w:rPr>
          <w:sz w:val="20"/>
          <w:szCs w:val="20"/>
        </w:rPr>
        <w:fldChar w:fldCharType="end"/>
      </w:r>
      <w:r>
        <w:rPr>
          <w:sz w:val="20"/>
          <w:szCs w:val="20"/>
        </w:rPr>
        <w:t xml:space="preserve"> Topiki w Kafce</w:t>
      </w:r>
    </w:p>
    <w:p>
      <w:pPr>
        <w:pStyle w:val="Normal"/>
        <w:rPr/>
      </w:pPr>
      <w:r>
        <w:rPr/>
      </w:r>
    </w:p>
    <w:p>
      <w:pPr>
        <w:pStyle w:val="Heading1"/>
        <w:rPr>
          <w:lang w:val="pl-PL"/>
        </w:rPr>
      </w:pPr>
      <w:bookmarkStart w:id="3" w:name="_Toc232097533"/>
      <w:r>
        <w:rPr>
          <w:lang w:val="pl-PL"/>
        </w:rPr>
        <w:t>4. Konfiguracja środowiska</w:t>
      </w:r>
      <w:bookmarkEnd w:id="3"/>
    </w:p>
    <w:p>
      <w:pPr>
        <w:pStyle w:val="Normal"/>
        <w:jc w:val="both"/>
        <w:rPr>
          <w:lang w:val="pl-PL"/>
        </w:rPr>
      </w:pPr>
      <w:r>
        <w:rPr>
          <w:lang w:val="pl-PL"/>
        </w:rPr>
        <w:t>Środowisko projektu zostało uruchomione lokalnie z wykorzystaniem Docker Desktop oraz pliku docker-compose.yaml. Zastosowanie konteneryzacji pozwoliło uruchomić wszystkie wymagane usługi w jednakowej konfiguracji, bez konieczności ręcznej instalacji poszczególnych komponentów systemu.</w:t>
      </w:r>
    </w:p>
    <w:p>
      <w:pPr>
        <w:pStyle w:val="Normal"/>
        <w:jc w:val="both"/>
        <w:rPr>
          <w:lang w:val="pl-PL"/>
        </w:rPr>
      </w:pPr>
      <w:r>
        <w:rPr>
          <w:lang w:val="pl-PL"/>
        </w:rPr>
        <w:t>Po uruchomieniu środowiska sprawdzono, czy wszystkie wymagane kontenery działają poprawnie. Weryfikacja obejmowała kontenery odpowiedzialne za obsługę Apache Kafka, Zookeepera, Apache Flink, MongoDB, Mongo Express oraz Kafka UI. Poprawne uruchomienie tych usług było warunkiem dalszego testowania przepływu danych i działania detektora anomalii.</w:t>
      </w:r>
    </w:p>
    <w:p>
      <w:pPr>
        <w:pStyle w:val="Normal"/>
        <w:jc w:val="both"/>
        <w:rPr>
          <w:lang w:val="pl-PL"/>
        </w:rPr>
      </w:pPr>
      <w:r>
        <w:rPr>
          <w:lang w:val="pl-PL"/>
        </w:rPr>
        <w:t>W ramach konfiguracji przygotowano również plik JAR aplikacji Flink detector, który został zamontowany w kontenerze Flink JobManager i uruchomiony jako job strumieniowy. Dzięki temu detektor mógł działać wewnątrz środowiska Docker i komunikować się z brokerem Kafka po wewnętrznej sieci kontenerów.</w:t>
      </w:r>
    </w:p>
    <w:p>
      <w:pPr>
        <w:pStyle w:val="Normal"/>
        <w:jc w:val="both"/>
        <w:rPr>
          <w:lang w:val="pl-PL"/>
        </w:rPr>
      </w:pPr>
      <w:r>
        <w:rPr>
          <w:lang w:val="pl-PL"/>
        </w:rPr>
      </w:r>
    </w:p>
    <w:p>
      <w:pPr>
        <w:pStyle w:val="Normal"/>
        <w:keepNext w:val="true"/>
        <w:rPr/>
      </w:pPr>
      <w:r>
        <w:rPr/>
        <w:drawing>
          <wp:inline distT="0" distB="0" distL="0" distR="0">
            <wp:extent cx="6080760" cy="282956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6"/>
                    <a:stretch>
                      <a:fillRect/>
                    </a:stretch>
                  </pic:blipFill>
                  <pic:spPr bwMode="auto">
                    <a:xfrm>
                      <a:off x="0" y="0"/>
                      <a:ext cx="6080760" cy="2829560"/>
                    </a:xfrm>
                    <a:prstGeom prst="rect">
                      <a:avLst/>
                    </a:prstGeom>
                    <a:noFill/>
                  </pic:spPr>
                </pic:pic>
              </a:graphicData>
            </a:graphic>
          </wp:inline>
        </w:drawing>
      </w:r>
    </w:p>
    <w:p>
      <w:pPr>
        <w:pStyle w:val="Caption"/>
        <w:rPr>
          <w:sz w:val="20"/>
          <w:szCs w:val="20"/>
          <w:lang w:val="pl-PL"/>
        </w:rPr>
      </w:pPr>
      <w:r>
        <w:rPr>
          <w:sz w:val="20"/>
          <w:szCs w:val="20"/>
          <w:lang w:val="pl-PL"/>
        </w:rPr>
        <w:t xml:space="preserve">Figure </w:t>
      </w:r>
      <w:r>
        <w:rPr>
          <w:sz w:val="20"/>
          <w:szCs w:val="20"/>
          <w:lang w:val="pl-PL"/>
        </w:rPr>
        <w:fldChar w:fldCharType="begin"/>
      </w:r>
      <w:r>
        <w:rPr>
          <w:sz w:val="20"/>
          <w:szCs w:val="20"/>
          <w:lang w:val="pl-PL"/>
        </w:rPr>
        <w:instrText xml:space="preserve"> SEQ Figure \* ARABIC </w:instrText>
      </w:r>
      <w:r>
        <w:rPr>
          <w:sz w:val="20"/>
          <w:szCs w:val="20"/>
          <w:lang w:val="pl-PL"/>
        </w:rPr>
        <w:fldChar w:fldCharType="separate"/>
      </w:r>
      <w:r>
        <w:rPr>
          <w:sz w:val="20"/>
          <w:szCs w:val="20"/>
          <w:lang w:val="pl-PL"/>
        </w:rPr>
        <w:t>3</w:t>
      </w:r>
      <w:r>
        <w:rPr>
          <w:sz w:val="20"/>
          <w:szCs w:val="20"/>
          <w:lang w:val="pl-PL"/>
        </w:rPr>
        <w:fldChar w:fldCharType="end"/>
      </w:r>
      <w:r>
        <w:rPr>
          <w:sz w:val="20"/>
          <w:szCs w:val="20"/>
          <w:lang w:val="pl-PL"/>
        </w:rPr>
        <w:t xml:space="preserve"> Uruchomione kontenery w Docker Desktop</w:t>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Heading1"/>
        <w:rPr/>
      </w:pPr>
      <w:bookmarkStart w:id="4" w:name="_Toc232097534"/>
      <w:r>
        <w:rPr/>
        <w:t>5. Struktura projektu</w:t>
      </w:r>
      <w:bookmarkEnd w:id="4"/>
    </w:p>
    <w:p>
      <w:pPr>
        <w:pStyle w:val="Normal"/>
        <w:rPr>
          <w:lang w:val="pl-PL"/>
        </w:rPr>
      </w:pPr>
      <w:r>
        <w:rPr>
          <w:lang w:val="pl-PL"/>
        </w:rPr>
        <w:t>Projekt składa się z kilku modułów. Część modułów napisana jest w Rust, natomiast detektor Flink został przygotowany jako osobny moduł Java/Maven.</w:t>
      </w:r>
    </w:p>
    <w:tbl>
      <w:tblPr>
        <w:tblStyle w:val="Tabela-Siatka"/>
        <w:tblW w:w="956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783"/>
        <w:gridCol w:w="4783"/>
      </w:tblGrid>
      <w:tr>
        <w:trPr/>
        <w:tc>
          <w:tcPr>
            <w:tcW w:w="4783"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Element</w:t>
            </w:r>
          </w:p>
        </w:tc>
        <w:tc>
          <w:tcPr>
            <w:tcW w:w="4783"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Opis / wartość</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shared</w:t>
            </w:r>
          </w:p>
        </w:tc>
        <w:tc>
          <w:tcPr>
            <w:tcW w:w="4783" w:type="dxa"/>
            <w:tcBorders/>
          </w:tcPr>
          <w:p>
            <w:pPr>
              <w:pStyle w:val="Normal"/>
              <w:widowControl/>
              <w:spacing w:before="0" w:after="120"/>
              <w:jc w:val="start"/>
              <w:rPr>
                <w:lang w:val="pl-PL"/>
              </w:rPr>
            </w:pPr>
            <w:r>
              <w:rPr>
                <w:rFonts w:cs=""/>
                <w:kern w:val="0"/>
                <w:sz w:val="22"/>
                <w:szCs w:val="22"/>
                <w:lang w:val="pl-PL" w:eastAsia="en-US" w:bidi="ar-SA"/>
              </w:rPr>
              <w:t>Wspólne struktury danych: Transaction, Alert, AnomalyKind oraz stałe nazw topiców.</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tx-simulator</w:t>
            </w:r>
          </w:p>
        </w:tc>
        <w:tc>
          <w:tcPr>
            <w:tcW w:w="4783" w:type="dxa"/>
            <w:tcBorders/>
          </w:tcPr>
          <w:p>
            <w:pPr>
              <w:pStyle w:val="Normal"/>
              <w:widowControl/>
              <w:spacing w:before="0" w:after="120"/>
              <w:jc w:val="start"/>
              <w:rPr>
                <w:lang w:val="pl-PL"/>
              </w:rPr>
            </w:pPr>
            <w:r>
              <w:rPr>
                <w:rFonts w:cs=""/>
                <w:kern w:val="0"/>
                <w:sz w:val="22"/>
                <w:szCs w:val="22"/>
                <w:lang w:val="pl-PL" w:eastAsia="en-US" w:bidi="ar-SA"/>
              </w:rPr>
              <w:t>Generator transakcji i anomalii testowych.</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tx-inspector</w:t>
            </w:r>
          </w:p>
        </w:tc>
        <w:tc>
          <w:tcPr>
            <w:tcW w:w="4783" w:type="dxa"/>
            <w:tcBorders/>
          </w:tcPr>
          <w:p>
            <w:pPr>
              <w:pStyle w:val="Normal"/>
              <w:widowControl/>
              <w:spacing w:before="0" w:after="120"/>
              <w:jc w:val="start"/>
              <w:rPr>
                <w:lang w:val="pl-PL"/>
              </w:rPr>
            </w:pPr>
            <w:r>
              <w:rPr>
                <w:rFonts w:cs=""/>
                <w:kern w:val="0"/>
                <w:sz w:val="22"/>
                <w:szCs w:val="22"/>
                <w:lang w:val="pl-PL" w:eastAsia="en-US" w:bidi="ar-SA"/>
              </w:rPr>
              <w:t>Komponent pomocniczy do podglądu transakcji.</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alarm-watcher</w:t>
            </w:r>
          </w:p>
        </w:tc>
        <w:tc>
          <w:tcPr>
            <w:tcW w:w="4783" w:type="dxa"/>
            <w:tcBorders/>
          </w:tcPr>
          <w:p>
            <w:pPr>
              <w:pStyle w:val="Normal"/>
              <w:widowControl/>
              <w:spacing w:before="0" w:after="120"/>
              <w:jc w:val="start"/>
              <w:rPr>
                <w:lang w:val="pl-PL"/>
              </w:rPr>
            </w:pPr>
            <w:r>
              <w:rPr>
                <w:rFonts w:cs=""/>
                <w:kern w:val="0"/>
                <w:sz w:val="22"/>
                <w:szCs w:val="22"/>
                <w:lang w:val="pl-PL" w:eastAsia="en-US" w:bidi="ar-SA"/>
              </w:rPr>
              <w:t>Dashboard alertów oraz zapis do MongoDB.</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flink-detector</w:t>
            </w:r>
          </w:p>
        </w:tc>
        <w:tc>
          <w:tcPr>
            <w:tcW w:w="4783" w:type="dxa"/>
            <w:tcBorders/>
          </w:tcPr>
          <w:p>
            <w:pPr>
              <w:pStyle w:val="Normal"/>
              <w:widowControl/>
              <w:spacing w:before="0" w:after="120"/>
              <w:jc w:val="start"/>
              <w:rPr>
                <w:lang w:val="pl-PL"/>
              </w:rPr>
            </w:pPr>
            <w:r>
              <w:rPr>
                <w:rFonts w:cs=""/>
                <w:kern w:val="0"/>
                <w:sz w:val="22"/>
                <w:szCs w:val="22"/>
                <w:lang w:val="pl-PL" w:eastAsia="en-US" w:bidi="ar-SA"/>
              </w:rPr>
              <w:t>Moduł Java zawierający job Apache Flink odpowiedzialny za wykrywanie anomalii.</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docker-compose.yaml</w:t>
            </w:r>
          </w:p>
        </w:tc>
        <w:tc>
          <w:tcPr>
            <w:tcW w:w="4783" w:type="dxa"/>
            <w:tcBorders/>
          </w:tcPr>
          <w:p>
            <w:pPr>
              <w:pStyle w:val="Normal"/>
              <w:widowControl/>
              <w:spacing w:before="0" w:after="120"/>
              <w:jc w:val="start"/>
              <w:rPr>
                <w:lang w:val="pl-PL"/>
              </w:rPr>
            </w:pPr>
            <w:r>
              <w:rPr>
                <w:rFonts w:cs=""/>
                <w:kern w:val="0"/>
                <w:sz w:val="22"/>
                <w:szCs w:val="22"/>
                <w:lang w:val="pl-PL" w:eastAsia="en-US" w:bidi="ar-SA"/>
              </w:rPr>
              <w:t>Definicja usług infrastrukturalnych uruchamianych w Dockerze.</w:t>
            </w:r>
          </w:p>
        </w:tc>
      </w:tr>
    </w:tbl>
    <w:p>
      <w:pPr>
        <w:pStyle w:val="Normal"/>
        <w:rPr/>
      </w:pPr>
      <w:r>
        <w:rPr/>
      </w:r>
    </w:p>
    <w:p>
      <w:pPr>
        <w:pStyle w:val="Heading1"/>
        <w:rPr/>
      </w:pPr>
      <w:bookmarkStart w:id="5" w:name="_Toc232097535"/>
      <w:r>
        <w:rPr/>
        <w:t>6. Implementacja detektora Flink</w:t>
      </w:r>
      <w:bookmarkEnd w:id="5"/>
    </w:p>
    <w:p>
      <w:pPr>
        <w:pStyle w:val="Normal"/>
        <w:rPr>
          <w:lang w:val="pl-PL"/>
        </w:rPr>
      </w:pPr>
      <w:r>
        <w:rPr>
          <w:lang w:val="pl-PL"/>
        </w:rPr>
        <w:t>Najważniejszym elementem części detekcyjnej jest plik AnomalyDetectorJob.java. Definiuje on źródło danych Kafka, funkcję detekcji oraz wyjście Kafka, do którego wysyłane są alerty.</w:t>
      </w:r>
    </w:p>
    <w:p>
      <w:pPr>
        <w:pStyle w:val="Normal"/>
        <w:rPr>
          <w:lang w:val="pl-PL"/>
        </w:rPr>
      </w:pPr>
      <w:r>
        <w:rPr>
          <w:lang w:val="pl-PL"/>
        </w:rPr>
      </w:r>
    </w:p>
    <w:tbl>
      <w:tblPr>
        <w:tblStyle w:val="Tabela-Siatka"/>
        <w:tblW w:w="956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783"/>
        <w:gridCol w:w="4783"/>
      </w:tblGrid>
      <w:tr>
        <w:trPr/>
        <w:tc>
          <w:tcPr>
            <w:tcW w:w="4783"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Element</w:t>
            </w:r>
          </w:p>
        </w:tc>
        <w:tc>
          <w:tcPr>
            <w:tcW w:w="4783"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Opis / wartość</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pom.xml</w:t>
            </w:r>
          </w:p>
        </w:tc>
        <w:tc>
          <w:tcPr>
            <w:tcW w:w="4783" w:type="dxa"/>
            <w:tcBorders/>
          </w:tcPr>
          <w:p>
            <w:pPr>
              <w:pStyle w:val="Normal"/>
              <w:widowControl/>
              <w:spacing w:before="0" w:after="120"/>
              <w:jc w:val="start"/>
              <w:rPr>
                <w:lang w:val="pl-PL"/>
              </w:rPr>
            </w:pPr>
            <w:r>
              <w:rPr>
                <w:rFonts w:cs=""/>
                <w:kern w:val="0"/>
                <w:sz w:val="22"/>
                <w:szCs w:val="22"/>
                <w:lang w:val="pl-PL" w:eastAsia="en-US" w:bidi="ar-SA"/>
              </w:rPr>
              <w:t>Konfiguracja budowania projektu Java/Maven oraz zależności Flinka i Kafka Connectora.</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AnomalyDetectorJob.java</w:t>
            </w:r>
          </w:p>
        </w:tc>
        <w:tc>
          <w:tcPr>
            <w:tcW w:w="4783" w:type="dxa"/>
            <w:tcBorders/>
          </w:tcPr>
          <w:p>
            <w:pPr>
              <w:pStyle w:val="Normal"/>
              <w:widowControl/>
              <w:spacing w:before="0" w:after="120"/>
              <w:jc w:val="start"/>
              <w:rPr>
                <w:lang w:val="pl-PL"/>
              </w:rPr>
            </w:pPr>
            <w:r>
              <w:rPr>
                <w:rFonts w:cs=""/>
                <w:kern w:val="0"/>
                <w:sz w:val="22"/>
                <w:szCs w:val="22"/>
                <w:lang w:val="pl-PL" w:eastAsia="en-US" w:bidi="ar-SA"/>
              </w:rPr>
              <w:t>Główna klasa joba Flink. Zawiera pipeline oraz reguły detekcji.</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Transaction.java</w:t>
            </w:r>
          </w:p>
        </w:tc>
        <w:tc>
          <w:tcPr>
            <w:tcW w:w="4783" w:type="dxa"/>
            <w:tcBorders/>
          </w:tcPr>
          <w:p>
            <w:pPr>
              <w:pStyle w:val="Normal"/>
              <w:widowControl/>
              <w:spacing w:before="0" w:after="120"/>
              <w:jc w:val="start"/>
              <w:rPr>
                <w:lang w:val="pl-PL"/>
              </w:rPr>
            </w:pPr>
            <w:r>
              <w:rPr>
                <w:rFonts w:cs=""/>
                <w:kern w:val="0"/>
                <w:sz w:val="22"/>
                <w:szCs w:val="22"/>
                <w:lang w:val="pl-PL" w:eastAsia="en-US" w:bidi="ar-SA"/>
              </w:rPr>
              <w:t>Model transakcji wejściowej odczytywanej z topicu transactions.</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Alert.java</w:t>
            </w:r>
          </w:p>
        </w:tc>
        <w:tc>
          <w:tcPr>
            <w:tcW w:w="4783" w:type="dxa"/>
            <w:tcBorders/>
          </w:tcPr>
          <w:p>
            <w:pPr>
              <w:pStyle w:val="Normal"/>
              <w:widowControl/>
              <w:spacing w:before="0" w:after="120"/>
              <w:jc w:val="start"/>
              <w:rPr>
                <w:lang w:val="pl-PL"/>
              </w:rPr>
            </w:pPr>
            <w:r>
              <w:rPr>
                <w:rFonts w:cs=""/>
                <w:kern w:val="0"/>
                <w:sz w:val="22"/>
                <w:szCs w:val="22"/>
                <w:lang w:val="pl-PL" w:eastAsia="en-US" w:bidi="ar-SA"/>
              </w:rPr>
              <w:t>Model alertu wysyłanego do topicu alerts.</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AnomalyKind.java</w:t>
            </w:r>
          </w:p>
        </w:tc>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Lista obsługiwanych typów anomalii.</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GpsCoords.java</w:t>
            </w:r>
          </w:p>
        </w:tc>
        <w:tc>
          <w:tcPr>
            <w:tcW w:w="4783" w:type="dxa"/>
            <w:tcBorders/>
          </w:tcPr>
          <w:p>
            <w:pPr>
              <w:pStyle w:val="Normal"/>
              <w:widowControl/>
              <w:spacing w:before="0" w:after="120"/>
              <w:jc w:val="start"/>
              <w:rPr>
                <w:lang w:val="pl-PL"/>
              </w:rPr>
            </w:pPr>
            <w:r>
              <w:rPr>
                <w:rFonts w:cs=""/>
                <w:kern w:val="0"/>
                <w:sz w:val="22"/>
                <w:szCs w:val="22"/>
                <w:lang w:val="pl-PL" w:eastAsia="en-US" w:bidi="ar-SA"/>
              </w:rPr>
              <w:t>Klasa współrzędnych GPS z funkcją liczenia odległości.</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CardState.java</w:t>
            </w:r>
          </w:p>
        </w:tc>
        <w:tc>
          <w:tcPr>
            <w:tcW w:w="4783" w:type="dxa"/>
            <w:tcBorders/>
          </w:tcPr>
          <w:p>
            <w:pPr>
              <w:pStyle w:val="Normal"/>
              <w:widowControl/>
              <w:spacing w:before="0" w:after="120"/>
              <w:jc w:val="start"/>
              <w:rPr>
                <w:lang w:val="pl-PL"/>
              </w:rPr>
            </w:pPr>
            <w:r>
              <w:rPr>
                <w:rFonts w:cs=""/>
                <w:kern w:val="0"/>
                <w:sz w:val="22"/>
                <w:szCs w:val="22"/>
                <w:lang w:val="pl-PL" w:eastAsia="en-US" w:bidi="ar-SA"/>
              </w:rPr>
              <w:t>Stan historyczny karty używany przez reguły zależne od wcześniejszych transakcji.</w:t>
            </w:r>
          </w:p>
        </w:tc>
      </w:tr>
    </w:tbl>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Caption"/>
        <w:rPr>
          <w:sz w:val="20"/>
          <w:szCs w:val="20"/>
        </w:rPr>
      </w:pPr>
      <w:r>
        <w:rPr>
          <w:sz w:val="20"/>
          <w:szCs w:val="20"/>
        </w:rPr>
        <w:t>Schemat pipeline’u Flinka</w:t>
      </w:r>
    </w:p>
    <w:tbl>
      <w:tblPr>
        <w:tblW w:w="9556" w:type="dxa"/>
        <w:jc w:val="start"/>
        <w:tblInd w:w="0" w:type="dxa"/>
        <w:tblLayout w:type="fixed"/>
        <w:tblCellMar>
          <w:top w:w="120" w:type="dxa"/>
          <w:start w:w="160" w:type="dxa"/>
          <w:bottom w:w="120" w:type="dxa"/>
          <w:end w:w="160" w:type="dxa"/>
        </w:tblCellMar>
        <w:tblLook w:val="04a0" w:noVBand="1" w:noHBand="0" w:lastColumn="0" w:firstColumn="1" w:lastRow="0" w:firstRow="1"/>
      </w:tblPr>
      <w:tblGrid>
        <w:gridCol w:w="9556"/>
      </w:tblGrid>
      <w:tr>
        <w:trPr/>
        <w:tc>
          <w:tcPr>
            <w:tcW w:w="9556" w:type="dxa"/>
            <w:tcBorders>
              <w:top w:val="single" w:sz="8" w:space="0" w:color="BFBFBF"/>
              <w:start w:val="single" w:sz="8" w:space="0" w:color="BFBFBF"/>
              <w:bottom w:val="single" w:sz="8" w:space="0" w:color="BFBFBF"/>
              <w:end w:val="single" w:sz="8" w:space="0" w:color="BFBFBF"/>
            </w:tcBorders>
            <w:shd w:color="auto" w:fill="F7F7F7" w:val="clear"/>
          </w:tcPr>
          <w:p>
            <w:pPr>
              <w:pStyle w:val="Normal"/>
              <w:rPr/>
            </w:pPr>
            <w:r>
              <w:rPr>
                <w:rFonts w:eastAsia="Consolas" w:ascii="Consolas" w:hAnsi="Consolas"/>
                <w:sz w:val="17"/>
              </w:rPr>
              <w:t>env.fromSource(source, WatermarkStrategy.noWatermarks(), "Kafka transactions source")</w:t>
            </w:r>
          </w:p>
          <w:p>
            <w:pPr>
              <w:pStyle w:val="Normal"/>
              <w:rPr/>
            </w:pPr>
            <w:r>
              <w:rPr>
                <w:rFonts w:eastAsia="Consolas" w:ascii="Consolas" w:hAnsi="Consolas"/>
                <w:sz w:val="17"/>
              </w:rPr>
              <w:t xml:space="preserve">        </w:t>
            </w:r>
            <w:r>
              <w:rPr>
                <w:rFonts w:eastAsia="Consolas" w:ascii="Consolas" w:hAnsi="Consolas"/>
                <w:sz w:val="17"/>
              </w:rPr>
              <w:t>.flatMap(new DetectorFunction())</w:t>
            </w:r>
          </w:p>
          <w:p>
            <w:pPr>
              <w:pStyle w:val="Normal"/>
              <w:rPr/>
            </w:pPr>
            <w:r>
              <w:rPr>
                <w:rFonts w:eastAsia="Consolas" w:ascii="Consolas" w:hAnsi="Consolas"/>
                <w:sz w:val="17"/>
              </w:rPr>
              <w:t xml:space="preserve">        </w:t>
            </w:r>
            <w:r>
              <w:rPr>
                <w:rFonts w:eastAsia="Consolas" w:ascii="Consolas" w:hAnsi="Consolas"/>
                <w:sz w:val="17"/>
              </w:rPr>
              <w:t>.sinkTo(sink);</w:t>
            </w:r>
          </w:p>
          <w:p>
            <w:pPr>
              <w:pStyle w:val="Normal"/>
              <w:rPr/>
            </w:pPr>
            <w:r>
              <w:rPr/>
            </w:r>
          </w:p>
          <w:p>
            <w:pPr>
              <w:pStyle w:val="Normal"/>
              <w:widowControl/>
              <w:bidi w:val="0"/>
              <w:spacing w:lineRule="auto" w:line="259" w:before="0" w:after="120"/>
              <w:jc w:val="start"/>
              <w:rPr/>
            </w:pPr>
            <w:r>
              <w:rPr>
                <w:rFonts w:eastAsia="Consolas" w:ascii="Consolas" w:hAnsi="Consolas"/>
                <w:sz w:val="17"/>
              </w:rPr>
              <w:t>env.execute("Card anomaly detector");</w:t>
            </w:r>
          </w:p>
        </w:tc>
      </w:tr>
    </w:tbl>
    <w:p>
      <w:pPr>
        <w:pStyle w:val="Normal"/>
        <w:rPr/>
      </w:pPr>
      <w:r>
        <w:rPr/>
      </w:r>
    </w:p>
    <w:p>
      <w:pPr>
        <w:pStyle w:val="Caption"/>
        <w:rPr>
          <w:sz w:val="20"/>
          <w:szCs w:val="20"/>
          <w:lang w:val="pl-PL"/>
        </w:rPr>
      </w:pPr>
      <w:r>
        <w:rPr>
          <w:sz w:val="20"/>
          <w:szCs w:val="20"/>
          <w:lang w:val="pl-PL"/>
        </w:rPr>
        <w:t>Konfiguracja KafkaSource</w:t>
      </w:r>
    </w:p>
    <w:tbl>
      <w:tblPr>
        <w:tblW w:w="9556" w:type="dxa"/>
        <w:jc w:val="start"/>
        <w:tblInd w:w="0" w:type="dxa"/>
        <w:tblLayout w:type="fixed"/>
        <w:tblCellMar>
          <w:top w:w="120" w:type="dxa"/>
          <w:start w:w="160" w:type="dxa"/>
          <w:bottom w:w="120" w:type="dxa"/>
          <w:end w:w="160" w:type="dxa"/>
        </w:tblCellMar>
        <w:tblLook w:val="04a0" w:noVBand="1" w:noHBand="0" w:lastColumn="0" w:firstColumn="1" w:lastRow="0" w:firstRow="1"/>
      </w:tblPr>
      <w:tblGrid>
        <w:gridCol w:w="9556"/>
      </w:tblGrid>
      <w:tr>
        <w:trPr/>
        <w:tc>
          <w:tcPr>
            <w:tcW w:w="9556" w:type="dxa"/>
            <w:tcBorders>
              <w:top w:val="single" w:sz="8" w:space="0" w:color="BFBFBF"/>
              <w:start w:val="single" w:sz="8" w:space="0" w:color="BFBFBF"/>
              <w:bottom w:val="single" w:sz="8" w:space="0" w:color="BFBFBF"/>
              <w:end w:val="single" w:sz="8" w:space="0" w:color="BFBFBF"/>
            </w:tcBorders>
            <w:shd w:color="auto" w:fill="F7F7F7" w:val="clear"/>
          </w:tcPr>
          <w:p>
            <w:pPr>
              <w:pStyle w:val="Normal"/>
              <w:rPr>
                <w:rFonts w:ascii="Consolas" w:hAnsi="Consolas" w:eastAsia="Consolas"/>
                <w:color w:val="646464"/>
                <w:sz w:val="18"/>
              </w:rPr>
            </w:pPr>
            <w:r>
              <w:rPr>
                <w:rFonts w:eastAsia="Consolas" w:ascii="Consolas" w:hAnsi="Consolas"/>
                <w:color w:val="646464"/>
                <w:sz w:val="18"/>
              </w:rPr>
              <w:t>KafkaSource&lt;String&gt; source = KafkaSource.&lt;String&gt;builder()</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.setBootstrapServers(broker)</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.setTopics(TOPIC_TRANSACTIONS)</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.setGroupId("flink-detector")</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.setStartingOffsets(OffsetsInitializer.latest())</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.setValueOnlyDeserializer(new SimpleStringSchema())</w:t>
            </w:r>
          </w:p>
          <w:p>
            <w:pPr>
              <w:pStyle w:val="Normal"/>
              <w:widowControl/>
              <w:bidi w:val="0"/>
              <w:spacing w:lineRule="auto" w:line="259" w:before="0" w:after="120"/>
              <w:jc w:val="start"/>
              <w:rPr/>
            </w:pPr>
            <w:r>
              <w:rPr>
                <w:rFonts w:eastAsia="Consolas" w:ascii="Consolas" w:hAnsi="Consolas"/>
                <w:color w:val="646464"/>
                <w:sz w:val="18"/>
              </w:rPr>
              <w:t xml:space="preserve">        </w:t>
            </w:r>
            <w:r>
              <w:rPr>
                <w:rFonts w:eastAsia="Consolas" w:ascii="Consolas" w:hAnsi="Consolas"/>
                <w:color w:val="646464"/>
                <w:sz w:val="18"/>
              </w:rPr>
              <w:t>.build();</w:t>
            </w:r>
          </w:p>
        </w:tc>
      </w:tr>
    </w:tbl>
    <w:p>
      <w:pPr>
        <w:pStyle w:val="Normal"/>
        <w:rPr/>
      </w:pPr>
      <w:r>
        <w:rPr/>
      </w:r>
    </w:p>
    <w:p>
      <w:pPr>
        <w:pStyle w:val="Caption"/>
        <w:rPr>
          <w:sz w:val="20"/>
          <w:szCs w:val="20"/>
          <w:lang w:val="pl-PL"/>
        </w:rPr>
      </w:pPr>
      <w:r>
        <w:rPr>
          <w:sz w:val="20"/>
          <w:szCs w:val="20"/>
          <w:lang w:val="pl-PL"/>
        </w:rPr>
        <w:t>Konfiguracja KafkaSink</w:t>
      </w:r>
    </w:p>
    <w:tbl>
      <w:tblPr>
        <w:tblW w:w="9556" w:type="dxa"/>
        <w:jc w:val="start"/>
        <w:tblInd w:w="0" w:type="dxa"/>
        <w:tblLayout w:type="fixed"/>
        <w:tblCellMar>
          <w:top w:w="120" w:type="dxa"/>
          <w:start w:w="160" w:type="dxa"/>
          <w:bottom w:w="120" w:type="dxa"/>
          <w:end w:w="160" w:type="dxa"/>
        </w:tblCellMar>
        <w:tblLook w:val="04a0" w:noVBand="1" w:noHBand="0" w:lastColumn="0" w:firstColumn="1" w:lastRow="0" w:firstRow="1"/>
      </w:tblPr>
      <w:tblGrid>
        <w:gridCol w:w="9556"/>
      </w:tblGrid>
      <w:tr>
        <w:trPr/>
        <w:tc>
          <w:tcPr>
            <w:tcW w:w="9556" w:type="dxa"/>
            <w:tcBorders>
              <w:top w:val="single" w:sz="8" w:space="0" w:color="BFBFBF"/>
              <w:start w:val="single" w:sz="8" w:space="0" w:color="BFBFBF"/>
              <w:bottom w:val="single" w:sz="8" w:space="0" w:color="BFBFBF"/>
              <w:end w:val="single" w:sz="8" w:space="0" w:color="BFBFBF"/>
            </w:tcBorders>
            <w:shd w:color="auto" w:fill="F7F7F7" w:val="clear"/>
          </w:tcPr>
          <w:p>
            <w:pPr>
              <w:pStyle w:val="Normal"/>
              <w:rPr>
                <w:rFonts w:ascii="Consolas" w:hAnsi="Consolas" w:eastAsia="Consolas"/>
                <w:color w:val="646464"/>
                <w:sz w:val="18"/>
              </w:rPr>
            </w:pPr>
            <w:r>
              <w:rPr>
                <w:rFonts w:eastAsia="Consolas" w:ascii="Consolas" w:hAnsi="Consolas"/>
                <w:color w:val="646464"/>
                <w:sz w:val="18"/>
              </w:rPr>
              <w:t>KafkaSink&lt;String&gt; sink = KafkaSink.&lt;String&gt;builder()</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.setBootstrapServers(broker)</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.setRecordSerializer(</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KafkaRecordSerializationSchema.builder()</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.setTopic(TOPIC_ALERTS)</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.setValueSerializationSchema(new SimpleStringSchema())</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.build()</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w:t>
            </w:r>
          </w:p>
          <w:p>
            <w:pPr>
              <w:pStyle w:val="Normal"/>
              <w:widowControl/>
              <w:bidi w:val="0"/>
              <w:spacing w:lineRule="auto" w:line="259" w:before="0" w:after="120"/>
              <w:jc w:val="start"/>
              <w:rPr/>
            </w:pPr>
            <w:r>
              <w:rPr>
                <w:rFonts w:eastAsia="Consolas" w:ascii="Consolas" w:hAnsi="Consolas"/>
                <w:color w:val="646464"/>
                <w:sz w:val="18"/>
              </w:rPr>
              <w:t xml:space="preserve">        </w:t>
            </w:r>
            <w:r>
              <w:rPr>
                <w:rFonts w:eastAsia="Consolas" w:ascii="Consolas" w:hAnsi="Consolas"/>
                <w:color w:val="646464"/>
                <w:sz w:val="18"/>
              </w:rPr>
              <w:t>.build();</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6" w:name="_Toc232097536"/>
      <w:r>
        <w:rPr/>
        <w:t>7. Reguły detekcji anomalii</w:t>
      </w:r>
      <w:bookmarkEnd w:id="6"/>
    </w:p>
    <w:p>
      <w:pPr>
        <w:pStyle w:val="Normal"/>
        <w:rPr>
          <w:lang w:val="pl-PL"/>
        </w:rPr>
      </w:pPr>
      <w:r>
        <w:rPr>
          <w:lang w:val="pl-PL"/>
        </w:rPr>
        <w:t>Detektor analizuje każdą przychodzącą transakcję i uruchamia zestaw reguł. Każda reguła może wygenerować osobny alert. Dzięki temu jedna transakcja może zostać zaklasyfikowana jako więcej niż jeden typ anomalii, jeżeli spełnia kilka warunków jednocześnie.</w:t>
      </w:r>
    </w:p>
    <w:p>
      <w:pPr>
        <w:pStyle w:val="Normal"/>
        <w:rPr>
          <w:lang w:val="pl-PL"/>
        </w:rPr>
      </w:pPr>
      <w:r>
        <w:rPr>
          <w:lang w:val="pl-PL"/>
        </w:rPr>
      </w:r>
    </w:p>
    <w:tbl>
      <w:tblPr>
        <w:tblStyle w:val="Tabela-Siatka"/>
        <w:tblW w:w="956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783"/>
        <w:gridCol w:w="4783"/>
      </w:tblGrid>
      <w:tr>
        <w:trPr/>
        <w:tc>
          <w:tcPr>
            <w:tcW w:w="4783"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Element</w:t>
            </w:r>
          </w:p>
        </w:tc>
        <w:tc>
          <w:tcPr>
            <w:tcW w:w="4783"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Opis / wartość</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large_amount</w:t>
            </w:r>
          </w:p>
        </w:tc>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pl-PL" w:eastAsia="en-US" w:bidi="ar-SA"/>
              </w:rPr>
              <w:t xml:space="preserve">Wykrywa transakcję znacząco większą niż wcześniejsze typowe kwoty dla danej karty. </w:t>
            </w:r>
            <w:r>
              <w:rPr>
                <w:rFonts w:cs=""/>
                <w:kern w:val="0"/>
                <w:sz w:val="22"/>
                <w:szCs w:val="22"/>
                <w:lang w:val="en-US" w:eastAsia="en-US" w:bidi="ar-SA"/>
              </w:rPr>
              <w:t>Wykorzystuje średnią, odchylenie standardowe i z-score.</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high_frequency</w:t>
            </w:r>
          </w:p>
        </w:tc>
        <w:tc>
          <w:tcPr>
            <w:tcW w:w="4783" w:type="dxa"/>
            <w:tcBorders/>
          </w:tcPr>
          <w:p>
            <w:pPr>
              <w:pStyle w:val="Normal"/>
              <w:widowControl/>
              <w:spacing w:before="0" w:after="120"/>
              <w:jc w:val="start"/>
              <w:rPr>
                <w:lang w:val="pl-PL"/>
              </w:rPr>
            </w:pPr>
            <w:r>
              <w:rPr>
                <w:rFonts w:cs=""/>
                <w:kern w:val="0"/>
                <w:sz w:val="22"/>
                <w:szCs w:val="22"/>
                <w:lang w:val="pl-PL" w:eastAsia="en-US" w:bidi="ar-SA"/>
              </w:rPr>
              <w:t>Wykrywa dużą liczbę transakcji jednej karty w krótkim oknie czasowym.</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limit_exhaustion</w:t>
            </w:r>
          </w:p>
        </w:tc>
        <w:tc>
          <w:tcPr>
            <w:tcW w:w="4783" w:type="dxa"/>
            <w:tcBorders/>
          </w:tcPr>
          <w:p>
            <w:pPr>
              <w:pStyle w:val="Normal"/>
              <w:widowControl/>
              <w:spacing w:before="0" w:after="120"/>
              <w:jc w:val="start"/>
              <w:rPr>
                <w:lang w:val="pl-PL"/>
              </w:rPr>
            </w:pPr>
            <w:r>
              <w:rPr>
                <w:rFonts w:cs=""/>
                <w:kern w:val="0"/>
                <w:sz w:val="22"/>
                <w:szCs w:val="22"/>
                <w:lang w:val="pl-PL" w:eastAsia="en-US" w:bidi="ar-SA"/>
              </w:rPr>
              <w:t>Wykrywa sytuację, w której pojedyncza transakcja zużywa co najmniej 95% dostępnego limitu karty.</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structuring</w:t>
            </w:r>
          </w:p>
        </w:tc>
        <w:tc>
          <w:tcPr>
            <w:tcW w:w="4783" w:type="dxa"/>
            <w:tcBorders/>
          </w:tcPr>
          <w:p>
            <w:pPr>
              <w:pStyle w:val="Normal"/>
              <w:widowControl/>
              <w:spacing w:before="0" w:after="120"/>
              <w:jc w:val="start"/>
              <w:rPr>
                <w:lang w:val="pl-PL"/>
              </w:rPr>
            </w:pPr>
            <w:r>
              <w:rPr>
                <w:rFonts w:cs=""/>
                <w:kern w:val="0"/>
                <w:sz w:val="22"/>
                <w:szCs w:val="22"/>
                <w:lang w:val="pl-PL" w:eastAsia="en-US" w:bidi="ar-SA"/>
              </w:rPr>
              <w:t>Wykrywa kwoty tuż poniżej progów kontrolnych, np. 500, 1000 lub 5000 PLN.</w:t>
            </w:r>
          </w:p>
        </w:tc>
      </w:tr>
      <w:tr>
        <w:trPr/>
        <w:tc>
          <w:tcPr>
            <w:tcW w:w="4783"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impossible_travel</w:t>
            </w:r>
          </w:p>
        </w:tc>
        <w:tc>
          <w:tcPr>
            <w:tcW w:w="4783" w:type="dxa"/>
            <w:tcBorders/>
          </w:tcPr>
          <w:p>
            <w:pPr>
              <w:pStyle w:val="Normal"/>
              <w:widowControl/>
              <w:spacing w:before="0" w:after="120"/>
              <w:jc w:val="start"/>
              <w:rPr>
                <w:lang w:val="pl-PL"/>
              </w:rPr>
            </w:pPr>
            <w:r>
              <w:rPr>
                <w:rFonts w:cs=""/>
                <w:kern w:val="0"/>
                <w:sz w:val="22"/>
                <w:szCs w:val="22"/>
                <w:lang w:val="pl-PL" w:eastAsia="en-US" w:bidi="ar-SA"/>
              </w:rPr>
              <w:t>Wykrywa użycie tej samej karty w dwóch odległych lokalizacjach w czasie wymagającym nierealnej prędkości podróży.</w:t>
            </w:r>
          </w:p>
        </w:tc>
      </w:tr>
    </w:tbl>
    <w:p>
      <w:pPr>
        <w:pStyle w:val="Normal"/>
        <w:rPr>
          <w:lang w:val="pl-PL"/>
        </w:rPr>
      </w:pPr>
      <w:r>
        <w:rPr>
          <w:lang w:val="pl-PL"/>
        </w:rPr>
      </w:r>
    </w:p>
    <w:p>
      <w:pPr>
        <w:pStyle w:val="Caption"/>
        <w:rPr>
          <w:sz w:val="20"/>
          <w:szCs w:val="20"/>
        </w:rPr>
      </w:pPr>
      <w:r>
        <w:rPr>
          <w:sz w:val="20"/>
          <w:szCs w:val="20"/>
        </w:rPr>
        <w:t>Kolejność uruchamiania reguł</w:t>
      </w:r>
    </w:p>
    <w:tbl>
      <w:tblPr>
        <w:tblW w:w="9556" w:type="dxa"/>
        <w:jc w:val="start"/>
        <w:tblInd w:w="0" w:type="dxa"/>
        <w:tblLayout w:type="fixed"/>
        <w:tblCellMar>
          <w:top w:w="120" w:type="dxa"/>
          <w:start w:w="160" w:type="dxa"/>
          <w:bottom w:w="120" w:type="dxa"/>
          <w:end w:w="160" w:type="dxa"/>
        </w:tblCellMar>
        <w:tblLook w:val="04a0" w:noVBand="1" w:noHBand="0" w:lastColumn="0" w:firstColumn="1" w:lastRow="0" w:firstRow="1"/>
      </w:tblPr>
      <w:tblGrid>
        <w:gridCol w:w="9556"/>
      </w:tblGrid>
      <w:tr>
        <w:trPr/>
        <w:tc>
          <w:tcPr>
            <w:tcW w:w="9556" w:type="dxa"/>
            <w:tcBorders>
              <w:top w:val="single" w:sz="8" w:space="0" w:color="BFBFBF"/>
              <w:start w:val="single" w:sz="8" w:space="0" w:color="BFBFBF"/>
              <w:bottom w:val="single" w:sz="8" w:space="0" w:color="BFBFBF"/>
              <w:end w:val="single" w:sz="8" w:space="0" w:color="BFBFBF"/>
            </w:tcBorders>
            <w:shd w:color="auto" w:fill="F7F7F7" w:val="clear"/>
          </w:tcPr>
          <w:p>
            <w:pPr>
              <w:pStyle w:val="Normal"/>
              <w:rPr/>
            </w:pPr>
            <w:r>
              <w:rPr>
                <w:rFonts w:eastAsia="Consolas" w:ascii="Consolas" w:hAnsi="Consolas"/>
                <w:sz w:val="17"/>
              </w:rPr>
              <w:t>detectLargeAmount(tx, state, out);</w:t>
            </w:r>
          </w:p>
          <w:p>
            <w:pPr>
              <w:pStyle w:val="Normal"/>
              <w:rPr/>
            </w:pPr>
            <w:r>
              <w:rPr>
                <w:rFonts w:eastAsia="Consolas" w:ascii="Consolas" w:hAnsi="Consolas"/>
                <w:sz w:val="17"/>
              </w:rPr>
              <w:t>detectHighFrequency(tx, state, txTimeMillis, out);</w:t>
            </w:r>
          </w:p>
          <w:p>
            <w:pPr>
              <w:pStyle w:val="Normal"/>
              <w:rPr/>
            </w:pPr>
            <w:r>
              <w:rPr>
                <w:rFonts w:eastAsia="Consolas" w:ascii="Consolas" w:hAnsi="Consolas"/>
                <w:sz w:val="17"/>
              </w:rPr>
              <w:t>detectLimitExhaustion(tx, out);</w:t>
            </w:r>
          </w:p>
          <w:p>
            <w:pPr>
              <w:pStyle w:val="Normal"/>
              <w:rPr/>
            </w:pPr>
            <w:r>
              <w:rPr>
                <w:rFonts w:eastAsia="Consolas" w:ascii="Consolas" w:hAnsi="Consolas"/>
                <w:sz w:val="17"/>
              </w:rPr>
              <w:t>detectStructuring(tx, out);</w:t>
            </w:r>
          </w:p>
          <w:p>
            <w:pPr>
              <w:pStyle w:val="Normal"/>
              <w:widowControl/>
              <w:bidi w:val="0"/>
              <w:spacing w:lineRule="auto" w:line="259" w:before="0" w:after="120"/>
              <w:jc w:val="start"/>
              <w:rPr/>
            </w:pPr>
            <w:r>
              <w:rPr>
                <w:rFonts w:eastAsia="Consolas" w:ascii="Consolas" w:hAnsi="Consolas"/>
                <w:sz w:val="17"/>
              </w:rPr>
              <w:t>detectImpossibleTravel(tx, state, txTimeMillis, out);</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7" w:name="_Toc232097537"/>
      <w:r>
        <w:rPr/>
        <w:t>8. Alarm-watcher i zapis do MongoDB</w:t>
      </w:r>
      <w:bookmarkEnd w:id="7"/>
    </w:p>
    <w:p>
      <w:pPr>
        <w:pStyle w:val="Normal"/>
        <w:rPr>
          <w:lang w:val="pl-PL"/>
        </w:rPr>
      </w:pPr>
      <w:r>
        <w:rPr>
          <w:lang w:val="pl-PL"/>
        </w:rPr>
        <w:t>Komponent alarm-watcher działa jako konsument topicu alerts. Po odebraniu alertu parsuje wiadomość JSON do struktury Alert, prezentuje alert w terminalowym dashboardzie i zapisuje dokument do kolekcji MongoDB.</w:t>
      </w:r>
    </w:p>
    <w:p>
      <w:pPr>
        <w:pStyle w:val="Normal"/>
        <w:rPr>
          <w:lang w:val="pl-PL"/>
        </w:rPr>
      </w:pPr>
      <w:r>
        <w:rPr>
          <w:lang w:val="pl-PL"/>
        </w:rPr>
        <w:t>Dane zapisywane są do bazy anomaly_detection i kolekcji alerts. MongoDB tworzy bazę i kolekcję automatycznie przy pierwszym zapisie dokumentu. Do podglądu wykorzystano Mongo Express dostępny pod adresem http://localhost:8082.</w:t>
      </w:r>
    </w:p>
    <w:p>
      <w:pPr>
        <w:pStyle w:val="Normal"/>
        <w:keepNext w:val="true"/>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080760" cy="3420110"/>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7"/>
                    <a:stretch>
                      <a:fillRect/>
                    </a:stretch>
                  </pic:blipFill>
                  <pic:spPr bwMode="auto">
                    <a:xfrm>
                      <a:off x="0" y="0"/>
                      <a:ext cx="6080760" cy="3420110"/>
                    </a:xfrm>
                    <a:prstGeom prst="rect">
                      <a:avLst/>
                    </a:prstGeom>
                    <a:noFill/>
                  </pic:spPr>
                </pic:pic>
              </a:graphicData>
            </a:graphic>
          </wp:anchor>
        </w:drawing>
      </w:r>
    </w:p>
    <w:p>
      <w:pPr>
        <w:pStyle w:val="Caption"/>
        <w:rPr>
          <w:sz w:val="20"/>
          <w:szCs w:val="20"/>
          <w:lang w:val="pl-PL"/>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4</w:t>
      </w:r>
      <w:r>
        <w:rPr>
          <w:sz w:val="20"/>
          <w:szCs w:val="20"/>
        </w:rPr>
        <w:fldChar w:fldCharType="end"/>
      </w:r>
      <w:r>
        <w:rPr>
          <w:sz w:val="20"/>
          <w:szCs w:val="20"/>
        </w:rPr>
        <w:t xml:space="preserve"> Alarm watcher</w:t>
      </w:r>
    </w:p>
    <w:p>
      <w:pPr>
        <w:pStyle w:val="Normal"/>
        <w:keepNext w:val="true"/>
        <w:rPr/>
      </w:pPr>
      <w:r>
        <w:rPr/>
        <w:drawing>
          <wp:inline distT="0" distB="0" distL="0" distR="0">
            <wp:extent cx="5524500" cy="3263900"/>
            <wp:effectExtent l="0" t="0" r="0" b="0"/>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8"/>
                    <a:srcRect l="1195" t="0" r="1593" b="2428"/>
                    <a:stretch>
                      <a:fillRect/>
                    </a:stretch>
                  </pic:blipFill>
                  <pic:spPr bwMode="auto">
                    <a:xfrm>
                      <a:off x="0" y="0"/>
                      <a:ext cx="5524500" cy="3263900"/>
                    </a:xfrm>
                    <a:prstGeom prst="rect">
                      <a:avLst/>
                    </a:prstGeom>
                    <a:noFill/>
                  </pic:spPr>
                </pic:pic>
              </a:graphicData>
            </a:graphic>
          </wp:inline>
        </w:drawing>
      </w:r>
    </w:p>
    <w:p>
      <w:pPr>
        <w:pStyle w:val="Caption"/>
        <w:rPr>
          <w:sz w:val="20"/>
          <w:szCs w:val="20"/>
          <w:lang w:val="pl-PL"/>
        </w:rPr>
      </w:pPr>
      <w:r>
        <w:rPr>
          <w:sz w:val="20"/>
          <w:szCs w:val="20"/>
          <w:lang w:val="pl-PL"/>
        </w:rPr>
        <w:t xml:space="preserve">Figure </w:t>
      </w:r>
      <w:r>
        <w:rPr>
          <w:sz w:val="20"/>
          <w:szCs w:val="20"/>
          <w:lang w:val="pl-PL"/>
        </w:rPr>
        <w:fldChar w:fldCharType="begin"/>
      </w:r>
      <w:r>
        <w:rPr>
          <w:sz w:val="20"/>
          <w:szCs w:val="20"/>
          <w:lang w:val="pl-PL"/>
        </w:rPr>
        <w:instrText xml:space="preserve"> SEQ Figure \* ARABIC </w:instrText>
      </w:r>
      <w:r>
        <w:rPr>
          <w:sz w:val="20"/>
          <w:szCs w:val="20"/>
          <w:lang w:val="pl-PL"/>
        </w:rPr>
        <w:fldChar w:fldCharType="separate"/>
      </w:r>
      <w:r>
        <w:rPr>
          <w:sz w:val="20"/>
          <w:szCs w:val="20"/>
          <w:lang w:val="pl-PL"/>
        </w:rPr>
        <w:t>5</w:t>
      </w:r>
      <w:r>
        <w:rPr>
          <w:sz w:val="20"/>
          <w:szCs w:val="20"/>
          <w:lang w:val="pl-PL"/>
        </w:rPr>
        <w:fldChar w:fldCharType="end"/>
      </w:r>
      <w:r>
        <w:rPr>
          <w:sz w:val="20"/>
          <w:szCs w:val="20"/>
          <w:lang w:val="pl-PL"/>
        </w:rPr>
        <w:t xml:space="preserve"> MongoDB</w:t>
      </w:r>
    </w:p>
    <w:p>
      <w:pPr>
        <w:pStyle w:val="Caption"/>
        <w:rPr>
          <w:sz w:val="20"/>
          <w:szCs w:val="20"/>
          <w:lang w:val="pl-PL"/>
        </w:rPr>
      </w:pPr>
      <w:r>
        <w:rPr>
          <w:sz w:val="20"/>
          <w:szCs w:val="20"/>
          <w:lang w:val="pl-PL"/>
        </w:rPr>
        <w:t>Zapis alertu do MongoDB w alarm-watcher</w:t>
      </w:r>
    </w:p>
    <w:tbl>
      <w:tblPr>
        <w:tblW w:w="9556" w:type="dxa"/>
        <w:jc w:val="start"/>
        <w:tblInd w:w="0" w:type="dxa"/>
        <w:tblLayout w:type="fixed"/>
        <w:tblCellMar>
          <w:top w:w="120" w:type="dxa"/>
          <w:start w:w="160" w:type="dxa"/>
          <w:bottom w:w="120" w:type="dxa"/>
          <w:end w:w="160" w:type="dxa"/>
        </w:tblCellMar>
        <w:tblLook w:val="04a0" w:noVBand="1" w:noHBand="0" w:lastColumn="0" w:firstColumn="1" w:lastRow="0" w:firstRow="1"/>
      </w:tblPr>
      <w:tblGrid>
        <w:gridCol w:w="9556"/>
      </w:tblGrid>
      <w:tr>
        <w:trPr/>
        <w:tc>
          <w:tcPr>
            <w:tcW w:w="9556" w:type="dxa"/>
            <w:tcBorders>
              <w:top w:val="single" w:sz="8" w:space="0" w:color="BFBFBF"/>
              <w:start w:val="single" w:sz="8" w:space="0" w:color="BFBFBF"/>
              <w:bottom w:val="single" w:sz="8" w:space="0" w:color="BFBFBF"/>
              <w:end w:val="single" w:sz="8" w:space="0" w:color="BFBFBF"/>
            </w:tcBorders>
            <w:shd w:color="auto" w:fill="F7F7F7" w:val="clear"/>
          </w:tcPr>
          <w:p>
            <w:pPr>
              <w:pStyle w:val="Normal"/>
              <w:rPr>
                <w:rFonts w:ascii="Consolas" w:hAnsi="Consolas" w:eastAsia="Consolas"/>
                <w:color w:val="646464"/>
                <w:sz w:val="18"/>
              </w:rPr>
            </w:pPr>
            <w:r>
              <w:rPr>
                <w:rFonts w:eastAsia="Consolas" w:ascii="Consolas" w:hAnsi="Consolas"/>
                <w:color w:val="646464"/>
                <w:sz w:val="18"/>
              </w:rPr>
              <w:t>match serde_json::from_str::&lt;serde_json::Value&gt;(&amp;payload) {</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Ok(value) =&gt; {</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match mongodb::bson::to_document(&amp;value) {</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Ok(mut document) =&gt; {</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document.insert("stored_at", mongodb::bson::DateTime::now());</w:t>
            </w:r>
          </w:p>
          <w:p>
            <w:pPr>
              <w:pStyle w:val="Normal"/>
              <w:rPr>
                <w:rFonts w:ascii="Consolas" w:hAnsi="Consolas" w:eastAsia="Consolas"/>
                <w:color w:val="646464"/>
                <w:sz w:val="18"/>
              </w:rPr>
            </w:pPr>
            <w:r>
              <w:rPr>
                <w:rFonts w:eastAsia="Consolas" w:ascii="Consolas" w:hAnsi="Consolas"/>
                <w:color w:val="646464"/>
                <w:sz w:val="18"/>
              </w:rPr>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if let Err(e) = alerts_collection.insert_one(document).await {</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eprintln!("MongoDB insert error: {e}");</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Err(e) =&gt; {</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eprintln!("BSON conversion error: {e}");</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Err(e) =&gt; {</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eprintln!("JSON parse for MongoDB error: {e}");</w:t>
            </w:r>
          </w:p>
          <w:p>
            <w:pPr>
              <w:pStyle w:val="Normal"/>
              <w:rPr>
                <w:rFonts w:ascii="Consolas" w:hAnsi="Consolas" w:eastAsia="Consolas"/>
                <w:color w:val="646464"/>
                <w:sz w:val="18"/>
              </w:rPr>
            </w:pPr>
            <w:r>
              <w:rPr>
                <w:rFonts w:eastAsia="Consolas" w:ascii="Consolas" w:hAnsi="Consolas"/>
                <w:color w:val="646464"/>
                <w:sz w:val="18"/>
              </w:rPr>
              <w:t xml:space="preserve">    </w:t>
            </w:r>
            <w:r>
              <w:rPr>
                <w:rFonts w:eastAsia="Consolas" w:ascii="Consolas" w:hAnsi="Consolas"/>
                <w:color w:val="646464"/>
                <w:sz w:val="18"/>
              </w:rPr>
              <w:t>}</w:t>
            </w:r>
          </w:p>
          <w:p>
            <w:pPr>
              <w:pStyle w:val="Normal"/>
              <w:widowControl/>
              <w:bidi w:val="0"/>
              <w:spacing w:lineRule="auto" w:line="259" w:before="0" w:after="120"/>
              <w:jc w:val="start"/>
              <w:rPr/>
            </w:pPr>
            <w:r>
              <w:rPr>
                <w:rFonts w:eastAsia="Consolas" w:ascii="Consolas" w:hAnsi="Consolas"/>
                <w:color w:val="646464"/>
                <w:sz w:val="18"/>
              </w:rPr>
              <w:t>}</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start"/>
        <w:rPr>
          <w:lang w:val="pl-PL"/>
        </w:rPr>
      </w:pPr>
      <w:r>
        <w:rPr>
          <w:b/>
          <w:lang w:val="pl-PL"/>
        </w:rPr>
        <w:t>Obsługa programu alarm-watcher</w:t>
      </w:r>
    </w:p>
    <w:p>
      <w:pPr>
        <w:pStyle w:val="Normal"/>
        <w:jc w:val="both"/>
        <w:rPr>
          <w:lang w:val="pl-PL"/>
        </w:rPr>
      </w:pPr>
      <w:r>
        <w:rPr>
          <w:lang w:val="pl-PL"/>
        </w:rPr>
        <w:t>Alarm-watcher uruchamia się z katalogu card-anomaly poleceniem cargo run --release -p alarm-watcher. Domyślnie łączy się z brokerem Kafka pod adresem localhost:9092 oraz z MongoDB pod adresem mongodb://admin:secret@localhost:27017 (parametry można zmienić flagami --broker i --mongo-uri). Aplikacja przejmuje cały ekran terminala i na bieżąco wyświetla tabelę alertów (najnowsze na górze) wraz ze statystykami zapisu do MongoDB. Dashboard obsługiwany jest wyłącznie klawiaturą:</w:t>
      </w:r>
    </w:p>
    <w:tbl>
      <w:tblPr>
        <w:tblStyle w:val="Tabela-Siatka"/>
        <w:tblW w:w="956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800"/>
        <w:gridCol w:w="7766"/>
      </w:tblGrid>
      <w:tr>
        <w:trPr/>
        <w:tc>
          <w:tcPr>
            <w:tcW w:w="1800" w:type="dxa"/>
            <w:tcBorders/>
            <w:shd w:color="auto" w:fill="D9EAF7" w:val="clear"/>
          </w:tcPr>
          <w:p>
            <w:pPr>
              <w:pStyle w:val="Normal"/>
              <w:widowControl/>
              <w:spacing w:before="0" w:after="120"/>
              <w:jc w:val="start"/>
              <w:rPr>
                <w:lang w:val="pl-PL"/>
              </w:rPr>
            </w:pPr>
            <w:r>
              <w:rPr>
                <w:rFonts w:cs=""/>
                <w:b/>
                <w:kern w:val="0"/>
                <w:sz w:val="22"/>
                <w:szCs w:val="22"/>
                <w:lang w:val="pl-PL" w:eastAsia="en-US" w:bidi="ar-SA"/>
              </w:rPr>
              <w:t>Klawisz</w:t>
            </w:r>
          </w:p>
        </w:tc>
        <w:tc>
          <w:tcPr>
            <w:tcW w:w="7766" w:type="dxa"/>
            <w:tcBorders/>
            <w:shd w:color="auto" w:fill="D9EAF7" w:val="clear"/>
          </w:tcPr>
          <w:p>
            <w:pPr>
              <w:pStyle w:val="Normal"/>
              <w:widowControl/>
              <w:spacing w:before="0" w:after="120"/>
              <w:jc w:val="start"/>
              <w:rPr>
                <w:lang w:val="pl-PL"/>
              </w:rPr>
            </w:pPr>
            <w:r>
              <w:rPr>
                <w:rFonts w:cs=""/>
                <w:b/>
                <w:kern w:val="0"/>
                <w:sz w:val="22"/>
                <w:szCs w:val="22"/>
                <w:lang w:val="pl-PL" w:eastAsia="en-US" w:bidi="ar-SA"/>
              </w:rPr>
              <w:t>Działanie</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 xml:space="preserve">↓ </w:t>
            </w:r>
            <w:r>
              <w:rPr>
                <w:rFonts w:cs=""/>
                <w:kern w:val="0"/>
                <w:sz w:val="22"/>
                <w:szCs w:val="22"/>
                <w:lang w:val="pl-PL" w:eastAsia="en-US" w:bidi="ar-SA"/>
              </w:rPr>
              <w:t>/ j</w:t>
            </w:r>
          </w:p>
        </w:tc>
        <w:tc>
          <w:tcPr>
            <w:tcW w:w="7766" w:type="dxa"/>
            <w:tcBorders/>
          </w:tcPr>
          <w:p>
            <w:pPr>
              <w:pStyle w:val="Normal"/>
              <w:widowControl/>
              <w:spacing w:before="0" w:after="120"/>
              <w:jc w:val="start"/>
              <w:rPr>
                <w:lang w:val="pl-PL"/>
              </w:rPr>
            </w:pPr>
            <w:r>
              <w:rPr>
                <w:rFonts w:cs=""/>
                <w:kern w:val="0"/>
                <w:sz w:val="22"/>
                <w:szCs w:val="22"/>
                <w:lang w:val="pl-PL" w:eastAsia="en-US" w:bidi="ar-SA"/>
              </w:rPr>
              <w:t>Przejście do następnego alertu na liście.</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 xml:space="preserve">↑ </w:t>
            </w:r>
            <w:r>
              <w:rPr>
                <w:rFonts w:cs=""/>
                <w:kern w:val="0"/>
                <w:sz w:val="22"/>
                <w:szCs w:val="22"/>
                <w:lang w:val="pl-PL" w:eastAsia="en-US" w:bidi="ar-SA"/>
              </w:rPr>
              <w:t>/ k</w:t>
            </w:r>
          </w:p>
        </w:tc>
        <w:tc>
          <w:tcPr>
            <w:tcW w:w="7766" w:type="dxa"/>
            <w:tcBorders/>
          </w:tcPr>
          <w:p>
            <w:pPr>
              <w:pStyle w:val="Normal"/>
              <w:widowControl/>
              <w:spacing w:before="0" w:after="120"/>
              <w:jc w:val="start"/>
              <w:rPr>
                <w:lang w:val="pl-PL"/>
              </w:rPr>
            </w:pPr>
            <w:r>
              <w:rPr>
                <w:rFonts w:cs=""/>
                <w:kern w:val="0"/>
                <w:sz w:val="22"/>
                <w:szCs w:val="22"/>
                <w:lang w:val="pl-PL" w:eastAsia="en-US" w:bidi="ar-SA"/>
              </w:rPr>
              <w:t>Przejście do poprzedniego alertu na liście.</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Enter</w:t>
            </w:r>
          </w:p>
        </w:tc>
        <w:tc>
          <w:tcPr>
            <w:tcW w:w="7766" w:type="dxa"/>
            <w:tcBorders/>
          </w:tcPr>
          <w:p>
            <w:pPr>
              <w:pStyle w:val="Normal"/>
              <w:widowControl/>
              <w:spacing w:before="0" w:after="120"/>
              <w:jc w:val="start"/>
              <w:rPr>
                <w:lang w:val="pl-PL"/>
              </w:rPr>
            </w:pPr>
            <w:r>
              <w:rPr>
                <w:rFonts w:cs=""/>
                <w:kern w:val="0"/>
                <w:sz w:val="22"/>
                <w:szCs w:val="22"/>
                <w:lang w:val="pl-PL" w:eastAsia="en-US" w:bidi="ar-SA"/>
              </w:rPr>
              <w:t>Otwarcie okna ze szczegółami zaznaczonego alertu (ponowne Enter lub Esc zamyka okno).</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Esc</w:t>
            </w:r>
          </w:p>
        </w:tc>
        <w:tc>
          <w:tcPr>
            <w:tcW w:w="7766" w:type="dxa"/>
            <w:tcBorders/>
          </w:tcPr>
          <w:p>
            <w:pPr>
              <w:pStyle w:val="Normal"/>
              <w:widowControl/>
              <w:spacing w:before="0" w:after="120"/>
              <w:jc w:val="start"/>
              <w:rPr>
                <w:lang w:val="pl-PL"/>
              </w:rPr>
            </w:pPr>
            <w:r>
              <w:rPr>
                <w:rFonts w:cs=""/>
                <w:kern w:val="0"/>
                <w:sz w:val="22"/>
                <w:szCs w:val="22"/>
                <w:lang w:val="pl-PL" w:eastAsia="en-US" w:bidi="ar-SA"/>
              </w:rPr>
              <w:t>Zamknięcie okna szczegółów.</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f</w:t>
            </w:r>
          </w:p>
        </w:tc>
        <w:tc>
          <w:tcPr>
            <w:tcW w:w="7766" w:type="dxa"/>
            <w:tcBorders/>
          </w:tcPr>
          <w:p>
            <w:pPr>
              <w:pStyle w:val="Normal"/>
              <w:widowControl/>
              <w:spacing w:before="0" w:after="120"/>
              <w:jc w:val="start"/>
              <w:rPr>
                <w:lang w:val="pl-PL"/>
              </w:rPr>
            </w:pPr>
            <w:r>
              <w:rPr>
                <w:rFonts w:cs=""/>
                <w:kern w:val="0"/>
                <w:sz w:val="22"/>
                <w:szCs w:val="22"/>
                <w:lang w:val="pl-PL" w:eastAsia="en-US" w:bidi="ar-SA"/>
              </w:rPr>
              <w:t>Wejście w tryb filtra tekstowego.</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t</w:t>
            </w:r>
          </w:p>
        </w:tc>
        <w:tc>
          <w:tcPr>
            <w:tcW w:w="7766" w:type="dxa"/>
            <w:tcBorders/>
          </w:tcPr>
          <w:p>
            <w:pPr>
              <w:pStyle w:val="Normal"/>
              <w:widowControl/>
              <w:spacing w:before="0" w:after="120"/>
              <w:jc w:val="start"/>
              <w:rPr>
                <w:lang w:val="pl-PL"/>
              </w:rPr>
            </w:pPr>
            <w:r>
              <w:rPr>
                <w:rFonts w:cs=""/>
                <w:kern w:val="0"/>
                <w:sz w:val="22"/>
                <w:szCs w:val="22"/>
                <w:lang w:val="pl-PL" w:eastAsia="en-US" w:bidi="ar-SA"/>
              </w:rPr>
              <w:t>Cykliczne przełączanie filtra typu anomalii (kolejne typy, na końcu brak filtra).</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s</w:t>
            </w:r>
          </w:p>
        </w:tc>
        <w:tc>
          <w:tcPr>
            <w:tcW w:w="7766" w:type="dxa"/>
            <w:tcBorders/>
          </w:tcPr>
          <w:p>
            <w:pPr>
              <w:pStyle w:val="Normal"/>
              <w:widowControl/>
              <w:spacing w:before="0" w:after="120"/>
              <w:jc w:val="start"/>
              <w:rPr>
                <w:lang w:val="pl-PL"/>
              </w:rPr>
            </w:pPr>
            <w:r>
              <w:rPr>
                <w:rFonts w:cs=""/>
                <w:kern w:val="0"/>
                <w:sz w:val="22"/>
                <w:szCs w:val="22"/>
                <w:lang w:val="pl-PL" w:eastAsia="en-US" w:bidi="ar-SA"/>
              </w:rPr>
              <w:t>Cykliczne przełączanie progu minimalnej istotności: 0.00 → 0.25 → 0.50 → 0.75 → 0.00.</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c</w:t>
            </w:r>
          </w:p>
        </w:tc>
        <w:tc>
          <w:tcPr>
            <w:tcW w:w="7766" w:type="dxa"/>
            <w:tcBorders/>
          </w:tcPr>
          <w:p>
            <w:pPr>
              <w:pStyle w:val="Normal"/>
              <w:widowControl/>
              <w:spacing w:before="0" w:after="120"/>
              <w:jc w:val="start"/>
              <w:rPr>
                <w:lang w:val="pl-PL"/>
              </w:rPr>
            </w:pPr>
            <w:r>
              <w:rPr>
                <w:rFonts w:cs=""/>
                <w:kern w:val="0"/>
                <w:sz w:val="22"/>
                <w:szCs w:val="22"/>
                <w:lang w:val="pl-PL" w:eastAsia="en-US" w:bidi="ar-SA"/>
              </w:rPr>
              <w:t>Wyczyszczenie wszystkich filtrów.</w:t>
            </w:r>
          </w:p>
        </w:tc>
      </w:tr>
      <w:tr>
        <w:trPr/>
        <w:tc>
          <w:tcPr>
            <w:tcW w:w="1800" w:type="dxa"/>
            <w:tcBorders/>
          </w:tcPr>
          <w:p>
            <w:pPr>
              <w:pStyle w:val="Normal"/>
              <w:widowControl/>
              <w:spacing w:before="0" w:after="120"/>
              <w:jc w:val="start"/>
              <w:rPr>
                <w:lang w:val="pl-PL"/>
              </w:rPr>
            </w:pPr>
            <w:r>
              <w:rPr>
                <w:rFonts w:cs=""/>
                <w:kern w:val="0"/>
                <w:sz w:val="22"/>
                <w:szCs w:val="22"/>
                <w:lang w:val="pl-PL" w:eastAsia="en-US" w:bidi="ar-SA"/>
              </w:rPr>
              <w:t>q / Ctrl+C</w:t>
            </w:r>
          </w:p>
        </w:tc>
        <w:tc>
          <w:tcPr>
            <w:tcW w:w="7766" w:type="dxa"/>
            <w:tcBorders/>
          </w:tcPr>
          <w:p>
            <w:pPr>
              <w:pStyle w:val="Normal"/>
              <w:widowControl/>
              <w:spacing w:before="0" w:after="120"/>
              <w:jc w:val="start"/>
              <w:rPr>
                <w:lang w:val="pl-PL"/>
              </w:rPr>
            </w:pPr>
            <w:r>
              <w:rPr>
                <w:rFonts w:cs=""/>
                <w:kern w:val="0"/>
                <w:sz w:val="22"/>
                <w:szCs w:val="22"/>
                <w:lang w:val="pl-PL" w:eastAsia="en-US" w:bidi="ar-SA"/>
              </w:rPr>
              <w:t>Zakończenie pracy programu.</w:t>
            </w:r>
          </w:p>
        </w:tc>
      </w:tr>
    </w:tbl>
    <w:p>
      <w:pPr>
        <w:pStyle w:val="Normal"/>
        <w:rPr/>
      </w:pPr>
      <w:r>
        <w:rPr/>
      </w:r>
    </w:p>
    <w:p>
      <w:pPr>
        <w:pStyle w:val="Normal"/>
        <w:jc w:val="both"/>
        <w:rPr>
          <w:lang w:val="pl-PL"/>
        </w:rPr>
      </w:pPr>
      <w:r>
        <w:rPr>
          <w:lang w:val="pl-PL"/>
        </w:rPr>
        <w:t>Po naciśnięciu klawisza f aplikacja przechodzi w tryb wpisywania filtra tekstowego: wpisywane znaki budują wzorzec wyszukiwania (Backspace usuwa ostatni znak), Enter zatwierdza filtr, a Esc anuluje wpisywanie bez zmiany filtra. Po zatwierdzeniu lista pokazuje tylko alerty, których identyfikator karty, nazwa sprzedawcy lub opis zawierają wpisany tekst (bez rozróżniania wielkości liter). Filtry tekstowy, typu anomalii i poziomu istotności można łączyć — lista pokazuje alerty spełniające wszystkie warunki jednocześnie; po każdej zmianie filtra zaznaczenie wraca na początek listy.</w:t>
      </w:r>
    </w:p>
    <w:p>
      <w:pPr>
        <w:pStyle w:val="Normal"/>
        <w:jc w:val="both"/>
        <w:rPr>
          <w:lang w:val="pl-PL"/>
        </w:rPr>
      </w:pPr>
      <w:r>
        <w:rPr>
          <w:lang w:val="pl-PL"/>
        </w:rPr>
        <w:t>Okno szczegółów (Enter) pokazuje pełne dane alertu wraz z transakcją, która go wywołała. Treść okna jest zamrożona w momencie otwarcia — napływające w tle alerty nie zmieniają przeglądanego zdarzenia, trafiają jedynie na listę pod spodem.</w:t>
      </w:r>
    </w:p>
    <w:p>
      <w:pPr>
        <w:pStyle w:val="Heading1"/>
        <w:rPr>
          <w:lang w:val="pl-PL"/>
        </w:rPr>
      </w:pPr>
      <w:bookmarkStart w:id="8" w:name="_Toc232097538"/>
      <w:r>
        <w:rPr>
          <w:lang w:val="pl-PL"/>
        </w:rPr>
        <w:t>9. Uruchamianie i testowanie systemu</w:t>
      </w:r>
      <w:bookmarkEnd w:id="8"/>
    </w:p>
    <w:p>
      <w:pPr>
        <w:pStyle w:val="Normal"/>
        <w:jc w:val="both"/>
        <w:rPr>
          <w:lang w:val="pl-PL"/>
        </w:rPr>
      </w:pPr>
      <w:r>
        <w:rPr>
          <w:lang w:val="pl-PL"/>
        </w:rPr>
        <w:t>Po przygotowaniu środowiska uruchomiono job Apache Flink odpowiedzialny za detekcję anomalii. Job został uruchomiony na podstawie pliku JAR wygenerowanego z modułu flink-detector. Poprawność uruchomienia zweryfikowano w panelu Flink UI, gdzie aplikacja była widoczna jako działający job strumieniowy.</w:t>
      </w:r>
    </w:p>
    <w:p>
      <w:pPr>
        <w:pStyle w:val="Normal"/>
        <w:keepNext w:val="true"/>
        <w:rPr/>
      </w:pPr>
      <w:r>
        <w:rPr/>
        <w:drawing>
          <wp:inline distT="0" distB="0" distL="0" distR="0">
            <wp:extent cx="6080760" cy="2520950"/>
            <wp:effectExtent l="0" t="0" r="0" b="0"/>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9"/>
                    <a:stretch>
                      <a:fillRect/>
                    </a:stretch>
                  </pic:blipFill>
                  <pic:spPr bwMode="auto">
                    <a:xfrm>
                      <a:off x="0" y="0"/>
                      <a:ext cx="6080760" cy="2520950"/>
                    </a:xfrm>
                    <a:prstGeom prst="rect">
                      <a:avLst/>
                    </a:prstGeom>
                    <a:noFill/>
                  </pic:spPr>
                </pic:pic>
              </a:graphicData>
            </a:graphic>
          </wp:inline>
        </w:drawing>
      </w:r>
    </w:p>
    <w:p>
      <w:pPr>
        <w:pStyle w:val="Caption"/>
        <w:rPr>
          <w:sz w:val="20"/>
          <w:szCs w:val="20"/>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6</w:t>
      </w:r>
      <w:r>
        <w:rPr>
          <w:sz w:val="20"/>
          <w:szCs w:val="20"/>
        </w:rPr>
        <w:fldChar w:fldCharType="end"/>
      </w:r>
      <w:r>
        <w:rPr>
          <w:sz w:val="20"/>
          <w:szCs w:val="20"/>
        </w:rPr>
        <w:t xml:space="preserve"> Uruchomiony job Card anomaly detector w panelu Apache Flink</w:t>
      </w:r>
    </w:p>
    <w:p>
      <w:pPr>
        <w:pStyle w:val="Normal"/>
        <w:rPr/>
      </w:pPr>
      <w:r>
        <w:rPr/>
        <w:br/>
      </w:r>
    </w:p>
    <w:p>
      <w:pPr>
        <w:pStyle w:val="Normal"/>
        <w:jc w:val="both"/>
        <w:rPr>
          <w:lang w:val="pl-PL"/>
        </w:rPr>
      </w:pPr>
      <w:r>
        <w:rPr>
          <w:lang w:val="pl-PL"/>
        </w:rPr>
        <w:t>Następnie uruchomiono producenta transakcji oraz komponent alarm-watcher. Producent generował przykładowe transakcje i publikował je do topicu transactions, natomiast alarm-watcher był uruchomiony równolegle w celu obserwacji alertów oraz zapisu wyników do MongoDB.</w:t>
      </w:r>
    </w:p>
    <w:p>
      <w:pPr>
        <w:pStyle w:val="Normal"/>
        <w:jc w:val="both"/>
        <w:rPr>
          <w:lang w:val="pl-PL"/>
        </w:rPr>
      </w:pPr>
      <w:r>
        <w:rPr>
          <w:lang w:val="pl-PL"/>
        </w:rPr>
        <w:t>Test polegał na sprawdzeniu, czy po uruchomieniu producenta pojawiają się nowe wiadomości wejściowe, czy job Flink generuje alerty oraz czy alerty są widoczne w dalszych komponentach systemu.</w:t>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Heading1"/>
        <w:rPr>
          <w:lang w:val="pl-PL"/>
        </w:rPr>
      </w:pPr>
      <w:bookmarkStart w:id="9" w:name="_Toc232097539"/>
      <w:r>
        <w:rPr>
          <w:lang w:val="pl-PL"/>
        </w:rPr>
        <w:t>10. Wyniki działania</w:t>
      </w:r>
      <w:bookmarkEnd w:id="9"/>
    </w:p>
    <w:p>
      <w:pPr>
        <w:pStyle w:val="Normal"/>
        <w:rPr>
          <w:lang w:val="pl-PL"/>
        </w:rPr>
      </w:pPr>
      <w:r>
        <w:rPr>
          <w:lang w:val="pl-PL"/>
        </w:rPr>
        <w:t>Wyniki przedstawiono w poniższej tabeli</w:t>
      </w:r>
    </w:p>
    <w:tbl>
      <w:tblPr>
        <w:tblStyle w:val="Tabela-Siatka"/>
        <w:tblW w:w="9566"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782"/>
        <w:gridCol w:w="4784"/>
      </w:tblGrid>
      <w:tr>
        <w:trPr/>
        <w:tc>
          <w:tcPr>
            <w:tcW w:w="4782"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Element</w:t>
            </w:r>
          </w:p>
        </w:tc>
        <w:tc>
          <w:tcPr>
            <w:tcW w:w="4784" w:type="dxa"/>
            <w:tcBorders/>
            <w:shd w:color="auto" w:fill="D9EAF7" w:val="clear"/>
          </w:tcPr>
          <w:p>
            <w:pPr>
              <w:pStyle w:val="Normal"/>
              <w:widowControl/>
              <w:spacing w:before="0" w:after="120"/>
              <w:jc w:val="start"/>
              <w:rPr>
                <w:rFonts w:cs=""/>
                <w:kern w:val="0"/>
                <w:sz w:val="22"/>
                <w:szCs w:val="22"/>
                <w:lang w:val="en-US" w:eastAsia="en-US" w:bidi="ar-SA"/>
              </w:rPr>
            </w:pPr>
            <w:r>
              <w:rPr>
                <w:rFonts w:cs=""/>
                <w:b/>
                <w:kern w:val="0"/>
                <w:sz w:val="22"/>
                <w:szCs w:val="22"/>
                <w:lang w:val="en-US" w:eastAsia="en-US" w:bidi="ar-SA"/>
              </w:rPr>
              <w:t>Opis / wartość</w:t>
            </w:r>
          </w:p>
        </w:tc>
      </w:tr>
      <w:tr>
        <w:trPr/>
        <w:tc>
          <w:tcPr>
            <w:tcW w:w="4782"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Kafka transactions</w:t>
            </w:r>
          </w:p>
        </w:tc>
        <w:tc>
          <w:tcPr>
            <w:tcW w:w="4784" w:type="dxa"/>
            <w:tcBorders/>
          </w:tcPr>
          <w:p>
            <w:pPr>
              <w:pStyle w:val="Normal"/>
              <w:widowControl/>
              <w:spacing w:before="0" w:after="120"/>
              <w:jc w:val="start"/>
              <w:rPr>
                <w:lang w:val="pl-PL"/>
              </w:rPr>
            </w:pPr>
            <w:r>
              <w:rPr>
                <w:rFonts w:cs=""/>
                <w:kern w:val="0"/>
                <w:sz w:val="22"/>
                <w:szCs w:val="22"/>
                <w:lang w:val="pl-PL" w:eastAsia="en-US" w:bidi="ar-SA"/>
              </w:rPr>
              <w:t>Potwierdzono pojawianie się transakcji generowanych przez producenta.</w:t>
            </w:r>
          </w:p>
        </w:tc>
      </w:tr>
      <w:tr>
        <w:trPr/>
        <w:tc>
          <w:tcPr>
            <w:tcW w:w="4782"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Flink UI</w:t>
            </w:r>
          </w:p>
        </w:tc>
        <w:tc>
          <w:tcPr>
            <w:tcW w:w="4784" w:type="dxa"/>
            <w:tcBorders/>
          </w:tcPr>
          <w:p>
            <w:pPr>
              <w:pStyle w:val="Normal"/>
              <w:widowControl/>
              <w:spacing w:before="0" w:after="120"/>
              <w:jc w:val="start"/>
              <w:rPr>
                <w:lang w:val="pl-PL"/>
              </w:rPr>
            </w:pPr>
            <w:r>
              <w:rPr>
                <w:rFonts w:cs=""/>
                <w:kern w:val="0"/>
                <w:sz w:val="22"/>
                <w:szCs w:val="22"/>
                <w:lang w:val="pl-PL" w:eastAsia="en-US" w:bidi="ar-SA"/>
              </w:rPr>
              <w:t>Potwierdzono działanie joba Card anomaly detector.</w:t>
            </w:r>
          </w:p>
        </w:tc>
      </w:tr>
      <w:tr>
        <w:trPr/>
        <w:tc>
          <w:tcPr>
            <w:tcW w:w="4782"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Kafka alerts</w:t>
            </w:r>
          </w:p>
        </w:tc>
        <w:tc>
          <w:tcPr>
            <w:tcW w:w="4784" w:type="dxa"/>
            <w:tcBorders/>
          </w:tcPr>
          <w:p>
            <w:pPr>
              <w:pStyle w:val="Normal"/>
              <w:widowControl/>
              <w:spacing w:before="0" w:after="120"/>
              <w:jc w:val="start"/>
              <w:rPr>
                <w:lang w:val="pl-PL"/>
              </w:rPr>
            </w:pPr>
            <w:r>
              <w:rPr>
                <w:rFonts w:cs=""/>
                <w:kern w:val="0"/>
                <w:sz w:val="22"/>
                <w:szCs w:val="22"/>
                <w:lang w:val="pl-PL" w:eastAsia="en-US" w:bidi="ar-SA"/>
              </w:rPr>
              <w:t>Potwierdzono pojawianie się alertów w formacie JSON.</w:t>
            </w:r>
          </w:p>
        </w:tc>
      </w:tr>
      <w:tr>
        <w:trPr/>
        <w:tc>
          <w:tcPr>
            <w:tcW w:w="4782"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alarm-watcher</w:t>
            </w:r>
          </w:p>
        </w:tc>
        <w:tc>
          <w:tcPr>
            <w:tcW w:w="4784" w:type="dxa"/>
            <w:tcBorders/>
          </w:tcPr>
          <w:p>
            <w:pPr>
              <w:pStyle w:val="Normal"/>
              <w:widowControl/>
              <w:spacing w:before="0" w:after="120"/>
              <w:jc w:val="start"/>
              <w:rPr>
                <w:lang w:val="pl-PL"/>
              </w:rPr>
            </w:pPr>
            <w:r>
              <w:rPr>
                <w:rFonts w:cs=""/>
                <w:kern w:val="0"/>
                <w:sz w:val="22"/>
                <w:szCs w:val="22"/>
                <w:lang w:val="pl-PL" w:eastAsia="en-US" w:bidi="ar-SA"/>
              </w:rPr>
              <w:t>Potwierdzono podgląd alertów w dashboardzie terminalowym.</w:t>
            </w:r>
          </w:p>
        </w:tc>
      </w:tr>
      <w:tr>
        <w:trPr/>
        <w:tc>
          <w:tcPr>
            <w:tcW w:w="4782" w:type="dxa"/>
            <w:tcBorders/>
          </w:tcPr>
          <w:p>
            <w:pPr>
              <w:pStyle w:val="Normal"/>
              <w:widowControl/>
              <w:spacing w:before="0" w:after="120"/>
              <w:jc w:val="start"/>
              <w:rPr>
                <w:rFonts w:cs=""/>
                <w:kern w:val="0"/>
                <w:sz w:val="22"/>
                <w:szCs w:val="22"/>
                <w:lang w:val="en-US" w:eastAsia="en-US" w:bidi="ar-SA"/>
              </w:rPr>
            </w:pPr>
            <w:r>
              <w:rPr>
                <w:rFonts w:cs=""/>
                <w:kern w:val="0"/>
                <w:sz w:val="22"/>
                <w:szCs w:val="22"/>
                <w:lang w:val="en-US" w:eastAsia="en-US" w:bidi="ar-SA"/>
              </w:rPr>
              <w:t>MongoDB</w:t>
            </w:r>
          </w:p>
        </w:tc>
        <w:tc>
          <w:tcPr>
            <w:tcW w:w="4784" w:type="dxa"/>
            <w:tcBorders/>
          </w:tcPr>
          <w:p>
            <w:pPr>
              <w:pStyle w:val="Normal"/>
              <w:widowControl/>
              <w:spacing w:before="0" w:after="120"/>
              <w:jc w:val="start"/>
              <w:rPr>
                <w:lang w:val="pl-PL"/>
              </w:rPr>
            </w:pPr>
            <w:r>
              <w:rPr>
                <w:rFonts w:cs=""/>
                <w:kern w:val="0"/>
                <w:sz w:val="22"/>
                <w:szCs w:val="22"/>
                <w:lang w:val="pl-PL" w:eastAsia="en-US" w:bidi="ar-SA"/>
              </w:rPr>
              <w:t>Potwierdzono zapis alertów w kolekcji anomaly_detection.alerts.</w:t>
            </w:r>
          </w:p>
        </w:tc>
      </w:tr>
    </w:tbl>
    <w:p>
      <w:pPr>
        <w:pStyle w:val="Normal"/>
        <w:rPr>
          <w:lang w:val="pl-PL"/>
        </w:rPr>
      </w:pPr>
      <w:r>
        <w:rPr>
          <w:lang w:val="pl-PL"/>
        </w:rPr>
      </w:r>
    </w:p>
    <w:p>
      <w:pPr>
        <w:pStyle w:val="Normal"/>
        <w:rPr/>
      </w:pPr>
      <w:r>
        <w:rPr/>
      </w:r>
    </w:p>
    <w:p>
      <w:pPr>
        <w:pStyle w:val="Normal"/>
        <w:keepNext w:val="true"/>
        <w:rPr/>
      </w:pPr>
      <w:r>
        <w:rPr/>
        <w:drawing>
          <wp:inline distT="0" distB="0" distL="0" distR="0">
            <wp:extent cx="6080760" cy="1757680"/>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10"/>
                    <a:stretch>
                      <a:fillRect/>
                    </a:stretch>
                  </pic:blipFill>
                  <pic:spPr bwMode="auto">
                    <a:xfrm>
                      <a:off x="0" y="0"/>
                      <a:ext cx="6080760" cy="1757680"/>
                    </a:xfrm>
                    <a:prstGeom prst="rect">
                      <a:avLst/>
                    </a:prstGeom>
                    <a:noFill/>
                  </pic:spPr>
                </pic:pic>
              </a:graphicData>
            </a:graphic>
          </wp:inline>
        </w:drawing>
      </w:r>
    </w:p>
    <w:p>
      <w:pPr>
        <w:pStyle w:val="Caption"/>
        <w:rPr>
          <w:sz w:val="20"/>
          <w:szCs w:val="20"/>
          <w:lang w:val="pl-PL"/>
        </w:rPr>
      </w:pPr>
      <w:r>
        <w:rPr>
          <w:sz w:val="20"/>
          <w:szCs w:val="20"/>
          <w:lang w:val="pl-PL"/>
        </w:rPr>
        <w:t xml:space="preserve">Figure </w:t>
      </w:r>
      <w:r>
        <w:rPr>
          <w:sz w:val="20"/>
          <w:szCs w:val="20"/>
          <w:lang w:val="pl-PL"/>
        </w:rPr>
        <w:fldChar w:fldCharType="begin"/>
      </w:r>
      <w:r>
        <w:rPr>
          <w:sz w:val="20"/>
          <w:szCs w:val="20"/>
          <w:lang w:val="pl-PL"/>
        </w:rPr>
        <w:instrText xml:space="preserve"> SEQ Figure \* ARABIC </w:instrText>
      </w:r>
      <w:r>
        <w:rPr>
          <w:sz w:val="20"/>
          <w:szCs w:val="20"/>
          <w:lang w:val="pl-PL"/>
        </w:rPr>
        <w:fldChar w:fldCharType="separate"/>
      </w:r>
      <w:r>
        <w:rPr>
          <w:sz w:val="20"/>
          <w:szCs w:val="20"/>
          <w:lang w:val="pl-PL"/>
        </w:rPr>
        <w:t>7</w:t>
      </w:r>
      <w:r>
        <w:rPr>
          <w:sz w:val="20"/>
          <w:szCs w:val="20"/>
          <w:lang w:val="pl-PL"/>
        </w:rPr>
        <w:fldChar w:fldCharType="end"/>
      </w:r>
      <w:r>
        <w:rPr>
          <w:sz w:val="20"/>
          <w:szCs w:val="20"/>
          <w:lang w:val="pl-PL"/>
        </w:rPr>
        <w:t xml:space="preserve"> Przykładowy alert przechowywany w MongoDB</w:t>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Normal"/>
        <w:rPr>
          <w:lang w:val="pl-PL"/>
        </w:rPr>
      </w:pPr>
      <w:r>
        <w:rPr>
          <w:lang w:val="pl-PL"/>
        </w:rPr>
      </w:r>
    </w:p>
    <w:p>
      <w:pPr>
        <w:pStyle w:val="Heading1"/>
        <w:rPr/>
      </w:pPr>
      <w:bookmarkStart w:id="10" w:name="_Toc232097540"/>
      <w:r>
        <w:rPr/>
        <w:t>11. Wnioski</w:t>
      </w:r>
      <w:bookmarkEnd w:id="10"/>
    </w:p>
    <w:p>
      <w:pPr>
        <w:pStyle w:val="Normal"/>
        <w:jc w:val="both"/>
        <w:rPr>
          <w:lang w:val="pl-PL"/>
        </w:rPr>
      </w:pPr>
      <w:r>
        <w:rPr>
          <w:lang w:val="pl-PL"/>
        </w:rPr>
        <w:t>Projekt pokazuje praktyczne zastosowanie architektury strumieniowej do wykrywania anomalii w transakcjach kart płatniczych. Kafka zapewnia niezależną komunikację między komponentami, Flink umożliwia analizę danych w czasie rzeczywistym, a MongoDB pozwala przechowywać historię alertów do późniejszej analizy.</w:t>
      </w:r>
    </w:p>
    <w:p>
      <w:pPr>
        <w:pStyle w:val="Normal"/>
        <w:jc w:val="both"/>
        <w:rPr>
          <w:lang w:val="pl-PL"/>
        </w:rPr>
      </w:pPr>
      <w:r>
        <w:rPr>
          <w:lang w:val="pl-PL"/>
        </w:rPr>
        <w:t>Najważniejszym rezultatem projektu jest działający przepływ danych od producenta transakcji do bazy danych z alertami. System można rozszerzać o dodatkowe reguły detekcji, dokładniejsze modele statystyczne lub mechanizmy ograniczania liczby powtarzających się alertów.</w:t>
      </w:r>
    </w:p>
    <w:p>
      <w:pPr>
        <w:pStyle w:val="Heading1"/>
        <w:rPr>
          <w:lang w:val="pl-PL"/>
        </w:rPr>
      </w:pPr>
      <w:r>
        <w:rPr>
          <w:lang w:val="pl-PL"/>
        </w:rPr>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417" w:right="1247" w:gutter="0" w:header="72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color w:val="646464"/>
        <w:sz w:val="18"/>
      </w:rPr>
    </w:pPr>
    <w:r>
      <w:rPr>
        <w:color w:val="646464"/>
        <w:sz w:val="18"/>
      </w:rPr>
    </w:r>
  </w:p>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color w:val="646464"/>
        <w:sz w:val="18"/>
      </w:rPr>
    </w:pPr>
    <w:r>
      <w:rPr>
        <w:color w:val="646464"/>
        <w:sz w:val="18"/>
      </w:rPr>
    </w:r>
  </w:p>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9" w:before="0" w:after="12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Nagwek1Znak"/>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Nagwek2Znak"/>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F75B5"/>
      <w:sz w:val="26"/>
      <w:szCs w:val="26"/>
    </w:rPr>
  </w:style>
  <w:style w:type="paragraph" w:styleId="Heading3">
    <w:name w:val="heading 3"/>
    <w:basedOn w:val="Normal"/>
    <w:next w:val="Normal"/>
    <w:link w:val="Nagwek3Znak"/>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04040"/>
      <w:sz w:val="24"/>
    </w:rPr>
  </w:style>
  <w:style w:type="paragraph" w:styleId="Heading4">
    <w:name w:val="heading 4"/>
    <w:basedOn w:val="Normal"/>
    <w:next w:val="Normal"/>
    <w:link w:val="Nagwek4Znak"/>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Nagwek5Znak"/>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Nagwek6Znak"/>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Nagwek7Znak"/>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Nagwek8Znak"/>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Nagwek9Znak"/>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NagwekZnak" w:customStyle="1">
    <w:name w:val="Nagłówek Znak"/>
    <w:basedOn w:val="DefaultParagraphFont"/>
    <w:link w:val="Header"/>
    <w:uiPriority w:val="99"/>
    <w:qFormat/>
    <w:rsid w:val="00e618bf"/>
    <w:rPr/>
  </w:style>
  <w:style w:type="character" w:styleId="StopkaZnak" w:customStyle="1">
    <w:name w:val="Stopka Znak"/>
    <w:basedOn w:val="DefaultParagraphFont"/>
    <w:link w:val="Footer"/>
    <w:uiPriority w:val="99"/>
    <w:qFormat/>
    <w:rsid w:val="00e618bf"/>
    <w:rPr/>
  </w:style>
  <w:style w:type="character" w:styleId="Nagwek1Znak" w:customStyle="1">
    <w:name w:val="Nagłówek 1 Znak"/>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Nagwek2Znak" w:customStyle="1">
    <w:name w:val="Nagłówek 2 Znak"/>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Nagwek3Znak" w:customStyle="1">
    <w:name w:val="Nagłówek 3 Znak"/>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ytuZnak" w:customStyle="1">
    <w:name w:val="Tytuł Znak"/>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PodtytuZnak" w:customStyle="1">
    <w:name w:val="Podtytuł Znak"/>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kstpodstawowyZnak" w:customStyle="1">
    <w:name w:val="Tekst podstawowy Znak"/>
    <w:basedOn w:val="DefaultParagraphFont"/>
    <w:uiPriority w:val="99"/>
    <w:qFormat/>
    <w:rsid w:val="00aa1d8d"/>
    <w:rPr/>
  </w:style>
  <w:style w:type="character" w:styleId="Tekstpodstawowy2Znak" w:customStyle="1">
    <w:name w:val="Tekst podstawowy 2 Znak"/>
    <w:basedOn w:val="DefaultParagraphFont"/>
    <w:link w:val="BodyText2"/>
    <w:uiPriority w:val="99"/>
    <w:qFormat/>
    <w:rsid w:val="00aa1d8d"/>
    <w:rPr/>
  </w:style>
  <w:style w:type="character" w:styleId="Tekstpodstawowy3Znak" w:customStyle="1">
    <w:name w:val="Tekst podstawowy 3 Znak"/>
    <w:basedOn w:val="DefaultParagraphFont"/>
    <w:link w:val="BodyText3"/>
    <w:uiPriority w:val="99"/>
    <w:qFormat/>
    <w:rsid w:val="00aa1d8d"/>
    <w:rPr>
      <w:sz w:val="16"/>
      <w:szCs w:val="16"/>
    </w:rPr>
  </w:style>
  <w:style w:type="character" w:styleId="TekstmakraZnak" w:customStyle="1">
    <w:name w:val="Tekst makra Znak"/>
    <w:basedOn w:val="DefaultParagraphFont"/>
    <w:link w:val="MacroText"/>
    <w:uiPriority w:val="99"/>
    <w:qFormat/>
    <w:rsid w:val="0029639d"/>
    <w:rPr>
      <w:rFonts w:ascii="Courier" w:hAnsi="Courier"/>
      <w:sz w:val="20"/>
      <w:szCs w:val="20"/>
    </w:rPr>
  </w:style>
  <w:style w:type="character" w:styleId="CytatZnak" w:customStyle="1">
    <w:name w:val="Cytat Znak"/>
    <w:basedOn w:val="DefaultParagraphFont"/>
    <w:link w:val="Quote"/>
    <w:uiPriority w:val="29"/>
    <w:qFormat/>
    <w:rsid w:val="00fc693f"/>
    <w:rPr>
      <w:i/>
      <w:iCs/>
      <w:color w:themeColor="text1" w:val="000000"/>
    </w:rPr>
  </w:style>
  <w:style w:type="character" w:styleId="Nagwek4Znak" w:customStyle="1">
    <w:name w:val="Nagłówek 4 Znak"/>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Nagwek5Znak" w:customStyle="1">
    <w:name w:val="Nagłówek 5 Znak"/>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Nagwek6Znak" w:customStyle="1">
    <w:name w:val="Nagłówek 6 Znak"/>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Nagwek7Znak" w:customStyle="1">
    <w:name w:val="Nagłówek 7 Znak"/>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Nagwek8Znak" w:customStyle="1">
    <w:name w:val="Nagłówek 8 Znak"/>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Nagwek9Znak" w:customStyle="1">
    <w:name w:val="Nagłówek 9 Znak"/>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ytatintensywnyZnak" w:customStyle="1">
    <w:name w:val="Cytat intensywny Znak"/>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fc23ea"/>
    <w:rPr>
      <w:color w:themeColor="hyperlink" w:val="0000FF"/>
      <w:u w:val="single"/>
    </w:rPr>
  </w:style>
  <w:style w:type="character" w:styleId="UnresolvedMention">
    <w:name w:val="Unresolved Mention"/>
    <w:basedOn w:val="DefaultParagraphFont"/>
    <w:uiPriority w:val="99"/>
    <w:semiHidden/>
    <w:unhideWhenUsed/>
    <w:qFormat/>
    <w:rsid w:val="006c3957"/>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TekstpodstawowyZnak"/>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NagwekZnak"/>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StopkaZnak"/>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ytuZnak"/>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4"/>
      <w:szCs w:val="52"/>
    </w:rPr>
  </w:style>
  <w:style w:type="paragraph" w:styleId="Subtitle">
    <w:name w:val="Subtitle"/>
    <w:basedOn w:val="Normal"/>
    <w:next w:val="Normal"/>
    <w:link w:val="PodtytuZnak"/>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Tekstpodstawowy2Znak"/>
    <w:uiPriority w:val="99"/>
    <w:unhideWhenUsed/>
    <w:qFormat/>
    <w:rsid w:val="00aa1d8d"/>
    <w:pPr>
      <w:spacing w:lineRule="auto" w:line="480"/>
    </w:pPr>
    <w:rPr/>
  </w:style>
  <w:style w:type="paragraph" w:styleId="BodyText3">
    <w:name w:val="Body Text 3"/>
    <w:basedOn w:val="Normal"/>
    <w:link w:val="Tekstpodstawowy3Znak"/>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kstmakraZnak"/>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ytatZnak"/>
    <w:uiPriority w:val="29"/>
    <w:qFormat/>
    <w:rsid w:val="00fc693f"/>
    <w:pPr/>
    <w:rPr>
      <w:i/>
      <w:iCs/>
      <w:color w:themeColor="text1" w:val="000000"/>
    </w:rPr>
  </w:style>
  <w:style w:type="paragraph" w:styleId="IntenseQuote">
    <w:name w:val="Intense Quote"/>
    <w:basedOn w:val="Normal"/>
    <w:next w:val="Normal"/>
    <w:link w:val="CytatintensywnyZnak"/>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TOC1">
    <w:name w:val="toc 1"/>
    <w:basedOn w:val="Normal"/>
    <w:next w:val="Normal"/>
    <w:autoRedefine/>
    <w:uiPriority w:val="39"/>
    <w:unhideWhenUsed/>
    <w:rsid w:val="00fc23ea"/>
    <w:pPr>
      <w:spacing w:before="0" w:after="100"/>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Jasnecieniowanie">
    <w:name w:val="Light Shading"/>
    <w:basedOn w:val="Standardowy"/>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rednialista1">
    <w:name w:val="Medium List 1"/>
    <w:basedOn w:val="Standardowy"/>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Kolorowecieniowanieakcent1">
    <w:name w:val="Colorful Shading Accent 1"/>
    <w:basedOn w:val="Standardowy"/>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Kolorowecieniowanieakcent2">
    <w:name w:val="Colorful Shading Accent 2"/>
    <w:basedOn w:val="Standardowy"/>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Kolorowecieniowanieakcent3">
    <w:name w:val="Colorful Shading Accent 3"/>
    <w:basedOn w:val="Standardowy"/>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Kolorowecieniowanieakcent5">
    <w:name w:val="Colorful Shading Accent 5"/>
    <w:basedOn w:val="Standardowy"/>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Kolorowecieniowanieakcent6">
    <w:name w:val="Colorful Shading Accent 6"/>
    <w:basedOn w:val="Standardowy"/>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Kolorowalista">
    <w:name w:val="Colorful List"/>
    <w:basedOn w:val="Standardowy"/>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LibreOffice/25.8.2.2$MacOSX_X86_64 LibreOffice_project/d401f2107ccab8f924a8e2df40f573aab7605b6f</Application>
  <AppVersion>15.0000</AppVersion>
  <Pages>17</Pages>
  <Words>2057</Words>
  <Characters>14674</Characters>
  <CharactersWithSpaces>16834</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2026-06-11T17:14:00Z</dcterms:created>
  <dc:creator>python-docx</dc:creator>
  <dc:description>generated by python-docx</dc:description>
  <dc:language>en-US</dc:language>
  <cp:lastModifiedBy/>
  <dcterms:modified xsi:type="dcterms:W3CDTF">2026-06-11T23:27:06Z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