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8C15F">
      <w:pPr>
        <w:numPr>
          <w:ilvl w:val="3"/>
          <w:numId w:val="0"/>
        </w:numPr>
        <w:spacing w:line="420" w:lineRule="exact"/>
        <w:outlineLvl w:val="2"/>
        <w:rPr>
          <w:rFonts w:ascii="黑体" w:hAnsi="Times New Roman" w:eastAsia="黑体" w:cs="Times New Roman"/>
          <w:kern w:val="2"/>
          <w:sz w:val="28"/>
          <w:szCs w:val="21"/>
          <w:lang w:val="en-US" w:eastAsia="zh-CN" w:bidi="ar-SA"/>
        </w:rPr>
      </w:pPr>
      <w:bookmarkStart w:id="0" w:name="_Toc32343"/>
      <w:bookmarkStart w:id="1" w:name="_Toc30948"/>
      <w:bookmarkStart w:id="2" w:name="_Toc13478"/>
      <w:bookmarkStart w:id="3" w:name="_Toc16286"/>
      <w:bookmarkStart w:id="4" w:name="_Toc25960"/>
      <w:bookmarkStart w:id="5" w:name="_Toc7073"/>
      <w:bookmarkStart w:id="6" w:name="_Toc224666913"/>
      <w:bookmarkStart w:id="7" w:name="_Toc17363"/>
      <w:r>
        <w:rPr>
          <w:rFonts w:hint="eastAsia" w:ascii="黑体" w:hAnsi="Times New Roman" w:eastAsia="黑体" w:cs="Times New Roman"/>
          <w:b w:val="0"/>
          <w:i w:val="0"/>
          <w:kern w:val="2"/>
          <w:sz w:val="28"/>
          <w:szCs w:val="21"/>
          <w:lang w:val="en-US" w:eastAsia="zh-CN" w:bidi="ar-SA"/>
        </w:rPr>
        <w:t xml:space="preserve">A.1.1 </w:t>
      </w:r>
      <w:r>
        <w:rPr>
          <w:rFonts w:hint="eastAsia" w:ascii="黑体" w:hAnsi="Times New Roman" w:eastAsia="黑体" w:cs="Times New Roman"/>
          <w:kern w:val="2"/>
          <w:sz w:val="28"/>
          <w:szCs w:val="21"/>
          <w:lang w:val="en-US" w:eastAsia="zh-CN" w:bidi="ar-SA"/>
        </w:rPr>
        <w:t>电磁设备建模（SRS_DCGH_DCZBJM）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7AC7D5D8">
      <w:pPr>
        <w:spacing w:line="420" w:lineRule="exact"/>
        <w:jc w:val="center"/>
        <w:rPr>
          <w:rFonts w:ascii="黑体" w:hAnsi="Times New Roman" w:eastAsia="黑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Times New Roman" w:eastAsia="黑体" w:cs="Times New Roman"/>
          <w:kern w:val="2"/>
          <w:sz w:val="21"/>
          <w:szCs w:val="21"/>
          <w:lang w:val="en-US" w:eastAsia="zh-CN" w:bidi="ar-SA"/>
        </w:rPr>
        <w:t>表</w:t>
      </w:r>
      <w:r>
        <w:rPr>
          <w:rFonts w:hint="eastAsia" w:ascii="黑体" w:hAnsi="Times New Roman" w:eastAsia="黑体" w:cs="Times New Roman"/>
          <w:kern w:val="2"/>
          <w:sz w:val="21"/>
          <w:szCs w:val="21"/>
          <w:lang w:val="en-US" w:eastAsia="zh-CN" w:bidi="ar-SA"/>
        </w:rPr>
        <w:fldChar w:fldCharType="begin"/>
      </w:r>
      <w:r>
        <w:rPr>
          <w:rFonts w:hint="eastAsia" w:ascii="黑体" w:hAnsi="Times New Roman" w:eastAsia="黑体" w:cs="Times New Roman"/>
          <w:kern w:val="2"/>
          <w:sz w:val="21"/>
          <w:szCs w:val="21"/>
          <w:lang w:val="en-US" w:eastAsia="zh-CN" w:bidi="ar-SA"/>
        </w:rPr>
        <w:instrText xml:space="preserve"> SEQ 表 \* ARABIC </w:instrText>
      </w:r>
      <w:r>
        <w:rPr>
          <w:rFonts w:hint="eastAsia" w:ascii="黑体" w:hAnsi="Times New Roman" w:eastAsia="黑体" w:cs="Times New Roman"/>
          <w:kern w:val="2"/>
          <w:sz w:val="21"/>
          <w:szCs w:val="21"/>
          <w:lang w:val="en-US" w:eastAsia="zh-CN" w:bidi="ar-SA"/>
        </w:rPr>
        <w:fldChar w:fldCharType="separate"/>
      </w:r>
      <w:r>
        <w:rPr>
          <w:rFonts w:hint="eastAsia" w:ascii="黑体" w:hAnsi="Times New Roman" w:eastAsia="黑体" w:cs="Times New Roman"/>
          <w:kern w:val="2"/>
          <w:sz w:val="21"/>
          <w:szCs w:val="21"/>
          <w:lang w:val="en-US" w:eastAsia="zh-CN" w:bidi="ar-SA"/>
        </w:rPr>
        <w:t>1</w:t>
      </w:r>
      <w:r>
        <w:rPr>
          <w:rFonts w:hint="eastAsia" w:ascii="黑体" w:hAnsi="Times New Roman" w:eastAsia="黑体" w:cs="Times New Roman"/>
          <w:kern w:val="2"/>
          <w:sz w:val="21"/>
          <w:szCs w:val="21"/>
          <w:lang w:val="en-US" w:eastAsia="zh-CN" w:bidi="ar-SA"/>
        </w:rPr>
        <w:fldChar w:fldCharType="end"/>
      </w:r>
      <w:r>
        <w:rPr>
          <w:rFonts w:ascii="黑体" w:hAnsi="Times New Roman" w:eastAsia="黑体" w:cs="Times New Roman"/>
          <w:kern w:val="2"/>
          <w:sz w:val="21"/>
          <w:szCs w:val="21"/>
          <w:lang w:val="en-US" w:eastAsia="zh-CN" w:bidi="ar-SA"/>
        </w:rPr>
        <w:t>设备模型构建_天线模型_参数化正常创建</w:t>
      </w:r>
    </w:p>
    <w:tbl>
      <w:tblPr>
        <w:tblStyle w:val="2"/>
        <w:tblW w:w="4998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"/>
        <w:gridCol w:w="726"/>
        <w:gridCol w:w="1629"/>
        <w:gridCol w:w="1435"/>
        <w:gridCol w:w="1353"/>
        <w:gridCol w:w="1482"/>
        <w:gridCol w:w="1423"/>
      </w:tblGrid>
      <w:tr w14:paraId="38D49F3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03" w:type="pct"/>
            <w:gridSpan w:val="2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A5944F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用例标题</w:t>
            </w:r>
          </w:p>
        </w:tc>
        <w:tc>
          <w:tcPr>
            <w:tcW w:w="1798" w:type="pct"/>
            <w:gridSpan w:val="2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77B48F">
            <w:pPr>
              <w:snapToGrid w:val="0"/>
              <w:spacing w:line="240" w:lineRule="auto"/>
              <w:ind w:left="0" w:firstLine="0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设备模型构建_天线模型_参数化正常创建</w:t>
            </w:r>
          </w:p>
        </w:tc>
        <w:tc>
          <w:tcPr>
            <w:tcW w:w="793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A47280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1705" w:type="pct"/>
            <w:gridSpan w:val="2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2C4CD">
            <w:pPr>
              <w:snapToGrid w:val="0"/>
              <w:spacing w:line="240" w:lineRule="auto"/>
              <w:ind w:left="0" w:firstLine="0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DCGH_DCZBJM_</w:t>
            </w:r>
            <w:r>
              <w:rPr>
                <w:rFonts w:ascii="黑体" w:hAnsi="黑体" w:eastAsia="黑体"/>
                <w:sz w:val="21"/>
                <w:szCs w:val="21"/>
              </w:rPr>
              <w:t>SBMS_001</w:t>
            </w:r>
          </w:p>
        </w:tc>
      </w:tr>
      <w:tr w14:paraId="2A1DDB3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03" w:type="pct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CD96A3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用例描述</w:t>
            </w:r>
          </w:p>
        </w:tc>
        <w:tc>
          <w:tcPr>
            <w:tcW w:w="4297" w:type="pct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C115D">
            <w:pPr>
              <w:snapToGrid w:val="0"/>
              <w:spacing w:line="240" w:lineRule="auto"/>
              <w:ind w:left="0" w:firstLine="0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验证天线设备模型可通过参数化配置完成正常创建，覆盖天线核心参数配置项</w:t>
            </w:r>
          </w:p>
        </w:tc>
      </w:tr>
      <w:tr w14:paraId="457BEE9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03" w:type="pct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40143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4297" w:type="pct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6CE49A">
            <w:pPr>
              <w:snapToGrid w:val="0"/>
              <w:spacing w:line="240" w:lineRule="auto"/>
              <w:ind w:left="0" w:firstLine="0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1. 系统已正常启动，用户已成功登录并进入电磁空间规划分系统；2. 电磁设备建模模块可正常访问，数据库连接状态正常；3. 设备模型构建tab页可正常加载</w:t>
            </w:r>
          </w:p>
        </w:tc>
      </w:tr>
      <w:tr w14:paraId="00A904A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03" w:type="pct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ADB28A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模块名称</w:t>
            </w:r>
          </w:p>
        </w:tc>
        <w:tc>
          <w:tcPr>
            <w:tcW w:w="1798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C4363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电磁设备建模（SRS_DCGH_DCZBJM）</w:t>
            </w: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A25083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测试类型</w:t>
            </w:r>
          </w:p>
        </w:tc>
        <w:tc>
          <w:tcPr>
            <w:tcW w:w="1705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8F102">
            <w:pPr>
              <w:snapToGrid w:val="0"/>
              <w:spacing w:line="240" w:lineRule="auto"/>
              <w:ind w:left="0" w:firstLine="0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功能测试</w:t>
            </w:r>
          </w:p>
        </w:tc>
      </w:tr>
      <w:tr w14:paraId="0C0EA60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5000" w:type="pct"/>
            <w:gridSpan w:val="7"/>
            <w:tcBorders>
              <w:top w:val="single" w:color="auto" w:sz="4" w:space="0"/>
              <w:left w:val="single" w:color="auto" w:sz="12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E5DCDE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测试步骤与评价标准</w:t>
            </w:r>
          </w:p>
        </w:tc>
      </w:tr>
      <w:tr w14:paraId="76E07B1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703372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sz w:val="21"/>
                <w:szCs w:val="21"/>
              </w:rPr>
              <w:t>序号</w:t>
            </w:r>
          </w:p>
        </w:tc>
        <w:tc>
          <w:tcPr>
            <w:tcW w:w="138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3190A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sz w:val="21"/>
                <w:szCs w:val="21"/>
              </w:rPr>
              <w:t>操作过程及数据</w:t>
            </w:r>
          </w:p>
        </w:tc>
        <w:tc>
          <w:tcPr>
            <w:tcW w:w="163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1D0E7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ascii="黑体" w:hAnsi="黑体" w:eastAsia="黑体" w:cs="宋体"/>
                <w:sz w:val="21"/>
                <w:szCs w:val="21"/>
              </w:rPr>
              <w:t>预期结果</w:t>
            </w: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E29AF5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sz w:val="21"/>
                <w:szCs w:val="21"/>
              </w:rPr>
              <w:t>实际结果</w:t>
            </w:r>
          </w:p>
        </w:tc>
        <w:tc>
          <w:tcPr>
            <w:tcW w:w="83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652893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sz w:val="21"/>
                <w:szCs w:val="21"/>
              </w:rPr>
              <w:t>备注</w:t>
            </w:r>
          </w:p>
        </w:tc>
      </w:tr>
      <w:tr w14:paraId="16D8B81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AB937E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1</w:t>
            </w:r>
          </w:p>
        </w:tc>
        <w:tc>
          <w:tcPr>
            <w:tcW w:w="138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124D7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在电磁设备建模主界面，点击【设备模型构建】tab页，点击【新建模型</w:t>
            </w:r>
            <w:r>
              <w:rPr>
                <w:rFonts w:hint="eastAsia" w:ascii="黑体" w:hAnsi="黑体" w:eastAsia="黑体"/>
                <w:sz w:val="21"/>
                <w:szCs w:val="21"/>
              </w:rPr>
              <w:t>】功能按钮</w:t>
            </w:r>
            <w:r>
              <w:rPr>
                <w:rFonts w:ascii="黑体" w:hAnsi="黑体" w:eastAsia="黑体"/>
                <w:sz w:val="21"/>
                <w:szCs w:val="21"/>
              </w:rPr>
              <w:t>，在下拉菜单中选择【天线模型】选项</w:t>
            </w:r>
          </w:p>
        </w:tc>
        <w:tc>
          <w:tcPr>
            <w:tcW w:w="163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65DEA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成功打开天线模型参数配置弹窗，弹窗内所有参数输入框、下拉选择框正常加载</w:t>
            </w: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8EE8FF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与预期结果一致</w:t>
            </w:r>
          </w:p>
        </w:tc>
        <w:tc>
          <w:tcPr>
            <w:tcW w:w="83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D1BA0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无</w:t>
            </w:r>
          </w:p>
        </w:tc>
      </w:tr>
      <w:tr w14:paraId="698508A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BD5D5B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2</w:t>
            </w:r>
          </w:p>
        </w:tc>
        <w:tc>
          <w:tcPr>
            <w:tcW w:w="138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B05E57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在天线模型参数配置表单中，依次输入：模型名称“定向天线_001”，增益“30dBi”，极化方式下拉选择“垂直极化”，波束水平宽度“30°”，波束垂直宽度“20°”，方位角“0°”，俯仰角“5°”</w:t>
            </w:r>
          </w:p>
        </w:tc>
        <w:tc>
          <w:tcPr>
            <w:tcW w:w="163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9092D3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所有参数均可正常输入、选择，无输入报错，参数值符合输入规范</w:t>
            </w: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F03961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与预期结果一致</w:t>
            </w:r>
          </w:p>
        </w:tc>
        <w:tc>
          <w:tcPr>
            <w:tcW w:w="83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2AA8D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无</w:t>
            </w:r>
          </w:p>
        </w:tc>
      </w:tr>
      <w:tr w14:paraId="6A9EF05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FE0303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3</w:t>
            </w:r>
          </w:p>
        </w:tc>
        <w:tc>
          <w:tcPr>
            <w:tcW w:w="138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CCC7B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参数填写完成后，点击弹窗底部【确认保存</w:t>
            </w:r>
            <w:r>
              <w:rPr>
                <w:rFonts w:hint="eastAsia" w:ascii="黑体" w:hAnsi="黑体" w:eastAsia="黑体"/>
                <w:sz w:val="21"/>
                <w:szCs w:val="21"/>
              </w:rPr>
              <w:t>】功能按钮</w:t>
            </w:r>
          </w:p>
        </w:tc>
        <w:tc>
          <w:tcPr>
            <w:tcW w:w="163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1A5323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弹窗关闭，系统提示“天线模型创建成功”，新建的天线模型在设备模型列表中正常展示，参数与配置内容一致</w:t>
            </w:r>
          </w:p>
        </w:tc>
        <w:tc>
          <w:tcPr>
            <w:tcW w:w="87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DF9DF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与预期结果一致</w:t>
            </w:r>
          </w:p>
        </w:tc>
        <w:tc>
          <w:tcPr>
            <w:tcW w:w="83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56CD2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无</w:t>
            </w:r>
          </w:p>
        </w:tc>
      </w:tr>
      <w:tr w14:paraId="256FA4E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03" w:type="pct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696CD8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测试结论</w:t>
            </w:r>
          </w:p>
        </w:tc>
        <w:tc>
          <w:tcPr>
            <w:tcW w:w="4297" w:type="pct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0ED534">
            <w:pPr>
              <w:snapToGrid w:val="0"/>
              <w:spacing w:line="240" w:lineRule="auto"/>
              <w:ind w:left="0" w:firstLine="0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通过</w:t>
            </w:r>
          </w:p>
        </w:tc>
      </w:tr>
      <w:tr w14:paraId="1D7A974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03" w:type="pct"/>
            <w:gridSpan w:val="2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0C917B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测试人员</w:t>
            </w:r>
          </w:p>
        </w:tc>
        <w:tc>
          <w:tcPr>
            <w:tcW w:w="179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37184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宋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/>
                <w:sz w:val="21"/>
                <w:szCs w:val="21"/>
                <w:lang w:eastAsia="zh-CN"/>
              </w:rPr>
              <w:t>何发</w:t>
            </w: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5BC8F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测试日期</w:t>
            </w:r>
          </w:p>
        </w:tc>
        <w:tc>
          <w:tcPr>
            <w:tcW w:w="170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E22F7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宋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/>
                <w:sz w:val="21"/>
                <w:szCs w:val="21"/>
                <w:lang w:eastAsia="zh-CN"/>
              </w:rPr>
              <w:t>2024.10.27</w:t>
            </w:r>
          </w:p>
        </w:tc>
      </w:tr>
    </w:tbl>
    <w:p w14:paraId="1617B88D">
      <w:pPr>
        <w:spacing w:line="240" w:lineRule="auto"/>
        <w:ind w:left="0" w:firstLine="0"/>
        <w:rPr>
          <w:sz w:val="24"/>
          <w:szCs w:val="21"/>
        </w:rPr>
      </w:pPr>
    </w:p>
    <w:p w14:paraId="7ACB5F42">
      <w:pPr>
        <w:spacing w:line="420" w:lineRule="exact"/>
        <w:jc w:val="center"/>
        <w:rPr>
          <w:rFonts w:ascii="黑体" w:hAnsi="Times New Roman" w:eastAsia="黑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Times New Roman" w:eastAsia="黑体" w:cs="Times New Roman"/>
          <w:kern w:val="2"/>
          <w:sz w:val="21"/>
          <w:szCs w:val="21"/>
          <w:lang w:val="en-US" w:eastAsia="zh-CN" w:bidi="ar-SA"/>
        </w:rPr>
        <w:t>表</w:t>
      </w:r>
      <w:r>
        <w:rPr>
          <w:rFonts w:hint="eastAsia" w:ascii="黑体" w:hAnsi="Times New Roman" w:eastAsia="黑体" w:cs="Times New Roman"/>
          <w:kern w:val="2"/>
          <w:sz w:val="21"/>
          <w:szCs w:val="21"/>
          <w:lang w:val="en-US" w:eastAsia="zh-CN" w:bidi="ar-SA"/>
        </w:rPr>
        <w:fldChar w:fldCharType="begin"/>
      </w:r>
      <w:r>
        <w:rPr>
          <w:rFonts w:hint="eastAsia" w:ascii="黑体" w:hAnsi="Times New Roman" w:eastAsia="黑体" w:cs="Times New Roman"/>
          <w:kern w:val="2"/>
          <w:sz w:val="21"/>
          <w:szCs w:val="21"/>
          <w:lang w:val="en-US" w:eastAsia="zh-CN" w:bidi="ar-SA"/>
        </w:rPr>
        <w:instrText xml:space="preserve"> SEQ 表 \* ARABIC </w:instrText>
      </w:r>
      <w:r>
        <w:rPr>
          <w:rFonts w:hint="eastAsia" w:ascii="黑体" w:hAnsi="Times New Roman" w:eastAsia="黑体" w:cs="Times New Roman"/>
          <w:kern w:val="2"/>
          <w:sz w:val="21"/>
          <w:szCs w:val="21"/>
          <w:lang w:val="en-US" w:eastAsia="zh-CN" w:bidi="ar-SA"/>
        </w:rPr>
        <w:fldChar w:fldCharType="separate"/>
      </w:r>
      <w:r>
        <w:rPr>
          <w:rFonts w:hint="eastAsia" w:ascii="黑体" w:hAnsi="Times New Roman" w:eastAsia="黑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Fonts w:hint="eastAsia" w:ascii="黑体" w:hAnsi="Times New Roman" w:eastAsia="黑体" w:cs="Times New Roman"/>
          <w:kern w:val="2"/>
          <w:sz w:val="21"/>
          <w:szCs w:val="21"/>
          <w:lang w:val="en-US" w:eastAsia="zh-CN" w:bidi="ar-SA"/>
        </w:rPr>
        <w:fldChar w:fldCharType="end"/>
      </w:r>
      <w:r>
        <w:rPr>
          <w:rFonts w:ascii="黑体" w:hAnsi="Times New Roman" w:eastAsia="黑体" w:cs="Times New Roman"/>
          <w:kern w:val="2"/>
          <w:sz w:val="21"/>
          <w:szCs w:val="21"/>
          <w:lang w:val="en-US" w:eastAsia="zh-CN" w:bidi="ar-SA"/>
        </w:rPr>
        <w:t>设备模型构建_雷达设备模型_组件化正常创建</w:t>
      </w:r>
    </w:p>
    <w:tbl>
      <w:tblPr>
        <w:tblStyle w:val="2"/>
        <w:tblW w:w="4999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"/>
        <w:gridCol w:w="716"/>
        <w:gridCol w:w="1639"/>
        <w:gridCol w:w="1600"/>
        <w:gridCol w:w="1264"/>
        <w:gridCol w:w="1406"/>
        <w:gridCol w:w="1423"/>
      </w:tblGrid>
      <w:tr w14:paraId="1C516C1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7" w:type="pct"/>
            <w:gridSpan w:val="2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C9B3EB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用例标题</w:t>
            </w:r>
          </w:p>
        </w:tc>
        <w:tc>
          <w:tcPr>
            <w:tcW w:w="1901" w:type="pct"/>
            <w:gridSpan w:val="2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BA7B7E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设备模型构建_雷达设备模型_组件化正常创建</w:t>
            </w:r>
          </w:p>
        </w:tc>
        <w:tc>
          <w:tcPr>
            <w:tcW w:w="742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B08458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1660" w:type="pct"/>
            <w:gridSpan w:val="2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3429D6">
            <w:pPr>
              <w:snapToGrid w:val="0"/>
              <w:spacing w:line="240" w:lineRule="auto"/>
              <w:ind w:left="0" w:firstLine="0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DCGH_DCZBJM_</w:t>
            </w:r>
            <w:r>
              <w:rPr>
                <w:rFonts w:ascii="黑体" w:hAnsi="黑体" w:eastAsia="黑体"/>
                <w:sz w:val="21"/>
                <w:szCs w:val="21"/>
              </w:rPr>
              <w:t>SBMS_002</w:t>
            </w:r>
          </w:p>
        </w:tc>
      </w:tr>
      <w:tr w14:paraId="7D6125E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7" w:type="pct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BED88B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用例描述</w:t>
            </w:r>
          </w:p>
        </w:tc>
        <w:tc>
          <w:tcPr>
            <w:tcW w:w="4303" w:type="pct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BAF532">
            <w:pPr>
              <w:snapToGrid w:val="0"/>
              <w:spacing w:line="240" w:lineRule="auto"/>
              <w:ind w:left="0" w:firstLine="0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验证雷达设备模型可通过组件化组合方式完成创建，覆盖雷达核心参数配置及组件关联</w:t>
            </w:r>
          </w:p>
        </w:tc>
      </w:tr>
      <w:tr w14:paraId="4FBD241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7" w:type="pct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531F20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4303" w:type="pct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7F4EF">
            <w:pPr>
              <w:snapToGrid w:val="0"/>
              <w:spacing w:line="240" w:lineRule="auto"/>
              <w:ind w:left="0" w:firstLine="0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1. 系统已正常启动，用户已成功登录并进入电磁空间规划分系统；2. 电磁设备建模模块可正常访问，数据库连接状态正常；3. 已完成天线模型“定向天线_001”的创建并可正常调用</w:t>
            </w:r>
          </w:p>
        </w:tc>
      </w:tr>
      <w:tr w14:paraId="2671620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7" w:type="pct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967E0F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模块名称</w:t>
            </w:r>
          </w:p>
        </w:tc>
        <w:tc>
          <w:tcPr>
            <w:tcW w:w="1901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9C47D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电磁设备建模（SRS_DCGH_DCZBJM）</w:t>
            </w:r>
          </w:p>
        </w:tc>
        <w:tc>
          <w:tcPr>
            <w:tcW w:w="74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9C0407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测试类型</w:t>
            </w:r>
          </w:p>
        </w:tc>
        <w:tc>
          <w:tcPr>
            <w:tcW w:w="1660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A24A0B">
            <w:pPr>
              <w:snapToGrid w:val="0"/>
              <w:spacing w:line="240" w:lineRule="auto"/>
              <w:ind w:left="0" w:firstLine="0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功能测试</w:t>
            </w:r>
          </w:p>
        </w:tc>
      </w:tr>
      <w:tr w14:paraId="00456C0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5000" w:type="pct"/>
            <w:gridSpan w:val="7"/>
            <w:tcBorders>
              <w:top w:val="single" w:color="auto" w:sz="4" w:space="0"/>
              <w:left w:val="single" w:color="auto" w:sz="12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5BBC19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测试步骤与评价标准</w:t>
            </w:r>
          </w:p>
        </w:tc>
      </w:tr>
      <w:tr w14:paraId="308FC35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288FBF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sz w:val="21"/>
                <w:szCs w:val="21"/>
              </w:rPr>
              <w:t>序号</w:t>
            </w:r>
          </w:p>
        </w:tc>
        <w:tc>
          <w:tcPr>
            <w:tcW w:w="138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16D3A4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sz w:val="21"/>
                <w:szCs w:val="21"/>
              </w:rPr>
              <w:t>操作过程及数据</w:t>
            </w:r>
          </w:p>
        </w:tc>
        <w:tc>
          <w:tcPr>
            <w:tcW w:w="168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919737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ascii="黑体" w:hAnsi="黑体" w:eastAsia="黑体" w:cs="宋体"/>
                <w:sz w:val="21"/>
                <w:szCs w:val="21"/>
              </w:rPr>
              <w:t>预期结果</w:t>
            </w:r>
          </w:p>
        </w:tc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BBF23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sz w:val="21"/>
                <w:szCs w:val="21"/>
              </w:rPr>
              <w:t>实际结果</w:t>
            </w:r>
          </w:p>
        </w:tc>
        <w:tc>
          <w:tcPr>
            <w:tcW w:w="83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3646FE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sz w:val="21"/>
                <w:szCs w:val="21"/>
              </w:rPr>
              <w:t>备注</w:t>
            </w:r>
          </w:p>
        </w:tc>
      </w:tr>
      <w:tr w14:paraId="3561E79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9950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1</w:t>
            </w:r>
          </w:p>
        </w:tc>
        <w:tc>
          <w:tcPr>
            <w:tcW w:w="138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6AE1C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在电磁设备建模主界面，点击【设备模型构建】tab页，点击【新建模型</w:t>
            </w:r>
            <w:r>
              <w:rPr>
                <w:rFonts w:hint="eastAsia" w:ascii="黑体" w:hAnsi="黑体" w:eastAsia="黑体"/>
                <w:sz w:val="21"/>
                <w:szCs w:val="21"/>
              </w:rPr>
              <w:t>】功能按钮</w:t>
            </w:r>
            <w:r>
              <w:rPr>
                <w:rFonts w:ascii="黑体" w:hAnsi="黑体" w:eastAsia="黑体"/>
                <w:sz w:val="21"/>
                <w:szCs w:val="21"/>
              </w:rPr>
              <w:t>，在下拉菜单中选择【雷达设备模型】选项</w:t>
            </w:r>
          </w:p>
        </w:tc>
        <w:tc>
          <w:tcPr>
            <w:tcW w:w="168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F7FD78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成功打开雷达设备模型参数配置弹窗，组件选择区、参数配置区正常加载</w:t>
            </w:r>
          </w:p>
        </w:tc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4E9296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与预期结果一致</w:t>
            </w:r>
          </w:p>
        </w:tc>
        <w:tc>
          <w:tcPr>
            <w:tcW w:w="83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7E755C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无</w:t>
            </w:r>
          </w:p>
        </w:tc>
      </w:tr>
      <w:tr w14:paraId="283CECC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925FD7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2</w:t>
            </w:r>
          </w:p>
        </w:tc>
        <w:tc>
          <w:tcPr>
            <w:tcW w:w="138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6CAA8E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在雷达模型参数配置表单中，输入模型名称“警戒雷达_001”，配置频率“10GHz”，脉宽“1μs”，方位扫描速度“60°</w:t>
            </w:r>
            <w:r>
              <w:rPr>
                <w:rFonts w:hint="eastAsia" w:ascii="黑体" w:hAnsi="黑体" w:eastAsia="黑体"/>
                <w:sz w:val="21"/>
                <w:szCs w:val="21"/>
              </w:rPr>
              <w:t>\</w:t>
            </w:r>
            <w:r>
              <w:rPr>
                <w:rFonts w:ascii="黑体" w:hAnsi="黑体" w:eastAsia="黑体"/>
                <w:sz w:val="21"/>
                <w:szCs w:val="21"/>
              </w:rPr>
              <w:t>s”</w:t>
            </w:r>
          </w:p>
        </w:tc>
        <w:tc>
          <w:tcPr>
            <w:tcW w:w="168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CBB0E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核心参数可正常输入，无格式报错</w:t>
            </w:r>
          </w:p>
        </w:tc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3BCC8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与预期结果一致</w:t>
            </w:r>
          </w:p>
        </w:tc>
        <w:tc>
          <w:tcPr>
            <w:tcW w:w="83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C88FE5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无</w:t>
            </w:r>
          </w:p>
        </w:tc>
      </w:tr>
      <w:tr w14:paraId="331A1C4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AE0D0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3</w:t>
            </w:r>
          </w:p>
        </w:tc>
        <w:tc>
          <w:tcPr>
            <w:tcW w:w="138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18ECFA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在天线组件关联下拉框中，选择已创建的“定向天线_001”模型，配置关联天线增益“35dBi”</w:t>
            </w:r>
          </w:p>
        </w:tc>
        <w:tc>
          <w:tcPr>
            <w:tcW w:w="168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35F5FC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天线组件可正常关联，关联参数可正常配置，无冲突提示</w:t>
            </w:r>
          </w:p>
        </w:tc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C32BF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与预期结果一致</w:t>
            </w:r>
          </w:p>
        </w:tc>
        <w:tc>
          <w:tcPr>
            <w:tcW w:w="83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9553A1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无</w:t>
            </w:r>
          </w:p>
        </w:tc>
      </w:tr>
      <w:tr w14:paraId="69419DE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B06A37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4</w:t>
            </w:r>
          </w:p>
        </w:tc>
        <w:tc>
          <w:tcPr>
            <w:tcW w:w="138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C44B5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参数及组件配置完成后，点击弹窗底部【确认保存</w:t>
            </w:r>
            <w:r>
              <w:rPr>
                <w:rFonts w:hint="eastAsia" w:ascii="黑体" w:hAnsi="黑体" w:eastAsia="黑体"/>
                <w:sz w:val="21"/>
                <w:szCs w:val="21"/>
              </w:rPr>
              <w:t>】功能按钮</w:t>
            </w:r>
          </w:p>
        </w:tc>
        <w:tc>
          <w:tcPr>
            <w:tcW w:w="168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16527E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弹窗关闭，系统提示“雷达设备模型创建成功”，新建模型在设备模型列表中正常展示，组件关联关系及参数与配置一致</w:t>
            </w:r>
          </w:p>
        </w:tc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1EA7FE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与预期结果一致</w:t>
            </w:r>
          </w:p>
        </w:tc>
        <w:tc>
          <w:tcPr>
            <w:tcW w:w="83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DFFED8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无</w:t>
            </w:r>
          </w:p>
        </w:tc>
      </w:tr>
      <w:tr w14:paraId="322847E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7" w:type="pct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4CDE83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测试结论</w:t>
            </w:r>
          </w:p>
        </w:tc>
        <w:tc>
          <w:tcPr>
            <w:tcW w:w="4303" w:type="pct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C303CD">
            <w:pPr>
              <w:snapToGrid w:val="0"/>
              <w:spacing w:line="240" w:lineRule="auto"/>
              <w:ind w:left="0" w:firstLine="0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通过</w:t>
            </w:r>
          </w:p>
        </w:tc>
      </w:tr>
      <w:tr w14:paraId="118BD00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7" w:type="pct"/>
            <w:gridSpan w:val="2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60A53E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测试人员</w:t>
            </w:r>
          </w:p>
        </w:tc>
        <w:tc>
          <w:tcPr>
            <w:tcW w:w="190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42ABD6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宋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/>
                <w:sz w:val="21"/>
                <w:szCs w:val="21"/>
                <w:lang w:eastAsia="zh-CN"/>
              </w:rPr>
              <w:t>何发</w:t>
            </w:r>
          </w:p>
        </w:tc>
        <w:tc>
          <w:tcPr>
            <w:tcW w:w="742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E9FAD6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测试日期</w:t>
            </w:r>
          </w:p>
        </w:tc>
        <w:tc>
          <w:tcPr>
            <w:tcW w:w="166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356FCF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宋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/>
                <w:sz w:val="21"/>
                <w:szCs w:val="21"/>
                <w:lang w:eastAsia="zh-CN"/>
              </w:rPr>
              <w:t>2024.10.27</w:t>
            </w:r>
          </w:p>
        </w:tc>
      </w:tr>
    </w:tbl>
    <w:p w14:paraId="3C686193">
      <w:pPr>
        <w:spacing w:line="240" w:lineRule="auto"/>
        <w:ind w:left="0" w:firstLine="0"/>
        <w:rPr>
          <w:sz w:val="24"/>
          <w:szCs w:val="21"/>
        </w:rPr>
      </w:pPr>
    </w:p>
    <w:p w14:paraId="48C7480A">
      <w:bookmarkStart w:id="8" w:name="_GoBack"/>
      <w:bookmarkEnd w:id="8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3E1DDF"/>
    <w:rsid w:val="2A3E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ind w:left="0" w:firstLine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2026-06-02T01:05:00Z</dcterms:created>
  <dc:creator>刘余</dc:creator>
  <cp:lastModifiedBy>刘余</cp:lastModifiedBy>
  <dcterms:modified xsi:type="dcterms:W3CDTF">2026-06-02T01:05:12Z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D5B84A95AE9642D6B2FBC181255838F3_11</vt:lpwstr>
  </property>
  <property fmtid="{D5CDD505-2E9C-101B-9397-08002B2CF9AE}" pid="4" name="KSOTemplateDocerSaveRecord">
    <vt:lpwstr>eyJoZGlkIjoiMzEwNTM5NzYwMDRjMzkwZTVkZjY2ODkwMGIxNGU0OTUiLCJ1c2VySWQiOiI2NDU3Mjk2MTYifQ==</vt:lpwstr>
  </property>
</Properties>
</file>