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A518F" w14:textId="645F1858" w:rsidR="00073012" w:rsidRDefault="00000000" w:rsidP="00AB3788">
      <w:pPr>
        <w:pStyle w:val="Heading1"/>
      </w:pPr>
      <w:r>
        <w:t>Knowledge Management in EMS: Leveraging Taxonomy for Proactive Care</w:t>
      </w:r>
    </w:p>
    <w:p w14:paraId="0FE7DD7A" w14:textId="77777777" w:rsidR="00073012" w:rsidRDefault="00000000">
      <w:pPr>
        <w:pStyle w:val="Heading2"/>
      </w:pPr>
      <w:r>
        <w:t>Key Concepts</w:t>
      </w:r>
    </w:p>
    <w:p w14:paraId="4D2854D5" w14:textId="77777777" w:rsidR="00073012" w:rsidRDefault="00000000">
      <w:r>
        <w:br/>
        <w:t>1. Taxonomy as a Foundation:</w:t>
      </w:r>
      <w:r>
        <w:br/>
        <w:t xml:space="preserve">   - Standardized coding systems (e.g., ICD-10, SNOMED CT) provide the backbone for organizing and linking EMS data.</w:t>
      </w:r>
      <w:r>
        <w:br/>
        <w:t xml:space="preserve">   - These systems ensure interoperability across healthcare platforms and facilitate scalability for both large and rural EMS systems.</w:t>
      </w:r>
      <w:r>
        <w:br/>
      </w:r>
      <w:r>
        <w:br/>
        <w:t>2. District-Specific Care Plans:</w:t>
      </w:r>
      <w:r>
        <w:br/>
        <w:t xml:space="preserve">   - By analyzing EMS call data and linking it to social determinants of health (SDOH), districts can identify recurring health challenges (e.g., falls in geriatric populations, uncontrolled hypertension in low-income areas).</w:t>
      </w:r>
      <w:r>
        <w:br/>
        <w:t xml:space="preserve">   - The framework suggests tailored programs (e.g., fall prevention workshops, mobile hypertension clinics) based on evidence and protocols from the state Office of EMS or district medical directors.</w:t>
      </w:r>
      <w:r>
        <w:br/>
      </w:r>
      <w:r>
        <w:br/>
        <w:t>3. Visualization Through “District Wraps”:</w:t>
      </w:r>
      <w:r>
        <w:br/>
        <w:t xml:space="preserve">   - Quarterly or annual data “wraps” visualize key performance metrics (e.g., call types, patient demographics, interventions) and connect them to actionable recommendations.</w:t>
      </w:r>
      <w:r>
        <w:br/>
        <w:t xml:space="preserve">   - Example: A district with high pediatric asthma calls in spring could see targeted recommendations like school-based respiratory health programs.</w:t>
      </w:r>
      <w:r>
        <w:br/>
      </w:r>
      <w:r>
        <w:br/>
        <w:t>4. Governance and Sustainability:</w:t>
      </w:r>
      <w:r>
        <w:br/>
        <w:t xml:space="preserve">   - Success depends on effective governance, continuous training, and alignment between EMS teams, medical directors, and local agencies.</w:t>
      </w:r>
      <w:r>
        <w:br/>
        <w:t xml:space="preserve">   - Tools like knowledge graphs enable real-time insights, but governance ensures data quality, system maintenance, and program longevity.</w:t>
      </w:r>
      <w:r>
        <w:br/>
      </w:r>
    </w:p>
    <w:p w14:paraId="1F4B3C1C" w14:textId="77777777" w:rsidR="00073012" w:rsidRDefault="00000000">
      <w:pPr>
        <w:pStyle w:val="Heading2"/>
      </w:pPr>
      <w:r>
        <w:t>Questions for Feedback</w:t>
      </w:r>
    </w:p>
    <w:p w14:paraId="53A4FEFA" w14:textId="08EE90BF" w:rsidR="00073012" w:rsidRDefault="00000000">
      <w:r w:rsidRPr="00AB3788">
        <w:rPr>
          <w:u w:val="single"/>
        </w:rPr>
        <w:t>From the Taxonomy Perspective:</w:t>
      </w:r>
      <w:r w:rsidRPr="00AB3788">
        <w:rPr>
          <w:u w:val="single"/>
        </w:rPr>
        <w:br/>
      </w:r>
      <w:r>
        <w:t>- Does this approach align with best practices for managing medical data and integrating taxonomies like ICD-10 or SNOMED CT?</w:t>
      </w:r>
      <w:r>
        <w:br/>
        <w:t>- Are there areas where you foresee challenges in scaling or maintaining data integrity?</w:t>
      </w:r>
      <w:r>
        <w:br/>
      </w:r>
      <w:r>
        <w:br/>
      </w:r>
      <w:r w:rsidRPr="00AB3788">
        <w:rPr>
          <w:u w:val="single"/>
        </w:rPr>
        <w:t>From the EMS Perspective:</w:t>
      </w:r>
      <w:r w:rsidRPr="00AB3788">
        <w:rPr>
          <w:u w:val="single"/>
        </w:rPr>
        <w:br/>
      </w:r>
      <w:r>
        <w:t>- How realistic and useful would district-specific care plans be for paramedics and EMS supervisors?</w:t>
      </w:r>
      <w:r>
        <w:br/>
        <w:t>- Are there any operational or clinical gaps this framework might overlook in practical, on-the-ground EMS settings?</w:t>
      </w:r>
      <w:r>
        <w:br/>
      </w:r>
      <w:r>
        <w:lastRenderedPageBreak/>
        <w:br/>
      </w:r>
    </w:p>
    <w:sectPr w:rsidR="000730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5212056">
    <w:abstractNumId w:val="8"/>
  </w:num>
  <w:num w:numId="2" w16cid:durableId="1785224300">
    <w:abstractNumId w:val="6"/>
  </w:num>
  <w:num w:numId="3" w16cid:durableId="183399098">
    <w:abstractNumId w:val="5"/>
  </w:num>
  <w:num w:numId="4" w16cid:durableId="1292402067">
    <w:abstractNumId w:val="4"/>
  </w:num>
  <w:num w:numId="5" w16cid:durableId="969212034">
    <w:abstractNumId w:val="7"/>
  </w:num>
  <w:num w:numId="6" w16cid:durableId="844828495">
    <w:abstractNumId w:val="3"/>
  </w:num>
  <w:num w:numId="7" w16cid:durableId="2119642296">
    <w:abstractNumId w:val="2"/>
  </w:num>
  <w:num w:numId="8" w16cid:durableId="19625883">
    <w:abstractNumId w:val="1"/>
  </w:num>
  <w:num w:numId="9" w16cid:durableId="897785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73012"/>
    <w:rsid w:val="0015074B"/>
    <w:rsid w:val="0029639D"/>
    <w:rsid w:val="00326F90"/>
    <w:rsid w:val="00750069"/>
    <w:rsid w:val="00AA1D8D"/>
    <w:rsid w:val="00AB3788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FC2139"/>
  <w14:defaultImageDpi w14:val="300"/>
  <w15:docId w15:val="{352410F9-DD79-0E4C-A211-8DCD54CFF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Christopher "CP" Richardson</cp:lastModifiedBy>
  <cp:revision>2</cp:revision>
  <dcterms:created xsi:type="dcterms:W3CDTF">2013-12-23T23:15:00Z</dcterms:created>
  <dcterms:modified xsi:type="dcterms:W3CDTF">2025-01-02T01:19:00Z</dcterms:modified>
  <cp:category/>
</cp:coreProperties>
</file>