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FEE3D" w14:textId="3C566191" w:rsidR="006F5AF9" w:rsidRDefault="006F5AF9" w:rsidP="006F5AF9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58E9DBC7" w14:textId="06E4D320" w:rsidR="00F73851" w:rsidRDefault="00F73851" w:rsidP="00F73851">
      <w:pPr>
        <w:pStyle w:val="ListParagraph"/>
        <w:numPr>
          <w:ilvl w:val="1"/>
          <w:numId w:val="1"/>
        </w:numPr>
      </w:pPr>
      <w:r>
        <w:t>Conclusion #1</w:t>
      </w:r>
    </w:p>
    <w:p w14:paraId="13843504" w14:textId="4C5D5517" w:rsidR="00EF500F" w:rsidRDefault="00EF500F" w:rsidP="00EF500F">
      <w:r>
        <w:rPr>
          <w:noProof/>
        </w:rPr>
        <w:drawing>
          <wp:inline distT="0" distB="0" distL="0" distR="0" wp14:anchorId="7E5C8DFC" wp14:editId="3FBFE6CC">
            <wp:extent cx="5092700" cy="3641726"/>
            <wp:effectExtent l="0" t="0" r="12700" b="158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E7D96F7-D50B-492B-92D1-F9D36462C2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3962E8B" w14:textId="74EC595F" w:rsidR="00324EDD" w:rsidRDefault="00324EDD" w:rsidP="00EF500F">
      <w:r>
        <w:rPr>
          <w:noProof/>
        </w:rPr>
        <w:drawing>
          <wp:inline distT="0" distB="0" distL="0" distR="0" wp14:anchorId="2FD4CF5D" wp14:editId="3326DCAB">
            <wp:extent cx="5102860" cy="36518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860" cy="3651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2D7E42" w14:textId="00E7BF00" w:rsidR="00F73851" w:rsidRDefault="00F73851" w:rsidP="00F73851">
      <w:pPr>
        <w:pStyle w:val="ListParagraph"/>
        <w:numPr>
          <w:ilvl w:val="1"/>
          <w:numId w:val="1"/>
        </w:numPr>
      </w:pPr>
      <w:r>
        <w:t>Conclusion #2</w:t>
      </w:r>
    </w:p>
    <w:p w14:paraId="55971041" w14:textId="36268715" w:rsidR="006C64BA" w:rsidRDefault="006C64BA" w:rsidP="006C64BA">
      <w:r>
        <w:rPr>
          <w:noProof/>
        </w:rPr>
        <w:lastRenderedPageBreak/>
        <w:drawing>
          <wp:inline distT="0" distB="0" distL="0" distR="0" wp14:anchorId="712F694C" wp14:editId="36405659">
            <wp:extent cx="5943600" cy="3988435"/>
            <wp:effectExtent l="0" t="0" r="0" b="1206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8E3B734-CF0B-437D-8C8B-C93C9660A4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F190452" w14:textId="0ED99038" w:rsidR="00324EDD" w:rsidRDefault="00324EDD" w:rsidP="006C64BA">
      <w:r>
        <w:rPr>
          <w:noProof/>
        </w:rPr>
        <w:drawing>
          <wp:inline distT="0" distB="0" distL="0" distR="0" wp14:anchorId="406FFF07" wp14:editId="262FB258">
            <wp:extent cx="5956300" cy="3999230"/>
            <wp:effectExtent l="0" t="0" r="635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399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D7805B" w14:textId="0C637A5E" w:rsidR="00F73851" w:rsidRDefault="00F73851" w:rsidP="00F73851">
      <w:pPr>
        <w:pStyle w:val="ListParagraph"/>
        <w:numPr>
          <w:ilvl w:val="1"/>
          <w:numId w:val="1"/>
        </w:numPr>
      </w:pPr>
      <w:r>
        <w:lastRenderedPageBreak/>
        <w:t>Conclusion #3</w:t>
      </w:r>
    </w:p>
    <w:p w14:paraId="5F5A1913" w14:textId="1A6C0BD2" w:rsidR="006C64BA" w:rsidRDefault="006C64BA" w:rsidP="006C64BA">
      <w:r>
        <w:rPr>
          <w:noProof/>
        </w:rPr>
        <w:drawing>
          <wp:inline distT="0" distB="0" distL="0" distR="0" wp14:anchorId="4010E142" wp14:editId="00383E19">
            <wp:extent cx="5921376" cy="3971926"/>
            <wp:effectExtent l="0" t="0" r="3175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6B5BD80-5781-4576-95A1-33B502EAB4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E0E3FBF" w14:textId="670F423C" w:rsidR="00586CE6" w:rsidRDefault="00586CE6" w:rsidP="006C64BA">
      <w:r>
        <w:rPr>
          <w:noProof/>
        </w:rPr>
        <w:lastRenderedPageBreak/>
        <w:drawing>
          <wp:inline distT="0" distB="0" distL="0" distR="0" wp14:anchorId="5DC6A626" wp14:editId="0B80CB98">
            <wp:extent cx="5932170" cy="39871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987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4F3FA9" w14:textId="41448BD2" w:rsidR="00586CE6" w:rsidRDefault="00586CE6" w:rsidP="006C64BA">
      <w:r>
        <w:rPr>
          <w:noProof/>
        </w:rPr>
        <w:drawing>
          <wp:inline distT="0" distB="0" distL="0" distR="0" wp14:anchorId="517166F5" wp14:editId="1701F5EF">
            <wp:extent cx="5932170" cy="3987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987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2FA18A" w14:textId="77777777" w:rsidR="00586CE6" w:rsidRDefault="00586CE6" w:rsidP="006C64BA"/>
    <w:p w14:paraId="5AB35235" w14:textId="073E25A8" w:rsidR="006F5AF9" w:rsidRDefault="006F5AF9" w:rsidP="006F5AF9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763753E7" w14:textId="503FB692" w:rsidR="004D24FC" w:rsidRDefault="004D24FC" w:rsidP="004D24FC">
      <w:pPr>
        <w:pStyle w:val="ListParagraph"/>
        <w:numPr>
          <w:ilvl w:val="1"/>
          <w:numId w:val="1"/>
        </w:numPr>
      </w:pPr>
      <w:r>
        <w:t>No information on backers (</w:t>
      </w:r>
      <w:r w:rsidR="00505BEB">
        <w:t>repeat backers versus first time/</w:t>
      </w:r>
      <w:r>
        <w:t>could reveal pertinent trends)</w:t>
      </w:r>
    </w:p>
    <w:p w14:paraId="5D945DC7" w14:textId="35D02B3B" w:rsidR="004D24FC" w:rsidRDefault="004D24FC" w:rsidP="004D24FC">
      <w:pPr>
        <w:pStyle w:val="ListParagraph"/>
        <w:numPr>
          <w:ilvl w:val="1"/>
          <w:numId w:val="1"/>
        </w:numPr>
      </w:pPr>
      <w:r>
        <w:t>Geographic variable at country level</w:t>
      </w:r>
    </w:p>
    <w:p w14:paraId="0E174962" w14:textId="3134C6C9" w:rsidR="00A704DD" w:rsidRDefault="00A704DD" w:rsidP="004D24FC">
      <w:pPr>
        <w:pStyle w:val="ListParagraph"/>
        <w:numPr>
          <w:ilvl w:val="1"/>
          <w:numId w:val="1"/>
        </w:numPr>
      </w:pPr>
      <w:r>
        <w:t xml:space="preserve">Link other backer data from additional sources to provide a more robust picture of backers in order to </w:t>
      </w:r>
    </w:p>
    <w:p w14:paraId="1FAECD6F" w14:textId="1B4C9EEC" w:rsidR="009C2ACF" w:rsidRDefault="006F5AF9" w:rsidP="006F5AF9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65797423" w14:textId="374BDCED" w:rsidR="00FB2A1D" w:rsidRDefault="00FB2A1D" w:rsidP="00FB2A1D">
      <w:pPr>
        <w:pStyle w:val="ListParagraph"/>
        <w:numPr>
          <w:ilvl w:val="1"/>
          <w:numId w:val="1"/>
        </w:numPr>
      </w:pPr>
      <w:proofErr w:type="spellStart"/>
      <w:r>
        <w:t>KickStarter’s</w:t>
      </w:r>
      <w:proofErr w:type="spellEnd"/>
      <w:r>
        <w:t xml:space="preserve"> mission surrounds </w:t>
      </w:r>
      <w:r w:rsidR="00A63D81">
        <w:t xml:space="preserve">making the project dreams come true through their crowdfunding platform.  Examining the characteristics associated with successfully funded projects would be a helpful addition.  </w:t>
      </w:r>
      <w:proofErr w:type="spellStart"/>
      <w:r w:rsidR="00A63D81">
        <w:t>KickStarter</w:t>
      </w:r>
      <w:proofErr w:type="spellEnd"/>
      <w:r w:rsidR="00A63D81">
        <w:t xml:space="preserve"> has an interest in increasing the proportion of projects that are successfully funded (defined as 100% or greater pledged amount of the project goal).</w:t>
      </w:r>
      <w:r w:rsidR="0005044B">
        <w:t xml:space="preserve">  Which data variables in the dataset are related to a successful outcome?  Are </w:t>
      </w:r>
      <w:bookmarkStart w:id="0" w:name="_GoBack"/>
      <w:bookmarkEnd w:id="0"/>
      <w:r w:rsidR="0005044B">
        <w:t xml:space="preserve">they statistically significant?  At what level of statistical significance? Examine funding status as the dependent variable and all those as potential independent variables.  </w:t>
      </w:r>
    </w:p>
    <w:p w14:paraId="74673A6C" w14:textId="3FF8C518" w:rsidR="00505BEB" w:rsidRDefault="00505BEB" w:rsidP="00FB2A1D">
      <w:pPr>
        <w:pStyle w:val="ListParagraph"/>
        <w:numPr>
          <w:ilvl w:val="1"/>
          <w:numId w:val="1"/>
        </w:numPr>
      </w:pPr>
      <w:r>
        <w:t xml:space="preserve">According to Investopedia (insert </w:t>
      </w:r>
      <w:proofErr w:type="spellStart"/>
      <w:r>
        <w:t>url</w:t>
      </w:r>
      <w:proofErr w:type="spellEnd"/>
      <w:r>
        <w:t xml:space="preserve">), </w:t>
      </w:r>
      <w:proofErr w:type="spellStart"/>
      <w:r>
        <w:t>KickStarter’s</w:t>
      </w:r>
      <w:proofErr w:type="spellEnd"/>
      <w:r>
        <w:t xml:space="preserve"> business revenue is 5% of all funds pledged by backers, regardless if the project was successful funded in full or only funded partially.  </w:t>
      </w:r>
      <w:proofErr w:type="gramStart"/>
      <w:r>
        <w:t>With this in mind, examining</w:t>
      </w:r>
      <w:proofErr w:type="gramEnd"/>
      <w:r>
        <w:t xml:space="preserve"> the characteristics of the top quartile of projects that generated the most revenue for </w:t>
      </w:r>
      <w:proofErr w:type="spellStart"/>
      <w:r>
        <w:t>KickStarter</w:t>
      </w:r>
      <w:proofErr w:type="spellEnd"/>
      <w:r>
        <w:t>.</w:t>
      </w:r>
    </w:p>
    <w:p w14:paraId="45AE0E59" w14:textId="4657C09E" w:rsidR="00505BEB" w:rsidRDefault="00505BEB" w:rsidP="00FB2A1D">
      <w:pPr>
        <w:pStyle w:val="ListParagraph"/>
        <w:numPr>
          <w:ilvl w:val="1"/>
          <w:numId w:val="1"/>
        </w:numPr>
      </w:pPr>
      <w:r>
        <w:t xml:space="preserve">What effect does the staff spotlight have on the status outcome, number of backers, average amount pledged per backer and </w:t>
      </w:r>
    </w:p>
    <w:p w14:paraId="2F8555C6" w14:textId="54D3A08E" w:rsidR="00505BEB" w:rsidRDefault="00505BEB" w:rsidP="00FB2A1D">
      <w:pPr>
        <w:pStyle w:val="ListParagraph"/>
        <w:numPr>
          <w:ilvl w:val="1"/>
          <w:numId w:val="1"/>
        </w:numPr>
      </w:pPr>
      <w:r>
        <w:t>How to identify early “at-risk” projects</w:t>
      </w:r>
    </w:p>
    <w:sectPr w:rsidR="00505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65D63"/>
    <w:multiLevelType w:val="hybridMultilevel"/>
    <w:tmpl w:val="C06684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FB"/>
    <w:rsid w:val="0005044B"/>
    <w:rsid w:val="00324EDD"/>
    <w:rsid w:val="004D24FC"/>
    <w:rsid w:val="00505BEB"/>
    <w:rsid w:val="00583BE7"/>
    <w:rsid w:val="00586CE6"/>
    <w:rsid w:val="006C64BA"/>
    <w:rsid w:val="006F5AF9"/>
    <w:rsid w:val="009C2ACF"/>
    <w:rsid w:val="00A63D81"/>
    <w:rsid w:val="00A704DD"/>
    <w:rsid w:val="00C616E1"/>
    <w:rsid w:val="00D83CFB"/>
    <w:rsid w:val="00EF500F"/>
    <w:rsid w:val="00F73851"/>
    <w:rsid w:val="00FB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5C7D5"/>
  <w15:chartTrackingRefBased/>
  <w15:docId w15:val="{7913042D-8CCE-4836-871B-CCAF7BF5E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rist\Desktop\UCI%20Data%20Analytics\HOMEWORK_CRP\HWW1_CRP\CRP_Unit%201%20Homework_Excel%20Data%20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rist\Desktop\UCI%20Data%20Analytics\HOMEWORK_CRP\HWW1_CRP\CRP_Unit%201%20Homework_Excel%20Data%20Analys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rist\Desktop\UCI%20Data%20Analytics\HOMEWORK_CRP\HWW1_CRP\CRP_Unit%201%20Homework_Excel%20Data%20Analysi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[CRP_Unit 1 Homework_Excel Data Analysis.xlsx]Pivot Table_Category!PivotTable1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</a:t>
            </a:r>
            <a:r>
              <a:rPr lang="en-US" baseline="0"/>
              <a:t>s by Type &amp; Category</a:t>
            </a:r>
            <a:endParaRPr lang="en-US"/>
          </a:p>
        </c:rich>
      </c:tx>
      <c:layout>
        <c:manualLayout>
          <c:xMode val="edge"/>
          <c:yMode val="edge"/>
          <c:x val="0.22078072535197441"/>
          <c:y val="0.1569876481646340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bg1">
              <a:lumMod val="65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bg1">
              <a:lumMod val="65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bg1">
              <a:lumMod val="65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'Pivot Table_Category'!$B$3:$B$4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  <a:ln>
              <a:noFill/>
            </a:ln>
            <a:effectLst/>
          </c:spPr>
          <c:invertIfNegative val="0"/>
          <c:cat>
            <c:strRef>
              <c:f>'Pivot Table_Category'!$A$5:$A$14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Table_Category'!$B$5:$B$14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C4-4C71-889E-3F63462D6EE4}"/>
            </c:ext>
          </c:extLst>
        </c:ser>
        <c:ser>
          <c:idx val="1"/>
          <c:order val="1"/>
          <c:tx>
            <c:strRef>
              <c:f>'Pivot Table_Category'!$C$3:$C$4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'Pivot Table_Category'!$A$5:$A$14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Table_Category'!$C$5:$C$14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1C4-4C71-889E-3F63462D6EE4}"/>
            </c:ext>
          </c:extLst>
        </c:ser>
        <c:ser>
          <c:idx val="2"/>
          <c:order val="2"/>
          <c:tx>
            <c:strRef>
              <c:f>'Pivot Table_Category'!$D$3:$D$4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cat>
            <c:strRef>
              <c:f>'Pivot Table_Category'!$A$5:$A$14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Table_Category'!$D$5:$D$14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1C4-4C71-889E-3F63462D6EE4}"/>
            </c:ext>
          </c:extLst>
        </c:ser>
        <c:ser>
          <c:idx val="3"/>
          <c:order val="3"/>
          <c:tx>
            <c:strRef>
              <c:f>'Pivot Table_Category'!$E$3:$E$4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92D050"/>
            </a:solidFill>
            <a:ln>
              <a:noFill/>
            </a:ln>
            <a:effectLst/>
          </c:spPr>
          <c:invertIfNegative val="0"/>
          <c:cat>
            <c:strRef>
              <c:f>'Pivot Table_Category'!$A$5:$A$14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Table_Category'!$E$5:$E$14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1C4-4C71-889E-3F63462D6E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8"/>
        <c:overlap val="100"/>
        <c:axId val="562350864"/>
        <c:axId val="562355456"/>
      </c:barChart>
      <c:catAx>
        <c:axId val="562350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2355456"/>
        <c:crosses val="autoZero"/>
        <c:auto val="1"/>
        <c:lblAlgn val="ctr"/>
        <c:lblOffset val="100"/>
        <c:noMultiLvlLbl val="0"/>
      </c:catAx>
      <c:valAx>
        <c:axId val="562355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2350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[CRP_Unit 1 Homework_Excel Data Analysis.xlsx]Pivot Table_Sub-Category!PivotTable2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Outcomes by Type &amp; Sub-Category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bg2">
              <a:lumMod val="75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bg2">
              <a:lumMod val="75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bg2">
              <a:lumMod val="75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bg2">
              <a:lumMod val="75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'Pivot Table_Sub-Category'!$B$4:$B$5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bg2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'Pivot Table_Sub-Category'!$A$6:$A$47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Table_Sub-Category'!$B$6:$B$47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073-45DE-8890-71BFA42DE684}"/>
            </c:ext>
          </c:extLst>
        </c:ser>
        <c:ser>
          <c:idx val="1"/>
          <c:order val="1"/>
          <c:tx>
            <c:strRef>
              <c:f>'Pivot Table_Sub-Category'!$C$4:$C$5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'Pivot Table_Sub-Category'!$A$6:$A$47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Table_Sub-Category'!$C$6:$C$47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073-45DE-8890-71BFA42DE684}"/>
            </c:ext>
          </c:extLst>
        </c:ser>
        <c:ser>
          <c:idx val="2"/>
          <c:order val="2"/>
          <c:tx>
            <c:strRef>
              <c:f>'Pivot Table_Sub-Category'!$D$4:$D$5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cat>
            <c:strRef>
              <c:f>'Pivot Table_Sub-Category'!$A$6:$A$47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Table_Sub-Category'!$D$6:$D$47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073-45DE-8890-71BFA42DE684}"/>
            </c:ext>
          </c:extLst>
        </c:ser>
        <c:ser>
          <c:idx val="3"/>
          <c:order val="3"/>
          <c:tx>
            <c:strRef>
              <c:f>'Pivot Table_Sub-Category'!$E$4:$E$5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92D050"/>
            </a:solidFill>
            <a:ln>
              <a:noFill/>
            </a:ln>
            <a:effectLst/>
          </c:spPr>
          <c:invertIfNegative val="0"/>
          <c:cat>
            <c:strRef>
              <c:f>'Pivot Table_Sub-Category'!$A$6:$A$47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Table_Sub-Category'!$E$6:$E$47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073-45DE-8890-71BFA42DE6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7"/>
        <c:overlap val="100"/>
        <c:axId val="567454664"/>
        <c:axId val="567456960"/>
      </c:barChart>
      <c:catAx>
        <c:axId val="567454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7456960"/>
        <c:crosses val="autoZero"/>
        <c:auto val="1"/>
        <c:lblAlgn val="ctr"/>
        <c:lblOffset val="100"/>
        <c:noMultiLvlLbl val="0"/>
      </c:catAx>
      <c:valAx>
        <c:axId val="567456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7454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[CRP_Unit 1 Homework_Excel Data Analysis.xlsx]Pivot Table_Outcome By Month!PivotTable3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Outcomes by Type &amp; Month </a:t>
            </a:r>
          </a:p>
        </c:rich>
      </c:tx>
      <c:layout>
        <c:manualLayout>
          <c:xMode val="edge"/>
          <c:yMode val="edge"/>
          <c:x val="0.28013792517087133"/>
          <c:y val="0.1269973703618173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1"/>
            </a:solidFill>
            <a:ln w="9525" cap="flat" cmpd="sng" algn="ctr">
              <a:solidFill>
                <a:schemeClr val="accent1"/>
              </a:solidFill>
              <a:round/>
            </a:ln>
            <a:effectLst/>
          </c:spPr>
        </c:marker>
      </c:pivotFmt>
      <c:pivotFmt>
        <c:idx val="1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2"/>
            </a:solidFill>
            <a:ln w="9525" cap="flat" cmpd="sng" algn="ctr">
              <a:solidFill>
                <a:schemeClr val="accent2"/>
              </a:solidFill>
              <a:round/>
            </a:ln>
            <a:effectLst/>
          </c:spPr>
        </c:marker>
      </c:pivotFmt>
      <c:pivotFmt>
        <c:idx val="2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3"/>
            </a:solidFill>
            <a:ln w="9525" cap="flat" cmpd="sng" algn="ctr">
              <a:solidFill>
                <a:schemeClr val="accent3"/>
              </a:solidFill>
              <a:round/>
            </a:ln>
            <a:effectLst/>
          </c:spPr>
        </c:marker>
      </c:pivotFmt>
      <c:pivotFmt>
        <c:idx val="3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4"/>
            </a:solidFill>
            <a:ln w="9525" cap="flat" cmpd="sng" algn="ctr">
              <a:solidFill>
                <a:schemeClr val="accent4"/>
              </a:solidFill>
              <a:round/>
            </a:ln>
            <a:effectLst/>
          </c:spPr>
        </c:marker>
      </c:pivotFmt>
      <c:pivotFmt>
        <c:idx val="4"/>
      </c:pivotFmt>
      <c:pivotFmt>
        <c:idx val="5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1"/>
            </a:solidFill>
            <a:ln w="9525" cap="flat" cmpd="sng" algn="ctr">
              <a:solidFill>
                <a:schemeClr val="accent1"/>
              </a:solidFill>
              <a:round/>
            </a:ln>
            <a:effectLst/>
          </c:spPr>
        </c:marker>
      </c:pivotFmt>
      <c:pivotFmt>
        <c:idx val="6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2"/>
            </a:solidFill>
            <a:ln w="9525" cap="flat" cmpd="sng" algn="ctr">
              <a:solidFill>
                <a:schemeClr val="accent2"/>
              </a:solidFill>
              <a:round/>
            </a:ln>
            <a:effectLst/>
          </c:spPr>
        </c:marker>
      </c:pivotFmt>
      <c:pivotFmt>
        <c:idx val="7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3"/>
            </a:solidFill>
            <a:ln w="9525" cap="flat" cmpd="sng" algn="ctr">
              <a:solidFill>
                <a:schemeClr val="accent3"/>
              </a:solidFill>
              <a:round/>
            </a:ln>
            <a:effectLst/>
          </c:spPr>
        </c:marker>
      </c:pivotFmt>
      <c:pivotFmt>
        <c:idx val="8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4"/>
            </a:solidFill>
            <a:ln w="9525" cap="flat" cmpd="sng" algn="ctr">
              <a:solidFill>
                <a:schemeClr val="accent4"/>
              </a:solidFill>
              <a:round/>
            </a:ln>
            <a:effectLst/>
          </c:spPr>
        </c:marker>
      </c:pivotFmt>
      <c:pivotFmt>
        <c:idx val="9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1"/>
            </a:solidFill>
            <a:ln w="9525" cap="flat" cmpd="sng" algn="ctr">
              <a:solidFill>
                <a:schemeClr val="accent1"/>
              </a:solidFill>
              <a:round/>
            </a:ln>
            <a:effectLst/>
          </c:spPr>
        </c:marker>
      </c:pivotFmt>
      <c:pivotFmt>
        <c:idx val="10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2"/>
            </a:solidFill>
            <a:ln w="9525" cap="flat" cmpd="sng" algn="ctr">
              <a:solidFill>
                <a:schemeClr val="accent2"/>
              </a:solidFill>
              <a:round/>
            </a:ln>
            <a:effectLst/>
          </c:spPr>
        </c:marker>
      </c:pivotFmt>
      <c:pivotFmt>
        <c:idx val="11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3"/>
            </a:solidFill>
            <a:ln w="9525" cap="flat" cmpd="sng" algn="ctr">
              <a:solidFill>
                <a:schemeClr val="accent3"/>
              </a:solidFill>
              <a:round/>
            </a:ln>
            <a:effectLst/>
          </c:spPr>
        </c:marker>
      </c:pivotFmt>
      <c:pivotFmt>
        <c:idx val="12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4"/>
            </a:solidFill>
            <a:ln w="9525" cap="flat" cmpd="sng" algn="ctr">
              <a:solidFill>
                <a:schemeClr val="accent4"/>
              </a:solidFill>
              <a:round/>
            </a:ln>
            <a:effectLst/>
          </c:spPr>
        </c:marker>
      </c:pivotFmt>
    </c:pivotFmts>
    <c:plotArea>
      <c:layout>
        <c:manualLayout>
          <c:layoutTarget val="inner"/>
          <c:xMode val="edge"/>
          <c:yMode val="edge"/>
          <c:x val="6.2475354119609042E-2"/>
          <c:y val="0.16335731414868104"/>
          <c:w val="0.75753503198159211"/>
          <c:h val="0.76246756925168524"/>
        </c:manualLayout>
      </c:layout>
      <c:lineChart>
        <c:grouping val="standard"/>
        <c:varyColors val="0"/>
        <c:ser>
          <c:idx val="0"/>
          <c:order val="0"/>
          <c:tx>
            <c:strRef>
              <c:f>'Pivot Table_Outcome By Month'!$B$4:$B$5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 cap="flat" cmpd="sng" algn="ctr">
                <a:solidFill>
                  <a:schemeClr val="accent1"/>
                </a:solidFill>
                <a:round/>
              </a:ln>
              <a:effectLst/>
            </c:spPr>
          </c:marker>
          <c:cat>
            <c:strRef>
              <c:f>'Pivot Table_Outcome By Month'!$A$6:$A$18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Table_Outcome By Month'!$B$6:$B$18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27</c:v>
                </c:pt>
                <c:pt idx="5">
                  <c:v>27</c:v>
                </c:pt>
                <c:pt idx="6">
                  <c:v>43</c:v>
                </c:pt>
                <c:pt idx="7">
                  <c:v>32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56E-40CB-AA4E-79E42C94A35F}"/>
            </c:ext>
          </c:extLst>
        </c:ser>
        <c:ser>
          <c:idx val="1"/>
          <c:order val="1"/>
          <c:tx>
            <c:strRef>
              <c:f>'Pivot Table_Outcome By Month'!$C$4:$C$5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2"/>
              </a:solidFill>
              <a:ln w="9525" cap="flat" cmpd="sng" algn="ctr">
                <a:solidFill>
                  <a:schemeClr val="accent2"/>
                </a:solidFill>
                <a:round/>
              </a:ln>
              <a:effectLst/>
            </c:spPr>
          </c:marker>
          <c:cat>
            <c:strRef>
              <c:f>'Pivot Table_Outcome By Month'!$A$6:$A$18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Table_Outcome By Month'!$C$6:$C$18</c:f>
              <c:numCache>
                <c:formatCode>General</c:formatCode>
                <c:ptCount val="12"/>
                <c:pt idx="0">
                  <c:v>148</c:v>
                </c:pt>
                <c:pt idx="1">
                  <c:v>106</c:v>
                </c:pt>
                <c:pt idx="2">
                  <c:v>108</c:v>
                </c:pt>
                <c:pt idx="3">
                  <c:v>103</c:v>
                </c:pt>
                <c:pt idx="4">
                  <c:v>125</c:v>
                </c:pt>
                <c:pt idx="5">
                  <c:v>148</c:v>
                </c:pt>
                <c:pt idx="6">
                  <c:v>148</c:v>
                </c:pt>
                <c:pt idx="7">
                  <c:v>135</c:v>
                </c:pt>
                <c:pt idx="8">
                  <c:v>126</c:v>
                </c:pt>
                <c:pt idx="9">
                  <c:v>151</c:v>
                </c:pt>
                <c:pt idx="10">
                  <c:v>113</c:v>
                </c:pt>
                <c:pt idx="11">
                  <c:v>119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56E-40CB-AA4E-79E42C94A35F}"/>
            </c:ext>
          </c:extLst>
        </c:ser>
        <c:ser>
          <c:idx val="2"/>
          <c:order val="2"/>
          <c:tx>
            <c:strRef>
              <c:f>'Pivot Table_Outcome By Month'!$D$4:$D$5</c:f>
              <c:strCache>
                <c:ptCount val="1"/>
                <c:pt idx="0">
                  <c:v>live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3"/>
              </a:solidFill>
              <a:ln w="9525" cap="flat" cmpd="sng" algn="ctr">
                <a:solidFill>
                  <a:schemeClr val="accent3"/>
                </a:solidFill>
                <a:round/>
              </a:ln>
              <a:effectLst/>
            </c:spPr>
          </c:marker>
          <c:cat>
            <c:strRef>
              <c:f>'Pivot Table_Outcome By Month'!$A$6:$A$18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Table_Outcome By Month'!$D$6:$D$18</c:f>
              <c:numCache>
                <c:formatCode>General</c:formatCode>
                <c:ptCount val="12"/>
                <c:pt idx="0">
                  <c:v>2</c:v>
                </c:pt>
                <c:pt idx="1">
                  <c:v>18</c:v>
                </c:pt>
                <c:pt idx="2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56E-40CB-AA4E-79E42C94A35F}"/>
            </c:ext>
          </c:extLst>
        </c:ser>
        <c:ser>
          <c:idx val="3"/>
          <c:order val="3"/>
          <c:tx>
            <c:strRef>
              <c:f>'Pivot Table_Outcome By Month'!$E$4:$E$5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22225" cap="rnd" cmpd="sng" algn="ctr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4"/>
              </a:solidFill>
              <a:ln w="9525" cap="flat" cmpd="sng" algn="ctr">
                <a:solidFill>
                  <a:schemeClr val="accent4"/>
                </a:solidFill>
                <a:round/>
              </a:ln>
              <a:effectLst/>
            </c:spPr>
          </c:marker>
          <c:cat>
            <c:strRef>
              <c:f>'Pivot Table_Outcome By Month'!$A$6:$A$18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Table_Outcome By Month'!$E$6:$E$18</c:f>
              <c:numCache>
                <c:formatCode>General</c:formatCode>
                <c:ptCount val="12"/>
                <c:pt idx="0">
                  <c:v>184</c:v>
                </c:pt>
                <c:pt idx="1">
                  <c:v>202</c:v>
                </c:pt>
                <c:pt idx="2">
                  <c:v>180</c:v>
                </c:pt>
                <c:pt idx="3">
                  <c:v>193</c:v>
                </c:pt>
                <c:pt idx="4">
                  <c:v>232</c:v>
                </c:pt>
                <c:pt idx="5">
                  <c:v>213</c:v>
                </c:pt>
                <c:pt idx="6">
                  <c:v>191</c:v>
                </c:pt>
                <c:pt idx="7">
                  <c:v>167</c:v>
                </c:pt>
                <c:pt idx="8">
                  <c:v>149</c:v>
                </c:pt>
                <c:pt idx="9">
                  <c:v>183</c:v>
                </c:pt>
                <c:pt idx="10">
                  <c:v>181</c:v>
                </c:pt>
                <c:pt idx="11">
                  <c:v>110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56E-40CB-AA4E-79E42C94A3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marker val="1"/>
        <c:smooth val="0"/>
        <c:axId val="556082096"/>
        <c:axId val="556075864"/>
      </c:lineChart>
      <c:catAx>
        <c:axId val="556082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075864"/>
        <c:crosses val="autoZero"/>
        <c:auto val="1"/>
        <c:lblAlgn val="ctr"/>
        <c:lblOffset val="100"/>
        <c:noMultiLvlLbl val="0"/>
      </c:catAx>
      <c:valAx>
        <c:axId val="5560758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082096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Cristalle Rae</dc:creator>
  <cp:keywords/>
  <dc:description/>
  <cp:lastModifiedBy>Cristalle Rae</cp:lastModifiedBy>
  <cp:revision>10</cp:revision>
  <dcterms:created xsi:type="dcterms:W3CDTF">2019-02-18T05:12:00Z</dcterms:created>
  <dcterms:modified xsi:type="dcterms:W3CDTF">2019-02-25T21:36:00Z</dcterms:modified>
</cp:coreProperties>
</file>