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C9" w:rsidRDefault="00BD4BC9" w:rsidP="00BD4BC9">
      <w:pPr>
        <w:pStyle w:val="Ttulo"/>
      </w:pPr>
      <w:r>
        <w:t>Definición del sistema:</w:t>
      </w:r>
    </w:p>
    <w:p w:rsidR="00671329" w:rsidRDefault="008E2C44" w:rsidP="008D7602">
      <w:pPr>
        <w:jc w:val="both"/>
      </w:pPr>
      <w:r>
        <w:t>El conjunto motor eléctrico- hélice se modela con un sistema de 3 ecuaciones donde intervienen las siguientes variables:</w:t>
      </w:r>
    </w:p>
    <w:p w:rsidR="008E2C44" w:rsidRPr="008D7602" w:rsidRDefault="008E2C44" w:rsidP="008D760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D7602">
        <w:rPr>
          <w:rFonts w:eastAsiaTheme="minorEastAsia"/>
        </w:rPr>
        <w:t xml:space="preserve">: voltaje de entrada al motor, regulado a través </w:t>
      </w:r>
      <w:r w:rsidR="00683D29" w:rsidRPr="008D7602">
        <w:rPr>
          <w:rFonts w:eastAsiaTheme="minorEastAsia"/>
        </w:rPr>
        <w:t>del ESC.</w:t>
      </w:r>
    </w:p>
    <w:p w:rsidR="008E2C44" w:rsidRPr="008D7602" w:rsidRDefault="008E2C44" w:rsidP="008D760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D7602">
        <w:rPr>
          <w:rFonts w:eastAsiaTheme="minorEastAsia"/>
        </w:rPr>
        <w:t>: Intensidad de entrada al motor, demandada en función de las condiciones de carga</w:t>
      </w:r>
      <w:r w:rsidR="00683D29" w:rsidRPr="008D7602">
        <w:rPr>
          <w:rFonts w:eastAsiaTheme="minorEastAsia"/>
        </w:rPr>
        <w:t>.</w:t>
      </w:r>
    </w:p>
    <w:p w:rsidR="008E2C44" w:rsidRDefault="008E2C44" w:rsidP="008D760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8D7602">
        <w:rPr>
          <w:rFonts w:eastAsiaTheme="minorEastAsia"/>
        </w:rPr>
        <w:t>: RPM del conjunto motor-hélice. Motor y hélice giran a la misma velocidad debido al acoplamiento mecánico. No existe reductora.</w:t>
      </w:r>
    </w:p>
    <w:p w:rsidR="00FA7270" w:rsidRDefault="00FA7270" w:rsidP="008D7602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motor</m:t>
                </m:r>
              </m:sub>
            </m:sSub>
          </m:sub>
        </m:sSub>
      </m:oMath>
      <w:r>
        <w:rPr>
          <w:rFonts w:eastAsiaTheme="minorEastAsia"/>
        </w:rPr>
        <w:t>: Potencia en el eje suministrada por el motor.</w:t>
      </w:r>
    </w:p>
    <w:p w:rsidR="007B0A65" w:rsidRPr="007B0A65" w:rsidRDefault="00FA7270" w:rsidP="002A4E6C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hélice</m:t>
                </m:r>
              </m:sub>
            </m:sSub>
          </m:sub>
        </m:sSub>
      </m:oMath>
      <w:r w:rsidR="003E29AD" w:rsidRPr="007B0A65">
        <w:rPr>
          <w:rFonts w:eastAsiaTheme="minorEastAsia"/>
        </w:rPr>
        <w:t xml:space="preserve">: Potencia </w:t>
      </w:r>
      <w:r w:rsidRPr="007B0A65">
        <w:rPr>
          <w:rFonts w:eastAsiaTheme="minorEastAsia"/>
        </w:rPr>
        <w:t xml:space="preserve">demandada por la hélice </w:t>
      </w:r>
      <w:r w:rsidR="003E29AD" w:rsidRPr="007B0A65">
        <w:rPr>
          <w:rFonts w:eastAsiaTheme="minorEastAsia"/>
        </w:rPr>
        <w:t xml:space="preserve">en el eje </w:t>
      </w:r>
      <w:r w:rsidRPr="007B0A65">
        <w:rPr>
          <w:rFonts w:eastAsiaTheme="minorEastAsia"/>
        </w:rPr>
        <w:t>a un régimen de giro (</w:t>
      </w:r>
      <m:oMath>
        <m:r>
          <w:rPr>
            <w:rFonts w:ascii="Cambria Math" w:eastAsiaTheme="minorEastAsia" w:hAnsi="Cambria Math"/>
          </w:rPr>
          <m:t>n</m:t>
        </m:r>
      </m:oMath>
      <w:r w:rsidRPr="007B0A65">
        <w:rPr>
          <w:rFonts w:eastAsiaTheme="minorEastAsia"/>
        </w:rPr>
        <w:t xml:space="preserve">) y </w:t>
      </w:r>
      <w:r w:rsidR="003E29AD" w:rsidRPr="007B0A65">
        <w:rPr>
          <w:rFonts w:eastAsiaTheme="minorEastAsia"/>
        </w:rPr>
        <w:t>en unas condiciones de vuelo concretas (Velocidad de vuelo, densidad del aire)</w:t>
      </w:r>
      <w:r w:rsidR="007B0A65" w:rsidRPr="007B0A65">
        <w:rPr>
          <w:rFonts w:eastAsiaTheme="minorEastAsia"/>
        </w:rPr>
        <w:t>.</w:t>
      </w:r>
    </w:p>
    <w:p w:rsidR="008D7602" w:rsidRPr="007B0A65" w:rsidRDefault="007B0A65" w:rsidP="007B0A65">
      <w:pPr>
        <w:jc w:val="both"/>
        <w:rPr>
          <w:rFonts w:eastAsiaTheme="minorEastAsia"/>
        </w:rPr>
      </w:pPr>
      <w:r w:rsidRPr="007B0A65">
        <w:rPr>
          <w:rFonts w:eastAsiaTheme="minorEastAsia"/>
        </w:rPr>
        <w:t xml:space="preserve"> </w:t>
      </w:r>
      <w:r w:rsidR="008D7602" w:rsidRPr="007B0A65">
        <w:rPr>
          <w:rFonts w:eastAsiaTheme="minorEastAsia"/>
        </w:rPr>
        <w:t>Las ecuaciones correspondientes al motor aislado son las siguientes:</w:t>
      </w:r>
    </w:p>
    <w:p w:rsidR="008D7602" w:rsidRDefault="008D7602" w:rsidP="008D76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eje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</w:rPr>
                  <m:t>motor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  (1)</w:t>
      </w:r>
    </w:p>
    <w:p w:rsidR="008D7602" w:rsidRDefault="008D7602" w:rsidP="008D76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 (2)</w:t>
      </w:r>
    </w:p>
    <w:p w:rsidR="008D7602" w:rsidRDefault="008D7602" w:rsidP="008D760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A19BA">
        <w:rPr>
          <w:rFonts w:eastAsiaTheme="minorEastAsia"/>
        </w:rPr>
        <w:t>(A)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A7270">
        <w:rPr>
          <w:rFonts w:eastAsiaTheme="minorEastAsia"/>
        </w:rPr>
        <w:t xml:space="preserve"> (</w:t>
      </w:r>
      <w:r w:rsidR="00FA7270">
        <w:rPr>
          <w:rFonts w:eastAsiaTheme="minorEastAsia" w:cstheme="minorHAnsi"/>
        </w:rPr>
        <w:t>Ω)</w:t>
      </w:r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FA7270">
        <w:rPr>
          <w:rFonts w:eastAsiaTheme="minorEastAsia"/>
        </w:rPr>
        <w:t xml:space="preserve"> (V/</w:t>
      </w:r>
      <w:r w:rsidR="00FA7270">
        <w:rPr>
          <w:rFonts w:eastAsiaTheme="minorEastAsia" w:cstheme="minorHAnsi"/>
        </w:rPr>
        <w:t>Ω</w:t>
      </w:r>
      <w:r w:rsidR="00FA7270">
        <w:rPr>
          <w:rFonts w:eastAsiaTheme="minorEastAsia"/>
        </w:rPr>
        <w:t>)</w:t>
      </w:r>
      <w:r>
        <w:rPr>
          <w:rFonts w:eastAsiaTheme="minorEastAsia"/>
        </w:rPr>
        <w:t xml:space="preserve"> son constantes características del motor (intensidad en vacío, resistencia interna y constante de </w:t>
      </w:r>
      <w:r w:rsidR="00FA19BA">
        <w:rPr>
          <w:rFonts w:eastAsiaTheme="minorEastAsia"/>
        </w:rPr>
        <w:t>vueltas respectivamente)</w:t>
      </w:r>
      <w:r w:rsidR="00FA7270">
        <w:rPr>
          <w:rFonts w:eastAsiaTheme="minorEastAsia"/>
        </w:rPr>
        <w:t xml:space="preserve">. Se trata de un sistema de 4 variables, donde el valor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A7270">
        <w:rPr>
          <w:rFonts w:eastAsiaTheme="minorEastAsia"/>
        </w:rPr>
        <w:t xml:space="preserve"> es el parámetro de control y vendrá fijado por el sistema de control de vuelo a través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64"/>
            </m:r>
          </m:e>
          <m:sub>
            <m:r>
              <w:rPr>
                <w:rFonts w:ascii="Cambria Math" w:eastAsiaTheme="minorEastAsia" w:hAnsi="Cambria Math"/>
              </w:rPr>
              <m:t>throttle</m:t>
            </m:r>
          </m:sub>
        </m:sSub>
      </m:oMath>
      <w:r w:rsidR="00FA7270">
        <w:rPr>
          <w:rFonts w:eastAsiaTheme="minorEastAsia"/>
        </w:rPr>
        <w:t>. Queda por tanto un sistema de 2 ecuaciones con 3 incógnitas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motor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E29AD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3E29AD">
        <w:rPr>
          <w:rFonts w:eastAsiaTheme="minorEastAsia"/>
        </w:rPr>
        <w:t xml:space="preserve">). </w:t>
      </w:r>
    </w:p>
    <w:p w:rsidR="003E29AD" w:rsidRDefault="004A0088" w:rsidP="008D7602">
      <w:pPr>
        <w:jc w:val="both"/>
        <w:rPr>
          <w:rFonts w:eastAsiaTheme="minorEastAsia"/>
        </w:rPr>
      </w:pPr>
      <w:r w:rsidRPr="004A008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3070653</wp:posOffset>
                </wp:positionH>
                <wp:positionV relativeFrom="paragraph">
                  <wp:posOffset>473871</wp:posOffset>
                </wp:positionV>
                <wp:extent cx="2209800" cy="271780"/>
                <wp:effectExtent l="0" t="0" r="19050" b="139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088" w:rsidRPr="00CB1916" w:rsidRDefault="00CB1916">
                            <w:pPr>
                              <w:rPr>
                                <w:sz w:val="18"/>
                              </w:rPr>
                            </w:pPr>
                            <w:r w:rsidRPr="00CB1916">
                              <w:rPr>
                                <w:sz w:val="18"/>
                              </w:rPr>
                              <w:t>Condición de vuelo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1.8pt;margin-top:37.3pt;width:174pt;height:21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" strokecolor="white [3212]">
                <v:textbox>
                  <w:txbxContent>
                    <w:p w:rsidR="004A0088" w:rsidRPr="00CB1916" w:rsidRDefault="00CB1916">
                      <w:pPr>
                        <w:rPr>
                          <w:sz w:val="18"/>
                        </w:rPr>
                      </w:pPr>
                      <w:r w:rsidRPr="00CB1916">
                        <w:rPr>
                          <w:sz w:val="18"/>
                        </w:rPr>
                        <w:t>Condición de vuelo</w:t>
                      </w:r>
                    </w:p>
                  </w:txbxContent>
                </v:textbox>
              </v:shape>
            </w:pict>
          </mc:Fallback>
        </mc:AlternateContent>
      </w:r>
      <w:r w:rsidR="003E29AD">
        <w:rPr>
          <w:rFonts w:eastAsiaTheme="minorEastAsia"/>
        </w:rPr>
        <w:t xml:space="preserve">Se necesita la ecuación de acoplamiento de potencias en el eje para cerrar el sistema. Puesto que </w:t>
      </w:r>
      <w:r w:rsidR="003E29AD" w:rsidRPr="008D7602">
        <w:rPr>
          <w:rFonts w:eastAsiaTheme="minorEastAsia"/>
        </w:rPr>
        <w:t xml:space="preserve">la potencia que proporciona el motor debe ser la misma que absorbe la hélice para </w:t>
      </w:r>
      <w:r w:rsidR="003E29AD">
        <w:rPr>
          <w:rFonts w:eastAsiaTheme="minorEastAsia"/>
        </w:rPr>
        <w:t xml:space="preserve">una </w:t>
      </w:r>
      <w:r w:rsidR="003E29AD" w:rsidRPr="008D7602">
        <w:rPr>
          <w:rFonts w:eastAsiaTheme="minorEastAsia"/>
        </w:rPr>
        <w:t>condición de vuelo</w:t>
      </w:r>
      <w:r w:rsidR="003E29AD">
        <w:rPr>
          <w:rFonts w:eastAsiaTheme="minorEastAsia"/>
        </w:rPr>
        <w:t xml:space="preserve">: </w:t>
      </w:r>
    </w:p>
    <w:p w:rsidR="00E67BE0" w:rsidRDefault="00E67BE0" w:rsidP="00E67BE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motor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hélice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flight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i/>
              </w:rPr>
              <w:sym w:font="Symbol" w:char="F072"/>
            </m:r>
          </m:e>
        </m:d>
        <m:r>
          <w:rPr>
            <w:rFonts w:ascii="Cambria Math" w:eastAsiaTheme="minorEastAsia" w:hAnsi="Cambria Math"/>
          </w:rPr>
          <m:t>=f(n)</m:t>
        </m:r>
      </m:oMath>
      <w:r>
        <w:rPr>
          <w:rFonts w:eastAsiaTheme="minorEastAsia"/>
        </w:rPr>
        <w:t xml:space="preserve"> (3)</w:t>
      </w:r>
    </w:p>
    <w:p w:rsidR="00E67BE0" w:rsidRDefault="00E67BE0" w:rsidP="00E67B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una condición de vuelo fija, la potencia demandada en el eje por la hélice es una función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 la que no se dispone expresión analítica. Se utilizan datos tabulados del fabricante de la hélice.</w:t>
      </w:r>
    </w:p>
    <w:p w:rsidR="00D92EEC" w:rsidRDefault="00D92EEC" w:rsidP="00E67BE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Quedan por tanto determinadas todas las variables del sistema para un control y una condición de vuelo dados. Para obtener la tracción del conjunto, basta con multiplicar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eje</m:t>
            </m:r>
          </m:sub>
        </m:sSub>
      </m:oMath>
      <w:r>
        <w:rPr>
          <w:rFonts w:eastAsiaTheme="minorEastAsia"/>
        </w:rPr>
        <w:t xml:space="preserve"> por el rendimiento propulsivo de la hélice (datos del fabricante) y dividirlo entre la velocidad de vuelo.</w:t>
      </w:r>
    </w:p>
    <w:p w:rsidR="00BD4BC9" w:rsidRDefault="00BD4BC9" w:rsidP="00E67BE0">
      <w:pPr>
        <w:jc w:val="both"/>
        <w:rPr>
          <w:rFonts w:eastAsiaTheme="minorEastAsia"/>
        </w:rPr>
      </w:pPr>
    </w:p>
    <w:p w:rsidR="00BD4BC9" w:rsidRDefault="00BD4BC9" w:rsidP="00BD4BC9">
      <w:pPr>
        <w:pStyle w:val="Ttulo"/>
        <w:rPr>
          <w:rFonts w:eastAsiaTheme="minorEastAsia"/>
        </w:rPr>
      </w:pPr>
      <w:r>
        <w:rPr>
          <w:rFonts w:eastAsiaTheme="minorEastAsia"/>
        </w:rPr>
        <w:t>Representación gráfica</w:t>
      </w:r>
    </w:p>
    <w:p w:rsidR="00BD4BC9" w:rsidRDefault="00C95893" w:rsidP="00BD4BC9">
      <w:r>
        <w:t>Para visualizar la condición de acoplamiento, se representará la superficie de potencias en el eje del motor y de la hélice, obtenién</w:t>
      </w:r>
      <w:r w:rsidR="00E5525F">
        <w:t xml:space="preserve">dose la línea de </w:t>
      </w:r>
      <w:r w:rsidR="004A0088">
        <w:t>funcionamiento en la intersección entre ambas. Las superficies de potencias se corresponden con las funciones:</w:t>
      </w:r>
    </w:p>
    <w:p w:rsidR="004A0088" w:rsidRPr="004A0088" w:rsidRDefault="004A0088" w:rsidP="00BD4B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motor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 n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flight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i/>
            </w:rPr>
            <w:sym w:font="Symbol" w:char="F072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4A0088" w:rsidRDefault="004A0088" w:rsidP="008D738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hélice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f(n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flight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i/>
          </w:rPr>
          <w:sym w:font="Symbol" w:char="F072"/>
        </m:r>
        <m:r>
          <w:rPr>
            <w:rFonts w:ascii="Cambria Math" w:eastAsiaTheme="minorEastAsia" w:hAnsi="Cambria Math"/>
          </w:rPr>
          <m:t xml:space="preserve"> 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D7388">
        <w:rPr>
          <w:rFonts w:eastAsiaTheme="minorEastAsia"/>
        </w:rPr>
        <w:t>,</w:t>
      </w:r>
    </w:p>
    <w:p w:rsidR="008D7388" w:rsidRPr="004A0088" w:rsidRDefault="008D7388" w:rsidP="008D7388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Teniendo en cuenta que las variables que aparecen a la derecha no</w:t>
      </w:r>
      <w:r w:rsidR="00851ABA">
        <w:rPr>
          <w:rFonts w:eastAsiaTheme="minorEastAsia"/>
        </w:rPr>
        <w:t xml:space="preserve"> son tal, puesto que sus variaciones no</w:t>
      </w:r>
      <w:r>
        <w:rPr>
          <w:rFonts w:eastAsiaTheme="minorEastAsia"/>
        </w:rPr>
        <w:t xml:space="preserve"> afectan a las respectivas potencias.</w:t>
      </w:r>
    </w:p>
    <w:p w:rsidR="004A0088" w:rsidRPr="00BD4BC9" w:rsidRDefault="004A0088" w:rsidP="00851ABA">
      <w:pPr>
        <w:jc w:val="both"/>
      </w:pPr>
      <w:r>
        <w:rPr>
          <w:rFonts w:eastAsiaTheme="minorEastAsia"/>
        </w:rPr>
        <w:t>En un espacio tridimensional sólo se pueden representar las potencias en función de 2 variables del problema</w:t>
      </w:r>
      <w:r w:rsidR="00CB1916">
        <w:rPr>
          <w:rFonts w:eastAsiaTheme="minorEastAsia"/>
        </w:rPr>
        <w:t xml:space="preserve"> de las 5 disponibles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flight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i/>
          </w:rPr>
          <w:sym w:font="Symbol" w:char="F072"/>
        </m:r>
        <m:r>
          <w:rPr>
            <w:rFonts w:ascii="Cambria Math" w:eastAsiaTheme="minorEastAsia" w:hAnsi="Cambria Math"/>
          </w:rPr>
          <m:t>)</m:t>
        </m:r>
      </m:oMath>
      <w:r w:rsidR="00CB1916">
        <w:rPr>
          <w:rFonts w:eastAsiaTheme="minorEastAsia"/>
        </w:rPr>
        <w:t xml:space="preserve"> </w:t>
      </w:r>
      <w:r>
        <w:rPr>
          <w:rFonts w:eastAsiaTheme="minorEastAsia"/>
        </w:rPr>
        <w:t>. La elección de estas 2 variables</w:t>
      </w:r>
      <w:r w:rsidR="00851ABA">
        <w:rPr>
          <w:rFonts w:eastAsiaTheme="minorEastAsia"/>
        </w:rPr>
        <w:t xml:space="preserve"> es libre.</w:t>
      </w:r>
      <w:bookmarkStart w:id="0" w:name="_GoBack"/>
      <w:bookmarkEnd w:id="0"/>
    </w:p>
    <w:p w:rsidR="00683D29" w:rsidRDefault="00683D29" w:rsidP="008D7602">
      <w:pPr>
        <w:jc w:val="both"/>
        <w:rPr>
          <w:rFonts w:eastAsiaTheme="minorEastAsia"/>
        </w:rPr>
      </w:pPr>
    </w:p>
    <w:p w:rsidR="00683D29" w:rsidRPr="008E2C44" w:rsidRDefault="00683D29" w:rsidP="008D7602">
      <w:pPr>
        <w:jc w:val="both"/>
        <w:rPr>
          <w:rFonts w:eastAsiaTheme="minorEastAsia"/>
        </w:rPr>
      </w:pPr>
    </w:p>
    <w:sectPr w:rsidR="00683D29" w:rsidRPr="008E2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50D6F"/>
    <w:multiLevelType w:val="hybridMultilevel"/>
    <w:tmpl w:val="2B581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0C"/>
    <w:rsid w:val="00147E54"/>
    <w:rsid w:val="003E29AD"/>
    <w:rsid w:val="004A0088"/>
    <w:rsid w:val="00671329"/>
    <w:rsid w:val="00683D29"/>
    <w:rsid w:val="007B0A65"/>
    <w:rsid w:val="00851ABA"/>
    <w:rsid w:val="008D7388"/>
    <w:rsid w:val="008D7602"/>
    <w:rsid w:val="008E2C44"/>
    <w:rsid w:val="00B7640C"/>
    <w:rsid w:val="00BD4BC9"/>
    <w:rsid w:val="00C95893"/>
    <w:rsid w:val="00CB1916"/>
    <w:rsid w:val="00D92EEC"/>
    <w:rsid w:val="00E5525F"/>
    <w:rsid w:val="00E67BE0"/>
    <w:rsid w:val="00FA19BA"/>
    <w:rsid w:val="00F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ACBD"/>
  <w15:chartTrackingRefBased/>
  <w15:docId w15:val="{280A6742-B125-49BA-81CA-6000ABD0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2C44"/>
    <w:rPr>
      <w:color w:val="808080"/>
    </w:rPr>
  </w:style>
  <w:style w:type="paragraph" w:styleId="Prrafodelista">
    <w:name w:val="List Paragraph"/>
    <w:basedOn w:val="Normal"/>
    <w:uiPriority w:val="34"/>
    <w:qFormat/>
    <w:rsid w:val="008D76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D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BD4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C82EE-1055-4C1A-B529-75A59FEF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2017-02-22T10:53:00Z</dcterms:created>
  <dcterms:modified xsi:type="dcterms:W3CDTF">2017-02-22T13:37:00Z</dcterms:modified>
</cp:coreProperties>
</file>