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00DD7B" w14:textId="023E8FC1" w:rsidR="005F2B76" w:rsidRPr="00522507" w:rsidRDefault="00C53BAE">
      <w:pPr>
        <w:pStyle w:val="Title"/>
        <w:rPr>
          <w:rFonts w:ascii="Times New Roman" w:hAnsi="Times New Roman" w:cs="Times New Roman"/>
        </w:rPr>
      </w:pPr>
      <w:r w:rsidRPr="00522507">
        <w:rPr>
          <w:rFonts w:ascii="Times New Roman" w:hAnsi="Times New Roman" w:cs="Times New Roman"/>
        </w:rPr>
        <w:t>Tax Privileges of Private Clubs</w:t>
      </w:r>
    </w:p>
    <w:p w14:paraId="6286700F" w14:textId="77304744" w:rsidR="005F2B76" w:rsidRPr="00522507" w:rsidRDefault="00C53BAE">
      <w:pPr>
        <w:rPr>
          <w:rFonts w:ascii="Times New Roman" w:hAnsi="Times New Roman" w:cs="Times New Roman"/>
        </w:rPr>
      </w:pPr>
      <w:r w:rsidRPr="00522507">
        <w:rPr>
          <w:rFonts w:ascii="Times New Roman" w:hAnsi="Times New Roman" w:cs="Times New Roman"/>
        </w:rPr>
        <w:t xml:space="preserve">Christian Strommen, </w:t>
      </w:r>
      <w:r w:rsidR="00421971" w:rsidRPr="00522507">
        <w:rPr>
          <w:rFonts w:ascii="Times New Roman" w:hAnsi="Times New Roman" w:cs="Times New Roman"/>
        </w:rPr>
        <w:t>17 Sept</w:t>
      </w:r>
      <w:r w:rsidRPr="00522507">
        <w:rPr>
          <w:rFonts w:ascii="Times New Roman" w:hAnsi="Times New Roman" w:cs="Times New Roman"/>
        </w:rPr>
        <w:t xml:space="preserve"> 2026</w:t>
      </w:r>
    </w:p>
    <w:p w14:paraId="5A85E95B" w14:textId="2010D51D" w:rsidR="005F2B76" w:rsidRPr="00522507" w:rsidRDefault="00355571">
      <w:pPr>
        <w:pStyle w:val="Heading2"/>
        <w:rPr>
          <w:rFonts w:ascii="Times New Roman" w:hAnsi="Times New Roman" w:cs="Times New Roman"/>
        </w:rPr>
      </w:pPr>
      <w:r w:rsidRPr="00522507">
        <w:rPr>
          <w:rFonts w:ascii="Times New Roman" w:hAnsi="Times New Roman" w:cs="Times New Roman"/>
        </w:rPr>
        <w:t>Overview</w:t>
      </w:r>
    </w:p>
    <w:p w14:paraId="5E563634" w14:textId="503C6907" w:rsidR="005F2B76" w:rsidRPr="00522507" w:rsidRDefault="00265B77">
      <w:pPr>
        <w:rPr>
          <w:rFonts w:ascii="Times New Roman" w:hAnsi="Times New Roman" w:cs="Times New Roman"/>
        </w:rPr>
      </w:pPr>
      <w:r w:rsidRPr="00522507">
        <w:rPr>
          <w:rFonts w:ascii="Times New Roman" w:hAnsi="Times New Roman" w:cs="Times New Roman"/>
        </w:rPr>
        <w:t xml:space="preserve">The US gives </w:t>
      </w:r>
      <w:r w:rsidR="00D5680E" w:rsidRPr="00522507">
        <w:rPr>
          <w:rFonts w:ascii="Times New Roman" w:hAnsi="Times New Roman" w:cs="Times New Roman"/>
        </w:rPr>
        <w:t xml:space="preserve">nonprofit </w:t>
      </w:r>
      <w:r w:rsidRPr="00522507">
        <w:rPr>
          <w:rFonts w:ascii="Times New Roman" w:hAnsi="Times New Roman" w:cs="Times New Roman"/>
        </w:rPr>
        <w:t xml:space="preserve">tax exemptions </w:t>
      </w:r>
      <w:r w:rsidR="00D5680E" w:rsidRPr="00522507">
        <w:rPr>
          <w:rFonts w:ascii="Times New Roman" w:hAnsi="Times New Roman" w:cs="Times New Roman"/>
        </w:rPr>
        <w:t xml:space="preserve">to clubs organized for their members’ recreation, and </w:t>
      </w:r>
      <w:r w:rsidRPr="00522507">
        <w:rPr>
          <w:rFonts w:ascii="Times New Roman" w:hAnsi="Times New Roman" w:cs="Times New Roman"/>
        </w:rPr>
        <w:t xml:space="preserve">to </w:t>
      </w:r>
      <w:r w:rsidR="00D5680E" w:rsidRPr="00522507">
        <w:rPr>
          <w:rFonts w:ascii="Times New Roman" w:hAnsi="Times New Roman" w:cs="Times New Roman"/>
        </w:rPr>
        <w:t>entities</w:t>
      </w:r>
      <w:r w:rsidRPr="00522507">
        <w:rPr>
          <w:rFonts w:ascii="Times New Roman" w:hAnsi="Times New Roman" w:cs="Times New Roman"/>
        </w:rPr>
        <w:t xml:space="preserve"> that own property for other exempt organizations. </w:t>
      </w:r>
      <w:r w:rsidR="0002439A" w:rsidRPr="00522507">
        <w:rPr>
          <w:rFonts w:ascii="Times New Roman" w:hAnsi="Times New Roman" w:cs="Times New Roman"/>
        </w:rPr>
        <w:t>While neither is organized with the intent to profit</w:t>
      </w:r>
      <w:r w:rsidRPr="00522507">
        <w:rPr>
          <w:rFonts w:ascii="Times New Roman" w:hAnsi="Times New Roman" w:cs="Times New Roman"/>
        </w:rPr>
        <w:t xml:space="preserve">, neither is </w:t>
      </w:r>
      <w:r w:rsidR="0002439A" w:rsidRPr="00522507">
        <w:rPr>
          <w:rFonts w:ascii="Times New Roman" w:hAnsi="Times New Roman" w:cs="Times New Roman"/>
        </w:rPr>
        <w:t>comparable to a</w:t>
      </w:r>
      <w:r w:rsidRPr="00522507">
        <w:rPr>
          <w:rFonts w:ascii="Times New Roman" w:hAnsi="Times New Roman" w:cs="Times New Roman"/>
        </w:rPr>
        <w:t xml:space="preserve"> charity. The </w:t>
      </w:r>
      <w:r w:rsidR="00E31986" w:rsidRPr="00522507">
        <w:rPr>
          <w:rFonts w:ascii="Times New Roman" w:hAnsi="Times New Roman" w:cs="Times New Roman"/>
        </w:rPr>
        <w:t>central</w:t>
      </w:r>
      <w:r w:rsidRPr="00522507">
        <w:rPr>
          <w:rFonts w:ascii="Times New Roman" w:hAnsi="Times New Roman" w:cs="Times New Roman"/>
        </w:rPr>
        <w:t xml:space="preserve"> question is whether their legal advantages </w:t>
      </w:r>
      <w:r w:rsidR="00E31986" w:rsidRPr="00522507">
        <w:rPr>
          <w:rFonts w:ascii="Times New Roman" w:hAnsi="Times New Roman" w:cs="Times New Roman"/>
        </w:rPr>
        <w:t>continue to be defensible</w:t>
      </w:r>
      <w:r w:rsidRPr="00522507">
        <w:rPr>
          <w:rFonts w:ascii="Times New Roman" w:hAnsi="Times New Roman" w:cs="Times New Roman"/>
        </w:rPr>
        <w:t xml:space="preserve">, who captures the benefits, and </w:t>
      </w:r>
      <w:r w:rsidR="00E31986" w:rsidRPr="00522507">
        <w:rPr>
          <w:rFonts w:ascii="Times New Roman" w:hAnsi="Times New Roman" w:cs="Times New Roman"/>
        </w:rPr>
        <w:t>potential changes</w:t>
      </w:r>
      <w:r w:rsidRPr="00522507">
        <w:rPr>
          <w:rFonts w:ascii="Times New Roman" w:hAnsi="Times New Roman" w:cs="Times New Roman"/>
        </w:rPr>
        <w:t xml:space="preserve"> if the advantages </w:t>
      </w:r>
      <w:r w:rsidR="00E31986" w:rsidRPr="00522507">
        <w:rPr>
          <w:rFonts w:ascii="Times New Roman" w:hAnsi="Times New Roman" w:cs="Times New Roman"/>
        </w:rPr>
        <w:t>were removed</w:t>
      </w:r>
      <w:r w:rsidRPr="00522507">
        <w:rPr>
          <w:rFonts w:ascii="Times New Roman" w:hAnsi="Times New Roman" w:cs="Times New Roman"/>
        </w:rPr>
        <w:t>.</w:t>
      </w:r>
    </w:p>
    <w:p w14:paraId="2C6A432E" w14:textId="38204E31" w:rsidR="005F2B76" w:rsidRPr="00522507" w:rsidRDefault="00000000">
      <w:pPr>
        <w:rPr>
          <w:rFonts w:ascii="Times New Roman" w:hAnsi="Times New Roman" w:cs="Times New Roman"/>
        </w:rPr>
      </w:pPr>
      <w:r w:rsidRPr="00522507">
        <w:rPr>
          <w:rFonts w:ascii="Times New Roman" w:hAnsi="Times New Roman" w:cs="Times New Roman"/>
        </w:rPr>
        <w:t xml:space="preserve">The evidence </w:t>
      </w:r>
      <w:r w:rsidR="003C00B4" w:rsidRPr="00522507">
        <w:rPr>
          <w:rFonts w:ascii="Times New Roman" w:hAnsi="Times New Roman" w:cs="Times New Roman"/>
        </w:rPr>
        <w:t xml:space="preserve">generally </w:t>
      </w:r>
      <w:r w:rsidRPr="00522507">
        <w:rPr>
          <w:rFonts w:ascii="Times New Roman" w:hAnsi="Times New Roman" w:cs="Times New Roman"/>
        </w:rPr>
        <w:t>supports ending the assumption that a separate holding corporation deserves its own exemption simply because its parent</w:t>
      </w:r>
      <w:r w:rsidR="003C00B4" w:rsidRPr="00522507">
        <w:rPr>
          <w:rFonts w:ascii="Times New Roman" w:hAnsi="Times New Roman" w:cs="Times New Roman"/>
        </w:rPr>
        <w:t xml:space="preserve"> organization</w:t>
      </w:r>
      <w:r w:rsidRPr="00522507">
        <w:rPr>
          <w:rFonts w:ascii="Times New Roman" w:hAnsi="Times New Roman" w:cs="Times New Roman"/>
        </w:rPr>
        <w:t xml:space="preserve"> is exempt. It also supports a serious reconsideration of the</w:t>
      </w:r>
      <w:r w:rsidR="003C00B4" w:rsidRPr="00522507">
        <w:rPr>
          <w:rFonts w:ascii="Times New Roman" w:hAnsi="Times New Roman" w:cs="Times New Roman"/>
        </w:rPr>
        <w:t xml:space="preserve"> broad definitions qualifying for social club tax exemption</w:t>
      </w:r>
      <w:r w:rsidRPr="00522507">
        <w:rPr>
          <w:rFonts w:ascii="Times New Roman" w:hAnsi="Times New Roman" w:cs="Times New Roman"/>
        </w:rPr>
        <w:t>. It does not support treating every dollar of club assets as untaxed income, describ</w:t>
      </w:r>
      <w:r w:rsidR="00B871C4" w:rsidRPr="00522507">
        <w:rPr>
          <w:rFonts w:ascii="Times New Roman" w:hAnsi="Times New Roman" w:cs="Times New Roman"/>
        </w:rPr>
        <w:t>e</w:t>
      </w:r>
      <w:r w:rsidRPr="00522507">
        <w:rPr>
          <w:rFonts w:ascii="Times New Roman" w:hAnsi="Times New Roman" w:cs="Times New Roman"/>
        </w:rPr>
        <w:t xml:space="preserve"> every club as an enclave of the wealthy, or promi</w:t>
      </w:r>
      <w:r w:rsidR="00B871C4" w:rsidRPr="00522507">
        <w:rPr>
          <w:rFonts w:ascii="Times New Roman" w:hAnsi="Times New Roman" w:cs="Times New Roman"/>
        </w:rPr>
        <w:t>se</w:t>
      </w:r>
      <w:r w:rsidRPr="00522507">
        <w:rPr>
          <w:rFonts w:ascii="Times New Roman" w:hAnsi="Times New Roman" w:cs="Times New Roman"/>
        </w:rPr>
        <w:t xml:space="preserve"> a large federal revenue windfall </w:t>
      </w:r>
      <w:r w:rsidR="00B871C4" w:rsidRPr="00522507">
        <w:rPr>
          <w:rFonts w:ascii="Times New Roman" w:hAnsi="Times New Roman" w:cs="Times New Roman"/>
        </w:rPr>
        <w:t>if exemptions were removed</w:t>
      </w:r>
      <w:r w:rsidRPr="00522507">
        <w:rPr>
          <w:rFonts w:ascii="Times New Roman" w:hAnsi="Times New Roman" w:cs="Times New Roman"/>
        </w:rPr>
        <w:t>.</w:t>
      </w:r>
    </w:p>
    <w:p w14:paraId="2EB27C0B" w14:textId="21FCC3FB" w:rsidR="005F2B76" w:rsidRPr="00522507" w:rsidRDefault="005841E4">
      <w:pPr>
        <w:rPr>
          <w:rFonts w:ascii="Times New Roman" w:hAnsi="Times New Roman" w:cs="Times New Roman"/>
        </w:rPr>
      </w:pPr>
      <w:r w:rsidRPr="00522507">
        <w:rPr>
          <w:rFonts w:ascii="Times New Roman" w:hAnsi="Times New Roman" w:cs="Times New Roman"/>
        </w:rPr>
        <w:t xml:space="preserve">Data was aggregated from the IRS’s September 8, </w:t>
      </w:r>
      <w:proofErr w:type="gramStart"/>
      <w:r w:rsidRPr="00522507">
        <w:rPr>
          <w:rFonts w:ascii="Times New Roman" w:hAnsi="Times New Roman" w:cs="Times New Roman"/>
        </w:rPr>
        <w:t>2026</w:t>
      </w:r>
      <w:proofErr w:type="gramEnd"/>
      <w:r w:rsidRPr="00522507">
        <w:rPr>
          <w:rFonts w:ascii="Times New Roman" w:hAnsi="Times New Roman" w:cs="Times New Roman"/>
        </w:rPr>
        <w:t xml:space="preserve"> registry which lists </w:t>
      </w:r>
      <w:r w:rsidRPr="00522507">
        <w:rPr>
          <w:rFonts w:ascii="Times New Roman" w:hAnsi="Times New Roman" w:cs="Times New Roman"/>
          <w:bCs/>
        </w:rPr>
        <w:t>4,075 domestic organizations coded under section 501(c)(2), reporting $17.10 billion in assets, and 46,465 under section 501(c)(7), reporting $44.99 billion.</w:t>
      </w:r>
      <w:r w:rsidRPr="00522507">
        <w:rPr>
          <w:rFonts w:ascii="Times New Roman" w:hAnsi="Times New Roman" w:cs="Times New Roman"/>
        </w:rPr>
        <w:t xml:space="preserve"> (</w:t>
      </w:r>
      <w:hyperlink r:id="rId8">
        <w:r w:rsidRPr="00522507">
          <w:rPr>
            <w:rFonts w:ascii="Times New Roman" w:hAnsi="Times New Roman" w:cs="Times New Roman"/>
            <w:color w:val="205E72"/>
          </w:rPr>
          <w:t>IRS, 2026</w:t>
        </w:r>
      </w:hyperlink>
      <w:r w:rsidRPr="00522507">
        <w:rPr>
          <w:rFonts w:ascii="Times New Roman" w:hAnsi="Times New Roman" w:cs="Times New Roman"/>
        </w:rPr>
        <w:t>)</w:t>
      </w:r>
      <w:r w:rsidR="00155FD6" w:rsidRPr="00522507">
        <w:rPr>
          <w:rFonts w:ascii="Times New Roman" w:hAnsi="Times New Roman" w:cs="Times New Roman"/>
        </w:rPr>
        <w:t xml:space="preserve"> </w:t>
      </w:r>
      <w:r w:rsidR="00627FC5" w:rsidRPr="00522507">
        <w:rPr>
          <w:rFonts w:ascii="Times New Roman" w:hAnsi="Times New Roman" w:cs="Times New Roman"/>
        </w:rPr>
        <w:t>The latest IRS statistical tables were analyzed, with the most recent available dated to 2022.</w:t>
      </w:r>
      <w:r w:rsidRPr="00522507">
        <w:rPr>
          <w:rFonts w:ascii="Times New Roman" w:hAnsi="Times New Roman" w:cs="Times New Roman"/>
        </w:rPr>
        <w:t xml:space="preserve"> Their estimates for social clubs filing Form 990 and Form 990-EZ together are </w:t>
      </w:r>
      <w:r w:rsidRPr="00522507">
        <w:rPr>
          <w:rFonts w:ascii="Times New Roman" w:hAnsi="Times New Roman" w:cs="Times New Roman"/>
          <w:bCs/>
        </w:rPr>
        <w:t>16,248 returns, $40.08 billion in assets, $18.97 billion in revenue, and $18.15 billion in expenses.</w:t>
      </w:r>
      <w:r w:rsidRPr="00522507">
        <w:rPr>
          <w:rFonts w:ascii="Times New Roman" w:hAnsi="Times New Roman" w:cs="Times New Roman"/>
        </w:rPr>
        <w:t xml:space="preserve"> There is no</w:t>
      </w:r>
      <w:r w:rsidR="00EE3807" w:rsidRPr="00522507">
        <w:rPr>
          <w:rFonts w:ascii="Times New Roman" w:hAnsi="Times New Roman" w:cs="Times New Roman"/>
        </w:rPr>
        <w:t>t a direct means to derive</w:t>
      </w:r>
      <w:r w:rsidRPr="00522507">
        <w:rPr>
          <w:rFonts w:ascii="Times New Roman" w:hAnsi="Times New Roman" w:cs="Times New Roman"/>
        </w:rPr>
        <w:t xml:space="preserve"> national membership total</w:t>
      </w:r>
      <w:r w:rsidR="00EE3807" w:rsidRPr="00522507">
        <w:rPr>
          <w:rFonts w:ascii="Times New Roman" w:hAnsi="Times New Roman" w:cs="Times New Roman"/>
        </w:rPr>
        <w:t>s</w:t>
      </w:r>
      <w:r w:rsidRPr="00522507">
        <w:rPr>
          <w:rFonts w:ascii="Times New Roman" w:hAnsi="Times New Roman" w:cs="Times New Roman"/>
        </w:rPr>
        <w:t xml:space="preserve"> </w:t>
      </w:r>
      <w:r w:rsidR="00EE3807" w:rsidRPr="00522507">
        <w:rPr>
          <w:rFonts w:ascii="Times New Roman" w:hAnsi="Times New Roman" w:cs="Times New Roman"/>
        </w:rPr>
        <w:t>from</w:t>
      </w:r>
      <w:r w:rsidRPr="00522507">
        <w:rPr>
          <w:rFonts w:ascii="Times New Roman" w:hAnsi="Times New Roman" w:cs="Times New Roman"/>
        </w:rPr>
        <w:t xml:space="preserve"> these</w:t>
      </w:r>
      <w:r w:rsidR="00EE3807" w:rsidRPr="00522507">
        <w:rPr>
          <w:rFonts w:ascii="Times New Roman" w:hAnsi="Times New Roman" w:cs="Times New Roman"/>
        </w:rPr>
        <w:t xml:space="preserve"> data</w:t>
      </w:r>
      <w:r w:rsidRPr="00522507">
        <w:rPr>
          <w:rFonts w:ascii="Times New Roman" w:hAnsi="Times New Roman" w:cs="Times New Roman"/>
        </w:rPr>
        <w:t xml:space="preserve"> sources.</w:t>
      </w:r>
      <w:r w:rsidR="000E78BD" w:rsidRPr="00522507">
        <w:rPr>
          <w:rFonts w:ascii="Times New Roman" w:hAnsi="Times New Roman" w:cs="Times New Roman"/>
        </w:rPr>
        <w:t xml:space="preserve"> </w:t>
      </w:r>
      <w:r w:rsidR="00885D29" w:rsidRPr="00522507">
        <w:rPr>
          <w:rFonts w:ascii="Times New Roman" w:hAnsi="Times New Roman" w:cs="Times New Roman"/>
        </w:rPr>
        <w:t>Title-holder entity a</w:t>
      </w:r>
      <w:r w:rsidR="000E78BD" w:rsidRPr="00522507">
        <w:rPr>
          <w:rFonts w:ascii="Times New Roman" w:hAnsi="Times New Roman" w:cs="Times New Roman"/>
        </w:rPr>
        <w:t xml:space="preserve">sset </w:t>
      </w:r>
      <w:proofErr w:type="spellStart"/>
      <w:r w:rsidR="00885D29" w:rsidRPr="00522507">
        <w:rPr>
          <w:rFonts w:ascii="Times New Roman" w:hAnsi="Times New Roman" w:cs="Times New Roman"/>
        </w:rPr>
        <w:t>asset</w:t>
      </w:r>
      <w:proofErr w:type="spellEnd"/>
      <w:r w:rsidR="00885D29" w:rsidRPr="00522507">
        <w:rPr>
          <w:rFonts w:ascii="Times New Roman" w:hAnsi="Times New Roman" w:cs="Times New Roman"/>
        </w:rPr>
        <w:t xml:space="preserve"> value</w:t>
      </w:r>
      <w:r w:rsidR="000E78BD" w:rsidRPr="00522507">
        <w:rPr>
          <w:rFonts w:ascii="Times New Roman" w:hAnsi="Times New Roman" w:cs="Times New Roman"/>
        </w:rPr>
        <w:t xml:space="preserve"> per capita</w:t>
      </w:r>
      <w:r w:rsidR="00885D29" w:rsidRPr="00522507">
        <w:rPr>
          <w:rFonts w:ascii="Times New Roman" w:hAnsi="Times New Roman" w:cs="Times New Roman"/>
        </w:rPr>
        <w:t xml:space="preserve"> by state is shown in </w:t>
      </w:r>
      <w:r w:rsidR="00885D29" w:rsidRPr="00522507">
        <w:rPr>
          <w:rFonts w:ascii="Times New Roman" w:hAnsi="Times New Roman" w:cs="Times New Roman"/>
        </w:rPr>
        <w:fldChar w:fldCharType="begin"/>
      </w:r>
      <w:r w:rsidR="00885D29" w:rsidRPr="00522507">
        <w:rPr>
          <w:rFonts w:ascii="Times New Roman" w:hAnsi="Times New Roman" w:cs="Times New Roman"/>
        </w:rPr>
        <w:instrText xml:space="preserve"> REF _Ref241427525 \h </w:instrText>
      </w:r>
      <w:r w:rsidR="00522507">
        <w:rPr>
          <w:rFonts w:ascii="Times New Roman" w:hAnsi="Times New Roman" w:cs="Times New Roman"/>
        </w:rPr>
        <w:instrText xml:space="preserve"> \* MERGEFORMAT </w:instrText>
      </w:r>
      <w:r w:rsidR="00885D29" w:rsidRPr="00522507">
        <w:rPr>
          <w:rFonts w:ascii="Times New Roman" w:hAnsi="Times New Roman" w:cs="Times New Roman"/>
        </w:rPr>
      </w:r>
      <w:r w:rsidR="00885D29" w:rsidRPr="00522507">
        <w:rPr>
          <w:rFonts w:ascii="Times New Roman" w:hAnsi="Times New Roman" w:cs="Times New Roman"/>
        </w:rPr>
        <w:fldChar w:fldCharType="separate"/>
      </w:r>
      <w:r w:rsidR="00641B5B" w:rsidRPr="00522507">
        <w:rPr>
          <w:rFonts w:ascii="Times New Roman" w:hAnsi="Times New Roman" w:cs="Times New Roman"/>
        </w:rPr>
        <w:t xml:space="preserve">Figure </w:t>
      </w:r>
      <w:r w:rsidR="00641B5B">
        <w:rPr>
          <w:rFonts w:ascii="Times New Roman" w:hAnsi="Times New Roman" w:cs="Times New Roman"/>
          <w:noProof/>
        </w:rPr>
        <w:t>1</w:t>
      </w:r>
      <w:r w:rsidR="00885D29" w:rsidRPr="00522507">
        <w:rPr>
          <w:rFonts w:ascii="Times New Roman" w:hAnsi="Times New Roman" w:cs="Times New Roman"/>
        </w:rPr>
        <w:fldChar w:fldCharType="end"/>
      </w:r>
      <w:r w:rsidR="000E78BD" w:rsidRPr="00522507">
        <w:rPr>
          <w:rFonts w:ascii="Times New Roman" w:hAnsi="Times New Roman" w:cs="Times New Roman"/>
        </w:rPr>
        <w:t>.</w:t>
      </w:r>
      <w:r w:rsidRPr="00522507">
        <w:rPr>
          <w:rFonts w:ascii="Times New Roman" w:hAnsi="Times New Roman" w:cs="Times New Roman"/>
        </w:rPr>
        <w:t xml:space="preserve"> (</w:t>
      </w:r>
      <w:hyperlink r:id="rId9">
        <w:r w:rsidRPr="00522507">
          <w:rPr>
            <w:rFonts w:ascii="Times New Roman" w:hAnsi="Times New Roman" w:cs="Times New Roman"/>
            <w:color w:val="205E72"/>
          </w:rPr>
          <w:t>IRS, 2025b</w:t>
        </w:r>
      </w:hyperlink>
      <w:r w:rsidRPr="00522507">
        <w:rPr>
          <w:rFonts w:ascii="Times New Roman" w:hAnsi="Times New Roman" w:cs="Times New Roman"/>
        </w:rPr>
        <w:t>) (</w:t>
      </w:r>
      <w:hyperlink r:id="rId10">
        <w:r w:rsidRPr="00522507">
          <w:rPr>
            <w:rFonts w:ascii="Times New Roman" w:hAnsi="Times New Roman" w:cs="Times New Roman"/>
            <w:color w:val="205E72"/>
          </w:rPr>
          <w:t>IRS, 2025c</w:t>
        </w:r>
      </w:hyperlink>
      <w:r w:rsidRPr="00522507">
        <w:rPr>
          <w:rFonts w:ascii="Times New Roman" w:hAnsi="Times New Roman" w:cs="Times New Roman"/>
        </w:rPr>
        <w:t>)</w:t>
      </w:r>
    </w:p>
    <w:p w14:paraId="5E04162E" w14:textId="77777777" w:rsidR="00885D29" w:rsidRPr="00522507" w:rsidRDefault="00885D29" w:rsidP="00885D29">
      <w:pPr>
        <w:keepNext/>
        <w:rPr>
          <w:rFonts w:ascii="Times New Roman" w:hAnsi="Times New Roman" w:cs="Times New Roman"/>
        </w:rPr>
      </w:pPr>
      <w:r w:rsidRPr="00522507">
        <w:rPr>
          <w:rFonts w:ascii="Times New Roman" w:hAnsi="Times New Roman" w:cs="Times New Roman"/>
          <w:noProof/>
        </w:rPr>
        <w:drawing>
          <wp:inline distT="0" distB="0" distL="0" distR="0" wp14:anchorId="6D04BDBB" wp14:editId="68D089BB">
            <wp:extent cx="6164900" cy="3318058"/>
            <wp:effectExtent l="12700" t="12700" r="7620" b="9525"/>
            <wp:docPr id="1193453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3032" name="Picture 1193453032"/>
                    <pic:cNvPicPr/>
                  </pic:nvPicPr>
                  <pic:blipFill rotWithShape="1">
                    <a:blip r:embed="rId11"/>
                    <a:srcRect l="5586" t="7853" r="7221" b="11031"/>
                    <a:stretch>
                      <a:fillRect/>
                    </a:stretch>
                  </pic:blipFill>
                  <pic:spPr bwMode="auto">
                    <a:xfrm>
                      <a:off x="0" y="0"/>
                      <a:ext cx="6224716" cy="335025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57A4A0" w14:textId="263D121A" w:rsidR="000E78BD" w:rsidRPr="00522507" w:rsidRDefault="00885D29" w:rsidP="00885D29">
      <w:pPr>
        <w:pStyle w:val="Caption"/>
        <w:rPr>
          <w:rFonts w:ascii="Times New Roman" w:hAnsi="Times New Roman" w:cs="Times New Roman"/>
        </w:rPr>
      </w:pPr>
      <w:bookmarkStart w:id="0" w:name="_Ref241427525"/>
      <w:r w:rsidRPr="00522507">
        <w:rPr>
          <w:rFonts w:ascii="Times New Roman" w:hAnsi="Times New Roman" w:cs="Times New Roman"/>
        </w:rPr>
        <w:t xml:space="preserve">Figure </w:t>
      </w:r>
      <w:r w:rsidRPr="00522507">
        <w:rPr>
          <w:rFonts w:ascii="Times New Roman" w:hAnsi="Times New Roman" w:cs="Times New Roman"/>
        </w:rPr>
        <w:fldChar w:fldCharType="begin"/>
      </w:r>
      <w:r w:rsidRPr="00522507">
        <w:rPr>
          <w:rFonts w:ascii="Times New Roman" w:hAnsi="Times New Roman" w:cs="Times New Roman"/>
        </w:rPr>
        <w:instrText xml:space="preserve"> SEQ Figure \* ARABIC </w:instrText>
      </w:r>
      <w:r w:rsidRPr="00522507">
        <w:rPr>
          <w:rFonts w:ascii="Times New Roman" w:hAnsi="Times New Roman" w:cs="Times New Roman"/>
        </w:rPr>
        <w:fldChar w:fldCharType="separate"/>
      </w:r>
      <w:r w:rsidR="00641B5B">
        <w:rPr>
          <w:rFonts w:ascii="Times New Roman" w:hAnsi="Times New Roman" w:cs="Times New Roman"/>
          <w:noProof/>
        </w:rPr>
        <w:t>1</w:t>
      </w:r>
      <w:r w:rsidRPr="00522507">
        <w:rPr>
          <w:rFonts w:ascii="Times New Roman" w:hAnsi="Times New Roman" w:cs="Times New Roman"/>
        </w:rPr>
        <w:fldChar w:fldCharType="end"/>
      </w:r>
      <w:bookmarkEnd w:id="0"/>
      <w:r w:rsidRPr="00522507">
        <w:rPr>
          <w:rFonts w:ascii="Times New Roman" w:hAnsi="Times New Roman" w:cs="Times New Roman"/>
        </w:rPr>
        <w:t>: 501(c)(2) Assets per Capita by State</w:t>
      </w:r>
    </w:p>
    <w:p w14:paraId="104D8279" w14:textId="018F0E45" w:rsidR="005F2B76" w:rsidRPr="00522507" w:rsidRDefault="00000000">
      <w:pPr>
        <w:rPr>
          <w:rFonts w:ascii="Times New Roman" w:hAnsi="Times New Roman" w:cs="Times New Roman"/>
        </w:rPr>
      </w:pPr>
      <w:r w:rsidRPr="00522507">
        <w:rPr>
          <w:rFonts w:ascii="Times New Roman" w:hAnsi="Times New Roman" w:cs="Times New Roman"/>
        </w:rPr>
        <w:t xml:space="preserve">Minnesota’s registry includes </w:t>
      </w:r>
      <w:r w:rsidRPr="00522507">
        <w:rPr>
          <w:rFonts w:ascii="Times New Roman" w:hAnsi="Times New Roman" w:cs="Times New Roman"/>
          <w:bCs/>
        </w:rPr>
        <w:t>67 title holders with $164.51 million in reported assets, and 573 social clubs with $433.64 million</w:t>
      </w:r>
      <w:r w:rsidRPr="00522507">
        <w:rPr>
          <w:rFonts w:ascii="Times New Roman" w:hAnsi="Times New Roman" w:cs="Times New Roman"/>
        </w:rPr>
        <w:t xml:space="preserve">. </w:t>
      </w:r>
      <w:r w:rsidR="00155FD6" w:rsidRPr="00522507">
        <w:rPr>
          <w:rFonts w:ascii="Times New Roman" w:hAnsi="Times New Roman" w:cs="Times New Roman"/>
        </w:rPr>
        <w:t>In addition</w:t>
      </w:r>
      <w:r w:rsidRPr="00522507">
        <w:rPr>
          <w:rFonts w:ascii="Times New Roman" w:hAnsi="Times New Roman" w:cs="Times New Roman"/>
        </w:rPr>
        <w:t>, the state’s tax expenditure budget estimates that preferential valuation of recreational open-space property</w:t>
      </w:r>
      <w:r w:rsidR="00155FD6" w:rsidRPr="00522507">
        <w:rPr>
          <w:rFonts w:ascii="Times New Roman" w:hAnsi="Times New Roman" w:cs="Times New Roman"/>
        </w:rPr>
        <w:t xml:space="preserve"> (e.g. golf course)</w:t>
      </w:r>
      <w:r w:rsidRPr="00522507">
        <w:rPr>
          <w:rFonts w:ascii="Times New Roman" w:hAnsi="Times New Roman" w:cs="Times New Roman"/>
        </w:rPr>
        <w:t xml:space="preserve"> shifts </w:t>
      </w:r>
      <w:r w:rsidRPr="00522507">
        <w:rPr>
          <w:rFonts w:ascii="Times New Roman" w:hAnsi="Times New Roman" w:cs="Times New Roman"/>
          <w:bCs/>
        </w:rPr>
        <w:t xml:space="preserve">$16.8 </w:t>
      </w:r>
      <w:proofErr w:type="spellStart"/>
      <w:r w:rsidRPr="00522507">
        <w:rPr>
          <w:rFonts w:ascii="Times New Roman" w:hAnsi="Times New Roman" w:cs="Times New Roman"/>
          <w:bCs/>
        </w:rPr>
        <w:t>million</w:t>
      </w:r>
      <w:proofErr w:type="spellEnd"/>
      <w:r w:rsidRPr="00522507">
        <w:rPr>
          <w:rFonts w:ascii="Times New Roman" w:hAnsi="Times New Roman" w:cs="Times New Roman"/>
        </w:rPr>
        <w:t xml:space="preserve"> of tax burden in </w:t>
      </w:r>
      <w:r w:rsidR="00155FD6" w:rsidRPr="00522507">
        <w:rPr>
          <w:rFonts w:ascii="Times New Roman" w:hAnsi="Times New Roman" w:cs="Times New Roman"/>
        </w:rPr>
        <w:t>FY</w:t>
      </w:r>
      <w:r w:rsidRPr="00522507">
        <w:rPr>
          <w:rFonts w:ascii="Times New Roman" w:hAnsi="Times New Roman" w:cs="Times New Roman"/>
        </w:rPr>
        <w:t xml:space="preserve">2026. </w:t>
      </w:r>
      <w:r w:rsidR="00D06226" w:rsidRPr="00522507">
        <w:rPr>
          <w:rFonts w:ascii="Times New Roman" w:hAnsi="Times New Roman" w:cs="Times New Roman"/>
        </w:rPr>
        <w:t xml:space="preserve">This only </w:t>
      </w:r>
      <w:r w:rsidR="00D06226" w:rsidRPr="00522507">
        <w:rPr>
          <w:rFonts w:ascii="Times New Roman" w:hAnsi="Times New Roman" w:cs="Times New Roman"/>
        </w:rPr>
        <w:lastRenderedPageBreak/>
        <w:t xml:space="preserve">accounts for the </w:t>
      </w:r>
      <w:r w:rsidRPr="00522507">
        <w:rPr>
          <w:rFonts w:ascii="Times New Roman" w:hAnsi="Times New Roman" w:cs="Times New Roman"/>
        </w:rPr>
        <w:t>state property-tax program, not federal social-club exemptions. (</w:t>
      </w:r>
      <w:hyperlink r:id="rId12">
        <w:r w:rsidR="005F2B76" w:rsidRPr="00522507">
          <w:rPr>
            <w:rFonts w:ascii="Times New Roman" w:hAnsi="Times New Roman" w:cs="Times New Roman"/>
            <w:color w:val="205E72"/>
          </w:rPr>
          <w:t>IRS, 2026</w:t>
        </w:r>
      </w:hyperlink>
      <w:r w:rsidRPr="00522507">
        <w:rPr>
          <w:rFonts w:ascii="Times New Roman" w:hAnsi="Times New Roman" w:cs="Times New Roman"/>
        </w:rPr>
        <w:t>) (</w:t>
      </w:r>
      <w:hyperlink r:id="rId13">
        <w:r w:rsidR="005F2B76" w:rsidRPr="00522507">
          <w:rPr>
            <w:rFonts w:ascii="Times New Roman" w:hAnsi="Times New Roman" w:cs="Times New Roman"/>
            <w:color w:val="205E72"/>
          </w:rPr>
          <w:t>Minnesota Department of Revenue, 2025</w:t>
        </w:r>
      </w:hyperlink>
      <w:r w:rsidRPr="00522507">
        <w:rPr>
          <w:rFonts w:ascii="Times New Roman" w:hAnsi="Times New Roman" w:cs="Times New Roman"/>
        </w:rPr>
        <w:t>)</w:t>
      </w:r>
    </w:p>
    <w:p w14:paraId="08931295" w14:textId="58475CDD" w:rsidR="005F2B76" w:rsidRPr="00522507" w:rsidRDefault="00000000">
      <w:pPr>
        <w:rPr>
          <w:rFonts w:ascii="Times New Roman" w:hAnsi="Times New Roman" w:cs="Times New Roman"/>
        </w:rPr>
      </w:pPr>
      <w:r w:rsidRPr="00522507">
        <w:rPr>
          <w:rFonts w:ascii="Times New Roman" w:hAnsi="Times New Roman" w:cs="Times New Roman"/>
        </w:rPr>
        <w:t xml:space="preserve">The largest unanswered fiscal question is the national revenue that would </w:t>
      </w:r>
      <w:proofErr w:type="gramStart"/>
      <w:r w:rsidRPr="00522507">
        <w:rPr>
          <w:rFonts w:ascii="Times New Roman" w:hAnsi="Times New Roman" w:cs="Times New Roman"/>
        </w:rPr>
        <w:t>actually result</w:t>
      </w:r>
      <w:proofErr w:type="gramEnd"/>
      <w:r w:rsidRPr="00522507">
        <w:rPr>
          <w:rFonts w:ascii="Times New Roman" w:hAnsi="Times New Roman" w:cs="Times New Roman"/>
        </w:rPr>
        <w:t xml:space="preserve"> from </w:t>
      </w:r>
      <w:r w:rsidR="00FB4BB6" w:rsidRPr="00522507">
        <w:rPr>
          <w:rFonts w:ascii="Times New Roman" w:hAnsi="Times New Roman" w:cs="Times New Roman"/>
        </w:rPr>
        <w:t xml:space="preserve">a potential </w:t>
      </w:r>
      <w:r w:rsidRPr="00522507">
        <w:rPr>
          <w:rFonts w:ascii="Times New Roman" w:hAnsi="Times New Roman" w:cs="Times New Roman"/>
        </w:rPr>
        <w:t>repeal</w:t>
      </w:r>
      <w:r w:rsidR="00FB4BB6" w:rsidRPr="00522507">
        <w:rPr>
          <w:rFonts w:ascii="Times New Roman" w:hAnsi="Times New Roman" w:cs="Times New Roman"/>
        </w:rPr>
        <w:t xml:space="preserve"> or restriction of these exemptions</w:t>
      </w:r>
      <w:r w:rsidRPr="00522507">
        <w:rPr>
          <w:rFonts w:ascii="Times New Roman" w:hAnsi="Times New Roman" w:cs="Times New Roman"/>
        </w:rPr>
        <w:t xml:space="preserve">. </w:t>
      </w:r>
      <w:r w:rsidR="00FB4BB6" w:rsidRPr="00522507">
        <w:rPr>
          <w:rFonts w:ascii="Times New Roman" w:hAnsi="Times New Roman" w:cs="Times New Roman"/>
        </w:rPr>
        <w:t>Reasonable estimates</w:t>
      </w:r>
      <w:r w:rsidRPr="00522507">
        <w:rPr>
          <w:rFonts w:ascii="Times New Roman" w:hAnsi="Times New Roman" w:cs="Times New Roman"/>
        </w:rPr>
        <w:t xml:space="preserve"> can</w:t>
      </w:r>
      <w:r w:rsidR="00FB4BB6" w:rsidRPr="00522507">
        <w:rPr>
          <w:rFonts w:ascii="Times New Roman" w:hAnsi="Times New Roman" w:cs="Times New Roman"/>
        </w:rPr>
        <w:t xml:space="preserve"> be made to</w:t>
      </w:r>
      <w:r w:rsidRPr="00522507">
        <w:rPr>
          <w:rFonts w:ascii="Times New Roman" w:hAnsi="Times New Roman" w:cs="Times New Roman"/>
        </w:rPr>
        <w:t xml:space="preserve"> quantify the sector</w:t>
      </w:r>
      <w:r w:rsidR="00FB4BB6" w:rsidRPr="00522507">
        <w:rPr>
          <w:rFonts w:ascii="Times New Roman" w:hAnsi="Times New Roman" w:cs="Times New Roman"/>
        </w:rPr>
        <w:t xml:space="preserve"> and</w:t>
      </w:r>
      <w:r w:rsidRPr="00522507">
        <w:rPr>
          <w:rFonts w:ascii="Times New Roman" w:hAnsi="Times New Roman" w:cs="Times New Roman"/>
        </w:rPr>
        <w:t xml:space="preserve"> show </w:t>
      </w:r>
      <w:r w:rsidR="00FB4BB6" w:rsidRPr="00522507">
        <w:rPr>
          <w:rFonts w:ascii="Times New Roman" w:hAnsi="Times New Roman" w:cs="Times New Roman"/>
        </w:rPr>
        <w:t>measurable costs</w:t>
      </w:r>
      <w:r w:rsidRPr="00522507">
        <w:rPr>
          <w:rFonts w:ascii="Times New Roman" w:hAnsi="Times New Roman" w:cs="Times New Roman"/>
        </w:rPr>
        <w:t xml:space="preserve">, </w:t>
      </w:r>
      <w:r w:rsidR="00FB4BB6" w:rsidRPr="00522507">
        <w:rPr>
          <w:rFonts w:ascii="Times New Roman" w:hAnsi="Times New Roman" w:cs="Times New Roman"/>
        </w:rPr>
        <w:t xml:space="preserve">with </w:t>
      </w:r>
      <w:r w:rsidRPr="00522507">
        <w:rPr>
          <w:rFonts w:ascii="Times New Roman" w:hAnsi="Times New Roman" w:cs="Times New Roman"/>
        </w:rPr>
        <w:t>the remaining uncertainty strengthen</w:t>
      </w:r>
      <w:r w:rsidR="00FB4BB6" w:rsidRPr="00522507">
        <w:rPr>
          <w:rFonts w:ascii="Times New Roman" w:hAnsi="Times New Roman" w:cs="Times New Roman"/>
        </w:rPr>
        <w:t>ing</w:t>
      </w:r>
      <w:r w:rsidRPr="00522507">
        <w:rPr>
          <w:rFonts w:ascii="Times New Roman" w:hAnsi="Times New Roman" w:cs="Times New Roman"/>
        </w:rPr>
        <w:t xml:space="preserve"> the case for </w:t>
      </w:r>
      <w:r w:rsidR="00392921" w:rsidRPr="00522507">
        <w:rPr>
          <w:rFonts w:ascii="Times New Roman" w:hAnsi="Times New Roman" w:cs="Times New Roman"/>
        </w:rPr>
        <w:t xml:space="preserve">expanded </w:t>
      </w:r>
      <w:r w:rsidRPr="00522507">
        <w:rPr>
          <w:rFonts w:ascii="Times New Roman" w:hAnsi="Times New Roman" w:cs="Times New Roman"/>
        </w:rPr>
        <w:t>disclosure</w:t>
      </w:r>
      <w:r w:rsidR="00392921" w:rsidRPr="00522507">
        <w:rPr>
          <w:rFonts w:ascii="Times New Roman" w:hAnsi="Times New Roman" w:cs="Times New Roman"/>
        </w:rPr>
        <w:t>s.</w:t>
      </w:r>
      <w:r w:rsidRPr="00522507">
        <w:rPr>
          <w:rFonts w:ascii="Times New Roman" w:hAnsi="Times New Roman" w:cs="Times New Roman"/>
        </w:rPr>
        <w:t xml:space="preserve"> </w:t>
      </w:r>
    </w:p>
    <w:p w14:paraId="6F5CE6D0" w14:textId="7CE56261" w:rsidR="005F2B76" w:rsidRPr="00522507" w:rsidRDefault="009C4C82">
      <w:pPr>
        <w:pStyle w:val="Heading1"/>
        <w:rPr>
          <w:rFonts w:ascii="Times New Roman" w:hAnsi="Times New Roman" w:cs="Times New Roman"/>
        </w:rPr>
      </w:pPr>
      <w:r w:rsidRPr="00522507">
        <w:rPr>
          <w:rFonts w:ascii="Times New Roman" w:hAnsi="Times New Roman" w:cs="Times New Roman"/>
        </w:rPr>
        <w:t>Non-Profit Social Club Holding Corporations</w:t>
      </w:r>
    </w:p>
    <w:p w14:paraId="5A0FBCD6" w14:textId="66334896" w:rsidR="005F2B76" w:rsidRPr="00522507" w:rsidRDefault="00000000">
      <w:pPr>
        <w:rPr>
          <w:rFonts w:ascii="Times New Roman" w:hAnsi="Times New Roman" w:cs="Times New Roman"/>
        </w:rPr>
      </w:pPr>
      <w:r w:rsidRPr="00522507">
        <w:rPr>
          <w:rFonts w:ascii="Times New Roman" w:hAnsi="Times New Roman" w:cs="Times New Roman"/>
        </w:rPr>
        <w:t xml:space="preserve">A corporation can have no golf course members, no patients, no students, and no charitable program of its own, yet still be exempt from federal income tax. Section 501(c)(2) provides an exemption for a corporation organized exclusively to hold title to property, collect income from that property, and remit the income after expenses to an exempt organization. </w:t>
      </w:r>
      <w:r w:rsidR="00A029CD" w:rsidRPr="00522507">
        <w:rPr>
          <w:rFonts w:ascii="Times New Roman" w:hAnsi="Times New Roman" w:cs="Times New Roman"/>
        </w:rPr>
        <w:t>Any useful purpose associated with the property</w:t>
      </w:r>
      <w:r w:rsidRPr="00522507">
        <w:rPr>
          <w:rFonts w:ascii="Times New Roman" w:hAnsi="Times New Roman" w:cs="Times New Roman"/>
        </w:rPr>
        <w:t xml:space="preserve"> comes through the organization it serves. (</w:t>
      </w:r>
      <w:hyperlink r:id="rId14">
        <w:r w:rsidR="005F2B76" w:rsidRPr="00522507">
          <w:rPr>
            <w:rFonts w:ascii="Times New Roman" w:hAnsi="Times New Roman" w:cs="Times New Roman"/>
            <w:color w:val="205E72"/>
          </w:rPr>
          <w:t>26 U.S.C. § 501</w:t>
        </w:r>
      </w:hyperlink>
      <w:r w:rsidRPr="00522507">
        <w:rPr>
          <w:rFonts w:ascii="Times New Roman" w:hAnsi="Times New Roman" w:cs="Times New Roman"/>
        </w:rPr>
        <w:t>)</w:t>
      </w:r>
    </w:p>
    <w:p w14:paraId="28CC4093" w14:textId="5C23BC45" w:rsidR="005F2B76" w:rsidRPr="00522507" w:rsidRDefault="007B13E4">
      <w:pPr>
        <w:rPr>
          <w:rFonts w:ascii="Times New Roman" w:hAnsi="Times New Roman" w:cs="Times New Roman"/>
        </w:rPr>
      </w:pPr>
      <w:r w:rsidRPr="00522507">
        <w:rPr>
          <w:rFonts w:ascii="Times New Roman" w:hAnsi="Times New Roman" w:cs="Times New Roman"/>
        </w:rPr>
        <w:t xml:space="preserve">A holding corporation structure can be sensible. A hospital may want a separate entity to own buildings. A union may want its meeting hall legally separated from other activities. A fraternity may maintain a housing corporation so ownership can survive generations of students. Keeping an asset in a separate legal entity can organize governance, financing, and risk, </w:t>
      </w:r>
      <w:r w:rsidR="00F10F3F" w:rsidRPr="00522507">
        <w:rPr>
          <w:rFonts w:ascii="Times New Roman" w:hAnsi="Times New Roman" w:cs="Times New Roman"/>
        </w:rPr>
        <w:t>but</w:t>
      </w:r>
      <w:r w:rsidRPr="00522507">
        <w:rPr>
          <w:rFonts w:ascii="Times New Roman" w:hAnsi="Times New Roman" w:cs="Times New Roman"/>
        </w:rPr>
        <w:t xml:space="preserve"> </w:t>
      </w:r>
      <w:r w:rsidR="00F10F3F" w:rsidRPr="00522507">
        <w:rPr>
          <w:rFonts w:ascii="Times New Roman" w:hAnsi="Times New Roman" w:cs="Times New Roman"/>
        </w:rPr>
        <w:t>n</w:t>
      </w:r>
      <w:r w:rsidRPr="00522507">
        <w:rPr>
          <w:rFonts w:ascii="Times New Roman" w:hAnsi="Times New Roman" w:cs="Times New Roman"/>
        </w:rPr>
        <w:t>one of those functions by itself proves that a second federal exemption is necessary.</w:t>
      </w:r>
    </w:p>
    <w:p w14:paraId="3ED61148" w14:textId="0431AB97" w:rsidR="005F2B76" w:rsidRPr="00522507" w:rsidRDefault="00BA2327">
      <w:pPr>
        <w:rPr>
          <w:rFonts w:ascii="Times New Roman" w:hAnsi="Times New Roman" w:cs="Times New Roman"/>
        </w:rPr>
      </w:pPr>
      <w:r w:rsidRPr="00522507">
        <w:rPr>
          <w:rFonts w:ascii="Times New Roman" w:hAnsi="Times New Roman" w:cs="Times New Roman"/>
        </w:rPr>
        <w:t xml:space="preserve">This purely structural middle layer forms a common argument for repeal of exempt status. Proponents argue to make the tax treatment follow the underlying activity and beneficiary, rather than grant a freestanding status to the ownership container. If the underlying organization performs an activity Congress has decided to exempt, a </w:t>
      </w:r>
      <w:r w:rsidR="009A332F" w:rsidRPr="00522507">
        <w:rPr>
          <w:rFonts w:ascii="Times New Roman" w:hAnsi="Times New Roman" w:cs="Times New Roman"/>
        </w:rPr>
        <w:t>structured</w:t>
      </w:r>
      <w:r w:rsidRPr="00522507">
        <w:rPr>
          <w:rFonts w:ascii="Times New Roman" w:hAnsi="Times New Roman" w:cs="Times New Roman"/>
        </w:rPr>
        <w:t xml:space="preserve"> replacement </w:t>
      </w:r>
      <w:r w:rsidR="009A332F" w:rsidRPr="00522507">
        <w:rPr>
          <w:rFonts w:ascii="Times New Roman" w:hAnsi="Times New Roman" w:cs="Times New Roman"/>
        </w:rPr>
        <w:t xml:space="preserve">entity </w:t>
      </w:r>
      <w:r w:rsidRPr="00522507">
        <w:rPr>
          <w:rFonts w:ascii="Times New Roman" w:hAnsi="Times New Roman" w:cs="Times New Roman"/>
        </w:rPr>
        <w:t xml:space="preserve">could </w:t>
      </w:r>
      <w:r w:rsidR="009A332F" w:rsidRPr="00522507">
        <w:rPr>
          <w:rFonts w:ascii="Times New Roman" w:hAnsi="Times New Roman" w:cs="Times New Roman"/>
        </w:rPr>
        <w:t xml:space="preserve">maintain the same tax </w:t>
      </w:r>
      <w:r w:rsidRPr="00522507">
        <w:rPr>
          <w:rFonts w:ascii="Times New Roman" w:hAnsi="Times New Roman" w:cs="Times New Roman"/>
        </w:rPr>
        <w:t xml:space="preserve">treatment while requiring the property’s ownership and use to be visible. If the underlying activity does not deserve favorable treatment, </w:t>
      </w:r>
      <w:r w:rsidR="009A332F" w:rsidRPr="00522507">
        <w:rPr>
          <w:rFonts w:ascii="Times New Roman" w:hAnsi="Times New Roman" w:cs="Times New Roman"/>
        </w:rPr>
        <w:t>its associated assets’ tax treatment will be brought into alignment with the activities of the organization</w:t>
      </w:r>
      <w:r w:rsidRPr="00522507">
        <w:rPr>
          <w:rFonts w:ascii="Times New Roman" w:hAnsi="Times New Roman" w:cs="Times New Roman"/>
        </w:rPr>
        <w:t>.</w:t>
      </w:r>
    </w:p>
    <w:p w14:paraId="3561D4BE" w14:textId="123C0F0B" w:rsidR="005F2B76" w:rsidRPr="00522507" w:rsidRDefault="00706C0F">
      <w:pPr>
        <w:rPr>
          <w:rFonts w:ascii="Times New Roman" w:hAnsi="Times New Roman" w:cs="Times New Roman"/>
        </w:rPr>
      </w:pPr>
      <w:r w:rsidRPr="00522507">
        <w:rPr>
          <w:rFonts w:ascii="Times New Roman" w:hAnsi="Times New Roman" w:cs="Times New Roman"/>
        </w:rPr>
        <w:t xml:space="preserve">While I have used golf courses as an example multiple times already, this is not meant to serve as a direct accusation of wrongdoing on the part of these organizations. A 501(c)(2) is not inherently </w:t>
      </w:r>
      <w:proofErr w:type="gramStart"/>
      <w:r w:rsidRPr="00522507">
        <w:rPr>
          <w:rFonts w:ascii="Times New Roman" w:hAnsi="Times New Roman" w:cs="Times New Roman"/>
        </w:rPr>
        <w:t>an</w:t>
      </w:r>
      <w:proofErr w:type="gramEnd"/>
      <w:r w:rsidRPr="00522507">
        <w:rPr>
          <w:rFonts w:ascii="Times New Roman" w:hAnsi="Times New Roman" w:cs="Times New Roman"/>
        </w:rPr>
        <w:t xml:space="preserve"> </w:t>
      </w:r>
      <w:r w:rsidR="00FA29D5" w:rsidRPr="00522507">
        <w:rPr>
          <w:rFonts w:ascii="Times New Roman" w:hAnsi="Times New Roman" w:cs="Times New Roman"/>
        </w:rPr>
        <w:t xml:space="preserve">tax </w:t>
      </w:r>
      <w:r w:rsidRPr="00522507">
        <w:rPr>
          <w:rFonts w:ascii="Times New Roman" w:hAnsi="Times New Roman" w:cs="Times New Roman"/>
        </w:rPr>
        <w:t xml:space="preserve">shelter, and it is not exclusively </w:t>
      </w:r>
      <w:r w:rsidR="00FA29D5" w:rsidRPr="00522507">
        <w:rPr>
          <w:rFonts w:ascii="Times New Roman" w:hAnsi="Times New Roman" w:cs="Times New Roman"/>
        </w:rPr>
        <w:t>used by</w:t>
      </w:r>
      <w:r w:rsidRPr="00522507">
        <w:rPr>
          <w:rFonts w:ascii="Times New Roman" w:hAnsi="Times New Roman" w:cs="Times New Roman"/>
        </w:rPr>
        <w:t xml:space="preserve"> country</w:t>
      </w:r>
      <w:r w:rsidR="00FA29D5" w:rsidRPr="00522507">
        <w:rPr>
          <w:rFonts w:ascii="Times New Roman" w:hAnsi="Times New Roman" w:cs="Times New Roman"/>
        </w:rPr>
        <w:t xml:space="preserve"> </w:t>
      </w:r>
      <w:r w:rsidRPr="00522507">
        <w:rPr>
          <w:rFonts w:ascii="Times New Roman" w:hAnsi="Times New Roman" w:cs="Times New Roman"/>
        </w:rPr>
        <w:t>club</w:t>
      </w:r>
      <w:r w:rsidR="00FA29D5" w:rsidRPr="00522507">
        <w:rPr>
          <w:rFonts w:ascii="Times New Roman" w:hAnsi="Times New Roman" w:cs="Times New Roman"/>
        </w:rPr>
        <w:t>s</w:t>
      </w:r>
      <w:r w:rsidRPr="00522507">
        <w:rPr>
          <w:rFonts w:ascii="Times New Roman" w:hAnsi="Times New Roman" w:cs="Times New Roman"/>
        </w:rPr>
        <w:t xml:space="preserve">. Its parent can be a charity or </w:t>
      </w:r>
      <w:r w:rsidR="008B1B91" w:rsidRPr="00522507">
        <w:rPr>
          <w:rFonts w:ascii="Times New Roman" w:hAnsi="Times New Roman" w:cs="Times New Roman"/>
        </w:rPr>
        <w:t>any other</w:t>
      </w:r>
      <w:r w:rsidRPr="00522507">
        <w:rPr>
          <w:rFonts w:ascii="Times New Roman" w:hAnsi="Times New Roman" w:cs="Times New Roman"/>
        </w:rPr>
        <w:t xml:space="preserve"> kind of exempt organization. The governing rules </w:t>
      </w:r>
      <w:r w:rsidR="009F7F81" w:rsidRPr="00522507">
        <w:rPr>
          <w:rFonts w:ascii="Times New Roman" w:hAnsi="Times New Roman" w:cs="Times New Roman"/>
        </w:rPr>
        <w:t>broadly</w:t>
      </w:r>
      <w:r w:rsidRPr="00522507">
        <w:rPr>
          <w:rFonts w:ascii="Times New Roman" w:hAnsi="Times New Roman" w:cs="Times New Roman"/>
        </w:rPr>
        <w:t xml:space="preserve"> confine it to passive property holding and restrict unrelated business activities. The title holder’s net income must </w:t>
      </w:r>
      <w:r w:rsidR="00DF127B" w:rsidRPr="00522507">
        <w:rPr>
          <w:rFonts w:ascii="Times New Roman" w:hAnsi="Times New Roman" w:cs="Times New Roman"/>
        </w:rPr>
        <w:t>flow to</w:t>
      </w:r>
      <w:r w:rsidRPr="00522507">
        <w:rPr>
          <w:rFonts w:ascii="Times New Roman" w:hAnsi="Times New Roman" w:cs="Times New Roman"/>
        </w:rPr>
        <w:t xml:space="preserve"> its exempt</w:t>
      </w:r>
      <w:r w:rsidR="00DF127B" w:rsidRPr="00522507">
        <w:rPr>
          <w:rFonts w:ascii="Times New Roman" w:hAnsi="Times New Roman" w:cs="Times New Roman"/>
        </w:rPr>
        <w:t>, end</w:t>
      </w:r>
      <w:r w:rsidRPr="00522507">
        <w:rPr>
          <w:rFonts w:ascii="Times New Roman" w:hAnsi="Times New Roman" w:cs="Times New Roman"/>
        </w:rPr>
        <w:t xml:space="preserve"> beneficiary</w:t>
      </w:r>
      <w:r w:rsidR="00DF127B" w:rsidRPr="00522507">
        <w:rPr>
          <w:rFonts w:ascii="Times New Roman" w:hAnsi="Times New Roman" w:cs="Times New Roman"/>
        </w:rPr>
        <w:t>,</w:t>
      </w:r>
      <w:r w:rsidRPr="00522507">
        <w:rPr>
          <w:rFonts w:ascii="Times New Roman" w:hAnsi="Times New Roman" w:cs="Times New Roman"/>
        </w:rPr>
        <w:t xml:space="preserve"> </w:t>
      </w:r>
      <w:r w:rsidR="00DF127B" w:rsidRPr="00522507">
        <w:rPr>
          <w:rFonts w:ascii="Times New Roman" w:hAnsi="Times New Roman" w:cs="Times New Roman"/>
        </w:rPr>
        <w:t xml:space="preserve">it cannot </w:t>
      </w:r>
      <w:r w:rsidRPr="00522507">
        <w:rPr>
          <w:rFonts w:ascii="Times New Roman" w:hAnsi="Times New Roman" w:cs="Times New Roman"/>
        </w:rPr>
        <w:t>accumulate profits for private shareholders. (</w:t>
      </w:r>
      <w:hyperlink r:id="rId15">
        <w:r w:rsidRPr="00522507">
          <w:rPr>
            <w:rFonts w:ascii="Times New Roman" w:hAnsi="Times New Roman" w:cs="Times New Roman"/>
            <w:color w:val="205E72"/>
          </w:rPr>
          <w:t>IRS, 2025e</w:t>
        </w:r>
      </w:hyperlink>
      <w:r w:rsidRPr="00522507">
        <w:rPr>
          <w:rFonts w:ascii="Times New Roman" w:hAnsi="Times New Roman" w:cs="Times New Roman"/>
        </w:rPr>
        <w:t>)</w:t>
      </w:r>
    </w:p>
    <w:p w14:paraId="052B51D9" w14:textId="3C1B300C" w:rsidR="005F2B76" w:rsidRPr="00522507" w:rsidRDefault="005721C1">
      <w:pPr>
        <w:rPr>
          <w:rFonts w:ascii="Times New Roman" w:hAnsi="Times New Roman" w:cs="Times New Roman"/>
        </w:rPr>
      </w:pPr>
      <w:r w:rsidRPr="00522507">
        <w:rPr>
          <w:rFonts w:ascii="Times New Roman" w:hAnsi="Times New Roman" w:cs="Times New Roman"/>
        </w:rPr>
        <w:t>Separate ownership also does not mean that money becomes tax free merely by crossing an organizational boundary. Ordinary rental exclusions have exceptions, including debt-financed income rules. Social clubs face special ‘unrelated income’ rules, and when a title holder and its exempt beneficiary meet the requirements for consolidated filing, the tax provisions can treat them as one organization. Claim that the pairing automatically tax washes club investments or income from non-members free of tax is too broad. (</w:t>
      </w:r>
      <w:hyperlink r:id="rId16">
        <w:r w:rsidRPr="00522507">
          <w:rPr>
            <w:rFonts w:ascii="Times New Roman" w:hAnsi="Times New Roman" w:cs="Times New Roman"/>
            <w:color w:val="205E72"/>
          </w:rPr>
          <w:t>26 U.S.C. § 512</w:t>
        </w:r>
      </w:hyperlink>
      <w:r w:rsidRPr="00522507">
        <w:rPr>
          <w:rFonts w:ascii="Times New Roman" w:hAnsi="Times New Roman" w:cs="Times New Roman"/>
        </w:rPr>
        <w:t>) (</w:t>
      </w:r>
      <w:hyperlink r:id="rId17">
        <w:r w:rsidRPr="00522507">
          <w:rPr>
            <w:rFonts w:ascii="Times New Roman" w:hAnsi="Times New Roman" w:cs="Times New Roman"/>
            <w:color w:val="205E72"/>
          </w:rPr>
          <w:t>IRS, 2021</w:t>
        </w:r>
      </w:hyperlink>
      <w:r w:rsidRPr="00522507">
        <w:rPr>
          <w:rFonts w:ascii="Times New Roman" w:hAnsi="Times New Roman" w:cs="Times New Roman"/>
        </w:rPr>
        <w:t>)</w:t>
      </w:r>
    </w:p>
    <w:p w14:paraId="69EF969F" w14:textId="1C372436" w:rsidR="005F2B76" w:rsidRPr="00522507" w:rsidRDefault="00C50FB1">
      <w:pPr>
        <w:rPr>
          <w:rFonts w:ascii="Times New Roman" w:hAnsi="Times New Roman" w:cs="Times New Roman"/>
        </w:rPr>
      </w:pPr>
      <w:r w:rsidRPr="00522507">
        <w:rPr>
          <w:rFonts w:ascii="Times New Roman" w:hAnsi="Times New Roman" w:cs="Times New Roman"/>
        </w:rPr>
        <w:t xml:space="preserve">My overall objections concern accountability. A corporation whose justification is entirely derivative should have to show clearly </w:t>
      </w:r>
      <w:r w:rsidR="00764144" w:rsidRPr="00522507">
        <w:rPr>
          <w:rFonts w:ascii="Times New Roman" w:hAnsi="Times New Roman" w:cs="Times New Roman"/>
        </w:rPr>
        <w:t>what it owns</w:t>
      </w:r>
      <w:r w:rsidRPr="00522507">
        <w:rPr>
          <w:rFonts w:ascii="Times New Roman" w:hAnsi="Times New Roman" w:cs="Times New Roman"/>
        </w:rPr>
        <w:t xml:space="preserve">, </w:t>
      </w:r>
      <w:r w:rsidR="00764144" w:rsidRPr="00522507">
        <w:rPr>
          <w:rFonts w:ascii="Times New Roman" w:hAnsi="Times New Roman" w:cs="Times New Roman"/>
        </w:rPr>
        <w:t>who is the beneficial owner</w:t>
      </w:r>
      <w:r w:rsidRPr="00522507">
        <w:rPr>
          <w:rFonts w:ascii="Times New Roman" w:hAnsi="Times New Roman" w:cs="Times New Roman"/>
        </w:rPr>
        <w:t xml:space="preserve">, and why its treatment should differ from </w:t>
      </w:r>
      <w:r w:rsidR="00764144" w:rsidRPr="00522507">
        <w:rPr>
          <w:rFonts w:ascii="Times New Roman" w:hAnsi="Times New Roman" w:cs="Times New Roman"/>
        </w:rPr>
        <w:t>other structures</w:t>
      </w:r>
      <w:r w:rsidRPr="00522507">
        <w:rPr>
          <w:rFonts w:ascii="Times New Roman" w:hAnsi="Times New Roman" w:cs="Times New Roman"/>
        </w:rPr>
        <w:t xml:space="preserve"> of owning the same property.</w:t>
      </w:r>
    </w:p>
    <w:p w14:paraId="277232B9" w14:textId="00E8AF73" w:rsidR="005F2B76" w:rsidRPr="00522507" w:rsidRDefault="000A47BB">
      <w:pPr>
        <w:pStyle w:val="Heading1"/>
        <w:rPr>
          <w:rFonts w:ascii="Times New Roman" w:hAnsi="Times New Roman" w:cs="Times New Roman"/>
        </w:rPr>
      </w:pPr>
      <w:r w:rsidRPr="00522507">
        <w:rPr>
          <w:rFonts w:ascii="Times New Roman" w:hAnsi="Times New Roman" w:cs="Times New Roman"/>
        </w:rPr>
        <w:t>National Asset Figures</w:t>
      </w:r>
    </w:p>
    <w:p w14:paraId="63109854" w14:textId="5EED427C" w:rsidR="005F2B76" w:rsidRPr="00522507" w:rsidRDefault="00000000">
      <w:pPr>
        <w:rPr>
          <w:rFonts w:ascii="Times New Roman" w:hAnsi="Times New Roman" w:cs="Times New Roman"/>
        </w:rPr>
      </w:pPr>
      <w:r w:rsidRPr="00522507">
        <w:rPr>
          <w:rFonts w:ascii="Times New Roman" w:hAnsi="Times New Roman" w:cs="Times New Roman"/>
        </w:rPr>
        <w:t>The usual research obscure</w:t>
      </w:r>
      <w:r w:rsidR="00EC4219" w:rsidRPr="00522507">
        <w:rPr>
          <w:rFonts w:ascii="Times New Roman" w:hAnsi="Times New Roman" w:cs="Times New Roman"/>
        </w:rPr>
        <w:t>s</w:t>
      </w:r>
      <w:r w:rsidRPr="00522507">
        <w:rPr>
          <w:rFonts w:ascii="Times New Roman" w:hAnsi="Times New Roman" w:cs="Times New Roman"/>
        </w:rPr>
        <w:t xml:space="preserve"> the scale of the title-holding sector. The IRS publishes convenient statistical tables for several exempt categories, but its table covering sections 501(c)(3) through 501(c)(9) does not cover </w:t>
      </w:r>
      <w:r w:rsidRPr="00522507">
        <w:rPr>
          <w:rFonts w:ascii="Times New Roman" w:hAnsi="Times New Roman" w:cs="Times New Roman"/>
        </w:rPr>
        <w:lastRenderedPageBreak/>
        <w:t xml:space="preserve">section 501(c)(2). The absence of </w:t>
      </w:r>
      <w:r w:rsidR="00786FE8" w:rsidRPr="00522507">
        <w:rPr>
          <w:rFonts w:ascii="Times New Roman" w:hAnsi="Times New Roman" w:cs="Times New Roman"/>
        </w:rPr>
        <w:t>aggregated</w:t>
      </w:r>
      <w:r w:rsidRPr="00522507">
        <w:rPr>
          <w:rFonts w:ascii="Times New Roman" w:hAnsi="Times New Roman" w:cs="Times New Roman"/>
        </w:rPr>
        <w:t xml:space="preserve"> </w:t>
      </w:r>
      <w:r w:rsidR="00786FE8" w:rsidRPr="00522507">
        <w:rPr>
          <w:rFonts w:ascii="Times New Roman" w:hAnsi="Times New Roman" w:cs="Times New Roman"/>
        </w:rPr>
        <w:t>data</w:t>
      </w:r>
      <w:r w:rsidRPr="00522507">
        <w:rPr>
          <w:rFonts w:ascii="Times New Roman" w:hAnsi="Times New Roman" w:cs="Times New Roman"/>
        </w:rPr>
        <w:t xml:space="preserve"> is an administrative </w:t>
      </w:r>
      <w:r w:rsidR="00065B55" w:rsidRPr="00522507">
        <w:rPr>
          <w:rFonts w:ascii="Times New Roman" w:hAnsi="Times New Roman" w:cs="Times New Roman"/>
        </w:rPr>
        <w:t>limitation but</w:t>
      </w:r>
      <w:r w:rsidR="00125FC8" w:rsidRPr="00522507">
        <w:rPr>
          <w:rFonts w:ascii="Times New Roman" w:hAnsi="Times New Roman" w:cs="Times New Roman"/>
        </w:rPr>
        <w:t xml:space="preserve"> does not limit access to the underlying filings</w:t>
      </w:r>
      <w:r w:rsidRPr="00522507">
        <w:rPr>
          <w:rFonts w:ascii="Times New Roman" w:hAnsi="Times New Roman" w:cs="Times New Roman"/>
        </w:rPr>
        <w:t xml:space="preserve">. </w:t>
      </w:r>
      <w:r w:rsidR="00125FC8" w:rsidRPr="00522507">
        <w:rPr>
          <w:rFonts w:ascii="Times New Roman" w:hAnsi="Times New Roman" w:cs="Times New Roman"/>
        </w:rPr>
        <w:t>Our strategy was</w:t>
      </w:r>
      <w:r w:rsidRPr="00522507">
        <w:rPr>
          <w:rFonts w:ascii="Times New Roman" w:hAnsi="Times New Roman" w:cs="Times New Roman"/>
        </w:rPr>
        <w:t xml:space="preserve"> to aggregate the available records </w:t>
      </w:r>
      <w:r w:rsidR="00125FC8" w:rsidRPr="00522507">
        <w:rPr>
          <w:rFonts w:ascii="Times New Roman" w:hAnsi="Times New Roman" w:cs="Times New Roman"/>
        </w:rPr>
        <w:t>but</w:t>
      </w:r>
      <w:r w:rsidRPr="00522507">
        <w:rPr>
          <w:rFonts w:ascii="Times New Roman" w:hAnsi="Times New Roman" w:cs="Times New Roman"/>
        </w:rPr>
        <w:t xml:space="preserve"> disclose their limitations. (</w:t>
      </w:r>
      <w:hyperlink r:id="rId18">
        <w:r w:rsidR="005F2B76" w:rsidRPr="00522507">
          <w:rPr>
            <w:rFonts w:ascii="Times New Roman" w:hAnsi="Times New Roman" w:cs="Times New Roman"/>
            <w:color w:val="205E72"/>
          </w:rPr>
          <w:t>IRS, 2025b</w:t>
        </w:r>
      </w:hyperlink>
      <w:r w:rsidRPr="00522507">
        <w:rPr>
          <w:rFonts w:ascii="Times New Roman" w:hAnsi="Times New Roman" w:cs="Times New Roman"/>
        </w:rPr>
        <w:t>) (</w:t>
      </w:r>
      <w:hyperlink r:id="rId19">
        <w:r w:rsidR="005F2B76" w:rsidRPr="00522507">
          <w:rPr>
            <w:rFonts w:ascii="Times New Roman" w:hAnsi="Times New Roman" w:cs="Times New Roman"/>
            <w:color w:val="205E72"/>
          </w:rPr>
          <w:t>IRS, 2023</w:t>
        </w:r>
      </w:hyperlink>
      <w:r w:rsidRPr="00522507">
        <w:rPr>
          <w:rFonts w:ascii="Times New Roman" w:hAnsi="Times New Roman" w:cs="Times New Roman"/>
        </w:rPr>
        <w:t>)</w:t>
      </w:r>
    </w:p>
    <w:p w14:paraId="0EB0C667" w14:textId="20084785" w:rsidR="005F2B76" w:rsidRPr="00522507" w:rsidRDefault="00065B55">
      <w:pPr>
        <w:rPr>
          <w:rFonts w:ascii="Times New Roman" w:hAnsi="Times New Roman" w:cs="Times New Roman"/>
        </w:rPr>
      </w:pPr>
      <w:r w:rsidRPr="00522507">
        <w:rPr>
          <w:rFonts w:ascii="Times New Roman" w:hAnsi="Times New Roman" w:cs="Times New Roman"/>
        </w:rPr>
        <w:t>In this data, all four regional files of the IRS business master file were combined.</w:t>
      </w:r>
      <w:r w:rsidR="00395E39" w:rsidRPr="00522507">
        <w:rPr>
          <w:rFonts w:ascii="Times New Roman" w:hAnsi="Times New Roman" w:cs="Times New Roman"/>
        </w:rPr>
        <w:t xml:space="preserve"> </w:t>
      </w:r>
      <w:r w:rsidRPr="00522507">
        <w:rPr>
          <w:rFonts w:ascii="Times New Roman" w:hAnsi="Times New Roman" w:cs="Times New Roman"/>
        </w:rPr>
        <w:t xml:space="preserve">The analysis selects entities coded under subsection 02 or 07, with a filing address in the 50 states or District of Columbia and an exemption status of 01 or 02. </w:t>
      </w:r>
      <w:r w:rsidR="00030D0B" w:rsidRPr="00522507">
        <w:rPr>
          <w:rFonts w:ascii="Times New Roman" w:hAnsi="Times New Roman" w:cs="Times New Roman"/>
        </w:rPr>
        <w:t>Filtering for the relevant data</w:t>
      </w:r>
      <w:r w:rsidRPr="00522507">
        <w:rPr>
          <w:rFonts w:ascii="Times New Roman" w:hAnsi="Times New Roman" w:cs="Times New Roman"/>
        </w:rPr>
        <w:t xml:space="preserve"> produces the following national </w:t>
      </w:r>
      <w:r w:rsidR="00030D0B" w:rsidRPr="00522507">
        <w:rPr>
          <w:rFonts w:ascii="Times New Roman" w:hAnsi="Times New Roman" w:cs="Times New Roman"/>
        </w:rPr>
        <w:t>totals</w:t>
      </w:r>
      <w:r w:rsidRPr="00522507">
        <w:rPr>
          <w:rFonts w:ascii="Times New Roman" w:hAnsi="Times New Roman" w:cs="Times New Roman"/>
        </w:rPr>
        <w:t>. (</w:t>
      </w:r>
      <w:hyperlink r:id="rId20">
        <w:r w:rsidRPr="00522507">
          <w:rPr>
            <w:rFonts w:ascii="Times New Roman" w:hAnsi="Times New Roman" w:cs="Times New Roman"/>
            <w:color w:val="205E72"/>
          </w:rPr>
          <w:t>IRS, 2026</w:t>
        </w:r>
      </w:hyperlink>
      <w:r w:rsidRPr="00522507">
        <w:rPr>
          <w:rFonts w:ascii="Times New Roman" w:hAnsi="Times New Roman" w:cs="Times New Roman"/>
        </w:rPr>
        <w:t>)</w:t>
      </w:r>
    </w:p>
    <w:p w14:paraId="1EF93194" w14:textId="6B94AEF8" w:rsidR="009D7ADC" w:rsidRPr="00522507" w:rsidRDefault="009D7ADC" w:rsidP="009D7ADC">
      <w:pPr>
        <w:pStyle w:val="Caption"/>
        <w:keepNext/>
        <w:rPr>
          <w:rFonts w:ascii="Times New Roman" w:hAnsi="Times New Roman" w:cs="Times New Roman"/>
        </w:rPr>
      </w:pPr>
      <w:r w:rsidRPr="00522507">
        <w:rPr>
          <w:rFonts w:ascii="Times New Roman" w:hAnsi="Times New Roman" w:cs="Times New Roman"/>
        </w:rPr>
        <w:t xml:space="preserve">Table </w:t>
      </w:r>
      <w:r w:rsidRPr="00522507">
        <w:rPr>
          <w:rFonts w:ascii="Times New Roman" w:hAnsi="Times New Roman" w:cs="Times New Roman"/>
        </w:rPr>
        <w:fldChar w:fldCharType="begin"/>
      </w:r>
      <w:r w:rsidRPr="00522507">
        <w:rPr>
          <w:rFonts w:ascii="Times New Roman" w:hAnsi="Times New Roman" w:cs="Times New Roman"/>
        </w:rPr>
        <w:instrText xml:space="preserve"> SEQ Table \* ARABIC </w:instrText>
      </w:r>
      <w:r w:rsidRPr="00522507">
        <w:rPr>
          <w:rFonts w:ascii="Times New Roman" w:hAnsi="Times New Roman" w:cs="Times New Roman"/>
        </w:rPr>
        <w:fldChar w:fldCharType="separate"/>
      </w:r>
      <w:r w:rsidR="00641B5B">
        <w:rPr>
          <w:rFonts w:ascii="Times New Roman" w:hAnsi="Times New Roman" w:cs="Times New Roman"/>
          <w:noProof/>
        </w:rPr>
        <w:t>1</w:t>
      </w:r>
      <w:r w:rsidRPr="00522507">
        <w:rPr>
          <w:rFonts w:ascii="Times New Roman" w:hAnsi="Times New Roman" w:cs="Times New Roman"/>
        </w:rPr>
        <w:fldChar w:fldCharType="end"/>
      </w:r>
      <w:r w:rsidRPr="00522507">
        <w:rPr>
          <w:rFonts w:ascii="Times New Roman" w:hAnsi="Times New Roman" w:cs="Times New Roman"/>
        </w:rPr>
        <w:t>: Organization Asset Totals</w:t>
      </w:r>
    </w:p>
    <w:tbl>
      <w:tblPr>
        <w:tblStyle w:val="PlainTable1"/>
        <w:tblW w:w="0" w:type="auto"/>
        <w:tblLayout w:type="fixed"/>
        <w:tblLook w:val="04A0" w:firstRow="1" w:lastRow="0" w:firstColumn="1" w:lastColumn="0" w:noHBand="0" w:noVBand="1"/>
      </w:tblPr>
      <w:tblGrid>
        <w:gridCol w:w="4032"/>
        <w:gridCol w:w="2808"/>
        <w:gridCol w:w="2808"/>
      </w:tblGrid>
      <w:tr w:rsidR="005F2B76" w:rsidRPr="00522507" w14:paraId="551BB8F5" w14:textId="77777777" w:rsidTr="00030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EB828DF" w14:textId="77777777" w:rsidR="005F2B76" w:rsidRPr="00522507" w:rsidRDefault="00000000">
            <w:pPr>
              <w:keepNext/>
              <w:spacing w:after="0" w:line="252" w:lineRule="auto"/>
              <w:rPr>
                <w:rFonts w:ascii="Times New Roman" w:hAnsi="Times New Roman" w:cs="Times New Roman"/>
                <w:color w:val="auto"/>
              </w:rPr>
            </w:pPr>
            <w:r w:rsidRPr="00522507">
              <w:rPr>
                <w:rFonts w:ascii="Times New Roman" w:hAnsi="Times New Roman" w:cs="Times New Roman"/>
                <w:color w:val="auto"/>
                <w:sz w:val="18"/>
              </w:rPr>
              <w:t>Measure</w:t>
            </w:r>
          </w:p>
        </w:tc>
        <w:tc>
          <w:tcPr>
            <w:tcW w:w="2808" w:type="dxa"/>
          </w:tcPr>
          <w:p w14:paraId="6A04C97A"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Title holders</w:t>
            </w:r>
          </w:p>
        </w:tc>
        <w:tc>
          <w:tcPr>
            <w:tcW w:w="2808" w:type="dxa"/>
          </w:tcPr>
          <w:p w14:paraId="54B23EB0"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Social clubs</w:t>
            </w:r>
          </w:p>
        </w:tc>
      </w:tr>
      <w:tr w:rsidR="005F2B76" w:rsidRPr="00522507" w14:paraId="6F586295" w14:textId="77777777" w:rsidTr="00030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239372BC" w14:textId="77777777" w:rsidR="005F2B76" w:rsidRPr="00522507" w:rsidRDefault="00000000">
            <w:pPr>
              <w:keepNext/>
              <w:spacing w:after="0" w:line="252" w:lineRule="auto"/>
              <w:rPr>
                <w:rFonts w:ascii="Times New Roman" w:hAnsi="Times New Roman" w:cs="Times New Roman"/>
                <w:color w:val="auto"/>
              </w:rPr>
            </w:pPr>
            <w:r w:rsidRPr="00522507">
              <w:rPr>
                <w:rFonts w:ascii="Times New Roman" w:hAnsi="Times New Roman" w:cs="Times New Roman"/>
                <w:b w:val="0"/>
                <w:color w:val="auto"/>
                <w:sz w:val="18"/>
              </w:rPr>
              <w:t>Organizations in the domestic registry scope</w:t>
            </w:r>
          </w:p>
        </w:tc>
        <w:tc>
          <w:tcPr>
            <w:tcW w:w="2808" w:type="dxa"/>
          </w:tcPr>
          <w:p w14:paraId="6AA56711"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4,075</w:t>
            </w:r>
          </w:p>
        </w:tc>
        <w:tc>
          <w:tcPr>
            <w:tcW w:w="2808" w:type="dxa"/>
          </w:tcPr>
          <w:p w14:paraId="666FF008"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46,465</w:t>
            </w:r>
          </w:p>
        </w:tc>
      </w:tr>
      <w:tr w:rsidR="005F2B76" w:rsidRPr="00522507" w14:paraId="68BE02DD" w14:textId="77777777" w:rsidTr="00030D0B">
        <w:tc>
          <w:tcPr>
            <w:cnfStyle w:val="001000000000" w:firstRow="0" w:lastRow="0" w:firstColumn="1" w:lastColumn="0" w:oddVBand="0" w:evenVBand="0" w:oddHBand="0" w:evenHBand="0" w:firstRowFirstColumn="0" w:firstRowLastColumn="0" w:lastRowFirstColumn="0" w:lastRowLastColumn="0"/>
            <w:tcW w:w="4032" w:type="dxa"/>
          </w:tcPr>
          <w:p w14:paraId="2CCADBC0" w14:textId="77777777" w:rsidR="005F2B76" w:rsidRPr="00522507" w:rsidRDefault="00000000">
            <w:pPr>
              <w:keepNext/>
              <w:spacing w:after="0" w:line="252" w:lineRule="auto"/>
              <w:rPr>
                <w:rFonts w:ascii="Times New Roman" w:hAnsi="Times New Roman" w:cs="Times New Roman"/>
                <w:color w:val="auto"/>
              </w:rPr>
            </w:pPr>
            <w:r w:rsidRPr="00522507">
              <w:rPr>
                <w:rFonts w:ascii="Times New Roman" w:hAnsi="Times New Roman" w:cs="Times New Roman"/>
                <w:b w:val="0"/>
                <w:color w:val="auto"/>
                <w:sz w:val="18"/>
              </w:rPr>
              <w:t>Sum of reported book assets</w:t>
            </w:r>
          </w:p>
        </w:tc>
        <w:tc>
          <w:tcPr>
            <w:tcW w:w="2808" w:type="dxa"/>
          </w:tcPr>
          <w:p w14:paraId="7D5D24B2"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$17.101 billion</w:t>
            </w:r>
          </w:p>
        </w:tc>
        <w:tc>
          <w:tcPr>
            <w:tcW w:w="2808" w:type="dxa"/>
          </w:tcPr>
          <w:p w14:paraId="7955B998"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$44.990 billion</w:t>
            </w:r>
          </w:p>
        </w:tc>
      </w:tr>
      <w:tr w:rsidR="005F2B76" w:rsidRPr="00522507" w14:paraId="34D380CF" w14:textId="77777777" w:rsidTr="00030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5C80C1DC" w14:textId="77777777" w:rsidR="005F2B76" w:rsidRPr="00522507" w:rsidRDefault="00000000">
            <w:pPr>
              <w:keepNext/>
              <w:spacing w:after="0" w:line="252" w:lineRule="auto"/>
              <w:rPr>
                <w:rFonts w:ascii="Times New Roman" w:hAnsi="Times New Roman" w:cs="Times New Roman"/>
                <w:color w:val="auto"/>
              </w:rPr>
            </w:pPr>
            <w:r w:rsidRPr="00522507">
              <w:rPr>
                <w:rFonts w:ascii="Times New Roman" w:hAnsi="Times New Roman" w:cs="Times New Roman"/>
                <w:b w:val="0"/>
                <w:color w:val="auto"/>
                <w:sz w:val="18"/>
              </w:rPr>
              <w:t>Records reporting positive assets</w:t>
            </w:r>
          </w:p>
        </w:tc>
        <w:tc>
          <w:tcPr>
            <w:tcW w:w="2808" w:type="dxa"/>
          </w:tcPr>
          <w:p w14:paraId="5299EC23"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2,504</w:t>
            </w:r>
          </w:p>
        </w:tc>
        <w:tc>
          <w:tcPr>
            <w:tcW w:w="2808" w:type="dxa"/>
          </w:tcPr>
          <w:p w14:paraId="7604E509"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16,973</w:t>
            </w:r>
          </w:p>
        </w:tc>
      </w:tr>
      <w:tr w:rsidR="005F2B76" w:rsidRPr="00522507" w14:paraId="6A5283E1" w14:textId="77777777" w:rsidTr="00030D0B">
        <w:tc>
          <w:tcPr>
            <w:cnfStyle w:val="001000000000" w:firstRow="0" w:lastRow="0" w:firstColumn="1" w:lastColumn="0" w:oddVBand="0" w:evenVBand="0" w:oddHBand="0" w:evenHBand="0" w:firstRowFirstColumn="0" w:firstRowLastColumn="0" w:lastRowFirstColumn="0" w:lastRowLastColumn="0"/>
            <w:tcW w:w="4032" w:type="dxa"/>
          </w:tcPr>
          <w:p w14:paraId="31014650" w14:textId="77777777" w:rsidR="005F2B76" w:rsidRPr="00522507" w:rsidRDefault="00000000">
            <w:pPr>
              <w:keepNext/>
              <w:spacing w:after="0" w:line="252" w:lineRule="auto"/>
              <w:rPr>
                <w:rFonts w:ascii="Times New Roman" w:hAnsi="Times New Roman" w:cs="Times New Roman"/>
                <w:color w:val="auto"/>
              </w:rPr>
            </w:pPr>
            <w:r w:rsidRPr="00522507">
              <w:rPr>
                <w:rFonts w:ascii="Times New Roman" w:hAnsi="Times New Roman" w:cs="Times New Roman"/>
                <w:b w:val="0"/>
                <w:color w:val="auto"/>
                <w:sz w:val="18"/>
              </w:rPr>
              <w:t>Records reporting zero assets</w:t>
            </w:r>
          </w:p>
        </w:tc>
        <w:tc>
          <w:tcPr>
            <w:tcW w:w="2808" w:type="dxa"/>
          </w:tcPr>
          <w:p w14:paraId="18F33EFC"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1,448</w:t>
            </w:r>
          </w:p>
        </w:tc>
        <w:tc>
          <w:tcPr>
            <w:tcW w:w="2808" w:type="dxa"/>
          </w:tcPr>
          <w:p w14:paraId="46C40DCE"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24,991</w:t>
            </w:r>
          </w:p>
        </w:tc>
      </w:tr>
      <w:tr w:rsidR="005F2B76" w:rsidRPr="00522507" w14:paraId="282C269B" w14:textId="77777777" w:rsidTr="00030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7A9A4C17" w14:textId="77777777" w:rsidR="005F2B76" w:rsidRPr="00522507" w:rsidRDefault="00000000">
            <w:pPr>
              <w:keepNext/>
              <w:spacing w:after="0" w:line="252" w:lineRule="auto"/>
              <w:rPr>
                <w:rFonts w:ascii="Times New Roman" w:hAnsi="Times New Roman" w:cs="Times New Roman"/>
                <w:color w:val="auto"/>
              </w:rPr>
            </w:pPr>
            <w:r w:rsidRPr="00522507">
              <w:rPr>
                <w:rFonts w:ascii="Times New Roman" w:hAnsi="Times New Roman" w:cs="Times New Roman"/>
                <w:b w:val="0"/>
                <w:color w:val="auto"/>
                <w:sz w:val="18"/>
              </w:rPr>
              <w:t>Records with missing assets</w:t>
            </w:r>
          </w:p>
        </w:tc>
        <w:tc>
          <w:tcPr>
            <w:tcW w:w="2808" w:type="dxa"/>
          </w:tcPr>
          <w:p w14:paraId="0C660A24"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123</w:t>
            </w:r>
          </w:p>
        </w:tc>
        <w:tc>
          <w:tcPr>
            <w:tcW w:w="2808" w:type="dxa"/>
          </w:tcPr>
          <w:p w14:paraId="419FBD40"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4,501</w:t>
            </w:r>
          </w:p>
        </w:tc>
      </w:tr>
      <w:tr w:rsidR="005F2B76" w:rsidRPr="00522507" w14:paraId="74215B18" w14:textId="77777777" w:rsidTr="00030D0B">
        <w:tc>
          <w:tcPr>
            <w:cnfStyle w:val="001000000000" w:firstRow="0" w:lastRow="0" w:firstColumn="1" w:lastColumn="0" w:oddVBand="0" w:evenVBand="0" w:oddHBand="0" w:evenHBand="0" w:firstRowFirstColumn="0" w:firstRowLastColumn="0" w:lastRowFirstColumn="0" w:lastRowLastColumn="0"/>
            <w:tcW w:w="4032" w:type="dxa"/>
          </w:tcPr>
          <w:p w14:paraId="40D1C06E" w14:textId="77777777" w:rsidR="005F2B76" w:rsidRPr="00522507" w:rsidRDefault="00000000">
            <w:pPr>
              <w:spacing w:after="0" w:line="252" w:lineRule="auto"/>
              <w:rPr>
                <w:rFonts w:ascii="Times New Roman" w:hAnsi="Times New Roman" w:cs="Times New Roman"/>
                <w:color w:val="auto"/>
              </w:rPr>
            </w:pPr>
            <w:r w:rsidRPr="00522507">
              <w:rPr>
                <w:rFonts w:ascii="Times New Roman" w:hAnsi="Times New Roman" w:cs="Times New Roman"/>
                <w:b w:val="0"/>
                <w:color w:val="auto"/>
                <w:sz w:val="18"/>
              </w:rPr>
              <w:t>Share of reported assets in largest 100 records</w:t>
            </w:r>
          </w:p>
        </w:tc>
        <w:tc>
          <w:tcPr>
            <w:tcW w:w="2808" w:type="dxa"/>
          </w:tcPr>
          <w:p w14:paraId="49D017AC" w14:textId="77777777" w:rsidR="005F2B76" w:rsidRPr="00522507" w:rsidRDefault="00000000">
            <w:pPr>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58.2%</w:t>
            </w:r>
          </w:p>
        </w:tc>
        <w:tc>
          <w:tcPr>
            <w:tcW w:w="2808" w:type="dxa"/>
          </w:tcPr>
          <w:p w14:paraId="4F2907E9" w14:textId="77777777" w:rsidR="005F2B76" w:rsidRPr="00522507" w:rsidRDefault="00000000">
            <w:pPr>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22507">
              <w:rPr>
                <w:rFonts w:ascii="Times New Roman" w:hAnsi="Times New Roman" w:cs="Times New Roman"/>
                <w:color w:val="auto"/>
                <w:sz w:val="18"/>
              </w:rPr>
              <w:t>19.5%</w:t>
            </w:r>
          </w:p>
        </w:tc>
      </w:tr>
    </w:tbl>
    <w:p w14:paraId="19D09E5D" w14:textId="083A68FC" w:rsidR="005F2B76" w:rsidRPr="00522507" w:rsidRDefault="00000000">
      <w:pPr>
        <w:rPr>
          <w:rFonts w:ascii="Times New Roman" w:hAnsi="Times New Roman" w:cs="Times New Roman"/>
          <w:color w:val="BFBFBF" w:themeColor="background1" w:themeShade="BF"/>
          <w:sz w:val="16"/>
          <w:szCs w:val="16"/>
        </w:rPr>
      </w:pPr>
      <w:r w:rsidRPr="00522507">
        <w:rPr>
          <w:rFonts w:ascii="Times New Roman" w:hAnsi="Times New Roman" w:cs="Times New Roman"/>
          <w:color w:val="BFBFBF" w:themeColor="background1" w:themeShade="BF"/>
          <w:sz w:val="16"/>
          <w:szCs w:val="16"/>
        </w:rPr>
        <w:t xml:space="preserve">Source: Original calculations from the IRS </w:t>
      </w:r>
      <w:r w:rsidR="006D345A" w:rsidRPr="00522507">
        <w:rPr>
          <w:rFonts w:ascii="Times New Roman" w:hAnsi="Times New Roman" w:cs="Times New Roman"/>
          <w:color w:val="BFBFBF" w:themeColor="background1" w:themeShade="BF"/>
          <w:sz w:val="16"/>
          <w:szCs w:val="16"/>
        </w:rPr>
        <w:t xml:space="preserve">8 </w:t>
      </w:r>
      <w:r w:rsidRPr="00522507">
        <w:rPr>
          <w:rFonts w:ascii="Times New Roman" w:hAnsi="Times New Roman" w:cs="Times New Roman"/>
          <w:color w:val="BFBFBF" w:themeColor="background1" w:themeShade="BF"/>
          <w:sz w:val="16"/>
          <w:szCs w:val="16"/>
        </w:rPr>
        <w:t>Sept 2026 business master file</w:t>
      </w:r>
      <w:r w:rsidR="001F59F2" w:rsidRPr="00522507">
        <w:rPr>
          <w:rFonts w:ascii="Times New Roman" w:hAnsi="Times New Roman" w:cs="Times New Roman"/>
          <w:color w:val="BFBFBF" w:themeColor="background1" w:themeShade="BF"/>
          <w:sz w:val="16"/>
          <w:szCs w:val="16"/>
        </w:rPr>
        <w:t>, combined financial periods</w:t>
      </w:r>
      <w:r w:rsidRPr="00522507">
        <w:rPr>
          <w:rFonts w:ascii="Times New Roman" w:hAnsi="Times New Roman" w:cs="Times New Roman"/>
          <w:color w:val="BFBFBF" w:themeColor="background1" w:themeShade="BF"/>
          <w:sz w:val="16"/>
          <w:szCs w:val="16"/>
        </w:rPr>
        <w:t>. (</w:t>
      </w:r>
      <w:hyperlink r:id="rId21">
        <w:r w:rsidR="005F2B76" w:rsidRPr="00522507">
          <w:rPr>
            <w:rFonts w:ascii="Times New Roman" w:hAnsi="Times New Roman" w:cs="Times New Roman"/>
            <w:color w:val="BFBFBF" w:themeColor="background1" w:themeShade="BF"/>
            <w:sz w:val="16"/>
            <w:szCs w:val="16"/>
          </w:rPr>
          <w:t>IRS, 2026</w:t>
        </w:r>
      </w:hyperlink>
      <w:r w:rsidRPr="00522507">
        <w:rPr>
          <w:rFonts w:ascii="Times New Roman" w:hAnsi="Times New Roman" w:cs="Times New Roman"/>
          <w:color w:val="BFBFBF" w:themeColor="background1" w:themeShade="BF"/>
          <w:sz w:val="16"/>
          <w:szCs w:val="16"/>
        </w:rPr>
        <w:t>)</w:t>
      </w:r>
    </w:p>
    <w:p w14:paraId="73581852" w14:textId="12A2B455" w:rsidR="005F2B76" w:rsidRPr="00522507" w:rsidRDefault="00000000">
      <w:pPr>
        <w:rPr>
          <w:rFonts w:ascii="Times New Roman" w:hAnsi="Times New Roman" w:cs="Times New Roman"/>
        </w:rPr>
      </w:pPr>
      <w:r w:rsidRPr="00522507">
        <w:rPr>
          <w:rFonts w:ascii="Times New Roman" w:hAnsi="Times New Roman" w:cs="Times New Roman"/>
        </w:rPr>
        <w:t xml:space="preserve">The $17.1 billion </w:t>
      </w:r>
      <w:r w:rsidR="009D19E8" w:rsidRPr="00522507">
        <w:rPr>
          <w:rFonts w:ascii="Times New Roman" w:hAnsi="Times New Roman" w:cs="Times New Roman"/>
        </w:rPr>
        <w:t xml:space="preserve">in assets for </w:t>
      </w:r>
      <w:r w:rsidRPr="00522507">
        <w:rPr>
          <w:rFonts w:ascii="Times New Roman" w:hAnsi="Times New Roman" w:cs="Times New Roman"/>
        </w:rPr>
        <w:t>title</w:t>
      </w:r>
      <w:r w:rsidR="009D19E8" w:rsidRPr="00522507">
        <w:rPr>
          <w:rFonts w:ascii="Times New Roman" w:hAnsi="Times New Roman" w:cs="Times New Roman"/>
        </w:rPr>
        <w:t xml:space="preserve"> </w:t>
      </w:r>
      <w:r w:rsidRPr="00522507">
        <w:rPr>
          <w:rFonts w:ascii="Times New Roman" w:hAnsi="Times New Roman" w:cs="Times New Roman"/>
        </w:rPr>
        <w:t>holder</w:t>
      </w:r>
      <w:r w:rsidR="009D19E8" w:rsidRPr="00522507">
        <w:rPr>
          <w:rFonts w:ascii="Times New Roman" w:hAnsi="Times New Roman" w:cs="Times New Roman"/>
        </w:rPr>
        <w:t xml:space="preserve"> organizations</w:t>
      </w:r>
      <w:r w:rsidRPr="00522507">
        <w:rPr>
          <w:rFonts w:ascii="Times New Roman" w:hAnsi="Times New Roman" w:cs="Times New Roman"/>
        </w:rPr>
        <w:t xml:space="preserve"> is substantial, but </w:t>
      </w:r>
      <w:r w:rsidR="00501958" w:rsidRPr="00522507">
        <w:rPr>
          <w:rFonts w:ascii="Times New Roman" w:hAnsi="Times New Roman" w:cs="Times New Roman"/>
        </w:rPr>
        <w:t>it does not account for the</w:t>
      </w:r>
      <w:r w:rsidRPr="00522507">
        <w:rPr>
          <w:rFonts w:ascii="Times New Roman" w:hAnsi="Times New Roman" w:cs="Times New Roman"/>
        </w:rPr>
        <w:t xml:space="preserve"> market value of all property held by all such structures. An old building may be carried at historical cost less depreciation. Appreciated land may be worth more than </w:t>
      </w:r>
      <w:proofErr w:type="gramStart"/>
      <w:r w:rsidRPr="00522507">
        <w:rPr>
          <w:rFonts w:ascii="Times New Roman" w:hAnsi="Times New Roman" w:cs="Times New Roman"/>
        </w:rPr>
        <w:t>its</w:t>
      </w:r>
      <w:proofErr w:type="gramEnd"/>
      <w:r w:rsidRPr="00522507">
        <w:rPr>
          <w:rFonts w:ascii="Times New Roman" w:hAnsi="Times New Roman" w:cs="Times New Roman"/>
        </w:rPr>
        <w:t xml:space="preserve"> carrying value. A holding entity may instead report an interest in a subsidiary, and a </w:t>
      </w:r>
      <w:r w:rsidR="00526F20" w:rsidRPr="00522507">
        <w:rPr>
          <w:rFonts w:ascii="Times New Roman" w:hAnsi="Times New Roman" w:cs="Times New Roman"/>
        </w:rPr>
        <w:t>combined return</w:t>
      </w:r>
      <w:r w:rsidRPr="00522507">
        <w:rPr>
          <w:rFonts w:ascii="Times New Roman" w:hAnsi="Times New Roman" w:cs="Times New Roman"/>
        </w:rPr>
        <w:t xml:space="preserve"> can complicate attempts to count the underlying economic asset only once. </w:t>
      </w:r>
    </w:p>
    <w:p w14:paraId="3B489A89" w14:textId="7ED581BA" w:rsidR="005F2B76" w:rsidRPr="00522507" w:rsidRDefault="00000000">
      <w:pPr>
        <w:rPr>
          <w:rFonts w:ascii="Times New Roman" w:hAnsi="Times New Roman" w:cs="Times New Roman"/>
        </w:rPr>
      </w:pPr>
      <w:r w:rsidRPr="00522507">
        <w:rPr>
          <w:rFonts w:ascii="Times New Roman" w:hAnsi="Times New Roman" w:cs="Times New Roman"/>
        </w:rPr>
        <w:t>Concentration is nevertheless revealing within the reported data. The largest 100 title</w:t>
      </w:r>
      <w:r w:rsidR="00AC73A8" w:rsidRPr="00522507">
        <w:rPr>
          <w:rFonts w:ascii="Times New Roman" w:hAnsi="Times New Roman" w:cs="Times New Roman"/>
        </w:rPr>
        <w:t xml:space="preserve"> </w:t>
      </w:r>
      <w:r w:rsidRPr="00522507">
        <w:rPr>
          <w:rFonts w:ascii="Times New Roman" w:hAnsi="Times New Roman" w:cs="Times New Roman"/>
        </w:rPr>
        <w:t xml:space="preserve">holder records account for about 58% of the category’s reported assets. That suggests a relatively small number of large entities deserve close examination. </w:t>
      </w:r>
      <w:r w:rsidR="008D171C" w:rsidRPr="00522507">
        <w:rPr>
          <w:rFonts w:ascii="Times New Roman" w:hAnsi="Times New Roman" w:cs="Times New Roman"/>
        </w:rPr>
        <w:t>O</w:t>
      </w:r>
      <w:r w:rsidRPr="00522507">
        <w:rPr>
          <w:rFonts w:ascii="Times New Roman" w:hAnsi="Times New Roman" w:cs="Times New Roman"/>
        </w:rPr>
        <w:t xml:space="preserve">ne of the largest records leads away from the country-club narrative. Knickerbocker Edens LLC reported approximately $1.72 billion in assets in its 2024 return and described a property-holding purpose connected to NYSTRS, the New York State Teachers’ Retirement System. </w:t>
      </w:r>
      <w:r w:rsidR="007B5416" w:rsidRPr="00522507">
        <w:rPr>
          <w:rFonts w:ascii="Times New Roman" w:hAnsi="Times New Roman" w:cs="Times New Roman"/>
        </w:rPr>
        <w:t xml:space="preserve">We cannot attribute the entirety of the $17.1bn </w:t>
      </w:r>
      <w:r w:rsidRPr="00522507">
        <w:rPr>
          <w:rFonts w:ascii="Times New Roman" w:hAnsi="Times New Roman" w:cs="Times New Roman"/>
        </w:rPr>
        <w:t>as a golf subsidy</w:t>
      </w:r>
      <w:r w:rsidR="007B5416" w:rsidRPr="00522507">
        <w:rPr>
          <w:rFonts w:ascii="Times New Roman" w:hAnsi="Times New Roman" w:cs="Times New Roman"/>
        </w:rPr>
        <w:t>, as evidenced by my 33 handicap</w:t>
      </w:r>
      <w:r w:rsidRPr="00522507">
        <w:rPr>
          <w:rFonts w:ascii="Times New Roman" w:hAnsi="Times New Roman" w:cs="Times New Roman"/>
        </w:rPr>
        <w:t>. Th</w:t>
      </w:r>
      <w:r w:rsidR="003F65B6" w:rsidRPr="00522507">
        <w:rPr>
          <w:rFonts w:ascii="Times New Roman" w:hAnsi="Times New Roman" w:cs="Times New Roman"/>
        </w:rPr>
        <w:t>is</w:t>
      </w:r>
      <w:r w:rsidRPr="00522507">
        <w:rPr>
          <w:rFonts w:ascii="Times New Roman" w:hAnsi="Times New Roman" w:cs="Times New Roman"/>
        </w:rPr>
        <w:t xml:space="preserve"> example illustrates why parent </w:t>
      </w:r>
      <w:r w:rsidR="003F65B6" w:rsidRPr="00522507">
        <w:rPr>
          <w:rFonts w:ascii="Times New Roman" w:hAnsi="Times New Roman" w:cs="Times New Roman"/>
        </w:rPr>
        <w:t xml:space="preserve">organization </w:t>
      </w:r>
      <w:r w:rsidRPr="00522507">
        <w:rPr>
          <w:rFonts w:ascii="Times New Roman" w:hAnsi="Times New Roman" w:cs="Times New Roman"/>
        </w:rPr>
        <w:t>identity matters as much as entity size. (</w:t>
      </w:r>
      <w:hyperlink r:id="rId22">
        <w:r w:rsidR="005F2B76" w:rsidRPr="00522507">
          <w:rPr>
            <w:rFonts w:ascii="Times New Roman" w:hAnsi="Times New Roman" w:cs="Times New Roman"/>
            <w:color w:val="205E72"/>
          </w:rPr>
          <w:t>Knickerbocker Edens LLC, 2025</w:t>
        </w:r>
      </w:hyperlink>
      <w:r w:rsidRPr="00522507">
        <w:rPr>
          <w:rFonts w:ascii="Times New Roman" w:hAnsi="Times New Roman" w:cs="Times New Roman"/>
        </w:rPr>
        <w:t>)</w:t>
      </w:r>
    </w:p>
    <w:p w14:paraId="6B5D5674" w14:textId="054E8BDA" w:rsidR="005F2B76" w:rsidRPr="00522507" w:rsidRDefault="00723786">
      <w:pPr>
        <w:pStyle w:val="Heading1"/>
        <w:rPr>
          <w:rFonts w:ascii="Times New Roman" w:hAnsi="Times New Roman" w:cs="Times New Roman"/>
        </w:rPr>
      </w:pPr>
      <w:r w:rsidRPr="00522507">
        <w:rPr>
          <w:rFonts w:ascii="Times New Roman" w:hAnsi="Times New Roman" w:cs="Times New Roman"/>
        </w:rPr>
        <w:t>Balance Sheets to Brick and Mortar</w:t>
      </w:r>
    </w:p>
    <w:p w14:paraId="76CA946D" w14:textId="2EA240D0" w:rsidR="005F2B76" w:rsidRPr="00522507" w:rsidRDefault="00F853F1">
      <w:pPr>
        <w:rPr>
          <w:rFonts w:ascii="Times New Roman" w:hAnsi="Times New Roman" w:cs="Times New Roman"/>
        </w:rPr>
      </w:pPr>
      <w:r w:rsidRPr="00522507">
        <w:rPr>
          <w:rFonts w:ascii="Times New Roman" w:hAnsi="Times New Roman" w:cs="Times New Roman"/>
        </w:rPr>
        <w:t>Accounting categories only give a loose definition of the underlying assets. “Land, buildings, and equipment” can mean a hospital building, fraternity bedrooms, a union meeting hall, a golf course, or a clubhouse kitchen. “Investments” can include a financial interest in an entity that itself owns real estate. The first category is concrete but broad</w:t>
      </w:r>
      <w:r w:rsidR="00C657DB" w:rsidRPr="00522507">
        <w:rPr>
          <w:rFonts w:ascii="Times New Roman" w:hAnsi="Times New Roman" w:cs="Times New Roman"/>
        </w:rPr>
        <w:t>, while</w:t>
      </w:r>
      <w:r w:rsidRPr="00522507">
        <w:rPr>
          <w:rFonts w:ascii="Times New Roman" w:hAnsi="Times New Roman" w:cs="Times New Roman"/>
        </w:rPr>
        <w:t xml:space="preserve"> the second can hide the same physical property one organizational layer below.</w:t>
      </w:r>
    </w:p>
    <w:p w14:paraId="54AD1634" w14:textId="47E6F46B" w:rsidR="005F2B76" w:rsidRPr="00522507" w:rsidRDefault="00000000">
      <w:pPr>
        <w:rPr>
          <w:rFonts w:ascii="Times New Roman" w:hAnsi="Times New Roman" w:cs="Times New Roman"/>
        </w:rPr>
      </w:pPr>
      <w:r w:rsidRPr="00522507">
        <w:rPr>
          <w:rFonts w:ascii="Times New Roman" w:hAnsi="Times New Roman" w:cs="Times New Roman"/>
        </w:rPr>
        <w:t xml:space="preserve">To examine composition, </w:t>
      </w:r>
      <w:r w:rsidR="00825524" w:rsidRPr="00522507">
        <w:rPr>
          <w:rFonts w:ascii="Times New Roman" w:hAnsi="Times New Roman" w:cs="Times New Roman"/>
        </w:rPr>
        <w:t>we</w:t>
      </w:r>
      <w:r w:rsidRPr="00522507">
        <w:rPr>
          <w:rFonts w:ascii="Times New Roman" w:hAnsi="Times New Roman" w:cs="Times New Roman"/>
        </w:rPr>
        <w:t xml:space="preserve"> use</w:t>
      </w:r>
      <w:r w:rsidR="00825524" w:rsidRPr="00522507">
        <w:rPr>
          <w:rFonts w:ascii="Times New Roman" w:hAnsi="Times New Roman" w:cs="Times New Roman"/>
        </w:rPr>
        <w:t>d</w:t>
      </w:r>
      <w:r w:rsidRPr="00522507">
        <w:rPr>
          <w:rFonts w:ascii="Times New Roman" w:hAnsi="Times New Roman" w:cs="Times New Roman"/>
        </w:rPr>
        <w:t xml:space="preserve"> the IRS annual extract for returns processed in calendar </w:t>
      </w:r>
      <w:r w:rsidR="00396832" w:rsidRPr="00522507">
        <w:rPr>
          <w:rFonts w:ascii="Times New Roman" w:hAnsi="Times New Roman" w:cs="Times New Roman"/>
        </w:rPr>
        <w:t xml:space="preserve">year </w:t>
      </w:r>
      <w:r w:rsidRPr="00522507">
        <w:rPr>
          <w:rFonts w:ascii="Times New Roman" w:hAnsi="Times New Roman" w:cs="Times New Roman"/>
        </w:rPr>
        <w:t>2024. It matches filings to the current domestic registry by employer identification number and subsection, keeps the latest financial period per organization, and separates full Form 990 returns from the shorter Form 990-EZ. This produces a matched title-holder cohort of 2,239 organizations with $15.17 billion in assets. Of these, 1,811 full</w:t>
      </w:r>
      <w:r w:rsidR="00583108" w:rsidRPr="00522507">
        <w:rPr>
          <w:rFonts w:ascii="Times New Roman" w:hAnsi="Times New Roman" w:cs="Times New Roman"/>
        </w:rPr>
        <w:t xml:space="preserve"> </w:t>
      </w:r>
      <w:r w:rsidRPr="00522507">
        <w:rPr>
          <w:rFonts w:ascii="Times New Roman" w:hAnsi="Times New Roman" w:cs="Times New Roman"/>
        </w:rPr>
        <w:t>form filers provide the detailed balance-sheet categories needed for the following calculation. (</w:t>
      </w:r>
      <w:hyperlink r:id="rId23">
        <w:r w:rsidR="005F2B76" w:rsidRPr="00522507">
          <w:rPr>
            <w:rFonts w:ascii="Times New Roman" w:hAnsi="Times New Roman" w:cs="Times New Roman"/>
            <w:color w:val="205E72"/>
          </w:rPr>
          <w:t>IRS, n.d.-e</w:t>
        </w:r>
      </w:hyperlink>
      <w:r w:rsidRPr="00522507">
        <w:rPr>
          <w:rFonts w:ascii="Times New Roman" w:hAnsi="Times New Roman" w:cs="Times New Roman"/>
        </w:rPr>
        <w:t>)</w:t>
      </w:r>
    </w:p>
    <w:p w14:paraId="418B2E55" w14:textId="476866F0" w:rsidR="009D7ADC" w:rsidRPr="00522507" w:rsidRDefault="009D7ADC" w:rsidP="009D7ADC">
      <w:pPr>
        <w:pStyle w:val="Caption"/>
        <w:keepNext/>
        <w:rPr>
          <w:rFonts w:ascii="Times New Roman" w:hAnsi="Times New Roman" w:cs="Times New Roman"/>
        </w:rPr>
      </w:pPr>
      <w:r w:rsidRPr="00522507">
        <w:rPr>
          <w:rFonts w:ascii="Times New Roman" w:hAnsi="Times New Roman" w:cs="Times New Roman"/>
        </w:rPr>
        <w:lastRenderedPageBreak/>
        <w:t xml:space="preserve">Table </w:t>
      </w:r>
      <w:r w:rsidRPr="00522507">
        <w:rPr>
          <w:rFonts w:ascii="Times New Roman" w:hAnsi="Times New Roman" w:cs="Times New Roman"/>
        </w:rPr>
        <w:fldChar w:fldCharType="begin"/>
      </w:r>
      <w:r w:rsidRPr="00522507">
        <w:rPr>
          <w:rFonts w:ascii="Times New Roman" w:hAnsi="Times New Roman" w:cs="Times New Roman"/>
        </w:rPr>
        <w:instrText xml:space="preserve"> SEQ Table \* ARABIC </w:instrText>
      </w:r>
      <w:r w:rsidRPr="00522507">
        <w:rPr>
          <w:rFonts w:ascii="Times New Roman" w:hAnsi="Times New Roman" w:cs="Times New Roman"/>
        </w:rPr>
        <w:fldChar w:fldCharType="separate"/>
      </w:r>
      <w:r w:rsidR="00641B5B">
        <w:rPr>
          <w:rFonts w:ascii="Times New Roman" w:hAnsi="Times New Roman" w:cs="Times New Roman"/>
          <w:noProof/>
        </w:rPr>
        <w:t>2</w:t>
      </w:r>
      <w:r w:rsidRPr="00522507">
        <w:rPr>
          <w:rFonts w:ascii="Times New Roman" w:hAnsi="Times New Roman" w:cs="Times New Roman"/>
        </w:rPr>
        <w:fldChar w:fldCharType="end"/>
      </w:r>
      <w:r w:rsidRPr="00522507">
        <w:rPr>
          <w:rFonts w:ascii="Times New Roman" w:hAnsi="Times New Roman" w:cs="Times New Roman"/>
        </w:rPr>
        <w:t>: Title-Holder Organization Asset Breakdown</w:t>
      </w:r>
    </w:p>
    <w:tbl>
      <w:tblPr>
        <w:tblStyle w:val="PlainTable1"/>
        <w:tblW w:w="0" w:type="auto"/>
        <w:tblLayout w:type="fixed"/>
        <w:tblLook w:val="04A0" w:firstRow="1" w:lastRow="0" w:firstColumn="1" w:lastColumn="0" w:noHBand="0" w:noVBand="1"/>
      </w:tblPr>
      <w:tblGrid>
        <w:gridCol w:w="4032"/>
        <w:gridCol w:w="2808"/>
        <w:gridCol w:w="2808"/>
      </w:tblGrid>
      <w:tr w:rsidR="005F2B76" w:rsidRPr="00522507" w14:paraId="044BC88E" w14:textId="77777777" w:rsidTr="002136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F39A56E"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color w:val="000000" w:themeColor="text1"/>
                <w:sz w:val="18"/>
              </w:rPr>
              <w:t>Asset category</w:t>
            </w:r>
          </w:p>
        </w:tc>
        <w:tc>
          <w:tcPr>
            <w:tcW w:w="2808" w:type="dxa"/>
          </w:tcPr>
          <w:p w14:paraId="318C2CF3"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Title-holder full-form cohort</w:t>
            </w:r>
          </w:p>
        </w:tc>
        <w:tc>
          <w:tcPr>
            <w:tcW w:w="2808" w:type="dxa"/>
          </w:tcPr>
          <w:p w14:paraId="69A544C2"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Share</w:t>
            </w:r>
          </w:p>
        </w:tc>
      </w:tr>
      <w:tr w:rsidR="005F2B76" w:rsidRPr="00522507" w14:paraId="41968CFA" w14:textId="77777777" w:rsidTr="00213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6A59AFA6"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Land, buildings, and equipment, net</w:t>
            </w:r>
          </w:p>
        </w:tc>
        <w:tc>
          <w:tcPr>
            <w:tcW w:w="2808" w:type="dxa"/>
          </w:tcPr>
          <w:p w14:paraId="0DB458C3"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$10.262 billion</w:t>
            </w:r>
          </w:p>
        </w:tc>
        <w:tc>
          <w:tcPr>
            <w:tcW w:w="2808" w:type="dxa"/>
          </w:tcPr>
          <w:p w14:paraId="5ABDE211"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68.0%</w:t>
            </w:r>
          </w:p>
        </w:tc>
      </w:tr>
      <w:tr w:rsidR="005F2B76" w:rsidRPr="00522507" w14:paraId="16E5F8CD" w14:textId="77777777" w:rsidTr="002136F1">
        <w:tc>
          <w:tcPr>
            <w:cnfStyle w:val="001000000000" w:firstRow="0" w:lastRow="0" w:firstColumn="1" w:lastColumn="0" w:oddVBand="0" w:evenVBand="0" w:oddHBand="0" w:evenHBand="0" w:firstRowFirstColumn="0" w:firstRowLastColumn="0" w:lastRowFirstColumn="0" w:lastRowLastColumn="0"/>
            <w:tcW w:w="4032" w:type="dxa"/>
          </w:tcPr>
          <w:p w14:paraId="47AB34C0"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Program-related investments</w:t>
            </w:r>
          </w:p>
        </w:tc>
        <w:tc>
          <w:tcPr>
            <w:tcW w:w="2808" w:type="dxa"/>
          </w:tcPr>
          <w:p w14:paraId="0E13931A"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$1.501 billion</w:t>
            </w:r>
          </w:p>
        </w:tc>
        <w:tc>
          <w:tcPr>
            <w:tcW w:w="2808" w:type="dxa"/>
          </w:tcPr>
          <w:p w14:paraId="1FFF0EC2"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9.9%</w:t>
            </w:r>
          </w:p>
        </w:tc>
      </w:tr>
      <w:tr w:rsidR="005F2B76" w:rsidRPr="00522507" w14:paraId="1DDFF1F7" w14:textId="77777777" w:rsidTr="00213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F869F86"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Other assets</w:t>
            </w:r>
          </w:p>
        </w:tc>
        <w:tc>
          <w:tcPr>
            <w:tcW w:w="2808" w:type="dxa"/>
          </w:tcPr>
          <w:p w14:paraId="3AA2A35C"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$1.205 billion</w:t>
            </w:r>
          </w:p>
        </w:tc>
        <w:tc>
          <w:tcPr>
            <w:tcW w:w="2808" w:type="dxa"/>
          </w:tcPr>
          <w:p w14:paraId="0C61C56F"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8.0%</w:t>
            </w:r>
          </w:p>
        </w:tc>
      </w:tr>
      <w:tr w:rsidR="005F2B76" w:rsidRPr="00522507" w14:paraId="6DB9911D" w14:textId="77777777" w:rsidTr="002136F1">
        <w:tc>
          <w:tcPr>
            <w:cnfStyle w:val="001000000000" w:firstRow="0" w:lastRow="0" w:firstColumn="1" w:lastColumn="0" w:oddVBand="0" w:evenVBand="0" w:oddHBand="0" w:evenHBand="0" w:firstRowFirstColumn="0" w:firstRowLastColumn="0" w:lastRowFirstColumn="0" w:lastRowLastColumn="0"/>
            <w:tcW w:w="4032" w:type="dxa"/>
          </w:tcPr>
          <w:p w14:paraId="335264E0"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Publicly traded securities</w:t>
            </w:r>
          </w:p>
        </w:tc>
        <w:tc>
          <w:tcPr>
            <w:tcW w:w="2808" w:type="dxa"/>
          </w:tcPr>
          <w:p w14:paraId="7AF4BE89"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$0.632 billion</w:t>
            </w:r>
          </w:p>
        </w:tc>
        <w:tc>
          <w:tcPr>
            <w:tcW w:w="2808" w:type="dxa"/>
          </w:tcPr>
          <w:p w14:paraId="1A3E93D2"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4.2%</w:t>
            </w:r>
          </w:p>
        </w:tc>
      </w:tr>
      <w:tr w:rsidR="005F2B76" w:rsidRPr="00522507" w14:paraId="678F9199" w14:textId="77777777" w:rsidTr="00213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0300FDB9"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Other securities</w:t>
            </w:r>
          </w:p>
        </w:tc>
        <w:tc>
          <w:tcPr>
            <w:tcW w:w="2808" w:type="dxa"/>
          </w:tcPr>
          <w:p w14:paraId="5812632B"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$0.434 billion</w:t>
            </w:r>
          </w:p>
        </w:tc>
        <w:tc>
          <w:tcPr>
            <w:tcW w:w="2808" w:type="dxa"/>
          </w:tcPr>
          <w:p w14:paraId="547354F8"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2.9%</w:t>
            </w:r>
          </w:p>
        </w:tc>
      </w:tr>
      <w:tr w:rsidR="005F2B76" w:rsidRPr="00522507" w14:paraId="209FF86C" w14:textId="77777777" w:rsidTr="002136F1">
        <w:tc>
          <w:tcPr>
            <w:cnfStyle w:val="001000000000" w:firstRow="0" w:lastRow="0" w:firstColumn="1" w:lastColumn="0" w:oddVBand="0" w:evenVBand="0" w:oddHBand="0" w:evenHBand="0" w:firstRowFirstColumn="0" w:firstRowLastColumn="0" w:lastRowFirstColumn="0" w:lastRowLastColumn="0"/>
            <w:tcW w:w="4032" w:type="dxa"/>
          </w:tcPr>
          <w:p w14:paraId="09D17CD1"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Cash without interest</w:t>
            </w:r>
          </w:p>
        </w:tc>
        <w:tc>
          <w:tcPr>
            <w:tcW w:w="2808" w:type="dxa"/>
          </w:tcPr>
          <w:p w14:paraId="44AE166C"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$0.394 billion</w:t>
            </w:r>
          </w:p>
        </w:tc>
        <w:tc>
          <w:tcPr>
            <w:tcW w:w="2808" w:type="dxa"/>
          </w:tcPr>
          <w:p w14:paraId="659F056C"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2.6%</w:t>
            </w:r>
          </w:p>
        </w:tc>
      </w:tr>
      <w:tr w:rsidR="005F2B76" w:rsidRPr="00522507" w14:paraId="23E7B5BB" w14:textId="77777777" w:rsidTr="00213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40A0833"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Savings and temporary investments</w:t>
            </w:r>
          </w:p>
        </w:tc>
        <w:tc>
          <w:tcPr>
            <w:tcW w:w="2808" w:type="dxa"/>
          </w:tcPr>
          <w:p w14:paraId="7FE95282"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$0.309 billion</w:t>
            </w:r>
          </w:p>
        </w:tc>
        <w:tc>
          <w:tcPr>
            <w:tcW w:w="2808" w:type="dxa"/>
          </w:tcPr>
          <w:p w14:paraId="350F3818"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2.0%</w:t>
            </w:r>
          </w:p>
        </w:tc>
      </w:tr>
      <w:tr w:rsidR="005F2B76" w:rsidRPr="00522507" w14:paraId="01C655DE" w14:textId="77777777" w:rsidTr="002136F1">
        <w:tc>
          <w:tcPr>
            <w:cnfStyle w:val="001000000000" w:firstRow="0" w:lastRow="0" w:firstColumn="1" w:lastColumn="0" w:oddVBand="0" w:evenVBand="0" w:oddHBand="0" w:evenHBand="0" w:firstRowFirstColumn="0" w:firstRowLastColumn="0" w:lastRowFirstColumn="0" w:lastRowLastColumn="0"/>
            <w:tcW w:w="4032" w:type="dxa"/>
          </w:tcPr>
          <w:p w14:paraId="0B338594" w14:textId="77777777" w:rsidR="005F2B76" w:rsidRPr="00522507" w:rsidRDefault="00000000">
            <w:pPr>
              <w:keepNext/>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Receivables, inventories, and prepayments</w:t>
            </w:r>
          </w:p>
        </w:tc>
        <w:tc>
          <w:tcPr>
            <w:tcW w:w="2808" w:type="dxa"/>
          </w:tcPr>
          <w:p w14:paraId="52982C8C"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$0.283 billion</w:t>
            </w:r>
          </w:p>
        </w:tc>
        <w:tc>
          <w:tcPr>
            <w:tcW w:w="2808" w:type="dxa"/>
          </w:tcPr>
          <w:p w14:paraId="32F1D006"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1.9%</w:t>
            </w:r>
          </w:p>
        </w:tc>
      </w:tr>
      <w:tr w:rsidR="005F2B76" w:rsidRPr="00522507" w14:paraId="6101BCDB" w14:textId="77777777" w:rsidTr="00213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2" w:type="dxa"/>
          </w:tcPr>
          <w:p w14:paraId="30D8D767" w14:textId="77777777" w:rsidR="005F2B76" w:rsidRPr="00522507" w:rsidRDefault="00000000">
            <w:pPr>
              <w:spacing w:after="0" w:line="252" w:lineRule="auto"/>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Intangible assets</w:t>
            </w:r>
          </w:p>
        </w:tc>
        <w:tc>
          <w:tcPr>
            <w:tcW w:w="2808" w:type="dxa"/>
          </w:tcPr>
          <w:p w14:paraId="09CC5547" w14:textId="77777777" w:rsidR="005F2B76" w:rsidRPr="00522507" w:rsidRDefault="00000000">
            <w:pPr>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$0.069 billion</w:t>
            </w:r>
          </w:p>
        </w:tc>
        <w:tc>
          <w:tcPr>
            <w:tcW w:w="2808" w:type="dxa"/>
          </w:tcPr>
          <w:p w14:paraId="7EF03A83" w14:textId="77777777" w:rsidR="005F2B76" w:rsidRPr="00522507" w:rsidRDefault="00000000">
            <w:pPr>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0.5%</w:t>
            </w:r>
          </w:p>
        </w:tc>
      </w:tr>
    </w:tbl>
    <w:p w14:paraId="7CA4A307" w14:textId="7A9BB76F" w:rsidR="005F2B76" w:rsidRPr="00522507" w:rsidRDefault="00000000">
      <w:pPr>
        <w:rPr>
          <w:rFonts w:ascii="Times New Roman" w:hAnsi="Times New Roman" w:cs="Times New Roman"/>
          <w:color w:val="BFBFBF" w:themeColor="background1" w:themeShade="BF"/>
          <w:sz w:val="16"/>
          <w:szCs w:val="16"/>
        </w:rPr>
      </w:pPr>
      <w:r w:rsidRPr="00522507">
        <w:rPr>
          <w:rFonts w:ascii="Times New Roman" w:hAnsi="Times New Roman" w:cs="Times New Roman"/>
          <w:color w:val="BFBFBF" w:themeColor="background1" w:themeShade="BF"/>
          <w:sz w:val="16"/>
          <w:szCs w:val="16"/>
        </w:rPr>
        <w:t>Source: Original calculations from the calendar-2024 processing extract, matched to the September 2026 registry. (</w:t>
      </w:r>
      <w:hyperlink r:id="rId24">
        <w:r w:rsidR="005F2B76" w:rsidRPr="00522507">
          <w:rPr>
            <w:rFonts w:ascii="Times New Roman" w:hAnsi="Times New Roman" w:cs="Times New Roman"/>
            <w:color w:val="BFBFBF" w:themeColor="background1" w:themeShade="BF"/>
            <w:sz w:val="16"/>
            <w:szCs w:val="16"/>
          </w:rPr>
          <w:t>IRS, n.d.-e</w:t>
        </w:r>
      </w:hyperlink>
      <w:r w:rsidRPr="00522507">
        <w:rPr>
          <w:rFonts w:ascii="Times New Roman" w:hAnsi="Times New Roman" w:cs="Times New Roman"/>
          <w:color w:val="BFBFBF" w:themeColor="background1" w:themeShade="BF"/>
          <w:sz w:val="16"/>
          <w:szCs w:val="16"/>
        </w:rPr>
        <w:t>)</w:t>
      </w:r>
    </w:p>
    <w:p w14:paraId="530F3F19" w14:textId="5D2C01DE" w:rsidR="005F2B76" w:rsidRPr="00522507" w:rsidRDefault="00000000">
      <w:pPr>
        <w:rPr>
          <w:rFonts w:ascii="Times New Roman" w:hAnsi="Times New Roman" w:cs="Times New Roman"/>
        </w:rPr>
      </w:pPr>
      <w:r w:rsidRPr="00522507">
        <w:rPr>
          <w:rFonts w:ascii="Times New Roman" w:hAnsi="Times New Roman" w:cs="Times New Roman"/>
        </w:rPr>
        <w:t>The data support</w:t>
      </w:r>
      <w:r w:rsidR="00ED08F8" w:rsidRPr="00522507">
        <w:rPr>
          <w:rFonts w:ascii="Times New Roman" w:hAnsi="Times New Roman" w:cs="Times New Roman"/>
        </w:rPr>
        <w:t>s</w:t>
      </w:r>
      <w:r w:rsidRPr="00522507">
        <w:rPr>
          <w:rFonts w:ascii="Times New Roman" w:hAnsi="Times New Roman" w:cs="Times New Roman"/>
        </w:rPr>
        <w:t xml:space="preserve"> </w:t>
      </w:r>
      <w:r w:rsidR="00ED08F8" w:rsidRPr="00522507">
        <w:rPr>
          <w:rFonts w:ascii="Times New Roman" w:hAnsi="Times New Roman" w:cs="Times New Roman"/>
        </w:rPr>
        <w:t>the</w:t>
      </w:r>
      <w:r w:rsidRPr="00522507">
        <w:rPr>
          <w:rFonts w:ascii="Times New Roman" w:hAnsi="Times New Roman" w:cs="Times New Roman"/>
        </w:rPr>
        <w:t xml:space="preserve"> claim that directly reported property and equipment dominate this cohort. They do not support the earlier suggestion that “90% or more” of all title-holder assets are real estate. </w:t>
      </w:r>
    </w:p>
    <w:p w14:paraId="0AF49028" w14:textId="65AF97E7" w:rsidR="005F2B76" w:rsidRPr="00522507" w:rsidRDefault="00000000">
      <w:pPr>
        <w:rPr>
          <w:rFonts w:ascii="Times New Roman" w:hAnsi="Times New Roman" w:cs="Times New Roman"/>
        </w:rPr>
      </w:pPr>
      <w:r w:rsidRPr="00522507">
        <w:rPr>
          <w:rFonts w:ascii="Times New Roman" w:hAnsi="Times New Roman" w:cs="Times New Roman"/>
        </w:rPr>
        <w:t>Specific examples make the range easier to understand. Minnesota’s Sigma Chi Building Association describes housing for a collegiate fraternity and interaction between students and alumni</w:t>
      </w:r>
      <w:r w:rsidR="005317B4" w:rsidRPr="00522507">
        <w:rPr>
          <w:rFonts w:ascii="Times New Roman" w:hAnsi="Times New Roman" w:cs="Times New Roman"/>
        </w:rPr>
        <w:t>, with</w:t>
      </w:r>
      <w:r w:rsidRPr="00522507">
        <w:rPr>
          <w:rFonts w:ascii="Times New Roman" w:hAnsi="Times New Roman" w:cs="Times New Roman"/>
        </w:rPr>
        <w:t xml:space="preserve"> its return for the year end</w:t>
      </w:r>
      <w:r w:rsidR="00847A23" w:rsidRPr="00522507">
        <w:rPr>
          <w:rFonts w:ascii="Times New Roman" w:hAnsi="Times New Roman" w:cs="Times New Roman"/>
        </w:rPr>
        <w:t>ing</w:t>
      </w:r>
      <w:r w:rsidRPr="00522507">
        <w:rPr>
          <w:rFonts w:ascii="Times New Roman" w:hAnsi="Times New Roman" w:cs="Times New Roman"/>
        </w:rPr>
        <w:t xml:space="preserve"> August 2025 report</w:t>
      </w:r>
      <w:r w:rsidR="00847A23" w:rsidRPr="00522507">
        <w:rPr>
          <w:rFonts w:ascii="Times New Roman" w:hAnsi="Times New Roman" w:cs="Times New Roman"/>
        </w:rPr>
        <w:t>ing</w:t>
      </w:r>
      <w:r w:rsidRPr="00522507">
        <w:rPr>
          <w:rFonts w:ascii="Times New Roman" w:hAnsi="Times New Roman" w:cs="Times New Roman"/>
        </w:rPr>
        <w:t xml:space="preserve"> about $2.29 million in assets. Laborers 563 Building Corporation describes ownership of headquarters for the local union. Hospital Properties Inc. describes property support for OhioHealth. These are housing and institutional infrastructure, not </w:t>
      </w:r>
      <w:r w:rsidR="00FD64B6" w:rsidRPr="00522507">
        <w:rPr>
          <w:rFonts w:ascii="Times New Roman" w:hAnsi="Times New Roman" w:cs="Times New Roman"/>
        </w:rPr>
        <w:t xml:space="preserve">really </w:t>
      </w:r>
      <w:r w:rsidRPr="00522507">
        <w:rPr>
          <w:rFonts w:ascii="Times New Roman" w:hAnsi="Times New Roman" w:cs="Times New Roman"/>
        </w:rPr>
        <w:t>examples of private luxury. (</w:t>
      </w:r>
      <w:hyperlink r:id="rId25">
        <w:r w:rsidR="005F2B76" w:rsidRPr="00522507">
          <w:rPr>
            <w:rFonts w:ascii="Times New Roman" w:hAnsi="Times New Roman" w:cs="Times New Roman"/>
            <w:color w:val="205E72"/>
          </w:rPr>
          <w:t>Sigma Chi Building Association, 2026</w:t>
        </w:r>
      </w:hyperlink>
      <w:r w:rsidRPr="00522507">
        <w:rPr>
          <w:rFonts w:ascii="Times New Roman" w:hAnsi="Times New Roman" w:cs="Times New Roman"/>
        </w:rPr>
        <w:t>) (</w:t>
      </w:r>
      <w:hyperlink r:id="rId26">
        <w:r w:rsidR="005F2B76" w:rsidRPr="00522507">
          <w:rPr>
            <w:rFonts w:ascii="Times New Roman" w:hAnsi="Times New Roman" w:cs="Times New Roman"/>
            <w:color w:val="205E72"/>
          </w:rPr>
          <w:t>Laborers 563 Building Corporation, 2025</w:t>
        </w:r>
      </w:hyperlink>
      <w:r w:rsidRPr="00522507">
        <w:rPr>
          <w:rFonts w:ascii="Times New Roman" w:hAnsi="Times New Roman" w:cs="Times New Roman"/>
        </w:rPr>
        <w:t>) (</w:t>
      </w:r>
      <w:hyperlink r:id="rId27">
        <w:r w:rsidR="005F2B76" w:rsidRPr="00522507">
          <w:rPr>
            <w:rFonts w:ascii="Times New Roman" w:hAnsi="Times New Roman" w:cs="Times New Roman"/>
            <w:color w:val="205E72"/>
          </w:rPr>
          <w:t>Hospital Properties Inc., 2026</w:t>
        </w:r>
      </w:hyperlink>
      <w:r w:rsidRPr="00522507">
        <w:rPr>
          <w:rFonts w:ascii="Times New Roman" w:hAnsi="Times New Roman" w:cs="Times New Roman"/>
        </w:rPr>
        <w:t>)</w:t>
      </w:r>
    </w:p>
    <w:p w14:paraId="634AFB7D" w14:textId="61CBCE08" w:rsidR="005F2B76" w:rsidRPr="00522507" w:rsidRDefault="00000000">
      <w:pPr>
        <w:rPr>
          <w:rFonts w:ascii="Times New Roman" w:hAnsi="Times New Roman" w:cs="Times New Roman"/>
        </w:rPr>
      </w:pPr>
      <w:r w:rsidRPr="00522507">
        <w:rPr>
          <w:rFonts w:ascii="Times New Roman" w:hAnsi="Times New Roman" w:cs="Times New Roman"/>
        </w:rPr>
        <w:t>Other permitted property can include office buildings, shopping centers, apartments, securities, and passive property rights. IRS guidance distinguishes passive holding from operating a business, and its rules address real, personal, and intangible property. (</w:t>
      </w:r>
      <w:hyperlink r:id="rId28">
        <w:r w:rsidR="005F2B76" w:rsidRPr="00522507">
          <w:rPr>
            <w:rFonts w:ascii="Times New Roman" w:hAnsi="Times New Roman" w:cs="Times New Roman"/>
            <w:color w:val="205E72"/>
          </w:rPr>
          <w:t>IRS, 2025e</w:t>
        </w:r>
      </w:hyperlink>
      <w:r w:rsidRPr="00522507">
        <w:rPr>
          <w:rFonts w:ascii="Times New Roman" w:hAnsi="Times New Roman" w:cs="Times New Roman"/>
        </w:rPr>
        <w:t>) (</w:t>
      </w:r>
      <w:hyperlink r:id="rId29">
        <w:r w:rsidR="005F2B76" w:rsidRPr="00522507">
          <w:rPr>
            <w:rFonts w:ascii="Times New Roman" w:hAnsi="Times New Roman" w:cs="Times New Roman"/>
            <w:color w:val="205E72"/>
          </w:rPr>
          <w:t>IRS, 1981</w:t>
        </w:r>
      </w:hyperlink>
      <w:r w:rsidRPr="00522507">
        <w:rPr>
          <w:rFonts w:ascii="Times New Roman" w:hAnsi="Times New Roman" w:cs="Times New Roman"/>
        </w:rPr>
        <w:t>)</w:t>
      </w:r>
    </w:p>
    <w:p w14:paraId="4E9EC3A6" w14:textId="6FD24DB6" w:rsidR="005F2B76" w:rsidRPr="00522507" w:rsidRDefault="00B731D0">
      <w:pPr>
        <w:rPr>
          <w:rFonts w:ascii="Times New Roman" w:hAnsi="Times New Roman" w:cs="Times New Roman"/>
        </w:rPr>
      </w:pPr>
      <w:r w:rsidRPr="00522507">
        <w:rPr>
          <w:rFonts w:ascii="Times New Roman" w:hAnsi="Times New Roman" w:cs="Times New Roman"/>
        </w:rPr>
        <w:t>The most useful concrete inventory is organized by who uses the asset, for example a hospital’s buildings, a union’s offices and meeting rooms, a fraternity’s bedrooms and common areas, a club’s golf course, docks, courts, locker rooms, and dining rooms, and income-producing commercial property held for another exempt beneficiary.</w:t>
      </w:r>
    </w:p>
    <w:p w14:paraId="3BC49DF5" w14:textId="0DE56E1E" w:rsidR="005F2B76" w:rsidRPr="00522507" w:rsidRDefault="00046AB0">
      <w:pPr>
        <w:pStyle w:val="Heading1"/>
        <w:rPr>
          <w:rFonts w:ascii="Times New Roman" w:hAnsi="Times New Roman" w:cs="Times New Roman"/>
        </w:rPr>
      </w:pPr>
      <w:r w:rsidRPr="00522507">
        <w:rPr>
          <w:rFonts w:ascii="Times New Roman" w:hAnsi="Times New Roman" w:cs="Times New Roman"/>
        </w:rPr>
        <w:t>Beneficial Ownership</w:t>
      </w:r>
    </w:p>
    <w:p w14:paraId="00EC9401" w14:textId="6C21A4C3" w:rsidR="005F2B76" w:rsidRPr="00522507" w:rsidRDefault="007A20EF">
      <w:pPr>
        <w:rPr>
          <w:rFonts w:ascii="Times New Roman" w:hAnsi="Times New Roman" w:cs="Times New Roman"/>
        </w:rPr>
      </w:pPr>
      <w:r w:rsidRPr="00522507">
        <w:rPr>
          <w:rFonts w:ascii="Times New Roman" w:hAnsi="Times New Roman" w:cs="Times New Roman"/>
        </w:rPr>
        <w:t>We need to be careful when using the phrase “beneficial owner”. In an ordinary investment company it often means a person with an ownership claim. In an exempt organization, the people who enjoy the services, the people who control the board, and the people entitled to residual property can be different. Combining those roles into a single imagined owner makes the distributional analysis less accurate.</w:t>
      </w:r>
    </w:p>
    <w:p w14:paraId="0EF68F3B" w14:textId="600DC22C" w:rsidR="005F2B76" w:rsidRPr="00522507" w:rsidRDefault="00000000">
      <w:pPr>
        <w:rPr>
          <w:rFonts w:ascii="Times New Roman" w:hAnsi="Times New Roman" w:cs="Times New Roman"/>
        </w:rPr>
      </w:pPr>
      <w:r w:rsidRPr="00522507">
        <w:rPr>
          <w:rFonts w:ascii="Times New Roman" w:hAnsi="Times New Roman" w:cs="Times New Roman"/>
        </w:rPr>
        <w:t xml:space="preserve">A hospital property holder may ultimately benefit patients, staff, and the institution that provides care. A union building serves an organization whose members are workers. A fraternity house serves students and </w:t>
      </w:r>
      <w:r w:rsidR="00915496" w:rsidRPr="00522507">
        <w:rPr>
          <w:rFonts w:ascii="Times New Roman" w:hAnsi="Times New Roman" w:cs="Times New Roman"/>
        </w:rPr>
        <w:t>its</w:t>
      </w:r>
      <w:r w:rsidRPr="00522507">
        <w:rPr>
          <w:rFonts w:ascii="Times New Roman" w:hAnsi="Times New Roman" w:cs="Times New Roman"/>
        </w:rPr>
        <w:t xml:space="preserve"> alumni network. A country club serves its admitted members and their guests. Employees and suppliers can benefit economically from </w:t>
      </w:r>
      <w:r w:rsidR="0046047D" w:rsidRPr="00522507">
        <w:rPr>
          <w:rFonts w:ascii="Times New Roman" w:hAnsi="Times New Roman" w:cs="Times New Roman"/>
        </w:rPr>
        <w:t>each</w:t>
      </w:r>
      <w:r w:rsidRPr="00522507">
        <w:rPr>
          <w:rFonts w:ascii="Times New Roman" w:hAnsi="Times New Roman" w:cs="Times New Roman"/>
        </w:rPr>
        <w:t xml:space="preserve"> of these arrangements without </w:t>
      </w:r>
      <w:r w:rsidR="0046047D" w:rsidRPr="00522507">
        <w:rPr>
          <w:rFonts w:ascii="Times New Roman" w:hAnsi="Times New Roman" w:cs="Times New Roman"/>
        </w:rPr>
        <w:t>having</w:t>
      </w:r>
      <w:r w:rsidRPr="00522507">
        <w:rPr>
          <w:rFonts w:ascii="Times New Roman" w:hAnsi="Times New Roman" w:cs="Times New Roman"/>
        </w:rPr>
        <w:t xml:space="preserve"> governance rights or a</w:t>
      </w:r>
      <w:r w:rsidR="0046047D" w:rsidRPr="00522507">
        <w:rPr>
          <w:rFonts w:ascii="Times New Roman" w:hAnsi="Times New Roman" w:cs="Times New Roman"/>
        </w:rPr>
        <w:t>ny</w:t>
      </w:r>
      <w:r w:rsidRPr="00522507">
        <w:rPr>
          <w:rFonts w:ascii="Times New Roman" w:hAnsi="Times New Roman" w:cs="Times New Roman"/>
        </w:rPr>
        <w:t xml:space="preserve"> claim to the assets.</w:t>
      </w:r>
    </w:p>
    <w:p w14:paraId="23E18C00" w14:textId="4426933D" w:rsidR="005F2B76" w:rsidRPr="00522507" w:rsidRDefault="000B7EAC">
      <w:pPr>
        <w:rPr>
          <w:rFonts w:ascii="Times New Roman" w:hAnsi="Times New Roman" w:cs="Times New Roman"/>
        </w:rPr>
      </w:pPr>
      <w:r w:rsidRPr="00522507">
        <w:rPr>
          <w:rFonts w:ascii="Times New Roman" w:hAnsi="Times New Roman" w:cs="Times New Roman"/>
        </w:rPr>
        <w:t xml:space="preserve">An exempt title holder can even have natural-person shareholders. IRS instructions contemplate capital stock, and a revenue ruling accepted a fraternity housing corporation with stock held by individuals under conditions that denied them dividend or liquidation-profit rights. The </w:t>
      </w:r>
      <w:r w:rsidR="00B75671" w:rsidRPr="00522507">
        <w:rPr>
          <w:rFonts w:ascii="Times New Roman" w:hAnsi="Times New Roman" w:cs="Times New Roman"/>
        </w:rPr>
        <w:t xml:space="preserve">underlying </w:t>
      </w:r>
      <w:r w:rsidRPr="00522507">
        <w:rPr>
          <w:rFonts w:ascii="Times New Roman" w:hAnsi="Times New Roman" w:cs="Times New Roman"/>
        </w:rPr>
        <w:t xml:space="preserve">question is what those shares entitle a person to receive, not whether </w:t>
      </w:r>
      <w:r w:rsidR="00B75671" w:rsidRPr="00522507">
        <w:rPr>
          <w:rFonts w:ascii="Times New Roman" w:hAnsi="Times New Roman" w:cs="Times New Roman"/>
        </w:rPr>
        <w:t xml:space="preserve">they hold </w:t>
      </w:r>
      <w:r w:rsidR="00A61521" w:rsidRPr="00522507">
        <w:rPr>
          <w:rFonts w:ascii="Times New Roman" w:hAnsi="Times New Roman" w:cs="Times New Roman"/>
        </w:rPr>
        <w:t>shares in the holding entity</w:t>
      </w:r>
      <w:r w:rsidRPr="00522507">
        <w:rPr>
          <w:rFonts w:ascii="Times New Roman" w:hAnsi="Times New Roman" w:cs="Times New Roman"/>
        </w:rPr>
        <w:t>. (</w:t>
      </w:r>
      <w:hyperlink r:id="rId30">
        <w:r w:rsidRPr="00522507">
          <w:rPr>
            <w:rFonts w:ascii="Times New Roman" w:hAnsi="Times New Roman" w:cs="Times New Roman"/>
            <w:color w:val="205E72"/>
          </w:rPr>
          <w:t>IRS, n.d.-a</w:t>
        </w:r>
      </w:hyperlink>
      <w:r w:rsidRPr="00522507">
        <w:rPr>
          <w:rFonts w:ascii="Times New Roman" w:hAnsi="Times New Roman" w:cs="Times New Roman"/>
        </w:rPr>
        <w:t>) (</w:t>
      </w:r>
      <w:hyperlink r:id="rId31">
        <w:r w:rsidRPr="00522507">
          <w:rPr>
            <w:rFonts w:ascii="Times New Roman" w:hAnsi="Times New Roman" w:cs="Times New Roman"/>
            <w:color w:val="205E72"/>
          </w:rPr>
          <w:t>IRS, 1968</w:t>
        </w:r>
      </w:hyperlink>
      <w:r w:rsidRPr="00522507">
        <w:rPr>
          <w:rFonts w:ascii="Times New Roman" w:hAnsi="Times New Roman" w:cs="Times New Roman"/>
        </w:rPr>
        <w:t>)</w:t>
      </w:r>
    </w:p>
    <w:p w14:paraId="1EC49882" w14:textId="277F519F" w:rsidR="005F2B76" w:rsidRPr="00522507" w:rsidRDefault="00000000">
      <w:pPr>
        <w:rPr>
          <w:rFonts w:ascii="Times New Roman" w:hAnsi="Times New Roman" w:cs="Times New Roman"/>
        </w:rPr>
      </w:pPr>
      <w:r w:rsidRPr="00522507">
        <w:rPr>
          <w:rFonts w:ascii="Times New Roman" w:hAnsi="Times New Roman" w:cs="Times New Roman"/>
        </w:rPr>
        <w:t xml:space="preserve">Social clubs add another complication. A longstanding IRS ruling holds that distributing property to members on a club’s liquidation does not by itself defeat the club’s exemption. That does not mean the distribution or asset sale is free of every tax, and the ruling predates the modern unrelated-business-income regime. </w:t>
      </w:r>
      <w:r w:rsidR="006E0332" w:rsidRPr="00522507">
        <w:rPr>
          <w:rFonts w:ascii="Times New Roman" w:hAnsi="Times New Roman" w:cs="Times New Roman"/>
        </w:rPr>
        <w:t>B</w:t>
      </w:r>
      <w:r w:rsidRPr="00522507">
        <w:rPr>
          <w:rFonts w:ascii="Times New Roman" w:hAnsi="Times New Roman" w:cs="Times New Roman"/>
        </w:rPr>
        <w:t xml:space="preserve">ylaws, </w:t>
      </w:r>
      <w:r w:rsidRPr="00522507">
        <w:rPr>
          <w:rFonts w:ascii="Times New Roman" w:hAnsi="Times New Roman" w:cs="Times New Roman"/>
        </w:rPr>
        <w:lastRenderedPageBreak/>
        <w:t>state law</w:t>
      </w:r>
      <w:r w:rsidR="006E0332" w:rsidRPr="00522507">
        <w:rPr>
          <w:rFonts w:ascii="Times New Roman" w:hAnsi="Times New Roman" w:cs="Times New Roman"/>
        </w:rPr>
        <w:t>s</w:t>
      </w:r>
      <w:r w:rsidRPr="00522507">
        <w:rPr>
          <w:rFonts w:ascii="Times New Roman" w:hAnsi="Times New Roman" w:cs="Times New Roman"/>
        </w:rPr>
        <w:t xml:space="preserve">, membership contracts, and tax consequences </w:t>
      </w:r>
      <w:r w:rsidR="006E0332" w:rsidRPr="00522507">
        <w:rPr>
          <w:rFonts w:ascii="Times New Roman" w:hAnsi="Times New Roman" w:cs="Times New Roman"/>
        </w:rPr>
        <w:t>govern this transfer/transaction</w:t>
      </w:r>
      <w:r w:rsidRPr="00522507">
        <w:rPr>
          <w:rFonts w:ascii="Times New Roman" w:hAnsi="Times New Roman" w:cs="Times New Roman"/>
        </w:rPr>
        <w:t>. (</w:t>
      </w:r>
      <w:hyperlink r:id="rId32">
        <w:r w:rsidR="005F2B76" w:rsidRPr="00522507">
          <w:rPr>
            <w:rFonts w:ascii="Times New Roman" w:hAnsi="Times New Roman" w:cs="Times New Roman"/>
            <w:color w:val="205E72"/>
          </w:rPr>
          <w:t>IRS, 1958</w:t>
        </w:r>
      </w:hyperlink>
      <w:r w:rsidRPr="00522507">
        <w:rPr>
          <w:rFonts w:ascii="Times New Roman" w:hAnsi="Times New Roman" w:cs="Times New Roman"/>
        </w:rPr>
        <w:t>) (</w:t>
      </w:r>
      <w:hyperlink r:id="rId33">
        <w:r w:rsidR="005F2B76" w:rsidRPr="00522507">
          <w:rPr>
            <w:rFonts w:ascii="Times New Roman" w:hAnsi="Times New Roman" w:cs="Times New Roman"/>
            <w:color w:val="205E72"/>
          </w:rPr>
          <w:t>26 U.S.C. § 512</w:t>
        </w:r>
      </w:hyperlink>
      <w:r w:rsidRPr="00522507">
        <w:rPr>
          <w:rFonts w:ascii="Times New Roman" w:hAnsi="Times New Roman" w:cs="Times New Roman"/>
        </w:rPr>
        <w:t>)</w:t>
      </w:r>
    </w:p>
    <w:p w14:paraId="5DDA341F" w14:textId="41584744" w:rsidR="00A50C93" w:rsidRPr="00522507" w:rsidRDefault="00000000">
      <w:pPr>
        <w:rPr>
          <w:rFonts w:ascii="Times New Roman" w:hAnsi="Times New Roman" w:cs="Times New Roman"/>
        </w:rPr>
      </w:pPr>
      <w:r w:rsidRPr="00522507">
        <w:rPr>
          <w:rFonts w:ascii="Times New Roman" w:hAnsi="Times New Roman" w:cs="Times New Roman"/>
        </w:rPr>
        <w:t xml:space="preserve">For distribution purposes, four separate questions should replace </w:t>
      </w:r>
      <w:r w:rsidR="00A50C93" w:rsidRPr="00522507">
        <w:rPr>
          <w:rFonts w:ascii="Times New Roman" w:hAnsi="Times New Roman" w:cs="Times New Roman"/>
        </w:rPr>
        <w:t>the</w:t>
      </w:r>
      <w:r w:rsidRPr="00522507">
        <w:rPr>
          <w:rFonts w:ascii="Times New Roman" w:hAnsi="Times New Roman" w:cs="Times New Roman"/>
        </w:rPr>
        <w:t xml:space="preserve"> search for a</w:t>
      </w:r>
      <w:r w:rsidR="00A50C93" w:rsidRPr="00522507">
        <w:rPr>
          <w:rFonts w:ascii="Times New Roman" w:hAnsi="Times New Roman" w:cs="Times New Roman"/>
        </w:rPr>
        <w:t xml:space="preserve"> single underlying</w:t>
      </w:r>
      <w:r w:rsidRPr="00522507">
        <w:rPr>
          <w:rFonts w:ascii="Times New Roman" w:hAnsi="Times New Roman" w:cs="Times New Roman"/>
        </w:rPr>
        <w:t xml:space="preserve"> owner</w:t>
      </w:r>
      <w:r w:rsidR="00A50C93" w:rsidRPr="00522507">
        <w:rPr>
          <w:rFonts w:ascii="Times New Roman" w:hAnsi="Times New Roman" w:cs="Times New Roman"/>
        </w:rPr>
        <w:t>.</w:t>
      </w:r>
      <w:r w:rsidRPr="00522507">
        <w:rPr>
          <w:rFonts w:ascii="Times New Roman" w:hAnsi="Times New Roman" w:cs="Times New Roman"/>
        </w:rPr>
        <w:t xml:space="preserve"> </w:t>
      </w:r>
    </w:p>
    <w:p w14:paraId="60415923" w14:textId="77777777" w:rsidR="00A50C93" w:rsidRPr="00522507" w:rsidRDefault="00000000" w:rsidP="00A50C93">
      <w:pPr>
        <w:pStyle w:val="ListParagraph"/>
        <w:numPr>
          <w:ilvl w:val="0"/>
          <w:numId w:val="10"/>
        </w:numPr>
        <w:rPr>
          <w:rFonts w:ascii="Times New Roman" w:hAnsi="Times New Roman" w:cs="Times New Roman"/>
        </w:rPr>
      </w:pPr>
      <w:r w:rsidRPr="00522507">
        <w:rPr>
          <w:rFonts w:ascii="Times New Roman" w:hAnsi="Times New Roman" w:cs="Times New Roman"/>
        </w:rPr>
        <w:t xml:space="preserve">Who gets access? </w:t>
      </w:r>
    </w:p>
    <w:p w14:paraId="5E89F5BB" w14:textId="77777777" w:rsidR="00A50C93" w:rsidRPr="00522507" w:rsidRDefault="00000000" w:rsidP="00A50C93">
      <w:pPr>
        <w:pStyle w:val="ListParagraph"/>
        <w:numPr>
          <w:ilvl w:val="0"/>
          <w:numId w:val="10"/>
        </w:numPr>
        <w:rPr>
          <w:rFonts w:ascii="Times New Roman" w:hAnsi="Times New Roman" w:cs="Times New Roman"/>
        </w:rPr>
      </w:pPr>
      <w:r w:rsidRPr="00522507">
        <w:rPr>
          <w:rFonts w:ascii="Times New Roman" w:hAnsi="Times New Roman" w:cs="Times New Roman"/>
        </w:rPr>
        <w:t xml:space="preserve">Who decides admission and spending? </w:t>
      </w:r>
    </w:p>
    <w:p w14:paraId="6D6BEE44" w14:textId="77777777" w:rsidR="00A50C93" w:rsidRPr="00522507" w:rsidRDefault="00000000" w:rsidP="00A50C93">
      <w:pPr>
        <w:pStyle w:val="ListParagraph"/>
        <w:numPr>
          <w:ilvl w:val="0"/>
          <w:numId w:val="10"/>
        </w:numPr>
        <w:rPr>
          <w:rFonts w:ascii="Times New Roman" w:hAnsi="Times New Roman" w:cs="Times New Roman"/>
        </w:rPr>
      </w:pPr>
      <w:r w:rsidRPr="00522507">
        <w:rPr>
          <w:rFonts w:ascii="Times New Roman" w:hAnsi="Times New Roman" w:cs="Times New Roman"/>
        </w:rPr>
        <w:t xml:space="preserve">Who pays for the organization? </w:t>
      </w:r>
    </w:p>
    <w:p w14:paraId="711F85F4" w14:textId="2EF379D1" w:rsidR="00A50C93" w:rsidRPr="00522507" w:rsidRDefault="00000000" w:rsidP="00A50C93">
      <w:pPr>
        <w:pStyle w:val="ListParagraph"/>
        <w:numPr>
          <w:ilvl w:val="0"/>
          <w:numId w:val="10"/>
        </w:numPr>
        <w:rPr>
          <w:rFonts w:ascii="Times New Roman" w:hAnsi="Times New Roman" w:cs="Times New Roman"/>
        </w:rPr>
      </w:pPr>
      <w:r w:rsidRPr="00522507">
        <w:rPr>
          <w:rFonts w:ascii="Times New Roman" w:hAnsi="Times New Roman" w:cs="Times New Roman"/>
        </w:rPr>
        <w:t xml:space="preserve">Who can receive money or property if it dissolves? </w:t>
      </w:r>
    </w:p>
    <w:p w14:paraId="771B6D68" w14:textId="5EC1C3F6" w:rsidR="005F2B76" w:rsidRPr="00522507" w:rsidRDefault="00000000" w:rsidP="00A50C93">
      <w:pPr>
        <w:rPr>
          <w:rFonts w:ascii="Times New Roman" w:hAnsi="Times New Roman" w:cs="Times New Roman"/>
        </w:rPr>
      </w:pPr>
      <w:r w:rsidRPr="00522507">
        <w:rPr>
          <w:rFonts w:ascii="Times New Roman" w:hAnsi="Times New Roman" w:cs="Times New Roman"/>
        </w:rPr>
        <w:t>The federal information return provides some financial and governance evidence. It does not provide a standardized national membership roster with members’ incomes, wealth, race, sex, age, or household relationships. The data in this dossier cannot establish a typical member’s income or a national demographic profile</w:t>
      </w:r>
      <w:r w:rsidR="00121E03" w:rsidRPr="00522507">
        <w:rPr>
          <w:rFonts w:ascii="Times New Roman" w:hAnsi="Times New Roman" w:cs="Times New Roman"/>
        </w:rPr>
        <w:t>, despite how interesting the data would be</w:t>
      </w:r>
      <w:r w:rsidRPr="00522507">
        <w:rPr>
          <w:rFonts w:ascii="Times New Roman" w:hAnsi="Times New Roman" w:cs="Times New Roman"/>
        </w:rPr>
        <w:t>. (</w:t>
      </w:r>
      <w:hyperlink r:id="rId34">
        <w:r w:rsidR="005F2B76" w:rsidRPr="00522507">
          <w:rPr>
            <w:rFonts w:ascii="Times New Roman" w:hAnsi="Times New Roman" w:cs="Times New Roman"/>
            <w:color w:val="205E72"/>
          </w:rPr>
          <w:t>IRS, n.d.-b</w:t>
        </w:r>
      </w:hyperlink>
      <w:r w:rsidRPr="00522507">
        <w:rPr>
          <w:rFonts w:ascii="Times New Roman" w:hAnsi="Times New Roman" w:cs="Times New Roman"/>
        </w:rPr>
        <w:t>)</w:t>
      </w:r>
    </w:p>
    <w:p w14:paraId="72411D7C" w14:textId="5FF8A466" w:rsidR="005F2B76" w:rsidRPr="00522507" w:rsidRDefault="00000000">
      <w:pPr>
        <w:rPr>
          <w:rFonts w:ascii="Times New Roman" w:hAnsi="Times New Roman" w:cs="Times New Roman"/>
        </w:rPr>
      </w:pPr>
      <w:r w:rsidRPr="00522507">
        <w:rPr>
          <w:rFonts w:ascii="Times New Roman" w:hAnsi="Times New Roman" w:cs="Times New Roman"/>
        </w:rPr>
        <w:t xml:space="preserve">That limitation does not make </w:t>
      </w:r>
      <w:r w:rsidR="00E26158" w:rsidRPr="00522507">
        <w:rPr>
          <w:rFonts w:ascii="Times New Roman" w:hAnsi="Times New Roman" w:cs="Times New Roman"/>
        </w:rPr>
        <w:t>membership</w:t>
      </w:r>
      <w:r w:rsidRPr="00522507">
        <w:rPr>
          <w:rFonts w:ascii="Times New Roman" w:hAnsi="Times New Roman" w:cs="Times New Roman"/>
        </w:rPr>
        <w:t xml:space="preserve"> unknowable in every case. Published</w:t>
      </w:r>
      <w:r w:rsidR="00E26158" w:rsidRPr="00522507">
        <w:rPr>
          <w:rFonts w:ascii="Times New Roman" w:hAnsi="Times New Roman" w:cs="Times New Roman"/>
        </w:rPr>
        <w:t xml:space="preserve"> (or rumored)</w:t>
      </w:r>
      <w:r w:rsidRPr="00522507">
        <w:rPr>
          <w:rFonts w:ascii="Times New Roman" w:hAnsi="Times New Roman" w:cs="Times New Roman"/>
        </w:rPr>
        <w:t xml:space="preserve"> entrance prices show an economic barrier. Family eligibility rules show a mechanism by which access can continue across generations. Governance provisions show whose preferences determine the use of capital. </w:t>
      </w:r>
      <w:r w:rsidR="000D24E2" w:rsidRPr="00522507">
        <w:rPr>
          <w:rFonts w:ascii="Times New Roman" w:hAnsi="Times New Roman" w:cs="Times New Roman"/>
        </w:rPr>
        <w:t>This gives a general picture of membership on a club-by-club basis, although it would be much more interesting to know the answer to “who is really in these clubs?”</w:t>
      </w:r>
      <w:r w:rsidR="008A2C63" w:rsidRPr="00522507">
        <w:rPr>
          <w:rFonts w:ascii="Times New Roman" w:hAnsi="Times New Roman" w:cs="Times New Roman"/>
        </w:rPr>
        <w:t xml:space="preserve"> Unfortunately, I don’t have a good answer for you here.</w:t>
      </w:r>
    </w:p>
    <w:p w14:paraId="47151974" w14:textId="4E0F5866" w:rsidR="005F2B76" w:rsidRPr="00522507" w:rsidRDefault="00C27C80">
      <w:pPr>
        <w:pStyle w:val="Heading1"/>
        <w:rPr>
          <w:rFonts w:ascii="Times New Roman" w:hAnsi="Times New Roman" w:cs="Times New Roman"/>
        </w:rPr>
      </w:pPr>
      <w:r w:rsidRPr="00522507">
        <w:rPr>
          <w:rFonts w:ascii="Times New Roman" w:hAnsi="Times New Roman" w:cs="Times New Roman"/>
        </w:rPr>
        <w:t>Retiring the Title Holding Exemption</w:t>
      </w:r>
    </w:p>
    <w:p w14:paraId="0F7E5747" w14:textId="0252F05A" w:rsidR="005F2B76" w:rsidRPr="00522507" w:rsidRDefault="00000000">
      <w:pPr>
        <w:rPr>
          <w:rFonts w:ascii="Times New Roman" w:hAnsi="Times New Roman" w:cs="Times New Roman"/>
        </w:rPr>
      </w:pPr>
      <w:r w:rsidRPr="00522507">
        <w:rPr>
          <w:rFonts w:ascii="Times New Roman" w:hAnsi="Times New Roman" w:cs="Times New Roman"/>
        </w:rPr>
        <w:t xml:space="preserve">The </w:t>
      </w:r>
      <w:r w:rsidR="0036330F" w:rsidRPr="00522507">
        <w:rPr>
          <w:rFonts w:ascii="Times New Roman" w:hAnsi="Times New Roman" w:cs="Times New Roman"/>
        </w:rPr>
        <w:t xml:space="preserve">case for a </w:t>
      </w:r>
      <w:r w:rsidRPr="00522507">
        <w:rPr>
          <w:rFonts w:ascii="Times New Roman" w:hAnsi="Times New Roman" w:cs="Times New Roman"/>
        </w:rPr>
        <w:t xml:space="preserve">narrow repeal administrative and structural. Congress </w:t>
      </w:r>
      <w:r w:rsidR="009A02DC" w:rsidRPr="00522507">
        <w:rPr>
          <w:rFonts w:ascii="Times New Roman" w:hAnsi="Times New Roman" w:cs="Times New Roman"/>
        </w:rPr>
        <w:t>would</w:t>
      </w:r>
      <w:r w:rsidRPr="00522507">
        <w:rPr>
          <w:rFonts w:ascii="Times New Roman" w:hAnsi="Times New Roman" w:cs="Times New Roman"/>
        </w:rPr>
        <w:t xml:space="preserve"> require proponents of section 501(c)(2) to identify the functions that cannot reasonably be supplied through direct ownership or a transparent subsidiary whose tax treatment follows its owner. Form 990 instructions generally require an exempt owner to include a disregarded entity’s activities in its own return. Those rules provide an existing model for integrating financial accountability</w:t>
      </w:r>
      <w:r w:rsidR="00B46E86" w:rsidRPr="00522507">
        <w:rPr>
          <w:rFonts w:ascii="Times New Roman" w:hAnsi="Times New Roman" w:cs="Times New Roman"/>
        </w:rPr>
        <w:t xml:space="preserve"> directly</w:t>
      </w:r>
      <w:r w:rsidRPr="00522507">
        <w:rPr>
          <w:rFonts w:ascii="Times New Roman" w:hAnsi="Times New Roman" w:cs="Times New Roman"/>
        </w:rPr>
        <w:t>. (</w:t>
      </w:r>
      <w:hyperlink r:id="rId35">
        <w:r w:rsidR="005F2B76" w:rsidRPr="00522507">
          <w:rPr>
            <w:rFonts w:ascii="Times New Roman" w:hAnsi="Times New Roman" w:cs="Times New Roman"/>
            <w:color w:val="205E72"/>
          </w:rPr>
          <w:t>IRS, n.d.-c</w:t>
        </w:r>
      </w:hyperlink>
      <w:r w:rsidRPr="00522507">
        <w:rPr>
          <w:rFonts w:ascii="Times New Roman" w:hAnsi="Times New Roman" w:cs="Times New Roman"/>
        </w:rPr>
        <w:t>) (</w:t>
      </w:r>
      <w:hyperlink r:id="rId36">
        <w:r w:rsidR="005F2B76" w:rsidRPr="00522507">
          <w:rPr>
            <w:rFonts w:ascii="Times New Roman" w:hAnsi="Times New Roman" w:cs="Times New Roman"/>
            <w:color w:val="205E72"/>
          </w:rPr>
          <w:t>IRS, n.d.-b</w:t>
        </w:r>
      </w:hyperlink>
      <w:r w:rsidRPr="00522507">
        <w:rPr>
          <w:rFonts w:ascii="Times New Roman" w:hAnsi="Times New Roman" w:cs="Times New Roman"/>
        </w:rPr>
        <w:t>)</w:t>
      </w:r>
    </w:p>
    <w:p w14:paraId="7CE6F3FD" w14:textId="11D4B3F3" w:rsidR="005F2B76" w:rsidRPr="00522507" w:rsidRDefault="00E9396F">
      <w:pPr>
        <w:rPr>
          <w:rFonts w:ascii="Times New Roman" w:hAnsi="Times New Roman" w:cs="Times New Roman"/>
        </w:rPr>
      </w:pPr>
      <w:r w:rsidRPr="00522507">
        <w:rPr>
          <w:rFonts w:ascii="Times New Roman" w:hAnsi="Times New Roman" w:cs="Times New Roman"/>
        </w:rPr>
        <w:t>Likely not every existing title holder</w:t>
      </w:r>
      <w:r w:rsidR="00F00C4E" w:rsidRPr="00522507">
        <w:rPr>
          <w:rFonts w:ascii="Times New Roman" w:hAnsi="Times New Roman" w:cs="Times New Roman"/>
        </w:rPr>
        <w:t xml:space="preserve"> entity</w:t>
      </w:r>
      <w:r w:rsidRPr="00522507">
        <w:rPr>
          <w:rFonts w:ascii="Times New Roman" w:hAnsi="Times New Roman" w:cs="Times New Roman"/>
        </w:rPr>
        <w:t xml:space="preserve"> can convert immediately without cost. Lender covenants, state transfer taxes, property-tax classifications, pension structures, title restrictions, and the entity’s specific tax position may complicate conversion. Congress </w:t>
      </w:r>
      <w:r w:rsidR="0072572D" w:rsidRPr="00522507">
        <w:rPr>
          <w:rFonts w:ascii="Times New Roman" w:hAnsi="Times New Roman" w:cs="Times New Roman"/>
        </w:rPr>
        <w:t>would need to</w:t>
      </w:r>
      <w:r w:rsidRPr="00522507">
        <w:rPr>
          <w:rFonts w:ascii="Times New Roman" w:hAnsi="Times New Roman" w:cs="Times New Roman"/>
        </w:rPr>
        <w:t xml:space="preserve"> close the category prospectively, provide a transition, and prevent the transition itself from generating an unintended tax penalty. The preservation of legitimate liability separation should be an explicit design requirement.</w:t>
      </w:r>
    </w:p>
    <w:p w14:paraId="432B2FC4" w14:textId="03FCAB6F" w:rsidR="005F2B76" w:rsidRPr="00522507" w:rsidRDefault="00000000">
      <w:pPr>
        <w:rPr>
          <w:rFonts w:ascii="Times New Roman" w:hAnsi="Times New Roman" w:cs="Times New Roman"/>
        </w:rPr>
      </w:pPr>
      <w:r w:rsidRPr="00522507">
        <w:rPr>
          <w:rFonts w:ascii="Times New Roman" w:hAnsi="Times New Roman" w:cs="Times New Roman"/>
        </w:rPr>
        <w:t>The advantage of such reform would be clearer attribution</w:t>
      </w:r>
      <w:r w:rsidR="00DB40C4" w:rsidRPr="00522507">
        <w:rPr>
          <w:rFonts w:ascii="Times New Roman" w:hAnsi="Times New Roman" w:cs="Times New Roman"/>
        </w:rPr>
        <w:t xml:space="preserve"> of ownership of these assets</w:t>
      </w:r>
      <w:r w:rsidRPr="00522507">
        <w:rPr>
          <w:rFonts w:ascii="Times New Roman" w:hAnsi="Times New Roman" w:cs="Times New Roman"/>
        </w:rPr>
        <w:t xml:space="preserve">. The financial results of a property vehicle would be tied more directly to the beneficiary whose exemption supplies the justification. Related entities would disclose their relationships and avoid implying that the same economic asset represents separate public benefits at each organizational level. Policymakers could then evaluate the </w:t>
      </w:r>
      <w:r w:rsidR="00AA2116" w:rsidRPr="00522507">
        <w:rPr>
          <w:rFonts w:ascii="Times New Roman" w:hAnsi="Times New Roman" w:cs="Times New Roman"/>
        </w:rPr>
        <w:t xml:space="preserve">underlying </w:t>
      </w:r>
      <w:r w:rsidRPr="00522507">
        <w:rPr>
          <w:rFonts w:ascii="Times New Roman" w:hAnsi="Times New Roman" w:cs="Times New Roman"/>
        </w:rPr>
        <w:t xml:space="preserve">activity that receives favorable treatment rather than the </w:t>
      </w:r>
      <w:r w:rsidR="00AA2116" w:rsidRPr="00522507">
        <w:rPr>
          <w:rFonts w:ascii="Times New Roman" w:hAnsi="Times New Roman" w:cs="Times New Roman"/>
        </w:rPr>
        <w:t>sprawl</w:t>
      </w:r>
      <w:r w:rsidRPr="00522507">
        <w:rPr>
          <w:rFonts w:ascii="Times New Roman" w:hAnsi="Times New Roman" w:cs="Times New Roman"/>
        </w:rPr>
        <w:t xml:space="preserve"> of entities surrounding it.</w:t>
      </w:r>
    </w:p>
    <w:p w14:paraId="6AD4399C" w14:textId="61BFA6CA" w:rsidR="005F2B76" w:rsidRPr="00522507" w:rsidRDefault="00000000">
      <w:pPr>
        <w:rPr>
          <w:rFonts w:ascii="Times New Roman" w:hAnsi="Times New Roman" w:cs="Times New Roman"/>
        </w:rPr>
      </w:pPr>
      <w:r w:rsidRPr="00522507">
        <w:rPr>
          <w:rFonts w:ascii="Times New Roman" w:hAnsi="Times New Roman" w:cs="Times New Roman"/>
        </w:rPr>
        <w:t>The likely revenue effect is much less certain. If an exempt hospital can hold the property directly or through a disregarded entity with substantially the same tax result, repealing a separate title-holder category may raise little revenue from that arrangement. That would not make simplification worthless</w:t>
      </w:r>
      <w:r w:rsidR="006549C6" w:rsidRPr="00522507">
        <w:rPr>
          <w:rFonts w:ascii="Times New Roman" w:hAnsi="Times New Roman" w:cs="Times New Roman"/>
        </w:rPr>
        <w:t>, i</w:t>
      </w:r>
      <w:r w:rsidRPr="00522507">
        <w:rPr>
          <w:rFonts w:ascii="Times New Roman" w:hAnsi="Times New Roman" w:cs="Times New Roman"/>
        </w:rPr>
        <w:t xml:space="preserve">t would mean that the simplification should be defended </w:t>
      </w:r>
      <w:r w:rsidR="006549C6" w:rsidRPr="00522507">
        <w:rPr>
          <w:rFonts w:ascii="Times New Roman" w:hAnsi="Times New Roman" w:cs="Times New Roman"/>
        </w:rPr>
        <w:t xml:space="preserve">primarily </w:t>
      </w:r>
      <w:r w:rsidRPr="00522507">
        <w:rPr>
          <w:rFonts w:ascii="Times New Roman" w:hAnsi="Times New Roman" w:cs="Times New Roman"/>
        </w:rPr>
        <w:t xml:space="preserve">as simplification, not sold as a </w:t>
      </w:r>
      <w:proofErr w:type="gramStart"/>
      <w:r w:rsidRPr="00522507">
        <w:rPr>
          <w:rFonts w:ascii="Times New Roman" w:hAnsi="Times New Roman" w:cs="Times New Roman"/>
        </w:rPr>
        <w:t>large</w:t>
      </w:r>
      <w:r w:rsidR="001A0A8E" w:rsidRPr="00522507">
        <w:rPr>
          <w:rFonts w:ascii="Times New Roman" w:hAnsi="Times New Roman" w:cs="Times New Roman"/>
        </w:rPr>
        <w:t xml:space="preserve"> untapped</w:t>
      </w:r>
      <w:proofErr w:type="gramEnd"/>
      <w:r w:rsidR="001A0A8E" w:rsidRPr="00522507">
        <w:rPr>
          <w:rFonts w:ascii="Times New Roman" w:hAnsi="Times New Roman" w:cs="Times New Roman"/>
        </w:rPr>
        <w:t xml:space="preserve"> source of tax revenue</w:t>
      </w:r>
      <w:r w:rsidRPr="00522507">
        <w:rPr>
          <w:rFonts w:ascii="Times New Roman" w:hAnsi="Times New Roman" w:cs="Times New Roman"/>
        </w:rPr>
        <w:t>.</w:t>
      </w:r>
    </w:p>
    <w:p w14:paraId="6AB2F37B" w14:textId="066483AF" w:rsidR="005F2B76" w:rsidRPr="00522507" w:rsidRDefault="00000000">
      <w:pPr>
        <w:rPr>
          <w:rFonts w:ascii="Times New Roman" w:hAnsi="Times New Roman" w:cs="Times New Roman"/>
        </w:rPr>
      </w:pPr>
      <w:r w:rsidRPr="00522507">
        <w:rPr>
          <w:rFonts w:ascii="Times New Roman" w:hAnsi="Times New Roman" w:cs="Times New Roman"/>
        </w:rPr>
        <w:t>The objection becomes sharper when the recipient is a social club. Once the property</w:t>
      </w:r>
      <w:r w:rsidR="00D528BC" w:rsidRPr="00522507">
        <w:rPr>
          <w:rFonts w:ascii="Times New Roman" w:hAnsi="Times New Roman" w:cs="Times New Roman"/>
        </w:rPr>
        <w:t>-holder</w:t>
      </w:r>
      <w:r w:rsidRPr="00522507">
        <w:rPr>
          <w:rFonts w:ascii="Times New Roman" w:hAnsi="Times New Roman" w:cs="Times New Roman"/>
        </w:rPr>
        <w:t xml:space="preserve"> wrapper is stripped away, </w:t>
      </w:r>
      <w:r w:rsidR="00D528BC" w:rsidRPr="00522507">
        <w:rPr>
          <w:rFonts w:ascii="Times New Roman" w:hAnsi="Times New Roman" w:cs="Times New Roman"/>
        </w:rPr>
        <w:t>the investigative public may ask further questions.</w:t>
      </w:r>
      <w:r w:rsidRPr="00522507">
        <w:rPr>
          <w:rFonts w:ascii="Times New Roman" w:hAnsi="Times New Roman" w:cs="Times New Roman"/>
        </w:rPr>
        <w:t xml:space="preserve"> </w:t>
      </w:r>
      <w:r w:rsidR="00D528BC" w:rsidRPr="00522507">
        <w:rPr>
          <w:rFonts w:ascii="Times New Roman" w:hAnsi="Times New Roman" w:cs="Times New Roman"/>
        </w:rPr>
        <w:t>W</w:t>
      </w:r>
      <w:r w:rsidRPr="00522507">
        <w:rPr>
          <w:rFonts w:ascii="Times New Roman" w:hAnsi="Times New Roman" w:cs="Times New Roman"/>
        </w:rPr>
        <w:t>hy does the activity of the club itself deserve an exemption?</w:t>
      </w:r>
    </w:p>
    <w:p w14:paraId="6E339F68" w14:textId="16C2F238" w:rsidR="005F2B76" w:rsidRPr="00522507" w:rsidRDefault="008111B8">
      <w:pPr>
        <w:pStyle w:val="Heading1"/>
        <w:rPr>
          <w:rFonts w:ascii="Times New Roman" w:hAnsi="Times New Roman" w:cs="Times New Roman"/>
        </w:rPr>
      </w:pPr>
      <w:r w:rsidRPr="00522507">
        <w:rPr>
          <w:rFonts w:ascii="Times New Roman" w:hAnsi="Times New Roman" w:cs="Times New Roman"/>
        </w:rPr>
        <w:lastRenderedPageBreak/>
        <w:t>The Social Club Exemption</w:t>
      </w:r>
    </w:p>
    <w:p w14:paraId="4D773DEF" w14:textId="6ED9FA84" w:rsidR="005F2B76" w:rsidRPr="00522507" w:rsidRDefault="00AF00ED">
      <w:pPr>
        <w:rPr>
          <w:rFonts w:ascii="Times New Roman" w:hAnsi="Times New Roman" w:cs="Times New Roman"/>
        </w:rPr>
      </w:pPr>
      <w:r w:rsidRPr="00522507">
        <w:rPr>
          <w:rFonts w:ascii="Times New Roman" w:hAnsi="Times New Roman" w:cs="Times New Roman"/>
        </w:rPr>
        <w:t xml:space="preserve">IRS section 501(c)(7) covers clubs organized for pleasure, recreation, and other nonprofitable purposes, subject to statutory conditions. It is a separate category from charitable organizations. Its members </w:t>
      </w:r>
      <w:r w:rsidR="00382644" w:rsidRPr="00522507">
        <w:rPr>
          <w:rFonts w:ascii="Times New Roman" w:hAnsi="Times New Roman" w:cs="Times New Roman"/>
        </w:rPr>
        <w:t xml:space="preserve">do not </w:t>
      </w:r>
      <w:r w:rsidRPr="00522507">
        <w:rPr>
          <w:rFonts w:ascii="Times New Roman" w:hAnsi="Times New Roman" w:cs="Times New Roman"/>
        </w:rPr>
        <w:t xml:space="preserve">need </w:t>
      </w:r>
      <w:r w:rsidR="00382644" w:rsidRPr="00522507">
        <w:rPr>
          <w:rFonts w:ascii="Times New Roman" w:hAnsi="Times New Roman" w:cs="Times New Roman"/>
        </w:rPr>
        <w:t xml:space="preserve">to </w:t>
      </w:r>
      <w:r w:rsidRPr="00522507">
        <w:rPr>
          <w:rFonts w:ascii="Times New Roman" w:hAnsi="Times New Roman" w:cs="Times New Roman"/>
        </w:rPr>
        <w:t xml:space="preserve">provide services to the </w:t>
      </w:r>
      <w:proofErr w:type="gramStart"/>
      <w:r w:rsidRPr="00522507">
        <w:rPr>
          <w:rFonts w:ascii="Times New Roman" w:hAnsi="Times New Roman" w:cs="Times New Roman"/>
        </w:rPr>
        <w:t>general public</w:t>
      </w:r>
      <w:proofErr w:type="gramEnd"/>
      <w:r w:rsidRPr="00522507">
        <w:rPr>
          <w:rFonts w:ascii="Times New Roman" w:hAnsi="Times New Roman" w:cs="Times New Roman"/>
        </w:rPr>
        <w:t xml:space="preserve"> </w:t>
      </w:r>
      <w:proofErr w:type="gramStart"/>
      <w:r w:rsidRPr="00522507">
        <w:rPr>
          <w:rFonts w:ascii="Times New Roman" w:hAnsi="Times New Roman" w:cs="Times New Roman"/>
        </w:rPr>
        <w:t>in order to</w:t>
      </w:r>
      <w:proofErr w:type="gramEnd"/>
      <w:r w:rsidRPr="00522507">
        <w:rPr>
          <w:rFonts w:ascii="Times New Roman" w:hAnsi="Times New Roman" w:cs="Times New Roman"/>
        </w:rPr>
        <w:t xml:space="preserve"> </w:t>
      </w:r>
      <w:r w:rsidR="004B7A87" w:rsidRPr="00522507">
        <w:rPr>
          <w:rFonts w:ascii="Times New Roman" w:hAnsi="Times New Roman" w:cs="Times New Roman"/>
        </w:rPr>
        <w:t>benefit from the club’s</w:t>
      </w:r>
      <w:r w:rsidRPr="00522507">
        <w:rPr>
          <w:rFonts w:ascii="Times New Roman" w:hAnsi="Times New Roman" w:cs="Times New Roman"/>
        </w:rPr>
        <w:t xml:space="preserve"> shared activities</w:t>
      </w:r>
      <w:r w:rsidR="004B7A87" w:rsidRPr="00522507">
        <w:rPr>
          <w:rFonts w:ascii="Times New Roman" w:hAnsi="Times New Roman" w:cs="Times New Roman"/>
        </w:rPr>
        <w:t xml:space="preserve"> and assets</w:t>
      </w:r>
      <w:r w:rsidRPr="00522507">
        <w:rPr>
          <w:rFonts w:ascii="Times New Roman" w:hAnsi="Times New Roman" w:cs="Times New Roman"/>
        </w:rPr>
        <w:t xml:space="preserve">. Contributions to such a club generally do not qualify as charitable deductions. Calling the club “nonprofit” </w:t>
      </w:r>
      <w:r w:rsidR="006F6385" w:rsidRPr="00522507">
        <w:rPr>
          <w:rFonts w:ascii="Times New Roman" w:hAnsi="Times New Roman" w:cs="Times New Roman"/>
        </w:rPr>
        <w:t>only refers to</w:t>
      </w:r>
      <w:r w:rsidRPr="00522507">
        <w:rPr>
          <w:rFonts w:ascii="Times New Roman" w:hAnsi="Times New Roman" w:cs="Times New Roman"/>
        </w:rPr>
        <w:t xml:space="preserve"> its legal and financial organization, not that its central purpose is philanthropy. (</w:t>
      </w:r>
      <w:hyperlink r:id="rId37">
        <w:r w:rsidRPr="00522507">
          <w:rPr>
            <w:rFonts w:ascii="Times New Roman" w:hAnsi="Times New Roman" w:cs="Times New Roman"/>
            <w:color w:val="205E72"/>
          </w:rPr>
          <w:t>26 U.S.C. § 501</w:t>
        </w:r>
      </w:hyperlink>
      <w:r w:rsidRPr="00522507">
        <w:rPr>
          <w:rFonts w:ascii="Times New Roman" w:hAnsi="Times New Roman" w:cs="Times New Roman"/>
        </w:rPr>
        <w:t>) (</w:t>
      </w:r>
      <w:hyperlink r:id="rId38">
        <w:r w:rsidRPr="00522507">
          <w:rPr>
            <w:rFonts w:ascii="Times New Roman" w:hAnsi="Times New Roman" w:cs="Times New Roman"/>
            <w:color w:val="205E72"/>
          </w:rPr>
          <w:t>IRS, 2025d</w:t>
        </w:r>
      </w:hyperlink>
      <w:r w:rsidRPr="00522507">
        <w:rPr>
          <w:rFonts w:ascii="Times New Roman" w:hAnsi="Times New Roman" w:cs="Times New Roman"/>
        </w:rPr>
        <w:t>)</w:t>
      </w:r>
    </w:p>
    <w:p w14:paraId="728FDBE7" w14:textId="00A2E830" w:rsidR="005F2B76" w:rsidRPr="00522507" w:rsidRDefault="00000000">
      <w:pPr>
        <w:rPr>
          <w:rFonts w:ascii="Times New Roman" w:hAnsi="Times New Roman" w:cs="Times New Roman"/>
        </w:rPr>
      </w:pPr>
      <w:r w:rsidRPr="00522507">
        <w:rPr>
          <w:rFonts w:ascii="Times New Roman" w:hAnsi="Times New Roman" w:cs="Times New Roman"/>
        </w:rPr>
        <w:t xml:space="preserve">The historical rationale </w:t>
      </w:r>
      <w:r w:rsidR="002B1E8F" w:rsidRPr="00522507">
        <w:rPr>
          <w:rFonts w:ascii="Times New Roman" w:hAnsi="Times New Roman" w:cs="Times New Roman"/>
        </w:rPr>
        <w:t>was</w:t>
      </w:r>
      <w:r w:rsidRPr="00522507">
        <w:rPr>
          <w:rFonts w:ascii="Times New Roman" w:hAnsi="Times New Roman" w:cs="Times New Roman"/>
        </w:rPr>
        <w:t xml:space="preserve"> mutuality. If a group of people pools money they have already earned to pay for their own recreation, a second tax at the association level may be hard to justify. Friends sharing the cost of a rented room do not ordinarily regard the unspent balance in the envelope as commercial profit. Organizing a modest club can be understood as a more durable version of that arrangement. IRS historical guidance describes the exemption in terms of members collectively providing recreational facilities with their own funds. (</w:t>
      </w:r>
      <w:hyperlink r:id="rId39">
        <w:r w:rsidR="005F2B76" w:rsidRPr="00522507">
          <w:rPr>
            <w:rFonts w:ascii="Times New Roman" w:hAnsi="Times New Roman" w:cs="Times New Roman"/>
            <w:color w:val="205E72"/>
          </w:rPr>
          <w:t>Langley &amp; Rosenberg, 1996</w:t>
        </w:r>
      </w:hyperlink>
      <w:r w:rsidRPr="00522507">
        <w:rPr>
          <w:rFonts w:ascii="Times New Roman" w:hAnsi="Times New Roman" w:cs="Times New Roman"/>
        </w:rPr>
        <w:t>)</w:t>
      </w:r>
    </w:p>
    <w:p w14:paraId="13F42435" w14:textId="60942BEB" w:rsidR="005F2B76" w:rsidRPr="00522507" w:rsidRDefault="000734BC">
      <w:pPr>
        <w:rPr>
          <w:rFonts w:ascii="Times New Roman" w:hAnsi="Times New Roman" w:cs="Times New Roman"/>
        </w:rPr>
      </w:pPr>
      <w:r w:rsidRPr="00522507">
        <w:rPr>
          <w:rFonts w:ascii="Times New Roman" w:hAnsi="Times New Roman" w:cs="Times New Roman"/>
        </w:rPr>
        <w:t xml:space="preserve">Weak repeal arguments assume that all favorable treatment is a subsidy for charitable work, then condemns social clubs for failing a test their category was not designed to meet. </w:t>
      </w:r>
      <w:r w:rsidR="006371C5" w:rsidRPr="00522507">
        <w:rPr>
          <w:rFonts w:ascii="Times New Roman" w:hAnsi="Times New Roman" w:cs="Times New Roman"/>
        </w:rPr>
        <w:t>S</w:t>
      </w:r>
      <w:r w:rsidRPr="00522507">
        <w:rPr>
          <w:rFonts w:ascii="Times New Roman" w:hAnsi="Times New Roman" w:cs="Times New Roman"/>
        </w:rPr>
        <w:t>tronger argument</w:t>
      </w:r>
      <w:r w:rsidR="006371C5" w:rsidRPr="00522507">
        <w:rPr>
          <w:rFonts w:ascii="Times New Roman" w:hAnsi="Times New Roman" w:cs="Times New Roman"/>
        </w:rPr>
        <w:t>s</w:t>
      </w:r>
      <w:r w:rsidRPr="00522507">
        <w:rPr>
          <w:rFonts w:ascii="Times New Roman" w:hAnsi="Times New Roman" w:cs="Times New Roman"/>
        </w:rPr>
        <w:t xml:space="preserve"> </w:t>
      </w:r>
      <w:proofErr w:type="gramStart"/>
      <w:r w:rsidRPr="00522507">
        <w:rPr>
          <w:rFonts w:ascii="Times New Roman" w:hAnsi="Times New Roman" w:cs="Times New Roman"/>
        </w:rPr>
        <w:t>ask</w:t>
      </w:r>
      <w:r w:rsidR="006371C5" w:rsidRPr="00522507">
        <w:rPr>
          <w:rFonts w:ascii="Times New Roman" w:hAnsi="Times New Roman" w:cs="Times New Roman"/>
        </w:rPr>
        <w:t>s</w:t>
      </w:r>
      <w:proofErr w:type="gramEnd"/>
      <w:r w:rsidRPr="00522507">
        <w:rPr>
          <w:rFonts w:ascii="Times New Roman" w:hAnsi="Times New Roman" w:cs="Times New Roman"/>
        </w:rPr>
        <w:t xml:space="preserve"> how far the pooling rationale should extend when organizations accumulate substantial property, operate elaborate hospitality businesses, and control access to scarce recreational land.</w:t>
      </w:r>
    </w:p>
    <w:p w14:paraId="181DBF53" w14:textId="5B7F6BC5" w:rsidR="005F2B76" w:rsidRPr="00522507" w:rsidRDefault="00000000">
      <w:pPr>
        <w:rPr>
          <w:rFonts w:ascii="Times New Roman" w:hAnsi="Times New Roman" w:cs="Times New Roman"/>
        </w:rPr>
      </w:pPr>
      <w:r w:rsidRPr="00522507">
        <w:rPr>
          <w:rFonts w:ascii="Times New Roman" w:hAnsi="Times New Roman" w:cs="Times New Roman"/>
        </w:rPr>
        <w:t xml:space="preserve">Existing law already draws a distinction between member activity and </w:t>
      </w:r>
      <w:r w:rsidR="00592001" w:rsidRPr="00522507">
        <w:rPr>
          <w:rFonts w:ascii="Times New Roman" w:hAnsi="Times New Roman" w:cs="Times New Roman"/>
        </w:rPr>
        <w:t>revenues from non-members</w:t>
      </w:r>
      <w:r w:rsidRPr="00522507">
        <w:rPr>
          <w:rFonts w:ascii="Times New Roman" w:hAnsi="Times New Roman" w:cs="Times New Roman"/>
        </w:rPr>
        <w:t>. Social clubs generally owe unrelated-business income tax on investment and nonmember income, subject to the detailed rules and deductions. The familiar 35% outside-receipts guideline, including a limit of 15% for public use of facilities or services, concerns continued qualification for exemption. It is not permission to receive that income tax free. Exceeding the guidelines requires further facts-and-circumstances analysis. (</w:t>
      </w:r>
      <w:hyperlink r:id="rId40">
        <w:r w:rsidR="005F2B76" w:rsidRPr="00522507">
          <w:rPr>
            <w:rFonts w:ascii="Times New Roman" w:hAnsi="Times New Roman" w:cs="Times New Roman"/>
            <w:color w:val="205E72"/>
          </w:rPr>
          <w:t>IRS, n.d.-d</w:t>
        </w:r>
      </w:hyperlink>
      <w:r w:rsidRPr="00522507">
        <w:rPr>
          <w:rFonts w:ascii="Times New Roman" w:hAnsi="Times New Roman" w:cs="Times New Roman"/>
        </w:rPr>
        <w:t>) (</w:t>
      </w:r>
      <w:hyperlink r:id="rId41">
        <w:r w:rsidR="005F2B76" w:rsidRPr="00522507">
          <w:rPr>
            <w:rFonts w:ascii="Times New Roman" w:hAnsi="Times New Roman" w:cs="Times New Roman"/>
            <w:color w:val="205E72"/>
          </w:rPr>
          <w:t>IRS, n.d.-l</w:t>
        </w:r>
      </w:hyperlink>
      <w:r w:rsidRPr="00522507">
        <w:rPr>
          <w:rFonts w:ascii="Times New Roman" w:hAnsi="Times New Roman" w:cs="Times New Roman"/>
        </w:rPr>
        <w:t>)</w:t>
      </w:r>
    </w:p>
    <w:p w14:paraId="4841A439" w14:textId="58D7371F" w:rsidR="005F2B76" w:rsidRPr="00522507" w:rsidRDefault="00000000">
      <w:pPr>
        <w:rPr>
          <w:rFonts w:ascii="Times New Roman" w:hAnsi="Times New Roman" w:cs="Times New Roman"/>
        </w:rPr>
      </w:pPr>
      <w:r w:rsidRPr="00522507">
        <w:rPr>
          <w:rFonts w:ascii="Times New Roman" w:hAnsi="Times New Roman" w:cs="Times New Roman"/>
        </w:rPr>
        <w:t>In the IRS’s published 2018 table, 3,361 social-club unrelated-business returns reported about $562.8 million in gross unrelated income, and 1,998 returns reported a total of $16.35 million in tax. The same table records $821,000 of tax for title-holding corporations. (</w:t>
      </w:r>
      <w:hyperlink r:id="rId42">
        <w:r w:rsidR="005F2B76" w:rsidRPr="00522507">
          <w:rPr>
            <w:rFonts w:ascii="Times New Roman" w:hAnsi="Times New Roman" w:cs="Times New Roman"/>
            <w:color w:val="205E72"/>
          </w:rPr>
          <w:t>IRS, n.d.-f</w:t>
        </w:r>
      </w:hyperlink>
      <w:r w:rsidRPr="00522507">
        <w:rPr>
          <w:rFonts w:ascii="Times New Roman" w:hAnsi="Times New Roman" w:cs="Times New Roman"/>
        </w:rPr>
        <w:t>)</w:t>
      </w:r>
    </w:p>
    <w:p w14:paraId="19460D14" w14:textId="503DA468" w:rsidR="005F2B76" w:rsidRPr="00522507" w:rsidRDefault="00000000">
      <w:pPr>
        <w:rPr>
          <w:rFonts w:ascii="Times New Roman" w:hAnsi="Times New Roman" w:cs="Times New Roman"/>
        </w:rPr>
      </w:pPr>
      <w:r w:rsidRPr="00522507">
        <w:rPr>
          <w:rFonts w:ascii="Times New Roman" w:hAnsi="Times New Roman" w:cs="Times New Roman"/>
        </w:rPr>
        <w:t xml:space="preserve">The </w:t>
      </w:r>
      <w:r w:rsidR="000B20FA" w:rsidRPr="00522507">
        <w:rPr>
          <w:rFonts w:ascii="Times New Roman" w:hAnsi="Times New Roman" w:cs="Times New Roman"/>
        </w:rPr>
        <w:t>problem</w:t>
      </w:r>
      <w:r w:rsidRPr="00522507">
        <w:rPr>
          <w:rFonts w:ascii="Times New Roman" w:hAnsi="Times New Roman" w:cs="Times New Roman"/>
        </w:rPr>
        <w:t xml:space="preserve"> is the boundary of member mutuality. Does the same argument apply equally to a volunteer group pooling hundreds of dollars, a fraternity maintaining a house, and a club with a nine-figure balance sheet? If the answer is yes, it needs a principle more specific than tradition. If the answer is no, Congress needs a rule that separates them without making ordinary association needlessly difficult.</w:t>
      </w:r>
    </w:p>
    <w:p w14:paraId="2F708119" w14:textId="3B6634D5" w:rsidR="005F2B76" w:rsidRPr="00522507" w:rsidRDefault="00D05A1C">
      <w:pPr>
        <w:pStyle w:val="Heading1"/>
        <w:rPr>
          <w:rFonts w:ascii="Times New Roman" w:hAnsi="Times New Roman" w:cs="Times New Roman"/>
        </w:rPr>
      </w:pPr>
      <w:r w:rsidRPr="00522507">
        <w:rPr>
          <w:rFonts w:ascii="Times New Roman" w:hAnsi="Times New Roman" w:cs="Times New Roman"/>
        </w:rPr>
        <w:t>Clubs and Activit</w:t>
      </w:r>
      <w:r w:rsidR="00CB6112" w:rsidRPr="00522507">
        <w:rPr>
          <w:rFonts w:ascii="Times New Roman" w:hAnsi="Times New Roman" w:cs="Times New Roman"/>
        </w:rPr>
        <w:t>ies</w:t>
      </w:r>
    </w:p>
    <w:p w14:paraId="71CA4DE4" w14:textId="1C4C42AB" w:rsidR="005F2B76" w:rsidRPr="00522507" w:rsidRDefault="00000000">
      <w:pPr>
        <w:rPr>
          <w:rFonts w:ascii="Times New Roman" w:hAnsi="Times New Roman" w:cs="Times New Roman"/>
        </w:rPr>
      </w:pPr>
      <w:r w:rsidRPr="00522507">
        <w:rPr>
          <w:rFonts w:ascii="Times New Roman" w:hAnsi="Times New Roman" w:cs="Times New Roman"/>
        </w:rPr>
        <w:t>For tax year 2022, the IRS estimates 9,877 full Form 990 returns and 6,371 Form 990-EZ returns. Together</w:t>
      </w:r>
      <w:r w:rsidR="00091198" w:rsidRPr="00522507">
        <w:rPr>
          <w:rFonts w:ascii="Times New Roman" w:hAnsi="Times New Roman" w:cs="Times New Roman"/>
        </w:rPr>
        <w:t>,</w:t>
      </w:r>
      <w:r w:rsidRPr="00522507">
        <w:rPr>
          <w:rFonts w:ascii="Times New Roman" w:hAnsi="Times New Roman" w:cs="Times New Roman"/>
        </w:rPr>
        <w:t xml:space="preserve"> they account for about $40.08 billion in assets and $18.97 billion in annual revenue. The shorter</w:t>
      </w:r>
      <w:r w:rsidR="00091198" w:rsidRPr="00522507">
        <w:rPr>
          <w:rFonts w:ascii="Times New Roman" w:hAnsi="Times New Roman" w:cs="Times New Roman"/>
        </w:rPr>
        <w:t xml:space="preserve"> 990-EZ</w:t>
      </w:r>
      <w:r w:rsidRPr="00522507">
        <w:rPr>
          <w:rFonts w:ascii="Times New Roman" w:hAnsi="Times New Roman" w:cs="Times New Roman"/>
        </w:rPr>
        <w:t xml:space="preserve"> returns contribute approximately $760 million of assets and $529 million of revenue. </w:t>
      </w:r>
      <w:r w:rsidR="00091198" w:rsidRPr="00522507">
        <w:rPr>
          <w:rFonts w:ascii="Times New Roman" w:hAnsi="Times New Roman" w:cs="Times New Roman"/>
        </w:rPr>
        <w:t>Large, full-form</w:t>
      </w:r>
      <w:r w:rsidRPr="00522507">
        <w:rPr>
          <w:rFonts w:ascii="Times New Roman" w:hAnsi="Times New Roman" w:cs="Times New Roman"/>
        </w:rPr>
        <w:t xml:space="preserve"> reporting organizations dominate the financial totals even though a much broader population appears in the registry. </w:t>
      </w:r>
      <w:r w:rsidR="00862EBF" w:rsidRPr="00522507">
        <w:rPr>
          <w:rFonts w:ascii="Times New Roman" w:hAnsi="Times New Roman" w:cs="Times New Roman"/>
        </w:rPr>
        <w:t xml:space="preserve">Exempt social club registrations by state is shown in </w:t>
      </w:r>
      <w:r w:rsidR="00862EBF" w:rsidRPr="00522507">
        <w:rPr>
          <w:rFonts w:ascii="Times New Roman" w:hAnsi="Times New Roman" w:cs="Times New Roman"/>
        </w:rPr>
        <w:fldChar w:fldCharType="begin"/>
      </w:r>
      <w:r w:rsidR="00862EBF" w:rsidRPr="00522507">
        <w:rPr>
          <w:rFonts w:ascii="Times New Roman" w:hAnsi="Times New Roman" w:cs="Times New Roman"/>
        </w:rPr>
        <w:instrText xml:space="preserve"> REF _Ref241427969 \h </w:instrText>
      </w:r>
      <w:r w:rsidR="00522507">
        <w:rPr>
          <w:rFonts w:ascii="Times New Roman" w:hAnsi="Times New Roman" w:cs="Times New Roman"/>
        </w:rPr>
        <w:instrText xml:space="preserve"> \* MERGEFORMAT </w:instrText>
      </w:r>
      <w:r w:rsidR="00862EBF" w:rsidRPr="00522507">
        <w:rPr>
          <w:rFonts w:ascii="Times New Roman" w:hAnsi="Times New Roman" w:cs="Times New Roman"/>
        </w:rPr>
      </w:r>
      <w:r w:rsidR="00862EBF" w:rsidRPr="00522507">
        <w:rPr>
          <w:rFonts w:ascii="Times New Roman" w:hAnsi="Times New Roman" w:cs="Times New Roman"/>
        </w:rPr>
        <w:fldChar w:fldCharType="separate"/>
      </w:r>
      <w:r w:rsidR="00641B5B" w:rsidRPr="00522507">
        <w:rPr>
          <w:rFonts w:ascii="Times New Roman" w:hAnsi="Times New Roman" w:cs="Times New Roman"/>
        </w:rPr>
        <w:t xml:space="preserve">Figure </w:t>
      </w:r>
      <w:r w:rsidR="00641B5B">
        <w:rPr>
          <w:rFonts w:ascii="Times New Roman" w:hAnsi="Times New Roman" w:cs="Times New Roman"/>
          <w:noProof/>
        </w:rPr>
        <w:t>2</w:t>
      </w:r>
      <w:r w:rsidR="00862EBF" w:rsidRPr="00522507">
        <w:rPr>
          <w:rFonts w:ascii="Times New Roman" w:hAnsi="Times New Roman" w:cs="Times New Roman"/>
        </w:rPr>
        <w:fldChar w:fldCharType="end"/>
      </w:r>
      <w:r w:rsidR="00862EBF" w:rsidRPr="00522507">
        <w:rPr>
          <w:rFonts w:ascii="Times New Roman" w:hAnsi="Times New Roman" w:cs="Times New Roman"/>
        </w:rPr>
        <w:t xml:space="preserve">. </w:t>
      </w:r>
      <w:r w:rsidRPr="00522507">
        <w:rPr>
          <w:rFonts w:ascii="Times New Roman" w:hAnsi="Times New Roman" w:cs="Times New Roman"/>
        </w:rPr>
        <w:t>(</w:t>
      </w:r>
      <w:hyperlink r:id="rId43">
        <w:r w:rsidR="005F2B76" w:rsidRPr="00522507">
          <w:rPr>
            <w:rFonts w:ascii="Times New Roman" w:hAnsi="Times New Roman" w:cs="Times New Roman"/>
            <w:color w:val="205E72"/>
          </w:rPr>
          <w:t>IRS, 2025b</w:t>
        </w:r>
      </w:hyperlink>
      <w:r w:rsidRPr="00522507">
        <w:rPr>
          <w:rFonts w:ascii="Times New Roman" w:hAnsi="Times New Roman" w:cs="Times New Roman"/>
        </w:rPr>
        <w:t>) (</w:t>
      </w:r>
      <w:hyperlink r:id="rId44">
        <w:r w:rsidR="005F2B76" w:rsidRPr="00522507">
          <w:rPr>
            <w:rFonts w:ascii="Times New Roman" w:hAnsi="Times New Roman" w:cs="Times New Roman"/>
            <w:color w:val="205E72"/>
          </w:rPr>
          <w:t>IRS, 2025c</w:t>
        </w:r>
      </w:hyperlink>
      <w:r w:rsidRPr="00522507">
        <w:rPr>
          <w:rFonts w:ascii="Times New Roman" w:hAnsi="Times New Roman" w:cs="Times New Roman"/>
        </w:rPr>
        <w:t>)</w:t>
      </w:r>
    </w:p>
    <w:p w14:paraId="50BE891B" w14:textId="77777777" w:rsidR="00862EBF" w:rsidRPr="00522507" w:rsidRDefault="00862EBF" w:rsidP="00862EBF">
      <w:pPr>
        <w:keepNext/>
        <w:rPr>
          <w:rFonts w:ascii="Times New Roman" w:hAnsi="Times New Roman" w:cs="Times New Roman"/>
        </w:rPr>
      </w:pPr>
      <w:r w:rsidRPr="00522507">
        <w:rPr>
          <w:rFonts w:ascii="Times New Roman" w:hAnsi="Times New Roman" w:cs="Times New Roman"/>
          <w:noProof/>
        </w:rPr>
        <w:lastRenderedPageBreak/>
        <w:drawing>
          <wp:inline distT="0" distB="0" distL="0" distR="0" wp14:anchorId="17032AE2" wp14:editId="2D1EF52D">
            <wp:extent cx="6015224" cy="3443300"/>
            <wp:effectExtent l="12700" t="12700" r="17780" b="11430"/>
            <wp:docPr id="614632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32579" name="Picture 614632579"/>
                    <pic:cNvPicPr/>
                  </pic:nvPicPr>
                  <pic:blipFill rotWithShape="1">
                    <a:blip r:embed="rId45"/>
                    <a:srcRect l="8482" t="9146" r="7106" b="8309"/>
                    <a:stretch>
                      <a:fillRect/>
                    </a:stretch>
                  </pic:blipFill>
                  <pic:spPr bwMode="auto">
                    <a:xfrm>
                      <a:off x="0" y="0"/>
                      <a:ext cx="6035981" cy="345518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82FBED" w14:textId="22D48DF2" w:rsidR="00862EBF" w:rsidRPr="00522507" w:rsidRDefault="00862EBF" w:rsidP="00862EBF">
      <w:pPr>
        <w:pStyle w:val="Caption"/>
        <w:rPr>
          <w:rFonts w:ascii="Times New Roman" w:hAnsi="Times New Roman" w:cs="Times New Roman"/>
        </w:rPr>
      </w:pPr>
      <w:bookmarkStart w:id="1" w:name="_Ref241427969"/>
      <w:r w:rsidRPr="00522507">
        <w:rPr>
          <w:rFonts w:ascii="Times New Roman" w:hAnsi="Times New Roman" w:cs="Times New Roman"/>
        </w:rPr>
        <w:t xml:space="preserve">Figure </w:t>
      </w:r>
      <w:r w:rsidRPr="00522507">
        <w:rPr>
          <w:rFonts w:ascii="Times New Roman" w:hAnsi="Times New Roman" w:cs="Times New Roman"/>
        </w:rPr>
        <w:fldChar w:fldCharType="begin"/>
      </w:r>
      <w:r w:rsidRPr="00522507">
        <w:rPr>
          <w:rFonts w:ascii="Times New Roman" w:hAnsi="Times New Roman" w:cs="Times New Roman"/>
        </w:rPr>
        <w:instrText xml:space="preserve"> SEQ Figure \* ARABIC </w:instrText>
      </w:r>
      <w:r w:rsidRPr="00522507">
        <w:rPr>
          <w:rFonts w:ascii="Times New Roman" w:hAnsi="Times New Roman" w:cs="Times New Roman"/>
        </w:rPr>
        <w:fldChar w:fldCharType="separate"/>
      </w:r>
      <w:r w:rsidR="00641B5B">
        <w:rPr>
          <w:rFonts w:ascii="Times New Roman" w:hAnsi="Times New Roman" w:cs="Times New Roman"/>
          <w:noProof/>
        </w:rPr>
        <w:t>2</w:t>
      </w:r>
      <w:r w:rsidRPr="00522507">
        <w:rPr>
          <w:rFonts w:ascii="Times New Roman" w:hAnsi="Times New Roman" w:cs="Times New Roman"/>
        </w:rPr>
        <w:fldChar w:fldCharType="end"/>
      </w:r>
      <w:bookmarkEnd w:id="1"/>
      <w:r w:rsidRPr="00522507">
        <w:rPr>
          <w:rFonts w:ascii="Times New Roman" w:hAnsi="Times New Roman" w:cs="Times New Roman"/>
        </w:rPr>
        <w:t>: Registered 501(c)(7) Organizations by State</w:t>
      </w:r>
    </w:p>
    <w:p w14:paraId="327B1DD4" w14:textId="77777777" w:rsidR="00862EBF" w:rsidRPr="00522507" w:rsidRDefault="00862EBF">
      <w:pPr>
        <w:rPr>
          <w:rFonts w:ascii="Times New Roman" w:hAnsi="Times New Roman" w:cs="Times New Roman"/>
        </w:rPr>
      </w:pPr>
    </w:p>
    <w:p w14:paraId="75DBD88D" w14:textId="6373958A" w:rsidR="009D7ADC" w:rsidRPr="00522507" w:rsidRDefault="009D7ADC" w:rsidP="009D7ADC">
      <w:pPr>
        <w:pStyle w:val="Caption"/>
        <w:keepNext/>
        <w:rPr>
          <w:rFonts w:ascii="Times New Roman" w:hAnsi="Times New Roman" w:cs="Times New Roman"/>
        </w:rPr>
      </w:pPr>
      <w:bookmarkStart w:id="2" w:name="_Ref241426128"/>
      <w:r w:rsidRPr="00522507">
        <w:rPr>
          <w:rFonts w:ascii="Times New Roman" w:hAnsi="Times New Roman" w:cs="Times New Roman"/>
        </w:rPr>
        <w:t xml:space="preserve">Table </w:t>
      </w:r>
      <w:r w:rsidRPr="00522507">
        <w:rPr>
          <w:rFonts w:ascii="Times New Roman" w:hAnsi="Times New Roman" w:cs="Times New Roman"/>
        </w:rPr>
        <w:fldChar w:fldCharType="begin"/>
      </w:r>
      <w:r w:rsidRPr="00522507">
        <w:rPr>
          <w:rFonts w:ascii="Times New Roman" w:hAnsi="Times New Roman" w:cs="Times New Roman"/>
        </w:rPr>
        <w:instrText xml:space="preserve"> SEQ Table \* ARABIC </w:instrText>
      </w:r>
      <w:r w:rsidRPr="00522507">
        <w:rPr>
          <w:rFonts w:ascii="Times New Roman" w:hAnsi="Times New Roman" w:cs="Times New Roman"/>
        </w:rPr>
        <w:fldChar w:fldCharType="separate"/>
      </w:r>
      <w:r w:rsidR="00641B5B">
        <w:rPr>
          <w:rFonts w:ascii="Times New Roman" w:hAnsi="Times New Roman" w:cs="Times New Roman"/>
          <w:noProof/>
        </w:rPr>
        <w:t>3</w:t>
      </w:r>
      <w:r w:rsidRPr="00522507">
        <w:rPr>
          <w:rFonts w:ascii="Times New Roman" w:hAnsi="Times New Roman" w:cs="Times New Roman"/>
        </w:rPr>
        <w:fldChar w:fldCharType="end"/>
      </w:r>
      <w:bookmarkEnd w:id="2"/>
      <w:r w:rsidRPr="00522507">
        <w:rPr>
          <w:rFonts w:ascii="Times New Roman" w:hAnsi="Times New Roman" w:cs="Times New Roman"/>
        </w:rPr>
        <w:t>: Social Club Assets, Revenue, and Expenses by Year</w:t>
      </w:r>
    </w:p>
    <w:tbl>
      <w:tblPr>
        <w:tblStyle w:val="PlainTable1"/>
        <w:tblW w:w="0" w:type="auto"/>
        <w:tblLayout w:type="fixed"/>
        <w:tblLook w:val="04A0" w:firstRow="1" w:lastRow="0" w:firstColumn="1" w:lastColumn="0" w:noHBand="0" w:noVBand="1"/>
      </w:tblPr>
      <w:tblGrid>
        <w:gridCol w:w="2448"/>
        <w:gridCol w:w="1872"/>
        <w:gridCol w:w="1771"/>
        <w:gridCol w:w="1771"/>
        <w:gridCol w:w="1786"/>
      </w:tblGrid>
      <w:tr w:rsidR="005F2B76" w:rsidRPr="00522507" w14:paraId="3F0DD2F2" w14:textId="77777777" w:rsidTr="00E35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1B1019" w14:textId="77777777" w:rsidR="005F2B76" w:rsidRPr="00522507" w:rsidRDefault="00000000" w:rsidP="00E35BC0">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color w:val="000000" w:themeColor="text1"/>
                <w:sz w:val="18"/>
              </w:rPr>
              <w:t>Tax year</w:t>
            </w:r>
          </w:p>
        </w:tc>
        <w:tc>
          <w:tcPr>
            <w:tcW w:w="1872" w:type="dxa"/>
          </w:tcPr>
          <w:p w14:paraId="1E457B0E"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Estimated full Form 990 returns</w:t>
            </w:r>
          </w:p>
        </w:tc>
        <w:tc>
          <w:tcPr>
            <w:tcW w:w="1771" w:type="dxa"/>
          </w:tcPr>
          <w:p w14:paraId="6A8E982F"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Assets</w:t>
            </w:r>
          </w:p>
        </w:tc>
        <w:tc>
          <w:tcPr>
            <w:tcW w:w="1771" w:type="dxa"/>
          </w:tcPr>
          <w:p w14:paraId="7B712394"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Revenue</w:t>
            </w:r>
          </w:p>
        </w:tc>
        <w:tc>
          <w:tcPr>
            <w:tcW w:w="1786" w:type="dxa"/>
          </w:tcPr>
          <w:p w14:paraId="3E6EE32C" w14:textId="77777777" w:rsidR="005F2B76" w:rsidRPr="00522507" w:rsidRDefault="00000000">
            <w:pPr>
              <w:keepNext/>
              <w:spacing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Expenses</w:t>
            </w:r>
          </w:p>
        </w:tc>
      </w:tr>
      <w:tr w:rsidR="005F2B76" w:rsidRPr="00522507" w14:paraId="5750E7B2" w14:textId="77777777" w:rsidTr="00E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0625E17" w14:textId="77777777" w:rsidR="005F2B76" w:rsidRPr="00522507" w:rsidRDefault="00000000" w:rsidP="00E35BC0">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2015</w:t>
            </w:r>
          </w:p>
        </w:tc>
        <w:tc>
          <w:tcPr>
            <w:tcW w:w="1872" w:type="dxa"/>
          </w:tcPr>
          <w:p w14:paraId="28C05978"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9,322</w:t>
            </w:r>
          </w:p>
        </w:tc>
        <w:tc>
          <w:tcPr>
            <w:tcW w:w="1771" w:type="dxa"/>
          </w:tcPr>
          <w:p w14:paraId="76352483"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$27.411bn</w:t>
            </w:r>
          </w:p>
        </w:tc>
        <w:tc>
          <w:tcPr>
            <w:tcW w:w="1771" w:type="dxa"/>
          </w:tcPr>
          <w:p w14:paraId="6FC6A036"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$13.573bn</w:t>
            </w:r>
          </w:p>
        </w:tc>
        <w:tc>
          <w:tcPr>
            <w:tcW w:w="1786" w:type="dxa"/>
          </w:tcPr>
          <w:p w14:paraId="31FD23BD"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$13.186bn</w:t>
            </w:r>
          </w:p>
        </w:tc>
      </w:tr>
      <w:tr w:rsidR="005F2B76" w:rsidRPr="00522507" w14:paraId="099E2845" w14:textId="77777777" w:rsidTr="00E35BC0">
        <w:tc>
          <w:tcPr>
            <w:cnfStyle w:val="001000000000" w:firstRow="0" w:lastRow="0" w:firstColumn="1" w:lastColumn="0" w:oddVBand="0" w:evenVBand="0" w:oddHBand="0" w:evenHBand="0" w:firstRowFirstColumn="0" w:firstRowLastColumn="0" w:lastRowFirstColumn="0" w:lastRowLastColumn="0"/>
            <w:tcW w:w="2448" w:type="dxa"/>
          </w:tcPr>
          <w:p w14:paraId="55D56FEE" w14:textId="77777777" w:rsidR="005F2B76" w:rsidRPr="00522507" w:rsidRDefault="00000000" w:rsidP="00E35BC0">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2018</w:t>
            </w:r>
          </w:p>
        </w:tc>
        <w:tc>
          <w:tcPr>
            <w:tcW w:w="1872" w:type="dxa"/>
          </w:tcPr>
          <w:p w14:paraId="7833D63F"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9,042</w:t>
            </w:r>
          </w:p>
        </w:tc>
        <w:tc>
          <w:tcPr>
            <w:tcW w:w="1771" w:type="dxa"/>
          </w:tcPr>
          <w:p w14:paraId="77AF3874"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$29.672bn</w:t>
            </w:r>
          </w:p>
        </w:tc>
        <w:tc>
          <w:tcPr>
            <w:tcW w:w="1771" w:type="dxa"/>
          </w:tcPr>
          <w:p w14:paraId="1815A6DD"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$14.935bn</w:t>
            </w:r>
          </w:p>
        </w:tc>
        <w:tc>
          <w:tcPr>
            <w:tcW w:w="1786" w:type="dxa"/>
          </w:tcPr>
          <w:p w14:paraId="11AF3558"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$14.113bn</w:t>
            </w:r>
          </w:p>
        </w:tc>
      </w:tr>
      <w:tr w:rsidR="005F2B76" w:rsidRPr="00522507" w14:paraId="663D7F41" w14:textId="77777777" w:rsidTr="00E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37B947E" w14:textId="77777777" w:rsidR="005F2B76" w:rsidRPr="00522507" w:rsidRDefault="00000000" w:rsidP="00E35BC0">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2019</w:t>
            </w:r>
          </w:p>
        </w:tc>
        <w:tc>
          <w:tcPr>
            <w:tcW w:w="1872" w:type="dxa"/>
          </w:tcPr>
          <w:p w14:paraId="06FC6CCF"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9,257</w:t>
            </w:r>
          </w:p>
        </w:tc>
        <w:tc>
          <w:tcPr>
            <w:tcW w:w="1771" w:type="dxa"/>
          </w:tcPr>
          <w:p w14:paraId="1CE6FC2C"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$31.297bn</w:t>
            </w:r>
          </w:p>
        </w:tc>
        <w:tc>
          <w:tcPr>
            <w:tcW w:w="1771" w:type="dxa"/>
          </w:tcPr>
          <w:p w14:paraId="6464D596"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$14.589bn</w:t>
            </w:r>
          </w:p>
        </w:tc>
        <w:tc>
          <w:tcPr>
            <w:tcW w:w="1786" w:type="dxa"/>
          </w:tcPr>
          <w:p w14:paraId="0B62BEC7"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$14.179bn</w:t>
            </w:r>
          </w:p>
        </w:tc>
      </w:tr>
      <w:tr w:rsidR="005F2B76" w:rsidRPr="00522507" w14:paraId="783564B0" w14:textId="77777777" w:rsidTr="00E35BC0">
        <w:tc>
          <w:tcPr>
            <w:cnfStyle w:val="001000000000" w:firstRow="0" w:lastRow="0" w:firstColumn="1" w:lastColumn="0" w:oddVBand="0" w:evenVBand="0" w:oddHBand="0" w:evenHBand="0" w:firstRowFirstColumn="0" w:firstRowLastColumn="0" w:lastRowFirstColumn="0" w:lastRowLastColumn="0"/>
            <w:tcW w:w="2448" w:type="dxa"/>
          </w:tcPr>
          <w:p w14:paraId="6047CBD6" w14:textId="77777777" w:rsidR="005F2B76" w:rsidRPr="00522507" w:rsidRDefault="00000000" w:rsidP="00E35BC0">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2020</w:t>
            </w:r>
          </w:p>
        </w:tc>
        <w:tc>
          <w:tcPr>
            <w:tcW w:w="1872" w:type="dxa"/>
          </w:tcPr>
          <w:p w14:paraId="3D63A7CF"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8,362</w:t>
            </w:r>
          </w:p>
        </w:tc>
        <w:tc>
          <w:tcPr>
            <w:tcW w:w="1771" w:type="dxa"/>
          </w:tcPr>
          <w:p w14:paraId="33298C96"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$33.222bn</w:t>
            </w:r>
          </w:p>
        </w:tc>
        <w:tc>
          <w:tcPr>
            <w:tcW w:w="1771" w:type="dxa"/>
          </w:tcPr>
          <w:p w14:paraId="5C032EE8"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$14.052bn</w:t>
            </w:r>
          </w:p>
        </w:tc>
        <w:tc>
          <w:tcPr>
            <w:tcW w:w="1786" w:type="dxa"/>
          </w:tcPr>
          <w:p w14:paraId="012B6103" w14:textId="77777777" w:rsidR="005F2B76" w:rsidRPr="00522507" w:rsidRDefault="00000000">
            <w:pPr>
              <w:keepNext/>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$13.154bn</w:t>
            </w:r>
          </w:p>
        </w:tc>
      </w:tr>
      <w:tr w:rsidR="005F2B76" w:rsidRPr="00522507" w14:paraId="3C9F6B0D" w14:textId="77777777" w:rsidTr="00E35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364A169" w14:textId="77777777" w:rsidR="005F2B76" w:rsidRPr="00522507" w:rsidRDefault="00000000" w:rsidP="00E35BC0">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2021</w:t>
            </w:r>
          </w:p>
        </w:tc>
        <w:tc>
          <w:tcPr>
            <w:tcW w:w="1872" w:type="dxa"/>
          </w:tcPr>
          <w:p w14:paraId="3691068C"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9,268</w:t>
            </w:r>
          </w:p>
        </w:tc>
        <w:tc>
          <w:tcPr>
            <w:tcW w:w="1771" w:type="dxa"/>
          </w:tcPr>
          <w:p w14:paraId="74B4F4AF"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$36.565bn</w:t>
            </w:r>
          </w:p>
        </w:tc>
        <w:tc>
          <w:tcPr>
            <w:tcW w:w="1771" w:type="dxa"/>
          </w:tcPr>
          <w:p w14:paraId="5D1BD6E2"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$17.169bn</w:t>
            </w:r>
          </w:p>
        </w:tc>
        <w:tc>
          <w:tcPr>
            <w:tcW w:w="1786" w:type="dxa"/>
          </w:tcPr>
          <w:p w14:paraId="100F78F1" w14:textId="77777777" w:rsidR="005F2B76" w:rsidRPr="00522507" w:rsidRDefault="00000000">
            <w:pPr>
              <w:keepNext/>
              <w:spacing w:after="0" w:line="252"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$15.624bn</w:t>
            </w:r>
          </w:p>
        </w:tc>
      </w:tr>
      <w:tr w:rsidR="005F2B76" w:rsidRPr="00522507" w14:paraId="3C8D3E1A" w14:textId="77777777" w:rsidTr="00E35BC0">
        <w:tc>
          <w:tcPr>
            <w:cnfStyle w:val="001000000000" w:firstRow="0" w:lastRow="0" w:firstColumn="1" w:lastColumn="0" w:oddVBand="0" w:evenVBand="0" w:oddHBand="0" w:evenHBand="0" w:firstRowFirstColumn="0" w:firstRowLastColumn="0" w:lastRowFirstColumn="0" w:lastRowLastColumn="0"/>
            <w:tcW w:w="2448" w:type="dxa"/>
          </w:tcPr>
          <w:p w14:paraId="4ADA9FB9" w14:textId="77777777" w:rsidR="005F2B76" w:rsidRPr="00522507" w:rsidRDefault="00000000" w:rsidP="00E35BC0">
            <w:pPr>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2022</w:t>
            </w:r>
          </w:p>
        </w:tc>
        <w:tc>
          <w:tcPr>
            <w:tcW w:w="1872" w:type="dxa"/>
          </w:tcPr>
          <w:p w14:paraId="402E596B" w14:textId="77777777" w:rsidR="005F2B76" w:rsidRPr="00522507" w:rsidRDefault="00000000">
            <w:pPr>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9,877</w:t>
            </w:r>
          </w:p>
        </w:tc>
        <w:tc>
          <w:tcPr>
            <w:tcW w:w="1771" w:type="dxa"/>
          </w:tcPr>
          <w:p w14:paraId="4D293636" w14:textId="77777777" w:rsidR="005F2B76" w:rsidRPr="00522507" w:rsidRDefault="00000000">
            <w:pPr>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$39.317bn</w:t>
            </w:r>
          </w:p>
        </w:tc>
        <w:tc>
          <w:tcPr>
            <w:tcW w:w="1771" w:type="dxa"/>
          </w:tcPr>
          <w:p w14:paraId="41119560" w14:textId="77777777" w:rsidR="005F2B76" w:rsidRPr="00522507" w:rsidRDefault="00000000">
            <w:pPr>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$18.439bn</w:t>
            </w:r>
          </w:p>
        </w:tc>
        <w:tc>
          <w:tcPr>
            <w:tcW w:w="1786" w:type="dxa"/>
          </w:tcPr>
          <w:p w14:paraId="5A9C62F5" w14:textId="77777777" w:rsidR="005F2B76" w:rsidRPr="00522507" w:rsidRDefault="00000000">
            <w:pPr>
              <w:spacing w:after="0" w:line="252"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$17.643bn</w:t>
            </w:r>
          </w:p>
        </w:tc>
      </w:tr>
    </w:tbl>
    <w:p w14:paraId="7D24F65D" w14:textId="678673C6" w:rsidR="005F2B76" w:rsidRPr="00522507" w:rsidRDefault="00000000">
      <w:pPr>
        <w:rPr>
          <w:rFonts w:ascii="Times New Roman" w:hAnsi="Times New Roman" w:cs="Times New Roman"/>
          <w:color w:val="BFBFBF" w:themeColor="background1" w:themeShade="BF"/>
          <w:sz w:val="16"/>
          <w:szCs w:val="16"/>
        </w:rPr>
      </w:pPr>
      <w:r w:rsidRPr="00522507">
        <w:rPr>
          <w:rFonts w:ascii="Times New Roman" w:hAnsi="Times New Roman" w:cs="Times New Roman"/>
          <w:color w:val="BFBFBF" w:themeColor="background1" w:themeShade="BF"/>
          <w:sz w:val="16"/>
          <w:szCs w:val="16"/>
        </w:rPr>
        <w:t>Source: IRS Table 3 for each year</w:t>
      </w:r>
      <w:r w:rsidR="00D40BE0" w:rsidRPr="00522507">
        <w:rPr>
          <w:rFonts w:ascii="Times New Roman" w:hAnsi="Times New Roman" w:cs="Times New Roman"/>
          <w:color w:val="BFBFBF" w:themeColor="background1" w:themeShade="BF"/>
          <w:sz w:val="16"/>
          <w:szCs w:val="16"/>
        </w:rPr>
        <w:t>,</w:t>
      </w:r>
      <w:r w:rsidRPr="00522507">
        <w:rPr>
          <w:rFonts w:ascii="Times New Roman" w:hAnsi="Times New Roman" w:cs="Times New Roman"/>
          <w:color w:val="BFBFBF" w:themeColor="background1" w:themeShade="BF"/>
          <w:sz w:val="16"/>
          <w:szCs w:val="16"/>
        </w:rPr>
        <w:t xml:space="preserve"> full Form 990 only</w:t>
      </w:r>
      <w:r w:rsidR="00D40BE0" w:rsidRPr="00522507">
        <w:rPr>
          <w:rFonts w:ascii="Times New Roman" w:hAnsi="Times New Roman" w:cs="Times New Roman"/>
          <w:color w:val="BFBFBF" w:themeColor="background1" w:themeShade="BF"/>
          <w:sz w:val="16"/>
          <w:szCs w:val="16"/>
        </w:rPr>
        <w:t>, m</w:t>
      </w:r>
      <w:r w:rsidRPr="00522507">
        <w:rPr>
          <w:rFonts w:ascii="Times New Roman" w:hAnsi="Times New Roman" w:cs="Times New Roman"/>
          <w:color w:val="BFBFBF" w:themeColor="background1" w:themeShade="BF"/>
          <w:sz w:val="16"/>
          <w:szCs w:val="16"/>
        </w:rPr>
        <w:t>issing 2016 and 2017 observations. (</w:t>
      </w:r>
      <w:hyperlink r:id="rId46">
        <w:r w:rsidR="005F2B76" w:rsidRPr="00522507">
          <w:rPr>
            <w:rFonts w:ascii="Times New Roman" w:hAnsi="Times New Roman" w:cs="Times New Roman"/>
            <w:color w:val="BFBFBF" w:themeColor="background1" w:themeShade="BF"/>
            <w:sz w:val="16"/>
            <w:szCs w:val="16"/>
          </w:rPr>
          <w:t>IRS, n.d.-g</w:t>
        </w:r>
      </w:hyperlink>
      <w:r w:rsidRPr="00522507">
        <w:rPr>
          <w:rFonts w:ascii="Times New Roman" w:hAnsi="Times New Roman" w:cs="Times New Roman"/>
          <w:color w:val="BFBFBF" w:themeColor="background1" w:themeShade="BF"/>
          <w:sz w:val="16"/>
          <w:szCs w:val="16"/>
        </w:rPr>
        <w:t>) (</w:t>
      </w:r>
      <w:hyperlink r:id="rId47">
        <w:r w:rsidR="005F2B76" w:rsidRPr="00522507">
          <w:rPr>
            <w:rFonts w:ascii="Times New Roman" w:hAnsi="Times New Roman" w:cs="Times New Roman"/>
            <w:color w:val="BFBFBF" w:themeColor="background1" w:themeShade="BF"/>
            <w:sz w:val="16"/>
            <w:szCs w:val="16"/>
          </w:rPr>
          <w:t>IRS, n.d.-h</w:t>
        </w:r>
      </w:hyperlink>
      <w:r w:rsidRPr="00522507">
        <w:rPr>
          <w:rFonts w:ascii="Times New Roman" w:hAnsi="Times New Roman" w:cs="Times New Roman"/>
          <w:color w:val="BFBFBF" w:themeColor="background1" w:themeShade="BF"/>
          <w:sz w:val="16"/>
          <w:szCs w:val="16"/>
        </w:rPr>
        <w:t>) (</w:t>
      </w:r>
      <w:hyperlink r:id="rId48">
        <w:r w:rsidR="005F2B76" w:rsidRPr="00522507">
          <w:rPr>
            <w:rFonts w:ascii="Times New Roman" w:hAnsi="Times New Roman" w:cs="Times New Roman"/>
            <w:color w:val="BFBFBF" w:themeColor="background1" w:themeShade="BF"/>
            <w:sz w:val="16"/>
            <w:szCs w:val="16"/>
          </w:rPr>
          <w:t>IRS, n.d.-</w:t>
        </w:r>
        <w:proofErr w:type="spellStart"/>
        <w:r w:rsidR="005F2B76" w:rsidRPr="00522507">
          <w:rPr>
            <w:rFonts w:ascii="Times New Roman" w:hAnsi="Times New Roman" w:cs="Times New Roman"/>
            <w:color w:val="BFBFBF" w:themeColor="background1" w:themeShade="BF"/>
            <w:sz w:val="16"/>
            <w:szCs w:val="16"/>
          </w:rPr>
          <w:t>i</w:t>
        </w:r>
        <w:proofErr w:type="spellEnd"/>
      </w:hyperlink>
      <w:r w:rsidRPr="00522507">
        <w:rPr>
          <w:rFonts w:ascii="Times New Roman" w:hAnsi="Times New Roman" w:cs="Times New Roman"/>
          <w:color w:val="BFBFBF" w:themeColor="background1" w:themeShade="BF"/>
          <w:sz w:val="16"/>
          <w:szCs w:val="16"/>
        </w:rPr>
        <w:t>) (</w:t>
      </w:r>
      <w:hyperlink r:id="rId49">
        <w:r w:rsidR="005F2B76" w:rsidRPr="00522507">
          <w:rPr>
            <w:rFonts w:ascii="Times New Roman" w:hAnsi="Times New Roman" w:cs="Times New Roman"/>
            <w:color w:val="BFBFBF" w:themeColor="background1" w:themeShade="BF"/>
            <w:sz w:val="16"/>
            <w:szCs w:val="16"/>
          </w:rPr>
          <w:t>IRS, n.d.-j</w:t>
        </w:r>
      </w:hyperlink>
      <w:r w:rsidRPr="00522507">
        <w:rPr>
          <w:rFonts w:ascii="Times New Roman" w:hAnsi="Times New Roman" w:cs="Times New Roman"/>
          <w:color w:val="BFBFBF" w:themeColor="background1" w:themeShade="BF"/>
          <w:sz w:val="16"/>
          <w:szCs w:val="16"/>
        </w:rPr>
        <w:t>) (</w:t>
      </w:r>
      <w:hyperlink r:id="rId50">
        <w:r w:rsidR="005F2B76" w:rsidRPr="00522507">
          <w:rPr>
            <w:rFonts w:ascii="Times New Roman" w:hAnsi="Times New Roman" w:cs="Times New Roman"/>
            <w:color w:val="BFBFBF" w:themeColor="background1" w:themeShade="BF"/>
            <w:sz w:val="16"/>
            <w:szCs w:val="16"/>
          </w:rPr>
          <w:t>IRS, n.d.-k</w:t>
        </w:r>
      </w:hyperlink>
      <w:r w:rsidRPr="00522507">
        <w:rPr>
          <w:rFonts w:ascii="Times New Roman" w:hAnsi="Times New Roman" w:cs="Times New Roman"/>
          <w:color w:val="BFBFBF" w:themeColor="background1" w:themeShade="BF"/>
          <w:sz w:val="16"/>
          <w:szCs w:val="16"/>
        </w:rPr>
        <w:t>) (</w:t>
      </w:r>
      <w:hyperlink r:id="rId51">
        <w:r w:rsidR="005F2B76" w:rsidRPr="00522507">
          <w:rPr>
            <w:rFonts w:ascii="Times New Roman" w:hAnsi="Times New Roman" w:cs="Times New Roman"/>
            <w:color w:val="BFBFBF" w:themeColor="background1" w:themeShade="BF"/>
            <w:sz w:val="16"/>
            <w:szCs w:val="16"/>
          </w:rPr>
          <w:t>IRS, 2025b</w:t>
        </w:r>
      </w:hyperlink>
      <w:r w:rsidRPr="00522507">
        <w:rPr>
          <w:rFonts w:ascii="Times New Roman" w:hAnsi="Times New Roman" w:cs="Times New Roman"/>
          <w:color w:val="BFBFBF" w:themeColor="background1" w:themeShade="BF"/>
          <w:sz w:val="16"/>
          <w:szCs w:val="16"/>
        </w:rPr>
        <w:t>)</w:t>
      </w:r>
    </w:p>
    <w:p w14:paraId="0A4966F4" w14:textId="3F35E559" w:rsidR="005F2B76" w:rsidRPr="00522507" w:rsidRDefault="00000000" w:rsidP="004C0372">
      <w:pPr>
        <w:rPr>
          <w:rFonts w:ascii="Times New Roman" w:hAnsi="Times New Roman" w:cs="Times New Roman"/>
        </w:rPr>
      </w:pPr>
      <w:r w:rsidRPr="00522507">
        <w:rPr>
          <w:rFonts w:ascii="Times New Roman" w:hAnsi="Times New Roman" w:cs="Times New Roman"/>
        </w:rPr>
        <w:t>The trend</w:t>
      </w:r>
      <w:r w:rsidR="00A669A9" w:rsidRPr="00522507">
        <w:rPr>
          <w:rFonts w:ascii="Times New Roman" w:hAnsi="Times New Roman" w:cs="Times New Roman"/>
        </w:rPr>
        <w:t>s</w:t>
      </w:r>
      <w:r w:rsidRPr="00522507">
        <w:rPr>
          <w:rFonts w:ascii="Times New Roman" w:hAnsi="Times New Roman" w:cs="Times New Roman"/>
        </w:rPr>
        <w:t xml:space="preserve"> suppor</w:t>
      </w:r>
      <w:r w:rsidR="00A669A9" w:rsidRPr="00522507">
        <w:rPr>
          <w:rFonts w:ascii="Times New Roman" w:hAnsi="Times New Roman" w:cs="Times New Roman"/>
        </w:rPr>
        <w:t>t</w:t>
      </w:r>
      <w:r w:rsidRPr="00522507">
        <w:rPr>
          <w:rFonts w:ascii="Times New Roman" w:hAnsi="Times New Roman" w:cs="Times New Roman"/>
        </w:rPr>
        <w:t xml:space="preserve"> </w:t>
      </w:r>
      <w:r w:rsidR="00A669A9" w:rsidRPr="00522507">
        <w:rPr>
          <w:rFonts w:ascii="Times New Roman" w:hAnsi="Times New Roman" w:cs="Times New Roman"/>
        </w:rPr>
        <w:t>the</w:t>
      </w:r>
      <w:r w:rsidRPr="00522507">
        <w:rPr>
          <w:rFonts w:ascii="Times New Roman" w:hAnsi="Times New Roman" w:cs="Times New Roman"/>
        </w:rPr>
        <w:t xml:space="preserve"> finding of a financially substantial </w:t>
      </w:r>
      <w:proofErr w:type="gramStart"/>
      <w:r w:rsidRPr="00522507">
        <w:rPr>
          <w:rFonts w:ascii="Times New Roman" w:hAnsi="Times New Roman" w:cs="Times New Roman"/>
        </w:rPr>
        <w:t xml:space="preserve">sector, </w:t>
      </w:r>
      <w:r w:rsidR="00862EBF" w:rsidRPr="00522507">
        <w:rPr>
          <w:rFonts w:ascii="Times New Roman" w:hAnsi="Times New Roman" w:cs="Times New Roman"/>
        </w:rPr>
        <w:t>but</w:t>
      </w:r>
      <w:proofErr w:type="gramEnd"/>
      <w:r w:rsidR="00A669A9" w:rsidRPr="00522507">
        <w:rPr>
          <w:rFonts w:ascii="Times New Roman" w:hAnsi="Times New Roman" w:cs="Times New Roman"/>
        </w:rPr>
        <w:t xml:space="preserve"> does not show</w:t>
      </w:r>
      <w:r w:rsidRPr="00522507">
        <w:rPr>
          <w:rFonts w:ascii="Times New Roman" w:hAnsi="Times New Roman" w:cs="Times New Roman"/>
        </w:rPr>
        <w:t xml:space="preserve"> that every club’s wealth increased by the same percentage. Inflation, changes in the filing population, accounting differences, and pandemic disruption affect the comparison. </w:t>
      </w:r>
    </w:p>
    <w:p w14:paraId="36F71C0B" w14:textId="77777777" w:rsidR="006438BF" w:rsidRPr="00522507" w:rsidRDefault="00FC5AC9" w:rsidP="006438BF">
      <w:pPr>
        <w:pStyle w:val="Caption"/>
        <w:keepNext/>
        <w:rPr>
          <w:rFonts w:ascii="Times New Roman" w:hAnsi="Times New Roman" w:cs="Times New Roman"/>
        </w:rPr>
      </w:pPr>
      <w:r w:rsidRPr="00522507">
        <w:rPr>
          <w:rFonts w:ascii="Times New Roman" w:hAnsi="Times New Roman" w:cs="Times New Roman"/>
          <w:noProof/>
        </w:rPr>
        <w:lastRenderedPageBreak/>
        <w:drawing>
          <wp:inline distT="0" distB="0" distL="0" distR="0" wp14:anchorId="3F2DB0A9" wp14:editId="4344E26E">
            <wp:extent cx="6123940" cy="3571653"/>
            <wp:effectExtent l="12700" t="12700" r="10160" b="10160"/>
            <wp:docPr id="20982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8415" name="Picture 2098208415"/>
                    <pic:cNvPicPr/>
                  </pic:nvPicPr>
                  <pic:blipFill rotWithShape="1">
                    <a:blip r:embed="rId52"/>
                    <a:srcRect l="1505"/>
                    <a:stretch>
                      <a:fillRect/>
                    </a:stretch>
                  </pic:blipFill>
                  <pic:spPr bwMode="auto">
                    <a:xfrm>
                      <a:off x="0" y="0"/>
                      <a:ext cx="6124320" cy="35718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FBA039" w14:textId="331C9876" w:rsidR="006438BF" w:rsidRPr="00522507" w:rsidRDefault="006438BF" w:rsidP="006438BF">
      <w:pPr>
        <w:pStyle w:val="Caption"/>
        <w:rPr>
          <w:rFonts w:ascii="Times New Roman" w:hAnsi="Times New Roman" w:cs="Times New Roman"/>
        </w:rPr>
      </w:pPr>
      <w:r w:rsidRPr="00522507">
        <w:rPr>
          <w:rFonts w:ascii="Times New Roman" w:hAnsi="Times New Roman" w:cs="Times New Roman"/>
        </w:rPr>
        <w:t xml:space="preserve">Figure </w:t>
      </w:r>
      <w:r w:rsidRPr="00522507">
        <w:rPr>
          <w:rFonts w:ascii="Times New Roman" w:hAnsi="Times New Roman" w:cs="Times New Roman"/>
        </w:rPr>
        <w:fldChar w:fldCharType="begin"/>
      </w:r>
      <w:r w:rsidRPr="00522507">
        <w:rPr>
          <w:rFonts w:ascii="Times New Roman" w:hAnsi="Times New Roman" w:cs="Times New Roman"/>
        </w:rPr>
        <w:instrText xml:space="preserve"> SEQ Figure \* ARABIC </w:instrText>
      </w:r>
      <w:r w:rsidRPr="00522507">
        <w:rPr>
          <w:rFonts w:ascii="Times New Roman" w:hAnsi="Times New Roman" w:cs="Times New Roman"/>
        </w:rPr>
        <w:fldChar w:fldCharType="separate"/>
      </w:r>
      <w:r w:rsidR="00641B5B">
        <w:rPr>
          <w:rFonts w:ascii="Times New Roman" w:hAnsi="Times New Roman" w:cs="Times New Roman"/>
          <w:noProof/>
        </w:rPr>
        <w:t>3</w:t>
      </w:r>
      <w:r w:rsidRPr="00522507">
        <w:rPr>
          <w:rFonts w:ascii="Times New Roman" w:hAnsi="Times New Roman" w:cs="Times New Roman"/>
        </w:rPr>
        <w:fldChar w:fldCharType="end"/>
      </w:r>
      <w:r w:rsidRPr="00522507">
        <w:rPr>
          <w:rFonts w:ascii="Times New Roman" w:hAnsi="Times New Roman" w:cs="Times New Roman"/>
        </w:rPr>
        <w:t>: Social Club Revenue and Expenses, selected IRS tax-year estimates</w:t>
      </w:r>
    </w:p>
    <w:p w14:paraId="148E1B67" w14:textId="77777777" w:rsidR="006E60D7" w:rsidRPr="00522507" w:rsidRDefault="006E60D7">
      <w:pPr>
        <w:rPr>
          <w:rFonts w:ascii="Times New Roman" w:hAnsi="Times New Roman" w:cs="Times New Roman"/>
        </w:rPr>
      </w:pPr>
    </w:p>
    <w:p w14:paraId="28BF08ED" w14:textId="75D20170" w:rsidR="005F2B76" w:rsidRPr="00522507" w:rsidRDefault="00000000">
      <w:pPr>
        <w:rPr>
          <w:rFonts w:ascii="Times New Roman" w:hAnsi="Times New Roman" w:cs="Times New Roman"/>
        </w:rPr>
      </w:pPr>
      <w:r w:rsidRPr="00522507">
        <w:rPr>
          <w:rFonts w:ascii="Times New Roman" w:hAnsi="Times New Roman" w:cs="Times New Roman"/>
        </w:rPr>
        <w:t xml:space="preserve">The matched administrative filing </w:t>
      </w:r>
      <w:r w:rsidR="00BC46A2" w:rsidRPr="00522507">
        <w:rPr>
          <w:rFonts w:ascii="Times New Roman" w:hAnsi="Times New Roman" w:cs="Times New Roman"/>
        </w:rPr>
        <w:t>data</w:t>
      </w:r>
      <w:r w:rsidRPr="00522507">
        <w:rPr>
          <w:rFonts w:ascii="Times New Roman" w:hAnsi="Times New Roman" w:cs="Times New Roman"/>
        </w:rPr>
        <w:t xml:space="preserve"> provides a different view of scale. Among 14,867 social clubs with </w:t>
      </w:r>
      <w:proofErr w:type="gramStart"/>
      <w:r w:rsidRPr="00522507">
        <w:rPr>
          <w:rFonts w:ascii="Times New Roman" w:hAnsi="Times New Roman" w:cs="Times New Roman"/>
        </w:rPr>
        <w:t>a</w:t>
      </w:r>
      <w:proofErr w:type="gramEnd"/>
      <w:r w:rsidRPr="00522507">
        <w:rPr>
          <w:rFonts w:ascii="Times New Roman" w:hAnsi="Times New Roman" w:cs="Times New Roman"/>
        </w:rPr>
        <w:t xml:space="preserve"> latest return in the 2024 processing </w:t>
      </w:r>
      <w:r w:rsidR="00031558" w:rsidRPr="00522507">
        <w:rPr>
          <w:rFonts w:ascii="Times New Roman" w:hAnsi="Times New Roman" w:cs="Times New Roman"/>
        </w:rPr>
        <w:t>dataset</w:t>
      </w:r>
      <w:r w:rsidRPr="00522507">
        <w:rPr>
          <w:rFonts w:ascii="Times New Roman" w:hAnsi="Times New Roman" w:cs="Times New Roman"/>
        </w:rPr>
        <w:t xml:space="preserve"> and a current matching registry classification, median revenue is $183,541 and median assets are $268,777. </w:t>
      </w:r>
      <w:r w:rsidR="00031558" w:rsidRPr="00522507">
        <w:rPr>
          <w:rFonts w:ascii="Times New Roman" w:hAnsi="Times New Roman" w:cs="Times New Roman"/>
        </w:rPr>
        <w:t>This</w:t>
      </w:r>
      <w:r w:rsidRPr="00522507">
        <w:rPr>
          <w:rFonts w:ascii="Times New Roman" w:hAnsi="Times New Roman" w:cs="Times New Roman"/>
        </w:rPr>
        <w:t xml:space="preserve"> </w:t>
      </w:r>
      <w:r w:rsidR="00031558" w:rsidRPr="00522507">
        <w:rPr>
          <w:rFonts w:ascii="Times New Roman" w:hAnsi="Times New Roman" w:cs="Times New Roman"/>
        </w:rPr>
        <w:t>shows</w:t>
      </w:r>
      <w:r w:rsidRPr="00522507">
        <w:rPr>
          <w:rFonts w:ascii="Times New Roman" w:hAnsi="Times New Roman" w:cs="Times New Roman"/>
        </w:rPr>
        <w:t xml:space="preserve"> </w:t>
      </w:r>
      <w:r w:rsidR="00031558" w:rsidRPr="00522507">
        <w:rPr>
          <w:rFonts w:ascii="Times New Roman" w:hAnsi="Times New Roman" w:cs="Times New Roman"/>
        </w:rPr>
        <w:t>that</w:t>
      </w:r>
      <w:r w:rsidRPr="00522507">
        <w:rPr>
          <w:rFonts w:ascii="Times New Roman" w:hAnsi="Times New Roman" w:cs="Times New Roman"/>
        </w:rPr>
        <w:t xml:space="preserve"> a nine-figure country club is a consequential extreme rather than a </w:t>
      </w:r>
      <w:r w:rsidR="00031558" w:rsidRPr="00522507">
        <w:rPr>
          <w:rFonts w:ascii="Times New Roman" w:hAnsi="Times New Roman" w:cs="Times New Roman"/>
        </w:rPr>
        <w:t>typical</w:t>
      </w:r>
      <w:r w:rsidRPr="00522507">
        <w:rPr>
          <w:rFonts w:ascii="Times New Roman" w:hAnsi="Times New Roman" w:cs="Times New Roman"/>
        </w:rPr>
        <w:t xml:space="preserve"> description of the median filer. (</w:t>
      </w:r>
      <w:hyperlink r:id="rId53">
        <w:r w:rsidR="005F2B76" w:rsidRPr="00522507">
          <w:rPr>
            <w:rFonts w:ascii="Times New Roman" w:hAnsi="Times New Roman" w:cs="Times New Roman"/>
            <w:color w:val="205E72"/>
          </w:rPr>
          <w:t>IRS, n.d.-e</w:t>
        </w:r>
      </w:hyperlink>
      <w:r w:rsidRPr="00522507">
        <w:rPr>
          <w:rFonts w:ascii="Times New Roman" w:hAnsi="Times New Roman" w:cs="Times New Roman"/>
        </w:rPr>
        <w:t>)</w:t>
      </w:r>
    </w:p>
    <w:p w14:paraId="43C64291" w14:textId="6EE4B72B" w:rsidR="005F2B76" w:rsidRPr="00522507" w:rsidRDefault="00000000">
      <w:pPr>
        <w:rPr>
          <w:rFonts w:ascii="Times New Roman" w:hAnsi="Times New Roman" w:cs="Times New Roman"/>
        </w:rPr>
      </w:pPr>
      <w:r w:rsidRPr="00522507">
        <w:rPr>
          <w:rFonts w:ascii="Times New Roman" w:hAnsi="Times New Roman" w:cs="Times New Roman"/>
        </w:rPr>
        <w:t>The registry’s revenue distribution reinforces the distinction. Only 586 records report revenue of at least $10 million, while 2,358 report between $1 million and $10 million. Together these 2,944 records account for about 86.4% of the reported revenue total. (</w:t>
      </w:r>
      <w:hyperlink r:id="rId54">
        <w:r w:rsidR="005F2B76" w:rsidRPr="00522507">
          <w:rPr>
            <w:rFonts w:ascii="Times New Roman" w:hAnsi="Times New Roman" w:cs="Times New Roman"/>
            <w:color w:val="205E72"/>
          </w:rPr>
          <w:t>IRS, 2026</w:t>
        </w:r>
      </w:hyperlink>
      <w:r w:rsidRPr="00522507">
        <w:rPr>
          <w:rFonts w:ascii="Times New Roman" w:hAnsi="Times New Roman" w:cs="Times New Roman"/>
        </w:rPr>
        <w:t>)</w:t>
      </w:r>
    </w:p>
    <w:p w14:paraId="27F47FAE" w14:textId="5A9C0DE3" w:rsidR="005F2B76" w:rsidRPr="00522507" w:rsidRDefault="004333A5">
      <w:pPr>
        <w:rPr>
          <w:rFonts w:ascii="Times New Roman" w:hAnsi="Times New Roman" w:cs="Times New Roman"/>
        </w:rPr>
      </w:pPr>
      <w:r w:rsidRPr="00522507">
        <w:rPr>
          <w:rFonts w:ascii="Times New Roman" w:hAnsi="Times New Roman" w:cs="Times New Roman"/>
        </w:rPr>
        <w:t xml:space="preserve">Determining membership is much harder. A count of returns cannot be </w:t>
      </w:r>
      <w:r w:rsidR="00370914" w:rsidRPr="00522507">
        <w:rPr>
          <w:rFonts w:ascii="Times New Roman" w:hAnsi="Times New Roman" w:cs="Times New Roman"/>
        </w:rPr>
        <w:t xml:space="preserve">simply </w:t>
      </w:r>
      <w:r w:rsidRPr="00522507">
        <w:rPr>
          <w:rFonts w:ascii="Times New Roman" w:hAnsi="Times New Roman" w:cs="Times New Roman"/>
        </w:rPr>
        <w:t xml:space="preserve">multiplied by an assumed average club size to produce a </w:t>
      </w:r>
      <w:r w:rsidR="00370914" w:rsidRPr="00522507">
        <w:rPr>
          <w:rFonts w:ascii="Times New Roman" w:hAnsi="Times New Roman" w:cs="Times New Roman"/>
        </w:rPr>
        <w:t>total membership number</w:t>
      </w:r>
      <w:r w:rsidRPr="00522507">
        <w:rPr>
          <w:rFonts w:ascii="Times New Roman" w:hAnsi="Times New Roman" w:cs="Times New Roman"/>
        </w:rPr>
        <w:t xml:space="preserve">. Membership may be individual, household, seasonal, junior, nonresident, or social-only. A person may belong to several clubs, and a fraternity’s alumni may overlap with another organization’s participants. A </w:t>
      </w:r>
      <w:r w:rsidR="00946DB7" w:rsidRPr="00522507">
        <w:rPr>
          <w:rFonts w:ascii="Times New Roman" w:hAnsi="Times New Roman" w:cs="Times New Roman"/>
        </w:rPr>
        <w:t>membership</w:t>
      </w:r>
      <w:r w:rsidRPr="00522507">
        <w:rPr>
          <w:rFonts w:ascii="Times New Roman" w:hAnsi="Times New Roman" w:cs="Times New Roman"/>
        </w:rPr>
        <w:t xml:space="preserve"> estimate would </w:t>
      </w:r>
      <w:r w:rsidR="00370914" w:rsidRPr="00522507">
        <w:rPr>
          <w:rFonts w:ascii="Times New Roman" w:hAnsi="Times New Roman" w:cs="Times New Roman"/>
        </w:rPr>
        <w:t xml:space="preserve">need to </w:t>
      </w:r>
      <w:r w:rsidRPr="00522507">
        <w:rPr>
          <w:rFonts w:ascii="Times New Roman" w:hAnsi="Times New Roman" w:cs="Times New Roman"/>
        </w:rPr>
        <w:t xml:space="preserve">report both membership units and unique individuals. </w:t>
      </w:r>
      <w:r w:rsidR="00370914" w:rsidRPr="00522507">
        <w:rPr>
          <w:rFonts w:ascii="Times New Roman" w:hAnsi="Times New Roman" w:cs="Times New Roman"/>
        </w:rPr>
        <w:t>Our data sources</w:t>
      </w:r>
      <w:r w:rsidRPr="00522507">
        <w:rPr>
          <w:rFonts w:ascii="Times New Roman" w:hAnsi="Times New Roman" w:cs="Times New Roman"/>
        </w:rPr>
        <w:t xml:space="preserve"> do not provide </w:t>
      </w:r>
      <w:r w:rsidR="00370914" w:rsidRPr="00522507">
        <w:rPr>
          <w:rFonts w:ascii="Times New Roman" w:hAnsi="Times New Roman" w:cs="Times New Roman"/>
        </w:rPr>
        <w:t>enough information for us to make that estimate</w:t>
      </w:r>
      <w:r w:rsidRPr="00522507">
        <w:rPr>
          <w:rFonts w:ascii="Times New Roman" w:hAnsi="Times New Roman" w:cs="Times New Roman"/>
        </w:rPr>
        <w:t>.</w:t>
      </w:r>
    </w:p>
    <w:p w14:paraId="69D3093B" w14:textId="0AE78AC8" w:rsidR="005F2B76" w:rsidRPr="00522507" w:rsidRDefault="0086556A">
      <w:pPr>
        <w:pStyle w:val="Heading1"/>
        <w:rPr>
          <w:rFonts w:ascii="Times New Roman" w:hAnsi="Times New Roman" w:cs="Times New Roman"/>
        </w:rPr>
      </w:pPr>
      <w:r w:rsidRPr="00522507">
        <w:rPr>
          <w:rFonts w:ascii="Times New Roman" w:hAnsi="Times New Roman" w:cs="Times New Roman"/>
        </w:rPr>
        <w:t>Membership Revenues</w:t>
      </w:r>
    </w:p>
    <w:p w14:paraId="60160029" w14:textId="74B80808" w:rsidR="005F2B76" w:rsidRPr="00522507" w:rsidRDefault="00000000">
      <w:pPr>
        <w:rPr>
          <w:rFonts w:ascii="Times New Roman" w:hAnsi="Times New Roman" w:cs="Times New Roman"/>
        </w:rPr>
      </w:pPr>
      <w:r w:rsidRPr="00522507">
        <w:rPr>
          <w:rFonts w:ascii="Times New Roman" w:hAnsi="Times New Roman" w:cs="Times New Roman"/>
        </w:rPr>
        <w:t xml:space="preserve">The IRS’s 2022 full-form social-club totals show $13.09 billion in program-service revenue, about 71% of all revenue </w:t>
      </w:r>
      <w:r w:rsidR="00366886" w:rsidRPr="00522507">
        <w:rPr>
          <w:rFonts w:ascii="Times New Roman" w:hAnsi="Times New Roman" w:cs="Times New Roman"/>
        </w:rPr>
        <w:t xml:space="preserve">shown in </w:t>
      </w:r>
      <w:r w:rsidR="00366886" w:rsidRPr="00522507">
        <w:rPr>
          <w:rFonts w:ascii="Times New Roman" w:hAnsi="Times New Roman" w:cs="Times New Roman"/>
        </w:rPr>
        <w:fldChar w:fldCharType="begin"/>
      </w:r>
      <w:r w:rsidR="00366886" w:rsidRPr="00522507">
        <w:rPr>
          <w:rFonts w:ascii="Times New Roman" w:hAnsi="Times New Roman" w:cs="Times New Roman"/>
        </w:rPr>
        <w:instrText xml:space="preserve"> REF _Ref241426128 \h </w:instrText>
      </w:r>
      <w:r w:rsidR="000E78BD" w:rsidRPr="00522507">
        <w:rPr>
          <w:rFonts w:ascii="Times New Roman" w:hAnsi="Times New Roman" w:cs="Times New Roman"/>
        </w:rPr>
        <w:instrText xml:space="preserve"> \* MERGEFORMAT </w:instrText>
      </w:r>
      <w:r w:rsidR="00366886" w:rsidRPr="00522507">
        <w:rPr>
          <w:rFonts w:ascii="Times New Roman" w:hAnsi="Times New Roman" w:cs="Times New Roman"/>
        </w:rPr>
      </w:r>
      <w:r w:rsidR="00366886" w:rsidRPr="00522507">
        <w:rPr>
          <w:rFonts w:ascii="Times New Roman" w:hAnsi="Times New Roman" w:cs="Times New Roman"/>
        </w:rPr>
        <w:fldChar w:fldCharType="separate"/>
      </w:r>
      <w:r w:rsidR="00641B5B" w:rsidRPr="00522507">
        <w:rPr>
          <w:rFonts w:ascii="Times New Roman" w:hAnsi="Times New Roman" w:cs="Times New Roman"/>
        </w:rPr>
        <w:t xml:space="preserve">Table </w:t>
      </w:r>
      <w:r w:rsidR="00641B5B">
        <w:rPr>
          <w:rFonts w:ascii="Times New Roman" w:hAnsi="Times New Roman" w:cs="Times New Roman"/>
          <w:noProof/>
        </w:rPr>
        <w:t>3</w:t>
      </w:r>
      <w:r w:rsidR="00366886" w:rsidRPr="00522507">
        <w:rPr>
          <w:rFonts w:ascii="Times New Roman" w:hAnsi="Times New Roman" w:cs="Times New Roman"/>
        </w:rPr>
        <w:fldChar w:fldCharType="end"/>
      </w:r>
      <w:r w:rsidRPr="00522507">
        <w:rPr>
          <w:rFonts w:ascii="Times New Roman" w:hAnsi="Times New Roman" w:cs="Times New Roman"/>
        </w:rPr>
        <w:t xml:space="preserve">. Net inventory sales contribute another $2.48 billion. The $1.93 billion in contributions includes a separately reported noncharitable membership-dues component, </w:t>
      </w:r>
      <w:r w:rsidR="00ED0865" w:rsidRPr="00522507">
        <w:rPr>
          <w:rFonts w:ascii="Times New Roman" w:hAnsi="Times New Roman" w:cs="Times New Roman"/>
        </w:rPr>
        <w:t>not to be mistaken for</w:t>
      </w:r>
      <w:r w:rsidRPr="00522507">
        <w:rPr>
          <w:rFonts w:ascii="Times New Roman" w:hAnsi="Times New Roman" w:cs="Times New Roman"/>
        </w:rPr>
        <w:t xml:space="preserve"> public charitable generosity. Clubs can report transactional dues and fees in program-service revenue, so the membership-dues line </w:t>
      </w:r>
      <w:r w:rsidR="00F9645A" w:rsidRPr="00522507">
        <w:rPr>
          <w:rFonts w:ascii="Times New Roman" w:hAnsi="Times New Roman" w:cs="Times New Roman"/>
        </w:rPr>
        <w:t>does not represent a</w:t>
      </w:r>
      <w:r w:rsidRPr="00522507">
        <w:rPr>
          <w:rFonts w:ascii="Times New Roman" w:hAnsi="Times New Roman" w:cs="Times New Roman"/>
        </w:rPr>
        <w:t xml:space="preserve"> national dues total. (</w:t>
      </w:r>
      <w:hyperlink r:id="rId55">
        <w:r w:rsidR="005F2B76" w:rsidRPr="00522507">
          <w:rPr>
            <w:rFonts w:ascii="Times New Roman" w:hAnsi="Times New Roman" w:cs="Times New Roman"/>
            <w:color w:val="205E72"/>
          </w:rPr>
          <w:t>IRS, 2025b</w:t>
        </w:r>
      </w:hyperlink>
      <w:r w:rsidRPr="00522507">
        <w:rPr>
          <w:rFonts w:ascii="Times New Roman" w:hAnsi="Times New Roman" w:cs="Times New Roman"/>
        </w:rPr>
        <w:t>)</w:t>
      </w:r>
    </w:p>
    <w:p w14:paraId="47111C08" w14:textId="3840476E" w:rsidR="005F2B76" w:rsidRPr="00522507" w:rsidRDefault="00000000">
      <w:pPr>
        <w:rPr>
          <w:rFonts w:ascii="Times New Roman" w:hAnsi="Times New Roman" w:cs="Times New Roman"/>
        </w:rPr>
      </w:pPr>
      <w:r w:rsidRPr="00522507">
        <w:rPr>
          <w:rFonts w:ascii="Times New Roman" w:hAnsi="Times New Roman" w:cs="Times New Roman"/>
        </w:rPr>
        <w:t xml:space="preserve">In </w:t>
      </w:r>
      <w:r w:rsidR="008359A6" w:rsidRPr="00522507">
        <w:rPr>
          <w:rFonts w:ascii="Times New Roman" w:hAnsi="Times New Roman" w:cs="Times New Roman"/>
        </w:rPr>
        <w:t xml:space="preserve">plain </w:t>
      </w:r>
      <w:r w:rsidR="00BF0CBC" w:rsidRPr="00522507">
        <w:rPr>
          <w:rFonts w:ascii="Times New Roman" w:hAnsi="Times New Roman" w:cs="Times New Roman"/>
        </w:rPr>
        <w:t>English</w:t>
      </w:r>
      <w:r w:rsidRPr="00522507">
        <w:rPr>
          <w:rFonts w:ascii="Times New Roman" w:hAnsi="Times New Roman" w:cs="Times New Roman"/>
        </w:rPr>
        <w:t>, these organizations sell or jointly finance access</w:t>
      </w:r>
      <w:r w:rsidR="00BF0CBC" w:rsidRPr="00522507">
        <w:rPr>
          <w:rFonts w:ascii="Times New Roman" w:hAnsi="Times New Roman" w:cs="Times New Roman"/>
        </w:rPr>
        <w:t xml:space="preserve"> to activities that require use of large, shared assets, think</w:t>
      </w:r>
      <w:r w:rsidRPr="00522507">
        <w:rPr>
          <w:rFonts w:ascii="Times New Roman" w:hAnsi="Times New Roman" w:cs="Times New Roman"/>
        </w:rPr>
        <w:t xml:space="preserve"> golf, tennis, swimming, sailing, flying, meals, rooms for events, recreational equipment, student </w:t>
      </w:r>
      <w:r w:rsidRPr="00522507">
        <w:rPr>
          <w:rFonts w:ascii="Times New Roman" w:hAnsi="Times New Roman" w:cs="Times New Roman"/>
        </w:rPr>
        <w:lastRenderedPageBreak/>
        <w:t>housing, and gatherings around shared interests. The IRS’s recognized examples extend beyond country clubs to hobby organizations and college fraternities and sororities. A nationwide story that illustrates only manicured golf courses leaves out much of the legal category. (</w:t>
      </w:r>
      <w:hyperlink r:id="rId56">
        <w:r w:rsidR="005F2B76" w:rsidRPr="00522507">
          <w:rPr>
            <w:rFonts w:ascii="Times New Roman" w:hAnsi="Times New Roman" w:cs="Times New Roman"/>
            <w:color w:val="205E72"/>
          </w:rPr>
          <w:t>IRS, 2016</w:t>
        </w:r>
      </w:hyperlink>
      <w:r w:rsidRPr="00522507">
        <w:rPr>
          <w:rFonts w:ascii="Times New Roman" w:hAnsi="Times New Roman" w:cs="Times New Roman"/>
        </w:rPr>
        <w:t>)</w:t>
      </w:r>
    </w:p>
    <w:p w14:paraId="766D3166" w14:textId="48253DF2" w:rsidR="005F2B76" w:rsidRPr="00522507" w:rsidRDefault="00000000">
      <w:pPr>
        <w:rPr>
          <w:rFonts w:ascii="Times New Roman" w:hAnsi="Times New Roman" w:cs="Times New Roman"/>
        </w:rPr>
      </w:pPr>
      <w:r w:rsidRPr="00522507">
        <w:rPr>
          <w:rFonts w:ascii="Times New Roman" w:hAnsi="Times New Roman" w:cs="Times New Roman"/>
        </w:rPr>
        <w:t xml:space="preserve">Full-form filers reported $17.64 billion in 2022 expenses. </w:t>
      </w:r>
      <w:r w:rsidR="00567F20" w:rsidRPr="00522507">
        <w:rPr>
          <w:rFonts w:ascii="Times New Roman" w:hAnsi="Times New Roman" w:cs="Times New Roman"/>
        </w:rPr>
        <w:t xml:space="preserve">Categories that can be seen as compensation, </w:t>
      </w:r>
      <w:r w:rsidRPr="00522507">
        <w:rPr>
          <w:rFonts w:ascii="Times New Roman" w:hAnsi="Times New Roman" w:cs="Times New Roman"/>
        </w:rPr>
        <w:t>officer and other reported wages, benefits, pensions, and payroll taxes</w:t>
      </w:r>
      <w:r w:rsidR="00567F20" w:rsidRPr="00522507">
        <w:rPr>
          <w:rFonts w:ascii="Times New Roman" w:hAnsi="Times New Roman" w:cs="Times New Roman"/>
        </w:rPr>
        <w:t xml:space="preserve">, </w:t>
      </w:r>
      <w:r w:rsidRPr="00522507">
        <w:rPr>
          <w:rFonts w:ascii="Times New Roman" w:hAnsi="Times New Roman" w:cs="Times New Roman"/>
        </w:rPr>
        <w:t xml:space="preserve">sum to about $7.77 billion. Occupancy costs </w:t>
      </w:r>
      <w:r w:rsidR="00567F20" w:rsidRPr="00522507">
        <w:rPr>
          <w:rFonts w:ascii="Times New Roman" w:hAnsi="Times New Roman" w:cs="Times New Roman"/>
        </w:rPr>
        <w:t>totaled</w:t>
      </w:r>
      <w:r w:rsidRPr="00522507">
        <w:rPr>
          <w:rFonts w:ascii="Times New Roman" w:hAnsi="Times New Roman" w:cs="Times New Roman"/>
        </w:rPr>
        <w:t xml:space="preserve"> about $2.20 billion and depreciation about $1.77 billion. These organizations employ people and maintain expensive physical facilities</w:t>
      </w:r>
      <w:r w:rsidR="00314FDB" w:rsidRPr="00522507">
        <w:rPr>
          <w:rFonts w:ascii="Times New Roman" w:hAnsi="Times New Roman" w:cs="Times New Roman"/>
        </w:rPr>
        <w:t xml:space="preserve"> necessitating real</w:t>
      </w:r>
      <w:r w:rsidRPr="00522507">
        <w:rPr>
          <w:rFonts w:ascii="Times New Roman" w:hAnsi="Times New Roman" w:cs="Times New Roman"/>
        </w:rPr>
        <w:t xml:space="preserve"> activity even when access is private. (</w:t>
      </w:r>
      <w:hyperlink r:id="rId57">
        <w:r w:rsidR="005F2B76" w:rsidRPr="00522507">
          <w:rPr>
            <w:rFonts w:ascii="Times New Roman" w:hAnsi="Times New Roman" w:cs="Times New Roman"/>
            <w:color w:val="205E72"/>
          </w:rPr>
          <w:t>IRS, 2025a</w:t>
        </w:r>
      </w:hyperlink>
      <w:r w:rsidRPr="00522507">
        <w:rPr>
          <w:rFonts w:ascii="Times New Roman" w:hAnsi="Times New Roman" w:cs="Times New Roman"/>
        </w:rPr>
        <w:t>)</w:t>
      </w:r>
    </w:p>
    <w:p w14:paraId="560D15BB" w14:textId="333BCB70" w:rsidR="005F2B76" w:rsidRPr="00522507" w:rsidRDefault="00000000">
      <w:pPr>
        <w:rPr>
          <w:rFonts w:ascii="Times New Roman" w:hAnsi="Times New Roman" w:cs="Times New Roman"/>
        </w:rPr>
      </w:pPr>
      <w:r w:rsidRPr="00522507">
        <w:rPr>
          <w:rFonts w:ascii="Times New Roman" w:hAnsi="Times New Roman" w:cs="Times New Roman"/>
        </w:rPr>
        <w:t>Consider a</w:t>
      </w:r>
      <w:r w:rsidR="004324F1" w:rsidRPr="00522507">
        <w:rPr>
          <w:rFonts w:ascii="Times New Roman" w:hAnsi="Times New Roman" w:cs="Times New Roman"/>
        </w:rPr>
        <w:t>n example</w:t>
      </w:r>
      <w:r w:rsidRPr="00522507">
        <w:rPr>
          <w:rFonts w:ascii="Times New Roman" w:hAnsi="Times New Roman" w:cs="Times New Roman"/>
        </w:rPr>
        <w:t xml:space="preserve"> local</w:t>
      </w:r>
      <w:r w:rsidR="004324F1" w:rsidRPr="00522507">
        <w:rPr>
          <w:rFonts w:ascii="Times New Roman" w:hAnsi="Times New Roman" w:cs="Times New Roman"/>
        </w:rPr>
        <w:t xml:space="preserve"> to myself which is</w:t>
      </w:r>
      <w:r w:rsidRPr="00522507">
        <w:rPr>
          <w:rFonts w:ascii="Times New Roman" w:hAnsi="Times New Roman" w:cs="Times New Roman"/>
        </w:rPr>
        <w:t xml:space="preserve"> far from luxury golf. Twin City Radio Controllers publishes a 2026 regular or family annual membership price of $105, with an early-payment price of $90. Its schedule also offers junior membership. Separate Academy of Model Aeronautics membership is required, and online payment carries a fee, so $105 is not a universal all-in cost of participation. It is a</w:t>
      </w:r>
      <w:r w:rsidR="00F4363D" w:rsidRPr="00522507">
        <w:rPr>
          <w:rFonts w:ascii="Times New Roman" w:hAnsi="Times New Roman" w:cs="Times New Roman"/>
        </w:rPr>
        <w:t xml:space="preserve"> textbook </w:t>
      </w:r>
      <w:r w:rsidRPr="00522507">
        <w:rPr>
          <w:rFonts w:ascii="Times New Roman" w:hAnsi="Times New Roman" w:cs="Times New Roman"/>
        </w:rPr>
        <w:t>example of people pooling funds around a shared recreational interest. (</w:t>
      </w:r>
      <w:hyperlink r:id="rId58">
        <w:r w:rsidR="005F2B76" w:rsidRPr="00522507">
          <w:rPr>
            <w:rFonts w:ascii="Times New Roman" w:hAnsi="Times New Roman" w:cs="Times New Roman"/>
            <w:color w:val="205E72"/>
          </w:rPr>
          <w:t>Twin City Radio Controllers, 2026</w:t>
        </w:r>
      </w:hyperlink>
      <w:r w:rsidRPr="00522507">
        <w:rPr>
          <w:rFonts w:ascii="Times New Roman" w:hAnsi="Times New Roman" w:cs="Times New Roman"/>
        </w:rPr>
        <w:t>)</w:t>
      </w:r>
    </w:p>
    <w:p w14:paraId="4F07948E" w14:textId="033D5336" w:rsidR="005F2B76" w:rsidRPr="00522507" w:rsidRDefault="00000000">
      <w:pPr>
        <w:rPr>
          <w:rFonts w:ascii="Times New Roman" w:hAnsi="Times New Roman" w:cs="Times New Roman"/>
        </w:rPr>
      </w:pPr>
      <w:r w:rsidRPr="00522507">
        <w:rPr>
          <w:rFonts w:ascii="Times New Roman" w:hAnsi="Times New Roman" w:cs="Times New Roman"/>
        </w:rPr>
        <w:t>At the other end</w:t>
      </w:r>
      <w:r w:rsidR="00A31A06" w:rsidRPr="00522507">
        <w:rPr>
          <w:rFonts w:ascii="Times New Roman" w:hAnsi="Times New Roman" w:cs="Times New Roman"/>
        </w:rPr>
        <w:t xml:space="preserve"> of the spectrum</w:t>
      </w:r>
      <w:r w:rsidRPr="00522507">
        <w:rPr>
          <w:rFonts w:ascii="Times New Roman" w:hAnsi="Times New Roman" w:cs="Times New Roman"/>
        </w:rPr>
        <w:t>, a club-issued 2026 Desert Mountain schedule</w:t>
      </w:r>
      <w:r w:rsidR="00A31A06" w:rsidRPr="00522507">
        <w:rPr>
          <w:rFonts w:ascii="Times New Roman" w:hAnsi="Times New Roman" w:cs="Times New Roman"/>
        </w:rPr>
        <w:t xml:space="preserve"> </w:t>
      </w:r>
      <w:r w:rsidRPr="00522507">
        <w:rPr>
          <w:rFonts w:ascii="Times New Roman" w:hAnsi="Times New Roman" w:cs="Times New Roman"/>
        </w:rPr>
        <w:t xml:space="preserve">lists a $250,000 golf initiation fee and $2,472 in monthly golf dues. Twelve months of dues </w:t>
      </w:r>
      <w:r w:rsidR="008C6092" w:rsidRPr="00522507">
        <w:rPr>
          <w:rFonts w:ascii="Times New Roman" w:hAnsi="Times New Roman" w:cs="Times New Roman"/>
        </w:rPr>
        <w:t>total to</w:t>
      </w:r>
      <w:r w:rsidRPr="00522507">
        <w:rPr>
          <w:rFonts w:ascii="Times New Roman" w:hAnsi="Times New Roman" w:cs="Times New Roman"/>
        </w:rPr>
        <w:t xml:space="preserve"> $29,664, before a $2,500 annual food</w:t>
      </w:r>
      <w:r w:rsidR="008C6092" w:rsidRPr="00522507">
        <w:rPr>
          <w:rFonts w:ascii="Times New Roman" w:hAnsi="Times New Roman" w:cs="Times New Roman"/>
        </w:rPr>
        <w:t xml:space="preserve"> </w:t>
      </w:r>
      <w:r w:rsidRPr="00522507">
        <w:rPr>
          <w:rFonts w:ascii="Times New Roman" w:hAnsi="Times New Roman" w:cs="Times New Roman"/>
        </w:rPr>
        <w:t>and</w:t>
      </w:r>
      <w:r w:rsidR="008C6092" w:rsidRPr="00522507">
        <w:rPr>
          <w:rFonts w:ascii="Times New Roman" w:hAnsi="Times New Roman" w:cs="Times New Roman"/>
        </w:rPr>
        <w:t xml:space="preserve"> </w:t>
      </w:r>
      <w:r w:rsidRPr="00522507">
        <w:rPr>
          <w:rFonts w:ascii="Times New Roman" w:hAnsi="Times New Roman" w:cs="Times New Roman"/>
        </w:rPr>
        <w:t>beverage minimum and other charges.</w:t>
      </w:r>
      <w:r w:rsidR="00975673" w:rsidRPr="00522507">
        <w:rPr>
          <w:rFonts w:ascii="Times New Roman" w:hAnsi="Times New Roman" w:cs="Times New Roman"/>
        </w:rPr>
        <w:t xml:space="preserve"> This is a far cry from a local radio control aircraft club pooling $100 each per year to maintain a flying field.</w:t>
      </w:r>
      <w:r w:rsidRPr="00522507">
        <w:rPr>
          <w:rFonts w:ascii="Times New Roman" w:hAnsi="Times New Roman" w:cs="Times New Roman"/>
        </w:rPr>
        <w:t xml:space="preserve"> (</w:t>
      </w:r>
      <w:hyperlink r:id="rId59">
        <w:r w:rsidR="005F2B76" w:rsidRPr="00522507">
          <w:rPr>
            <w:rFonts w:ascii="Times New Roman" w:hAnsi="Times New Roman" w:cs="Times New Roman"/>
            <w:color w:val="205E72"/>
          </w:rPr>
          <w:t>Desert Mountain Club, 2026</w:t>
        </w:r>
      </w:hyperlink>
      <w:r w:rsidRPr="00522507">
        <w:rPr>
          <w:rFonts w:ascii="Times New Roman" w:hAnsi="Times New Roman" w:cs="Times New Roman"/>
        </w:rPr>
        <w:t>)</w:t>
      </w:r>
    </w:p>
    <w:p w14:paraId="70DADB75" w14:textId="17572719" w:rsidR="005F2B76" w:rsidRPr="00522507" w:rsidRDefault="00000000">
      <w:pPr>
        <w:rPr>
          <w:rFonts w:ascii="Times New Roman" w:hAnsi="Times New Roman" w:cs="Times New Roman"/>
        </w:rPr>
      </w:pPr>
      <w:r w:rsidRPr="00522507">
        <w:rPr>
          <w:rFonts w:ascii="Times New Roman" w:hAnsi="Times New Roman" w:cs="Times New Roman"/>
        </w:rPr>
        <w:t>The contrast illustrates breadth</w:t>
      </w:r>
      <w:r w:rsidR="00711852" w:rsidRPr="00522507">
        <w:rPr>
          <w:rFonts w:ascii="Times New Roman" w:hAnsi="Times New Roman" w:cs="Times New Roman"/>
        </w:rPr>
        <w:t xml:space="preserve"> of the category</w:t>
      </w:r>
      <w:r w:rsidRPr="00522507">
        <w:rPr>
          <w:rFonts w:ascii="Times New Roman" w:hAnsi="Times New Roman" w:cs="Times New Roman"/>
        </w:rPr>
        <w:t xml:space="preserve">, </w:t>
      </w:r>
      <w:r w:rsidR="00711852" w:rsidRPr="00522507">
        <w:rPr>
          <w:rFonts w:ascii="Times New Roman" w:hAnsi="Times New Roman" w:cs="Times New Roman"/>
        </w:rPr>
        <w:t>largely independent of the price of admission/membership or the activities it serves</w:t>
      </w:r>
      <w:r w:rsidRPr="00522507">
        <w:rPr>
          <w:rFonts w:ascii="Times New Roman" w:hAnsi="Times New Roman" w:cs="Times New Roman"/>
        </w:rPr>
        <w:t xml:space="preserve">. The two organizations offer different facilities and services. Yet Congress assigns both to a legal category justified in part by members pooling resources for recreation. </w:t>
      </w:r>
    </w:p>
    <w:p w14:paraId="17220979" w14:textId="7E920816" w:rsidR="005F2B76" w:rsidRPr="00522507" w:rsidRDefault="00000000">
      <w:pPr>
        <w:pStyle w:val="Heading1"/>
        <w:rPr>
          <w:rFonts w:ascii="Times New Roman" w:hAnsi="Times New Roman" w:cs="Times New Roman"/>
        </w:rPr>
      </w:pPr>
      <w:r w:rsidRPr="00522507">
        <w:rPr>
          <w:rFonts w:ascii="Times New Roman" w:hAnsi="Times New Roman" w:cs="Times New Roman"/>
        </w:rPr>
        <w:t>Minnesota</w:t>
      </w:r>
      <w:r w:rsidR="00987CA1" w:rsidRPr="00522507">
        <w:rPr>
          <w:rFonts w:ascii="Times New Roman" w:hAnsi="Times New Roman" w:cs="Times New Roman"/>
        </w:rPr>
        <w:t xml:space="preserve"> and</w:t>
      </w:r>
      <w:r w:rsidRPr="00522507">
        <w:rPr>
          <w:rFonts w:ascii="Times New Roman" w:hAnsi="Times New Roman" w:cs="Times New Roman"/>
        </w:rPr>
        <w:t xml:space="preserve"> </w:t>
      </w:r>
      <w:r w:rsidR="00987CA1" w:rsidRPr="00522507">
        <w:rPr>
          <w:rFonts w:ascii="Times New Roman" w:hAnsi="Times New Roman" w:cs="Times New Roman"/>
        </w:rPr>
        <w:t>P</w:t>
      </w:r>
      <w:r w:rsidRPr="00522507">
        <w:rPr>
          <w:rFonts w:ascii="Times New Roman" w:hAnsi="Times New Roman" w:cs="Times New Roman"/>
        </w:rPr>
        <w:t xml:space="preserve">rivate </w:t>
      </w:r>
      <w:r w:rsidR="00987CA1" w:rsidRPr="00522507">
        <w:rPr>
          <w:rFonts w:ascii="Times New Roman" w:hAnsi="Times New Roman" w:cs="Times New Roman"/>
        </w:rPr>
        <w:t>or P</w:t>
      </w:r>
      <w:r w:rsidRPr="00522507">
        <w:rPr>
          <w:rFonts w:ascii="Times New Roman" w:hAnsi="Times New Roman" w:cs="Times New Roman"/>
        </w:rPr>
        <w:t xml:space="preserve">ublic </w:t>
      </w:r>
      <w:r w:rsidR="00987CA1" w:rsidRPr="00522507">
        <w:rPr>
          <w:rFonts w:ascii="Times New Roman" w:hAnsi="Times New Roman" w:cs="Times New Roman"/>
        </w:rPr>
        <w:t>B</w:t>
      </w:r>
      <w:r w:rsidRPr="00522507">
        <w:rPr>
          <w:rFonts w:ascii="Times New Roman" w:hAnsi="Times New Roman" w:cs="Times New Roman"/>
        </w:rPr>
        <w:t>enefit</w:t>
      </w:r>
    </w:p>
    <w:p w14:paraId="02696048" w14:textId="77777777" w:rsidR="00311A84" w:rsidRPr="00522507" w:rsidRDefault="00987CA1">
      <w:pPr>
        <w:rPr>
          <w:rFonts w:ascii="Times New Roman" w:hAnsi="Times New Roman" w:cs="Times New Roman"/>
        </w:rPr>
      </w:pPr>
      <w:r w:rsidRPr="00522507">
        <w:rPr>
          <w:rFonts w:ascii="Times New Roman" w:hAnsi="Times New Roman" w:cs="Times New Roman"/>
        </w:rPr>
        <w:t xml:space="preserve">I’d like to use some local examples, as this article was mainly inspired by watching a Rolls Royce pull into the private country club across from my apartment in an area where land values continue to notch record highs. </w:t>
      </w:r>
    </w:p>
    <w:p w14:paraId="0FD22513" w14:textId="76A3F05D" w:rsidR="005F2B76" w:rsidRPr="00522507" w:rsidRDefault="008358A2">
      <w:pPr>
        <w:rPr>
          <w:rFonts w:ascii="Times New Roman" w:hAnsi="Times New Roman" w:cs="Times New Roman"/>
        </w:rPr>
      </w:pPr>
      <w:r w:rsidRPr="00522507">
        <w:rPr>
          <w:rFonts w:ascii="Times New Roman" w:hAnsi="Times New Roman" w:cs="Times New Roman"/>
        </w:rPr>
        <w:t>Not at all related, The Minikahda Club’s return for the year ended March 2025 provides a detailed local example. It reports $27.27 million in assets, $18.04 million in revenue, and $14.90 million in expenses, leaving a $3.13 million accounting surplus. Its calendar-year employee count is 363, which is a headcount rather than a full-time-equivalent measure. Compensation, benefits, and payroll taxes reported in the return’s summary total approximately $9.88 million. (</w:t>
      </w:r>
      <w:hyperlink r:id="rId60">
        <w:r w:rsidRPr="00522507">
          <w:rPr>
            <w:rFonts w:ascii="Times New Roman" w:hAnsi="Times New Roman" w:cs="Times New Roman"/>
            <w:color w:val="205E72"/>
          </w:rPr>
          <w:t>The Minikahda Club, 2026</w:t>
        </w:r>
      </w:hyperlink>
      <w:r w:rsidRPr="00522507">
        <w:rPr>
          <w:rFonts w:ascii="Times New Roman" w:hAnsi="Times New Roman" w:cs="Times New Roman"/>
        </w:rPr>
        <w:t>)</w:t>
      </w:r>
    </w:p>
    <w:p w14:paraId="0BE513A3" w14:textId="7A7F93F3" w:rsidR="005F2B76" w:rsidRPr="00522507" w:rsidRDefault="00000000">
      <w:pPr>
        <w:rPr>
          <w:rFonts w:ascii="Times New Roman" w:hAnsi="Times New Roman" w:cs="Times New Roman"/>
        </w:rPr>
      </w:pPr>
      <w:r w:rsidRPr="00522507">
        <w:rPr>
          <w:rFonts w:ascii="Times New Roman" w:hAnsi="Times New Roman" w:cs="Times New Roman"/>
        </w:rPr>
        <w:t>The revenue detail makes the activity tangible. Membership dues of about $8.08 million, capital dues of $1.80 million, initiation fees of $1.47 million, and golf operations of $1.62 million appear as specific program-service categories. This is an institution whose members support both current recreation and the continued financing of facilities. The return also reports about $1.09 million in unrelated-business revenue and $35,000 in net unrelated-business taxable income</w:t>
      </w:r>
      <w:r w:rsidR="009A2ACE" w:rsidRPr="00522507">
        <w:rPr>
          <w:rFonts w:ascii="Times New Roman" w:hAnsi="Times New Roman" w:cs="Times New Roman"/>
        </w:rPr>
        <w:t>, showing that revenues are overwhelmingly generated from internal membership activities</w:t>
      </w:r>
      <w:r w:rsidRPr="00522507">
        <w:rPr>
          <w:rFonts w:ascii="Times New Roman" w:hAnsi="Times New Roman" w:cs="Times New Roman"/>
        </w:rPr>
        <w:t>. (</w:t>
      </w:r>
      <w:hyperlink r:id="rId61">
        <w:r w:rsidR="005F2B76" w:rsidRPr="00522507">
          <w:rPr>
            <w:rFonts w:ascii="Times New Roman" w:hAnsi="Times New Roman" w:cs="Times New Roman"/>
            <w:color w:val="205E72"/>
          </w:rPr>
          <w:t>The Minikahda Club, 2026</w:t>
        </w:r>
      </w:hyperlink>
      <w:r w:rsidRPr="00522507">
        <w:rPr>
          <w:rFonts w:ascii="Times New Roman" w:hAnsi="Times New Roman" w:cs="Times New Roman"/>
        </w:rPr>
        <w:t>)</w:t>
      </w:r>
    </w:p>
    <w:p w14:paraId="6E2EFD7F" w14:textId="0113C8FA" w:rsidR="005F2B76" w:rsidRPr="00522507" w:rsidRDefault="00000000">
      <w:pPr>
        <w:rPr>
          <w:rFonts w:ascii="Times New Roman" w:hAnsi="Times New Roman" w:cs="Times New Roman"/>
        </w:rPr>
      </w:pPr>
      <w:r w:rsidRPr="00522507">
        <w:rPr>
          <w:rFonts w:ascii="Times New Roman" w:hAnsi="Times New Roman" w:cs="Times New Roman"/>
        </w:rPr>
        <w:t xml:space="preserve">The club’s Schedule O describes several membership classes and associate eligibility for certain children and spouses under stated conditions. Such provisions supply a concrete basis for discussing family continuity in access. </w:t>
      </w:r>
      <w:r w:rsidR="00805D8E" w:rsidRPr="00522507">
        <w:rPr>
          <w:rFonts w:ascii="Times New Roman" w:hAnsi="Times New Roman" w:cs="Times New Roman"/>
        </w:rPr>
        <w:t>We cannot</w:t>
      </w:r>
      <w:r w:rsidRPr="00522507">
        <w:rPr>
          <w:rFonts w:ascii="Times New Roman" w:hAnsi="Times New Roman" w:cs="Times New Roman"/>
        </w:rPr>
        <w:t xml:space="preserve"> establish the wealth or demographic composition of the entire membership, prove unlawful discrimination, or show that every child has an unconditional right to join. </w:t>
      </w:r>
      <w:r w:rsidR="0041789E" w:rsidRPr="00522507">
        <w:rPr>
          <w:rFonts w:ascii="Times New Roman" w:hAnsi="Times New Roman" w:cs="Times New Roman"/>
        </w:rPr>
        <w:t>The discussion that should be focused in as to</w:t>
      </w:r>
      <w:r w:rsidRPr="00522507">
        <w:rPr>
          <w:rFonts w:ascii="Times New Roman" w:hAnsi="Times New Roman" w:cs="Times New Roman"/>
        </w:rPr>
        <w:t xml:space="preserve"> whether publicly favored organizational treatment should require a clearer account of the people and access rights it supports. (</w:t>
      </w:r>
      <w:hyperlink r:id="rId62">
        <w:r w:rsidR="005F2B76" w:rsidRPr="00522507">
          <w:rPr>
            <w:rFonts w:ascii="Times New Roman" w:hAnsi="Times New Roman" w:cs="Times New Roman"/>
            <w:color w:val="205E72"/>
          </w:rPr>
          <w:t>The Minikahda Club, 2026</w:t>
        </w:r>
      </w:hyperlink>
      <w:r w:rsidRPr="00522507">
        <w:rPr>
          <w:rFonts w:ascii="Times New Roman" w:hAnsi="Times New Roman" w:cs="Times New Roman"/>
        </w:rPr>
        <w:t>)</w:t>
      </w:r>
    </w:p>
    <w:p w14:paraId="1BBFF490" w14:textId="17400E03" w:rsidR="005F2B76" w:rsidRPr="00522507" w:rsidRDefault="00F3775B">
      <w:pPr>
        <w:rPr>
          <w:rFonts w:ascii="Times New Roman" w:hAnsi="Times New Roman" w:cs="Times New Roman"/>
        </w:rPr>
      </w:pPr>
      <w:r w:rsidRPr="00522507">
        <w:rPr>
          <w:rFonts w:ascii="Times New Roman" w:hAnsi="Times New Roman" w:cs="Times New Roman"/>
        </w:rPr>
        <w:t xml:space="preserve">Convenient to my analysis, Minnesota </w:t>
      </w:r>
      <w:r w:rsidR="003941D4" w:rsidRPr="00522507">
        <w:rPr>
          <w:rFonts w:ascii="Times New Roman" w:hAnsi="Times New Roman" w:cs="Times New Roman"/>
        </w:rPr>
        <w:t>allows for</w:t>
      </w:r>
      <w:r w:rsidRPr="00522507">
        <w:rPr>
          <w:rFonts w:ascii="Times New Roman" w:hAnsi="Times New Roman" w:cs="Times New Roman"/>
        </w:rPr>
        <w:t xml:space="preserve"> </w:t>
      </w:r>
      <w:r w:rsidR="003941D4" w:rsidRPr="00522507">
        <w:rPr>
          <w:rFonts w:ascii="Times New Roman" w:hAnsi="Times New Roman" w:cs="Times New Roman"/>
        </w:rPr>
        <w:t xml:space="preserve">more </w:t>
      </w:r>
      <w:r w:rsidRPr="00522507">
        <w:rPr>
          <w:rFonts w:ascii="Times New Roman" w:hAnsi="Times New Roman" w:cs="Times New Roman"/>
        </w:rPr>
        <w:t>visib</w:t>
      </w:r>
      <w:r w:rsidR="003941D4" w:rsidRPr="00522507">
        <w:rPr>
          <w:rFonts w:ascii="Times New Roman" w:hAnsi="Times New Roman" w:cs="Times New Roman"/>
        </w:rPr>
        <w:t>ility that other states with regards to land use</w:t>
      </w:r>
      <w:r w:rsidRPr="00522507">
        <w:rPr>
          <w:rFonts w:ascii="Times New Roman" w:hAnsi="Times New Roman" w:cs="Times New Roman"/>
        </w:rPr>
        <w:t xml:space="preserve">. Under the Open Space Property Tax Law, qualifying recreational property is valued according to its recreational use rather than its potential conversion to other uses. Eligibility includes specified recreational </w:t>
      </w:r>
      <w:r w:rsidRPr="00522507">
        <w:rPr>
          <w:rFonts w:ascii="Times New Roman" w:hAnsi="Times New Roman" w:cs="Times New Roman"/>
        </w:rPr>
        <w:lastRenderedPageBreak/>
        <w:t>activities and conditions concerning acreage, operation, membership, and access. The statute also addresses sex and marital-status discrimination and generally provides for additional taxes when property ceases to qualify, subject to limits and exceptions.</w:t>
      </w:r>
      <w:r w:rsidR="00536A62" w:rsidRPr="00522507">
        <w:rPr>
          <w:rFonts w:ascii="Times New Roman" w:hAnsi="Times New Roman" w:cs="Times New Roman"/>
        </w:rPr>
        <w:t xml:space="preserve"> This can act as a window to enforce public control over membership and activities. </w:t>
      </w:r>
      <w:r w:rsidRPr="00522507">
        <w:rPr>
          <w:rFonts w:ascii="Times New Roman" w:hAnsi="Times New Roman" w:cs="Times New Roman"/>
        </w:rPr>
        <w:t xml:space="preserve"> (</w:t>
      </w:r>
      <w:hyperlink r:id="rId63">
        <w:r w:rsidRPr="00522507">
          <w:rPr>
            <w:rFonts w:ascii="Times New Roman" w:hAnsi="Times New Roman" w:cs="Times New Roman"/>
            <w:color w:val="205E72"/>
          </w:rPr>
          <w:t>Minn. Stat. § 273.112, 2025</w:t>
        </w:r>
      </w:hyperlink>
      <w:r w:rsidRPr="00522507">
        <w:rPr>
          <w:rFonts w:ascii="Times New Roman" w:hAnsi="Times New Roman" w:cs="Times New Roman"/>
        </w:rPr>
        <w:t>)</w:t>
      </w:r>
    </w:p>
    <w:p w14:paraId="2E1602B8" w14:textId="6E022A6C" w:rsidR="005F2B76" w:rsidRPr="00522507" w:rsidRDefault="00000000">
      <w:pPr>
        <w:rPr>
          <w:rFonts w:ascii="Times New Roman" w:hAnsi="Times New Roman" w:cs="Times New Roman"/>
        </w:rPr>
      </w:pPr>
      <w:r w:rsidRPr="00522507">
        <w:rPr>
          <w:rFonts w:ascii="Times New Roman" w:hAnsi="Times New Roman" w:cs="Times New Roman"/>
        </w:rPr>
        <w:t>This program is not restricted to 501(c)(7) clubs. Publicly accessible facilities and other qualifying operators can benefit</w:t>
      </w:r>
      <w:r w:rsidR="007956A7" w:rsidRPr="00522507">
        <w:rPr>
          <w:rFonts w:ascii="Times New Roman" w:hAnsi="Times New Roman" w:cs="Times New Roman"/>
        </w:rPr>
        <w:t xml:space="preserve"> from the same arrangement</w:t>
      </w:r>
      <w:r w:rsidRPr="00522507">
        <w:rPr>
          <w:rFonts w:ascii="Times New Roman" w:hAnsi="Times New Roman" w:cs="Times New Roman"/>
        </w:rPr>
        <w:t xml:space="preserve">. </w:t>
      </w:r>
      <w:r w:rsidR="007956A7" w:rsidRPr="00522507">
        <w:rPr>
          <w:rFonts w:ascii="Times New Roman" w:hAnsi="Times New Roman" w:cs="Times New Roman"/>
        </w:rPr>
        <w:t xml:space="preserve">This is not a </w:t>
      </w:r>
      <w:r w:rsidRPr="00522507">
        <w:rPr>
          <w:rFonts w:ascii="Times New Roman" w:hAnsi="Times New Roman" w:cs="Times New Roman"/>
        </w:rPr>
        <w:t xml:space="preserve">blanket exemption from property </w:t>
      </w:r>
      <w:proofErr w:type="gramStart"/>
      <w:r w:rsidRPr="00522507">
        <w:rPr>
          <w:rFonts w:ascii="Times New Roman" w:hAnsi="Times New Roman" w:cs="Times New Roman"/>
        </w:rPr>
        <w:t>tax</w:t>
      </w:r>
      <w:r w:rsidR="007956A7" w:rsidRPr="00522507">
        <w:rPr>
          <w:rFonts w:ascii="Times New Roman" w:hAnsi="Times New Roman" w:cs="Times New Roman"/>
        </w:rPr>
        <w:t>,</w:t>
      </w:r>
      <w:proofErr w:type="gramEnd"/>
      <w:r w:rsidR="007956A7" w:rsidRPr="00522507">
        <w:rPr>
          <w:rFonts w:ascii="Times New Roman" w:hAnsi="Times New Roman" w:cs="Times New Roman"/>
        </w:rPr>
        <w:t xml:space="preserve"> i</w:t>
      </w:r>
      <w:r w:rsidRPr="00522507">
        <w:rPr>
          <w:rFonts w:ascii="Times New Roman" w:hAnsi="Times New Roman" w:cs="Times New Roman"/>
        </w:rPr>
        <w:t xml:space="preserve">t is a valuation preference </w:t>
      </w:r>
      <w:r w:rsidR="007956A7" w:rsidRPr="00522507">
        <w:rPr>
          <w:rFonts w:ascii="Times New Roman" w:hAnsi="Times New Roman" w:cs="Times New Roman"/>
        </w:rPr>
        <w:t>meant to</w:t>
      </w:r>
      <w:r w:rsidRPr="00522507">
        <w:rPr>
          <w:rFonts w:ascii="Times New Roman" w:hAnsi="Times New Roman" w:cs="Times New Roman"/>
        </w:rPr>
        <w:t xml:space="preserve"> encourag</w:t>
      </w:r>
      <w:r w:rsidR="007956A7" w:rsidRPr="00522507">
        <w:rPr>
          <w:rFonts w:ascii="Times New Roman" w:hAnsi="Times New Roman" w:cs="Times New Roman"/>
        </w:rPr>
        <w:t>e</w:t>
      </w:r>
      <w:r w:rsidRPr="00522507">
        <w:rPr>
          <w:rFonts w:ascii="Times New Roman" w:hAnsi="Times New Roman" w:cs="Times New Roman"/>
        </w:rPr>
        <w:t xml:space="preserve"> recreational and </w:t>
      </w:r>
      <w:r w:rsidR="00DD7A14" w:rsidRPr="00522507">
        <w:rPr>
          <w:rFonts w:ascii="Times New Roman" w:hAnsi="Times New Roman" w:cs="Times New Roman"/>
        </w:rPr>
        <w:t>open space</w:t>
      </w:r>
      <w:r w:rsidRPr="00522507">
        <w:rPr>
          <w:rFonts w:ascii="Times New Roman" w:hAnsi="Times New Roman" w:cs="Times New Roman"/>
        </w:rPr>
        <w:t xml:space="preserve"> uses.</w:t>
      </w:r>
      <w:r w:rsidR="00DD7A14" w:rsidRPr="00522507">
        <w:rPr>
          <w:rFonts w:ascii="Times New Roman" w:hAnsi="Times New Roman" w:cs="Times New Roman"/>
        </w:rPr>
        <w:t xml:space="preserve"> Now, is a private golf course really a recreational and open space by the spirit of the law?</w:t>
      </w:r>
      <w:r w:rsidR="00BC7938" w:rsidRPr="00522507">
        <w:rPr>
          <w:rFonts w:ascii="Times New Roman" w:hAnsi="Times New Roman" w:cs="Times New Roman"/>
        </w:rPr>
        <w:t xml:space="preserve"> That is not for me to interpret.</w:t>
      </w:r>
    </w:p>
    <w:p w14:paraId="1D730E7C" w14:textId="19BA1764" w:rsidR="005F2B76" w:rsidRPr="00522507" w:rsidRDefault="00000000">
      <w:pPr>
        <w:rPr>
          <w:rFonts w:ascii="Times New Roman" w:hAnsi="Times New Roman" w:cs="Times New Roman"/>
        </w:rPr>
      </w:pPr>
      <w:r w:rsidRPr="00522507">
        <w:rPr>
          <w:rFonts w:ascii="Times New Roman" w:hAnsi="Times New Roman" w:cs="Times New Roman"/>
        </w:rPr>
        <w:t xml:space="preserve">The state’s 2024 tax expenditure budget </w:t>
      </w:r>
      <w:r w:rsidR="006F6226" w:rsidRPr="00522507">
        <w:rPr>
          <w:rFonts w:ascii="Times New Roman" w:hAnsi="Times New Roman" w:cs="Times New Roman"/>
        </w:rPr>
        <w:t>(</w:t>
      </w:r>
      <w:r w:rsidRPr="00522507">
        <w:rPr>
          <w:rFonts w:ascii="Times New Roman" w:hAnsi="Times New Roman" w:cs="Times New Roman"/>
        </w:rPr>
        <w:t>revised in January 2025</w:t>
      </w:r>
      <w:r w:rsidR="006F6226" w:rsidRPr="00522507">
        <w:rPr>
          <w:rFonts w:ascii="Times New Roman" w:hAnsi="Times New Roman" w:cs="Times New Roman"/>
        </w:rPr>
        <w:t>)</w:t>
      </w:r>
      <w:r w:rsidRPr="00522507">
        <w:rPr>
          <w:rFonts w:ascii="Times New Roman" w:hAnsi="Times New Roman" w:cs="Times New Roman"/>
        </w:rPr>
        <w:t xml:space="preserve"> reports approximately 290 benefiting parcels in 2024 and estimates the following shifts in tax burden. (</w:t>
      </w:r>
      <w:hyperlink r:id="rId64">
        <w:r w:rsidR="005F2B76" w:rsidRPr="00522507">
          <w:rPr>
            <w:rFonts w:ascii="Times New Roman" w:hAnsi="Times New Roman" w:cs="Times New Roman"/>
            <w:color w:val="205E72"/>
          </w:rPr>
          <w:t>Minnesota Department of Revenue, 2025</w:t>
        </w:r>
      </w:hyperlink>
      <w:r w:rsidRPr="00522507">
        <w:rPr>
          <w:rFonts w:ascii="Times New Roman" w:hAnsi="Times New Roman" w:cs="Times New Roman"/>
        </w:rPr>
        <w:t>)</w:t>
      </w:r>
    </w:p>
    <w:tbl>
      <w:tblPr>
        <w:tblStyle w:val="PlainTable1"/>
        <w:tblW w:w="0" w:type="auto"/>
        <w:tblLayout w:type="fixed"/>
        <w:tblLook w:val="04A0" w:firstRow="1" w:lastRow="0" w:firstColumn="1" w:lastColumn="0" w:noHBand="0" w:noVBand="1"/>
      </w:tblPr>
      <w:tblGrid>
        <w:gridCol w:w="4824"/>
        <w:gridCol w:w="4824"/>
      </w:tblGrid>
      <w:tr w:rsidR="005F2B76" w:rsidRPr="00522507" w14:paraId="4C998386" w14:textId="77777777" w:rsidTr="009C2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FF6304" w14:textId="77777777" w:rsidR="005F2B76" w:rsidRPr="00522507" w:rsidRDefault="00000000" w:rsidP="009C204E">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color w:val="000000" w:themeColor="text1"/>
                <w:sz w:val="18"/>
              </w:rPr>
              <w:t>Fiscal year</w:t>
            </w:r>
          </w:p>
        </w:tc>
        <w:tc>
          <w:tcPr>
            <w:tcW w:w="4824" w:type="dxa"/>
          </w:tcPr>
          <w:p w14:paraId="1D868498" w14:textId="77777777" w:rsidR="005F2B76" w:rsidRPr="00522507" w:rsidRDefault="00000000" w:rsidP="009C204E">
            <w:pPr>
              <w:keepNext/>
              <w:spacing w:after="0" w:line="25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Estimated shift in tax burden</w:t>
            </w:r>
          </w:p>
        </w:tc>
      </w:tr>
      <w:tr w:rsidR="005F2B76" w:rsidRPr="00522507" w14:paraId="5D3C8D72" w14:textId="77777777" w:rsidTr="009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8579062" w14:textId="77777777" w:rsidR="005F2B76" w:rsidRPr="00522507" w:rsidRDefault="00000000" w:rsidP="009C204E">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2024</w:t>
            </w:r>
          </w:p>
        </w:tc>
        <w:tc>
          <w:tcPr>
            <w:tcW w:w="4824" w:type="dxa"/>
          </w:tcPr>
          <w:p w14:paraId="124ADE3D" w14:textId="77777777" w:rsidR="005F2B76" w:rsidRPr="00522507" w:rsidRDefault="00000000" w:rsidP="009C204E">
            <w:pPr>
              <w:keepNext/>
              <w:spacing w:after="0" w:line="252"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$15.9 million</w:t>
            </w:r>
          </w:p>
        </w:tc>
      </w:tr>
      <w:tr w:rsidR="005F2B76" w:rsidRPr="00522507" w14:paraId="53C22291" w14:textId="77777777" w:rsidTr="009C204E">
        <w:tc>
          <w:tcPr>
            <w:cnfStyle w:val="001000000000" w:firstRow="0" w:lastRow="0" w:firstColumn="1" w:lastColumn="0" w:oddVBand="0" w:evenVBand="0" w:oddHBand="0" w:evenHBand="0" w:firstRowFirstColumn="0" w:firstRowLastColumn="0" w:lastRowFirstColumn="0" w:lastRowLastColumn="0"/>
            <w:tcW w:w="4824" w:type="dxa"/>
          </w:tcPr>
          <w:p w14:paraId="770B2C99" w14:textId="77777777" w:rsidR="005F2B76" w:rsidRPr="00522507" w:rsidRDefault="00000000" w:rsidP="009C204E">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2025</w:t>
            </w:r>
          </w:p>
        </w:tc>
        <w:tc>
          <w:tcPr>
            <w:tcW w:w="4824" w:type="dxa"/>
          </w:tcPr>
          <w:p w14:paraId="02BACFCA" w14:textId="77777777" w:rsidR="005F2B76" w:rsidRPr="00522507" w:rsidRDefault="00000000" w:rsidP="009C204E">
            <w:pPr>
              <w:keepNext/>
              <w:spacing w:after="0" w:line="252"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$15.9 million</w:t>
            </w:r>
          </w:p>
        </w:tc>
      </w:tr>
      <w:tr w:rsidR="005F2B76" w:rsidRPr="00522507" w14:paraId="0C0B960E" w14:textId="77777777" w:rsidTr="009C2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9B4F8A2" w14:textId="77777777" w:rsidR="005F2B76" w:rsidRPr="00522507" w:rsidRDefault="00000000" w:rsidP="009C204E">
            <w:pPr>
              <w:keepNext/>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2026</w:t>
            </w:r>
          </w:p>
        </w:tc>
        <w:tc>
          <w:tcPr>
            <w:tcW w:w="4824" w:type="dxa"/>
          </w:tcPr>
          <w:p w14:paraId="0EB3352C" w14:textId="77777777" w:rsidR="005F2B76" w:rsidRPr="00522507" w:rsidRDefault="00000000" w:rsidP="009C204E">
            <w:pPr>
              <w:keepNext/>
              <w:spacing w:after="0" w:line="252"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$16.8 million</w:t>
            </w:r>
          </w:p>
        </w:tc>
      </w:tr>
      <w:tr w:rsidR="005F2B76" w:rsidRPr="00522507" w14:paraId="0B8D43DD" w14:textId="77777777" w:rsidTr="009C204E">
        <w:tc>
          <w:tcPr>
            <w:cnfStyle w:val="001000000000" w:firstRow="0" w:lastRow="0" w:firstColumn="1" w:lastColumn="0" w:oddVBand="0" w:evenVBand="0" w:oddHBand="0" w:evenHBand="0" w:firstRowFirstColumn="0" w:firstRowLastColumn="0" w:lastRowFirstColumn="0" w:lastRowLastColumn="0"/>
            <w:tcW w:w="4824" w:type="dxa"/>
          </w:tcPr>
          <w:p w14:paraId="33884BFD" w14:textId="77777777" w:rsidR="005F2B76" w:rsidRPr="00522507" w:rsidRDefault="00000000" w:rsidP="009C204E">
            <w:pPr>
              <w:spacing w:after="0" w:line="252" w:lineRule="auto"/>
              <w:jc w:val="center"/>
              <w:rPr>
                <w:rFonts w:ascii="Times New Roman" w:hAnsi="Times New Roman" w:cs="Times New Roman"/>
                <w:color w:val="000000" w:themeColor="text1"/>
              </w:rPr>
            </w:pPr>
            <w:r w:rsidRPr="00522507">
              <w:rPr>
                <w:rFonts w:ascii="Times New Roman" w:hAnsi="Times New Roman" w:cs="Times New Roman"/>
                <w:b w:val="0"/>
                <w:color w:val="000000" w:themeColor="text1"/>
                <w:sz w:val="18"/>
              </w:rPr>
              <w:t>2027</w:t>
            </w:r>
          </w:p>
        </w:tc>
        <w:tc>
          <w:tcPr>
            <w:tcW w:w="4824" w:type="dxa"/>
          </w:tcPr>
          <w:p w14:paraId="0ED7E588" w14:textId="77777777" w:rsidR="005F2B76" w:rsidRPr="00522507" w:rsidRDefault="00000000" w:rsidP="009C204E">
            <w:pPr>
              <w:spacing w:after="0" w:line="252"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22507">
              <w:rPr>
                <w:rFonts w:ascii="Times New Roman" w:hAnsi="Times New Roman" w:cs="Times New Roman"/>
                <w:color w:val="000000" w:themeColor="text1"/>
                <w:sz w:val="18"/>
              </w:rPr>
              <w:t>$17.5 million</w:t>
            </w:r>
          </w:p>
        </w:tc>
      </w:tr>
    </w:tbl>
    <w:p w14:paraId="45712444" w14:textId="77777777" w:rsidR="005F2B76" w:rsidRPr="00522507" w:rsidRDefault="005F2B76">
      <w:pPr>
        <w:spacing w:after="0"/>
        <w:rPr>
          <w:rFonts w:ascii="Times New Roman" w:hAnsi="Times New Roman" w:cs="Times New Roman"/>
        </w:rPr>
      </w:pPr>
    </w:p>
    <w:p w14:paraId="20891A46" w14:textId="5460C425" w:rsidR="005F2B76" w:rsidRPr="00522507" w:rsidRDefault="00000000">
      <w:pPr>
        <w:rPr>
          <w:rFonts w:ascii="Times New Roman" w:hAnsi="Times New Roman" w:cs="Times New Roman"/>
        </w:rPr>
      </w:pPr>
      <w:r w:rsidRPr="00522507">
        <w:rPr>
          <w:rFonts w:ascii="Times New Roman" w:hAnsi="Times New Roman" w:cs="Times New Roman"/>
        </w:rPr>
        <w:t xml:space="preserve">The distinction between a burden shift and lost revenue is </w:t>
      </w:r>
      <w:r w:rsidR="00E43158" w:rsidRPr="00522507">
        <w:rPr>
          <w:rFonts w:ascii="Times New Roman" w:hAnsi="Times New Roman" w:cs="Times New Roman"/>
        </w:rPr>
        <w:t>very important here</w:t>
      </w:r>
      <w:r w:rsidRPr="00522507">
        <w:rPr>
          <w:rFonts w:ascii="Times New Roman" w:hAnsi="Times New Roman" w:cs="Times New Roman"/>
        </w:rPr>
        <w:t xml:space="preserve">. Where taxing jurisdictions raise a set levy, reducing one property’s taxable value can increase the share borne elsewhere rather than reduce the amount collected. </w:t>
      </w:r>
      <w:r w:rsidR="00052A86" w:rsidRPr="00522507">
        <w:rPr>
          <w:rFonts w:ascii="Times New Roman" w:hAnsi="Times New Roman" w:cs="Times New Roman"/>
        </w:rPr>
        <w:t xml:space="preserve">If a parking lot </w:t>
      </w:r>
      <w:proofErr w:type="gramStart"/>
      <w:r w:rsidR="00052A86" w:rsidRPr="00522507">
        <w:rPr>
          <w:rFonts w:ascii="Times New Roman" w:hAnsi="Times New Roman" w:cs="Times New Roman"/>
        </w:rPr>
        <w:t>is able to</w:t>
      </w:r>
      <w:proofErr w:type="gramEnd"/>
      <w:r w:rsidR="00052A86" w:rsidRPr="00522507">
        <w:rPr>
          <w:rFonts w:ascii="Times New Roman" w:hAnsi="Times New Roman" w:cs="Times New Roman"/>
        </w:rPr>
        <w:t xml:space="preserve"> reduce its tax valuation and in turn reduce total tax paid, that forces tax rates to be raised in other places, possibly the houses down the street. </w:t>
      </w:r>
      <w:r w:rsidRPr="00522507">
        <w:rPr>
          <w:rFonts w:ascii="Times New Roman" w:hAnsi="Times New Roman" w:cs="Times New Roman"/>
        </w:rPr>
        <w:t>The state labels this estimate a shift in tax burden. (</w:t>
      </w:r>
      <w:hyperlink r:id="rId65">
        <w:r w:rsidR="005F2B76" w:rsidRPr="00522507">
          <w:rPr>
            <w:rFonts w:ascii="Times New Roman" w:hAnsi="Times New Roman" w:cs="Times New Roman"/>
            <w:color w:val="205E72"/>
          </w:rPr>
          <w:t>Minnesota Department of Revenue, 2025</w:t>
        </w:r>
      </w:hyperlink>
      <w:r w:rsidRPr="00522507">
        <w:rPr>
          <w:rFonts w:ascii="Times New Roman" w:hAnsi="Times New Roman" w:cs="Times New Roman"/>
        </w:rPr>
        <w:t>)</w:t>
      </w:r>
    </w:p>
    <w:p w14:paraId="46C1B38A" w14:textId="06A88BFE" w:rsidR="005F2B76" w:rsidRPr="00522507" w:rsidRDefault="00365EFC">
      <w:pPr>
        <w:rPr>
          <w:rFonts w:ascii="Times New Roman" w:hAnsi="Times New Roman" w:cs="Times New Roman"/>
        </w:rPr>
      </w:pPr>
      <w:r w:rsidRPr="00522507">
        <w:rPr>
          <w:rFonts w:ascii="Times New Roman" w:hAnsi="Times New Roman" w:cs="Times New Roman"/>
        </w:rPr>
        <w:t>Household</w:t>
      </w:r>
      <w:r w:rsidR="00211ECC" w:rsidRPr="00522507">
        <w:rPr>
          <w:rFonts w:ascii="Times New Roman" w:hAnsi="Times New Roman" w:cs="Times New Roman"/>
        </w:rPr>
        <w:t>s</w:t>
      </w:r>
      <w:r w:rsidRPr="00522507">
        <w:rPr>
          <w:rFonts w:ascii="Times New Roman" w:hAnsi="Times New Roman" w:cs="Times New Roman"/>
        </w:rPr>
        <w:t xml:space="preserve"> do not need to lose access to a public program for a preferential assessment elsewhere to affect its tax bill. The public may be helping sustain privately enjoyed land through how the levy is divided. To justify that decision, </w:t>
      </w:r>
      <w:r w:rsidR="00ED26B6" w:rsidRPr="00522507">
        <w:rPr>
          <w:rFonts w:ascii="Times New Roman" w:hAnsi="Times New Roman" w:cs="Times New Roman"/>
        </w:rPr>
        <w:t>the state</w:t>
      </w:r>
      <w:r w:rsidRPr="00522507">
        <w:rPr>
          <w:rFonts w:ascii="Times New Roman" w:hAnsi="Times New Roman" w:cs="Times New Roman"/>
        </w:rPr>
        <w:t xml:space="preserve"> should be able to explain what recreational access, ecological benefit, or other public value it receives in exchange</w:t>
      </w:r>
      <w:r w:rsidR="005A66A5" w:rsidRPr="00522507">
        <w:rPr>
          <w:rFonts w:ascii="Times New Roman" w:hAnsi="Times New Roman" w:cs="Times New Roman"/>
        </w:rPr>
        <w:t>, and who those benefits should be made accessible to.</w:t>
      </w:r>
    </w:p>
    <w:p w14:paraId="0D4A90C3" w14:textId="7FE6D5AC" w:rsidR="005F2B76" w:rsidRPr="00522507" w:rsidRDefault="00000000">
      <w:pPr>
        <w:pStyle w:val="Heading1"/>
        <w:rPr>
          <w:rFonts w:ascii="Times New Roman" w:hAnsi="Times New Roman" w:cs="Times New Roman"/>
        </w:rPr>
      </w:pPr>
      <w:r w:rsidRPr="00522507">
        <w:rPr>
          <w:rFonts w:ascii="Times New Roman" w:hAnsi="Times New Roman" w:cs="Times New Roman"/>
        </w:rPr>
        <w:t xml:space="preserve">National </w:t>
      </w:r>
      <w:r w:rsidR="00B52F1A" w:rsidRPr="00522507">
        <w:rPr>
          <w:rFonts w:ascii="Times New Roman" w:hAnsi="Times New Roman" w:cs="Times New Roman"/>
        </w:rPr>
        <w:t>E</w:t>
      </w:r>
      <w:r w:rsidRPr="00522507">
        <w:rPr>
          <w:rFonts w:ascii="Times New Roman" w:hAnsi="Times New Roman" w:cs="Times New Roman"/>
        </w:rPr>
        <w:t>xtremes</w:t>
      </w:r>
    </w:p>
    <w:p w14:paraId="00A03726" w14:textId="79221418" w:rsidR="005F2B76" w:rsidRPr="00522507" w:rsidRDefault="00000000">
      <w:pPr>
        <w:rPr>
          <w:rFonts w:ascii="Times New Roman" w:hAnsi="Times New Roman" w:cs="Times New Roman"/>
        </w:rPr>
      </w:pPr>
      <w:r w:rsidRPr="00522507">
        <w:rPr>
          <w:rFonts w:ascii="Times New Roman" w:hAnsi="Times New Roman" w:cs="Times New Roman"/>
        </w:rPr>
        <w:t xml:space="preserve">Desert Mountain’s 2024 filing reports $203.31 million in assets, $108.29 million in revenue, and $95.45 million in expenses. Its $12.84 million accounting surplus demonstrates that a member-oriented exempt organization can operate on a scale that would look substantial in many commercial sectors. </w:t>
      </w:r>
      <w:r w:rsidR="008873D1" w:rsidRPr="00522507">
        <w:rPr>
          <w:rFonts w:ascii="Times New Roman" w:hAnsi="Times New Roman" w:cs="Times New Roman"/>
        </w:rPr>
        <w:t>It is important to not that I am not</w:t>
      </w:r>
      <w:r w:rsidRPr="00522507">
        <w:rPr>
          <w:rFonts w:ascii="Times New Roman" w:hAnsi="Times New Roman" w:cs="Times New Roman"/>
        </w:rPr>
        <w:t xml:space="preserve"> alleg</w:t>
      </w:r>
      <w:r w:rsidR="008873D1" w:rsidRPr="00522507">
        <w:rPr>
          <w:rFonts w:ascii="Times New Roman" w:hAnsi="Times New Roman" w:cs="Times New Roman"/>
        </w:rPr>
        <w:t>ing</w:t>
      </w:r>
      <w:r w:rsidRPr="00522507">
        <w:rPr>
          <w:rFonts w:ascii="Times New Roman" w:hAnsi="Times New Roman" w:cs="Times New Roman"/>
        </w:rPr>
        <w:t xml:space="preserve"> tax evasion</w:t>
      </w:r>
      <w:r w:rsidR="008873D1" w:rsidRPr="00522507">
        <w:rPr>
          <w:rFonts w:ascii="Times New Roman" w:hAnsi="Times New Roman" w:cs="Times New Roman"/>
        </w:rPr>
        <w:t xml:space="preserve"> on the part of the organization, they </w:t>
      </w:r>
      <w:proofErr w:type="gramStart"/>
      <w:r w:rsidR="008873D1" w:rsidRPr="00522507">
        <w:rPr>
          <w:rFonts w:ascii="Times New Roman" w:hAnsi="Times New Roman" w:cs="Times New Roman"/>
        </w:rPr>
        <w:t>actually operating</w:t>
      </w:r>
      <w:proofErr w:type="gramEnd"/>
      <w:r w:rsidR="008873D1" w:rsidRPr="00522507">
        <w:rPr>
          <w:rFonts w:ascii="Times New Roman" w:hAnsi="Times New Roman" w:cs="Times New Roman"/>
        </w:rPr>
        <w:t xml:space="preserve"> within the limits of the law as written here</w:t>
      </w:r>
      <w:r w:rsidRPr="00522507">
        <w:rPr>
          <w:rFonts w:ascii="Times New Roman" w:hAnsi="Times New Roman" w:cs="Times New Roman"/>
        </w:rPr>
        <w:t xml:space="preserve">. </w:t>
      </w:r>
      <w:r w:rsidR="00FE7B96" w:rsidRPr="00522507">
        <w:rPr>
          <w:rFonts w:ascii="Times New Roman" w:hAnsi="Times New Roman" w:cs="Times New Roman"/>
        </w:rPr>
        <w:t>This is purely a</w:t>
      </w:r>
      <w:r w:rsidRPr="00522507">
        <w:rPr>
          <w:rFonts w:ascii="Times New Roman" w:hAnsi="Times New Roman" w:cs="Times New Roman"/>
        </w:rPr>
        <w:t xml:space="preserve"> reason to ask whether the mutual-pooling rationale alone adequately </w:t>
      </w:r>
      <w:r w:rsidR="00FE7B96" w:rsidRPr="00522507">
        <w:rPr>
          <w:rFonts w:ascii="Times New Roman" w:hAnsi="Times New Roman" w:cs="Times New Roman"/>
        </w:rPr>
        <w:t>justifies</w:t>
      </w:r>
      <w:r w:rsidRPr="00522507">
        <w:rPr>
          <w:rFonts w:ascii="Times New Roman" w:hAnsi="Times New Roman" w:cs="Times New Roman"/>
        </w:rPr>
        <w:t xml:space="preserve"> the breadth of the exemption. (</w:t>
      </w:r>
      <w:hyperlink r:id="rId66">
        <w:r w:rsidR="005F2B76" w:rsidRPr="00522507">
          <w:rPr>
            <w:rFonts w:ascii="Times New Roman" w:hAnsi="Times New Roman" w:cs="Times New Roman"/>
            <w:color w:val="205E72"/>
          </w:rPr>
          <w:t>Desert Mountain Club Inc., 2025</w:t>
        </w:r>
      </w:hyperlink>
      <w:r w:rsidRPr="00522507">
        <w:rPr>
          <w:rFonts w:ascii="Times New Roman" w:hAnsi="Times New Roman" w:cs="Times New Roman"/>
        </w:rPr>
        <w:t>)</w:t>
      </w:r>
    </w:p>
    <w:p w14:paraId="1D706A06" w14:textId="7C5D817D" w:rsidR="005F2B76" w:rsidRPr="00522507" w:rsidRDefault="00000000">
      <w:pPr>
        <w:rPr>
          <w:rFonts w:ascii="Times New Roman" w:hAnsi="Times New Roman" w:cs="Times New Roman"/>
        </w:rPr>
      </w:pPr>
      <w:r w:rsidRPr="00522507">
        <w:rPr>
          <w:rFonts w:ascii="Times New Roman" w:hAnsi="Times New Roman" w:cs="Times New Roman"/>
        </w:rPr>
        <w:t>The</w:t>
      </w:r>
      <w:r w:rsidR="00D34A37" w:rsidRPr="00522507">
        <w:rPr>
          <w:rFonts w:ascii="Times New Roman" w:hAnsi="Times New Roman" w:cs="Times New Roman"/>
        </w:rPr>
        <w:t xml:space="preserve"> well-known</w:t>
      </w:r>
      <w:r w:rsidRPr="00522507">
        <w:rPr>
          <w:rFonts w:ascii="Times New Roman" w:hAnsi="Times New Roman" w:cs="Times New Roman"/>
        </w:rPr>
        <w:t xml:space="preserve"> Los Angeles Country Club illustrates the limits of using book figures as a measure of either wealth or tax cost. Its return for the year end</w:t>
      </w:r>
      <w:r w:rsidR="003065AE" w:rsidRPr="00522507">
        <w:rPr>
          <w:rFonts w:ascii="Times New Roman" w:hAnsi="Times New Roman" w:cs="Times New Roman"/>
        </w:rPr>
        <w:t>ing</w:t>
      </w:r>
      <w:r w:rsidRPr="00522507">
        <w:rPr>
          <w:rFonts w:ascii="Times New Roman" w:hAnsi="Times New Roman" w:cs="Times New Roman"/>
        </w:rPr>
        <w:t xml:space="preserve"> September 2024 reports $98.17 million in assets, $29.16 million in revenue, and $35.02 million in expenses. Despite the resulting $5.85 million accounting deficit, the summary reports $361,994 in net unrelated-business taxable income. (</w:t>
      </w:r>
      <w:hyperlink r:id="rId67">
        <w:r w:rsidR="005F2B76" w:rsidRPr="00522507">
          <w:rPr>
            <w:rFonts w:ascii="Times New Roman" w:hAnsi="Times New Roman" w:cs="Times New Roman"/>
            <w:color w:val="205E72"/>
          </w:rPr>
          <w:t>The Los Angeles Country Club, 2025</w:t>
        </w:r>
      </w:hyperlink>
      <w:r w:rsidRPr="00522507">
        <w:rPr>
          <w:rFonts w:ascii="Times New Roman" w:hAnsi="Times New Roman" w:cs="Times New Roman"/>
        </w:rPr>
        <w:t>)</w:t>
      </w:r>
    </w:p>
    <w:p w14:paraId="7CA02B03" w14:textId="2C38B879" w:rsidR="005F2B76" w:rsidRPr="00522507" w:rsidRDefault="00000000">
      <w:pPr>
        <w:rPr>
          <w:rFonts w:ascii="Times New Roman" w:hAnsi="Times New Roman" w:cs="Times New Roman"/>
        </w:rPr>
      </w:pPr>
      <w:r w:rsidRPr="00522507">
        <w:rPr>
          <w:rFonts w:ascii="Times New Roman" w:hAnsi="Times New Roman" w:cs="Times New Roman"/>
        </w:rPr>
        <w:t>The USGA describes the Los Angeles club as occupying roughly 320 acres. A large private recreational site in an expensive metropolitan setting raises an obvious opportunity-cost questi</w:t>
      </w:r>
      <w:r w:rsidR="002702A3" w:rsidRPr="00522507">
        <w:rPr>
          <w:rFonts w:ascii="Times New Roman" w:hAnsi="Times New Roman" w:cs="Times New Roman"/>
        </w:rPr>
        <w:t>on from a land use perspective</w:t>
      </w:r>
      <w:r w:rsidRPr="00522507">
        <w:rPr>
          <w:rFonts w:ascii="Times New Roman" w:hAnsi="Times New Roman" w:cs="Times New Roman"/>
        </w:rPr>
        <w:t xml:space="preserve">. The relevant alternatives could </w:t>
      </w:r>
      <w:r w:rsidR="003803F6" w:rsidRPr="00522507">
        <w:rPr>
          <w:rFonts w:ascii="Times New Roman" w:hAnsi="Times New Roman" w:cs="Times New Roman"/>
        </w:rPr>
        <w:t>remain</w:t>
      </w:r>
      <w:r w:rsidRPr="00522507">
        <w:rPr>
          <w:rFonts w:ascii="Times New Roman" w:hAnsi="Times New Roman" w:cs="Times New Roman"/>
        </w:rPr>
        <w:t xml:space="preserve"> recreation</w:t>
      </w:r>
      <w:r w:rsidR="003803F6" w:rsidRPr="00522507">
        <w:rPr>
          <w:rFonts w:ascii="Times New Roman" w:hAnsi="Times New Roman" w:cs="Times New Roman"/>
        </w:rPr>
        <w:t>-oriented</w:t>
      </w:r>
      <w:r w:rsidRPr="00522507">
        <w:rPr>
          <w:rFonts w:ascii="Times New Roman" w:hAnsi="Times New Roman" w:cs="Times New Roman"/>
        </w:rPr>
        <w:t xml:space="preserve">, </w:t>
      </w:r>
      <w:r w:rsidR="003803F6" w:rsidRPr="00522507">
        <w:rPr>
          <w:rFonts w:ascii="Times New Roman" w:hAnsi="Times New Roman" w:cs="Times New Roman"/>
        </w:rPr>
        <w:t xml:space="preserve">favoring </w:t>
      </w:r>
      <w:r w:rsidRPr="00522507">
        <w:rPr>
          <w:rFonts w:ascii="Times New Roman" w:hAnsi="Times New Roman" w:cs="Times New Roman"/>
        </w:rPr>
        <w:t xml:space="preserve">more public access, conservation, housing, or other uses. </w:t>
      </w:r>
      <w:r w:rsidR="008E308E" w:rsidRPr="00522507">
        <w:rPr>
          <w:rFonts w:ascii="Times New Roman" w:hAnsi="Times New Roman" w:cs="Times New Roman"/>
        </w:rPr>
        <w:t>Of course,</w:t>
      </w:r>
      <w:r w:rsidRPr="00522507">
        <w:rPr>
          <w:rFonts w:ascii="Times New Roman" w:hAnsi="Times New Roman" w:cs="Times New Roman"/>
        </w:rPr>
        <w:t xml:space="preserve"> feasibility depends on zoning, infrastructure, environmental constraints, ownership rights, and political decisions</w:t>
      </w:r>
      <w:r w:rsidR="008E308E" w:rsidRPr="00522507">
        <w:rPr>
          <w:rFonts w:ascii="Times New Roman" w:hAnsi="Times New Roman" w:cs="Times New Roman"/>
        </w:rPr>
        <w:t>, but the location of the acreage alone would likely prompt significant capital investments towards these alternative uses.</w:t>
      </w:r>
      <w:r w:rsidRPr="00522507">
        <w:rPr>
          <w:rFonts w:ascii="Times New Roman" w:hAnsi="Times New Roman" w:cs="Times New Roman"/>
        </w:rPr>
        <w:t xml:space="preserve"> (</w:t>
      </w:r>
      <w:hyperlink r:id="rId68">
        <w:r w:rsidR="005F2B76" w:rsidRPr="00522507">
          <w:rPr>
            <w:rFonts w:ascii="Times New Roman" w:hAnsi="Times New Roman" w:cs="Times New Roman"/>
            <w:color w:val="205E72"/>
          </w:rPr>
          <w:t>United States Golf Association, n.d.</w:t>
        </w:r>
      </w:hyperlink>
      <w:r w:rsidRPr="00522507">
        <w:rPr>
          <w:rFonts w:ascii="Times New Roman" w:hAnsi="Times New Roman" w:cs="Times New Roman"/>
        </w:rPr>
        <w:t>)</w:t>
      </w:r>
    </w:p>
    <w:p w14:paraId="279F1EB2" w14:textId="5E25EB17" w:rsidR="005F2B76" w:rsidRPr="00522507" w:rsidRDefault="00000000">
      <w:pPr>
        <w:rPr>
          <w:rFonts w:ascii="Times New Roman" w:hAnsi="Times New Roman" w:cs="Times New Roman"/>
        </w:rPr>
      </w:pPr>
      <w:r w:rsidRPr="00522507">
        <w:rPr>
          <w:rFonts w:ascii="Times New Roman" w:hAnsi="Times New Roman" w:cs="Times New Roman"/>
        </w:rPr>
        <w:lastRenderedPageBreak/>
        <w:t xml:space="preserve">California’s constitution separately provides a current-use assessment rule for qualifying nonprofit golf courses of at least 10 acres that have been used for that purpose for at least two years. The state assessor guidance explains the interaction of golf-course valuation rules and the wider assessment system. </w:t>
      </w:r>
      <w:proofErr w:type="gramStart"/>
      <w:r w:rsidR="00046677" w:rsidRPr="00522507">
        <w:rPr>
          <w:rFonts w:ascii="Times New Roman" w:hAnsi="Times New Roman" w:cs="Times New Roman"/>
        </w:rPr>
        <w:t>Similar to</w:t>
      </w:r>
      <w:proofErr w:type="gramEnd"/>
      <w:r w:rsidR="00046677" w:rsidRPr="00522507">
        <w:rPr>
          <w:rFonts w:ascii="Times New Roman" w:hAnsi="Times New Roman" w:cs="Times New Roman"/>
        </w:rPr>
        <w:t xml:space="preserve"> Minnesota, t</w:t>
      </w:r>
      <w:r w:rsidRPr="00522507">
        <w:rPr>
          <w:rFonts w:ascii="Times New Roman" w:hAnsi="Times New Roman" w:cs="Times New Roman"/>
        </w:rPr>
        <w:t>hese are state property-tax rules</w:t>
      </w:r>
      <w:r w:rsidR="00046677" w:rsidRPr="00522507">
        <w:rPr>
          <w:rFonts w:ascii="Times New Roman" w:hAnsi="Times New Roman" w:cs="Times New Roman"/>
        </w:rPr>
        <w:t xml:space="preserve"> </w:t>
      </w:r>
      <w:r w:rsidRPr="00522507">
        <w:rPr>
          <w:rFonts w:ascii="Times New Roman" w:hAnsi="Times New Roman" w:cs="Times New Roman"/>
        </w:rPr>
        <w:t>not created by federal section 501(c)(7). (</w:t>
      </w:r>
      <w:hyperlink r:id="rId69">
        <w:r w:rsidR="005F2B76" w:rsidRPr="00522507">
          <w:rPr>
            <w:rFonts w:ascii="Times New Roman" w:hAnsi="Times New Roman" w:cs="Times New Roman"/>
            <w:color w:val="205E72"/>
          </w:rPr>
          <w:t>Cal. Const. art. XIII, § 10</w:t>
        </w:r>
      </w:hyperlink>
      <w:r w:rsidRPr="00522507">
        <w:rPr>
          <w:rFonts w:ascii="Times New Roman" w:hAnsi="Times New Roman" w:cs="Times New Roman"/>
        </w:rPr>
        <w:t>) (</w:t>
      </w:r>
      <w:hyperlink r:id="rId70">
        <w:r w:rsidR="005F2B76" w:rsidRPr="00522507">
          <w:rPr>
            <w:rFonts w:ascii="Times New Roman" w:hAnsi="Times New Roman" w:cs="Times New Roman"/>
            <w:color w:val="205E72"/>
          </w:rPr>
          <w:t>California State Board of Equalization, n.d.</w:t>
        </w:r>
      </w:hyperlink>
      <w:r w:rsidRPr="00522507">
        <w:rPr>
          <w:rFonts w:ascii="Times New Roman" w:hAnsi="Times New Roman" w:cs="Times New Roman"/>
        </w:rPr>
        <w:t>)</w:t>
      </w:r>
    </w:p>
    <w:p w14:paraId="49B44DBB" w14:textId="30B108B4" w:rsidR="005F2B76" w:rsidRPr="00522507" w:rsidRDefault="007067F7">
      <w:pPr>
        <w:rPr>
          <w:rFonts w:ascii="Times New Roman" w:hAnsi="Times New Roman" w:cs="Times New Roman"/>
        </w:rPr>
      </w:pPr>
      <w:r w:rsidRPr="00522507">
        <w:rPr>
          <w:rFonts w:ascii="Times New Roman" w:hAnsi="Times New Roman" w:cs="Times New Roman"/>
        </w:rPr>
        <w:t xml:space="preserve">This seems to be a common trend nationally, large privately controlled recreational land, costly access, substantial club finances, and a state policy that can privilege the existing use. These examples are extreme in scale and access cost. </w:t>
      </w:r>
      <w:r w:rsidR="009C3EC5" w:rsidRPr="00522507">
        <w:rPr>
          <w:rFonts w:ascii="Times New Roman" w:hAnsi="Times New Roman" w:cs="Times New Roman"/>
        </w:rPr>
        <w:t xml:space="preserve">Again, these organizations are operating well within the definitions of state and federal laws, but I wanted to use each to highlight a real-world use case of the </w:t>
      </w:r>
      <w:r w:rsidRPr="00522507">
        <w:rPr>
          <w:rFonts w:ascii="Times New Roman" w:hAnsi="Times New Roman" w:cs="Times New Roman"/>
        </w:rPr>
        <w:t xml:space="preserve">social-club exemption and the associated land-policy questions. </w:t>
      </w:r>
    </w:p>
    <w:p w14:paraId="2516D3AE" w14:textId="5D869F7B" w:rsidR="005F2B76" w:rsidRPr="00522507" w:rsidRDefault="00F054E5">
      <w:pPr>
        <w:pStyle w:val="Heading1"/>
        <w:rPr>
          <w:rFonts w:ascii="Times New Roman" w:hAnsi="Times New Roman" w:cs="Times New Roman"/>
        </w:rPr>
      </w:pPr>
      <w:r w:rsidRPr="00522507">
        <w:rPr>
          <w:rFonts w:ascii="Times New Roman" w:hAnsi="Times New Roman" w:cs="Times New Roman"/>
        </w:rPr>
        <w:t xml:space="preserve">Federal Tax Cost </w:t>
      </w:r>
    </w:p>
    <w:p w14:paraId="77C37E65" w14:textId="58BC91A2" w:rsidR="005F2B76" w:rsidRPr="00522507" w:rsidRDefault="00000000">
      <w:pPr>
        <w:rPr>
          <w:rFonts w:ascii="Times New Roman" w:hAnsi="Times New Roman" w:cs="Times New Roman"/>
        </w:rPr>
      </w:pPr>
      <w:r w:rsidRPr="00522507">
        <w:rPr>
          <w:rFonts w:ascii="Times New Roman" w:hAnsi="Times New Roman" w:cs="Times New Roman"/>
        </w:rPr>
        <w:t xml:space="preserve">It </w:t>
      </w:r>
      <w:r w:rsidR="00DB5887" w:rsidRPr="00522507">
        <w:rPr>
          <w:rFonts w:ascii="Times New Roman" w:hAnsi="Times New Roman" w:cs="Times New Roman"/>
        </w:rPr>
        <w:t xml:space="preserve">really </w:t>
      </w:r>
      <w:r w:rsidRPr="00522507">
        <w:rPr>
          <w:rFonts w:ascii="Times New Roman" w:hAnsi="Times New Roman" w:cs="Times New Roman"/>
        </w:rPr>
        <w:t xml:space="preserve">is tempting to </w:t>
      </w:r>
      <w:r w:rsidR="00DB5887" w:rsidRPr="00522507">
        <w:rPr>
          <w:rFonts w:ascii="Times New Roman" w:hAnsi="Times New Roman" w:cs="Times New Roman"/>
        </w:rPr>
        <w:t xml:space="preserve">try to </w:t>
      </w:r>
      <w:r w:rsidRPr="00522507">
        <w:rPr>
          <w:rFonts w:ascii="Times New Roman" w:hAnsi="Times New Roman" w:cs="Times New Roman"/>
        </w:rPr>
        <w:t xml:space="preserve">convert an asset total into a tax estimate. </w:t>
      </w:r>
      <w:proofErr w:type="gramStart"/>
      <w:r w:rsidR="000D672E" w:rsidRPr="00522507">
        <w:rPr>
          <w:rFonts w:ascii="Times New Roman" w:hAnsi="Times New Roman" w:cs="Times New Roman"/>
        </w:rPr>
        <w:t>In reality, c</w:t>
      </w:r>
      <w:r w:rsidRPr="00522507">
        <w:rPr>
          <w:rFonts w:ascii="Times New Roman" w:hAnsi="Times New Roman" w:cs="Times New Roman"/>
        </w:rPr>
        <w:t>orporate</w:t>
      </w:r>
      <w:proofErr w:type="gramEnd"/>
      <w:r w:rsidRPr="00522507">
        <w:rPr>
          <w:rFonts w:ascii="Times New Roman" w:hAnsi="Times New Roman" w:cs="Times New Roman"/>
        </w:rPr>
        <w:t xml:space="preserve"> income tax applies to taxable income, not to every dollar of assets each year</w:t>
      </w:r>
      <w:r w:rsidR="00EB54AA" w:rsidRPr="00522507">
        <w:rPr>
          <w:rFonts w:ascii="Times New Roman" w:hAnsi="Times New Roman" w:cs="Times New Roman"/>
        </w:rPr>
        <w:t xml:space="preserve"> nor any unrealized gains on those assets</w:t>
      </w:r>
      <w:r w:rsidRPr="00522507">
        <w:rPr>
          <w:rFonts w:ascii="Times New Roman" w:hAnsi="Times New Roman" w:cs="Times New Roman"/>
        </w:rPr>
        <w:t xml:space="preserve">. Taxing a $17.1 billion balance sheet at 21% would </w:t>
      </w:r>
      <w:r w:rsidR="00644CC1" w:rsidRPr="00522507">
        <w:rPr>
          <w:rFonts w:ascii="Times New Roman" w:hAnsi="Times New Roman" w:cs="Times New Roman"/>
        </w:rPr>
        <w:t>be</w:t>
      </w:r>
      <w:r w:rsidRPr="00522507">
        <w:rPr>
          <w:rFonts w:ascii="Times New Roman" w:hAnsi="Times New Roman" w:cs="Times New Roman"/>
        </w:rPr>
        <w:t xml:space="preserve"> an invented wealth tax, not </w:t>
      </w:r>
      <w:r w:rsidR="00DD5E9D" w:rsidRPr="00522507">
        <w:rPr>
          <w:rFonts w:ascii="Times New Roman" w:hAnsi="Times New Roman" w:cs="Times New Roman"/>
        </w:rPr>
        <w:t xml:space="preserve">a realistic </w:t>
      </w:r>
      <w:r w:rsidRPr="00522507">
        <w:rPr>
          <w:rFonts w:ascii="Times New Roman" w:hAnsi="Times New Roman" w:cs="Times New Roman"/>
        </w:rPr>
        <w:t xml:space="preserve">revenue </w:t>
      </w:r>
      <w:r w:rsidR="00DD5E9D" w:rsidRPr="00522507">
        <w:rPr>
          <w:rFonts w:ascii="Times New Roman" w:hAnsi="Times New Roman" w:cs="Times New Roman"/>
        </w:rPr>
        <w:t>figure hypothetical for</w:t>
      </w:r>
      <w:r w:rsidRPr="00522507">
        <w:rPr>
          <w:rFonts w:ascii="Times New Roman" w:hAnsi="Times New Roman" w:cs="Times New Roman"/>
        </w:rPr>
        <w:t xml:space="preserve"> repealing an income-tax exemption. The current federal corporate income-tax rate is 21%, but the rate alone tells us nothing about the </w:t>
      </w:r>
      <w:r w:rsidR="00214C07" w:rsidRPr="00522507">
        <w:rPr>
          <w:rFonts w:ascii="Times New Roman" w:hAnsi="Times New Roman" w:cs="Times New Roman"/>
        </w:rPr>
        <w:t>applicable</w:t>
      </w:r>
      <w:r w:rsidRPr="00522507">
        <w:rPr>
          <w:rFonts w:ascii="Times New Roman" w:hAnsi="Times New Roman" w:cs="Times New Roman"/>
        </w:rPr>
        <w:t xml:space="preserve"> tax base. (</w:t>
      </w:r>
      <w:hyperlink r:id="rId71">
        <w:r w:rsidR="005F2B76" w:rsidRPr="00522507">
          <w:rPr>
            <w:rFonts w:ascii="Times New Roman" w:hAnsi="Times New Roman" w:cs="Times New Roman"/>
            <w:color w:val="205E72"/>
          </w:rPr>
          <w:t>26 U.S.C. § 11</w:t>
        </w:r>
      </w:hyperlink>
      <w:r w:rsidRPr="00522507">
        <w:rPr>
          <w:rFonts w:ascii="Times New Roman" w:hAnsi="Times New Roman" w:cs="Times New Roman"/>
        </w:rPr>
        <w:t>)</w:t>
      </w:r>
    </w:p>
    <w:p w14:paraId="21D4CDC6" w14:textId="166977C2" w:rsidR="005F2B76" w:rsidRPr="00522507" w:rsidRDefault="00000000">
      <w:pPr>
        <w:rPr>
          <w:rFonts w:ascii="Times New Roman" w:hAnsi="Times New Roman" w:cs="Times New Roman"/>
        </w:rPr>
      </w:pPr>
      <w:r w:rsidRPr="00522507">
        <w:rPr>
          <w:rFonts w:ascii="Times New Roman" w:hAnsi="Times New Roman" w:cs="Times New Roman"/>
        </w:rPr>
        <w:t xml:space="preserve">A </w:t>
      </w:r>
      <w:r w:rsidR="00546401" w:rsidRPr="00522507">
        <w:rPr>
          <w:rFonts w:ascii="Times New Roman" w:hAnsi="Times New Roman" w:cs="Times New Roman"/>
        </w:rPr>
        <w:t>more realistic</w:t>
      </w:r>
      <w:r w:rsidRPr="00522507">
        <w:rPr>
          <w:rFonts w:ascii="Times New Roman" w:hAnsi="Times New Roman" w:cs="Times New Roman"/>
        </w:rPr>
        <w:t xml:space="preserve"> </w:t>
      </w:r>
      <w:r w:rsidR="00546401" w:rsidRPr="00522507">
        <w:rPr>
          <w:rFonts w:ascii="Times New Roman" w:hAnsi="Times New Roman" w:cs="Times New Roman"/>
        </w:rPr>
        <w:t>estimate would be to</w:t>
      </w:r>
      <w:r w:rsidRPr="00522507">
        <w:rPr>
          <w:rFonts w:ascii="Times New Roman" w:hAnsi="Times New Roman" w:cs="Times New Roman"/>
        </w:rPr>
        <w:t xml:space="preserve"> multipl</w:t>
      </w:r>
      <w:r w:rsidR="00546401" w:rsidRPr="00522507">
        <w:rPr>
          <w:rFonts w:ascii="Times New Roman" w:hAnsi="Times New Roman" w:cs="Times New Roman"/>
        </w:rPr>
        <w:t>y</w:t>
      </w:r>
      <w:r w:rsidRPr="00522507">
        <w:rPr>
          <w:rFonts w:ascii="Times New Roman" w:hAnsi="Times New Roman" w:cs="Times New Roman"/>
        </w:rPr>
        <w:t xml:space="preserve"> </w:t>
      </w:r>
      <w:r w:rsidR="00546401" w:rsidRPr="00522507">
        <w:rPr>
          <w:rFonts w:ascii="Times New Roman" w:hAnsi="Times New Roman" w:cs="Times New Roman"/>
        </w:rPr>
        <w:t>each</w:t>
      </w:r>
      <w:r w:rsidRPr="00522507">
        <w:rPr>
          <w:rFonts w:ascii="Times New Roman" w:hAnsi="Times New Roman" w:cs="Times New Roman"/>
        </w:rPr>
        <w:t xml:space="preserve"> organization’s accounting surplus by 21%. In the IRS’s 2022 full Form 990 social-club table, revenue exceeds expenses by $795.34 million. Multiplying that number by 21% produces $167.02 million. Including Form 990-EZ produces a combined surplus of $817.224 million and an arithmetic product of $171.62 million. (</w:t>
      </w:r>
      <w:hyperlink r:id="rId72">
        <w:r w:rsidR="005F2B76" w:rsidRPr="00522507">
          <w:rPr>
            <w:rFonts w:ascii="Times New Roman" w:hAnsi="Times New Roman" w:cs="Times New Roman"/>
            <w:color w:val="205E72"/>
          </w:rPr>
          <w:t>IRS, 2025b</w:t>
        </w:r>
      </w:hyperlink>
      <w:r w:rsidRPr="00522507">
        <w:rPr>
          <w:rFonts w:ascii="Times New Roman" w:hAnsi="Times New Roman" w:cs="Times New Roman"/>
        </w:rPr>
        <w:t>) (</w:t>
      </w:r>
      <w:hyperlink r:id="rId73">
        <w:r w:rsidR="005F2B76" w:rsidRPr="00522507">
          <w:rPr>
            <w:rFonts w:ascii="Times New Roman" w:hAnsi="Times New Roman" w:cs="Times New Roman"/>
            <w:color w:val="205E72"/>
          </w:rPr>
          <w:t>IRS, 2025c</w:t>
        </w:r>
      </w:hyperlink>
      <w:r w:rsidRPr="00522507">
        <w:rPr>
          <w:rFonts w:ascii="Times New Roman" w:hAnsi="Times New Roman" w:cs="Times New Roman"/>
        </w:rPr>
        <w:t>)</w:t>
      </w:r>
    </w:p>
    <w:p w14:paraId="7BE6D9C0" w14:textId="125193E8" w:rsidR="005F2B76" w:rsidRPr="00522507" w:rsidRDefault="009360BD">
      <w:pPr>
        <w:rPr>
          <w:rFonts w:ascii="Times New Roman" w:hAnsi="Times New Roman" w:cs="Times New Roman"/>
        </w:rPr>
      </w:pPr>
      <w:r w:rsidRPr="00522507">
        <w:rPr>
          <w:rFonts w:ascii="Times New Roman" w:hAnsi="Times New Roman" w:cs="Times New Roman"/>
        </w:rPr>
        <w:t>There are a few inaccuracies in this estimation, both relating to the supposed income figure that would be taxed. Firstly, some income from exempt organizations is already taxable, an example being revenue derived from non-members over the prescribed threshold. Secondly, accounting income and taxable income differ, and organizations may choose different methods of realizing income if tax circumstances were different. Capital expenditures, depreciation, contributions, gains, and the treatment of member receipts do not necessarily move through the two systems identically. Third</w:t>
      </w:r>
      <w:r w:rsidR="006E41F3" w:rsidRPr="00522507">
        <w:rPr>
          <w:rFonts w:ascii="Times New Roman" w:hAnsi="Times New Roman" w:cs="Times New Roman"/>
        </w:rPr>
        <w:t>ly</w:t>
      </w:r>
      <w:r w:rsidRPr="00522507">
        <w:rPr>
          <w:rFonts w:ascii="Times New Roman" w:hAnsi="Times New Roman" w:cs="Times New Roman"/>
        </w:rPr>
        <w:t xml:space="preserve">, one entity’s loss does not ordinarily cancel another independent entity’s taxable profit. A sector’s net surplus conceals the distribution of positive and negative results. Fourth, repeal would change </w:t>
      </w:r>
      <w:r w:rsidR="00E44DE1" w:rsidRPr="00522507">
        <w:rPr>
          <w:rFonts w:ascii="Times New Roman" w:hAnsi="Times New Roman" w:cs="Times New Roman"/>
        </w:rPr>
        <w:t>accounting choices</w:t>
      </w:r>
      <w:r w:rsidRPr="00522507">
        <w:rPr>
          <w:rFonts w:ascii="Times New Roman" w:hAnsi="Times New Roman" w:cs="Times New Roman"/>
        </w:rPr>
        <w:t>, legal form, and possibly the way charges are structured.</w:t>
      </w:r>
    </w:p>
    <w:p w14:paraId="623C9D20" w14:textId="07BA8BD4" w:rsidR="005F2B76" w:rsidRPr="00522507" w:rsidRDefault="00000000">
      <w:pPr>
        <w:rPr>
          <w:rFonts w:ascii="Times New Roman" w:hAnsi="Times New Roman" w:cs="Times New Roman"/>
        </w:rPr>
      </w:pPr>
      <w:r w:rsidRPr="00522507">
        <w:rPr>
          <w:rFonts w:ascii="Times New Roman" w:hAnsi="Times New Roman" w:cs="Times New Roman"/>
        </w:rPr>
        <w:t>The matched filing cohort demonstrates the third problem</w:t>
      </w:r>
      <w:r w:rsidR="002D32AE" w:rsidRPr="00522507">
        <w:rPr>
          <w:rFonts w:ascii="Times New Roman" w:hAnsi="Times New Roman" w:cs="Times New Roman"/>
        </w:rPr>
        <w:t xml:space="preserve"> directly</w:t>
      </w:r>
      <w:r w:rsidRPr="00522507">
        <w:rPr>
          <w:rFonts w:ascii="Times New Roman" w:hAnsi="Times New Roman" w:cs="Times New Roman"/>
        </w:rPr>
        <w:t>. Its 14,867 social clubs have a combined accounting surplus of $896.89 million, but the sum of each organization’s positive surplus is $1.563 billion. The negative results at other organizations explain the difference. Applying 21% produces approximately $188.35 million in the first calculation and $328.17 million in the second. (</w:t>
      </w:r>
      <w:hyperlink r:id="rId74">
        <w:r w:rsidR="005F2B76" w:rsidRPr="00522507">
          <w:rPr>
            <w:rFonts w:ascii="Times New Roman" w:hAnsi="Times New Roman" w:cs="Times New Roman"/>
            <w:color w:val="205E72"/>
          </w:rPr>
          <w:t>IRS, n.d.-e</w:t>
        </w:r>
      </w:hyperlink>
      <w:r w:rsidRPr="00522507">
        <w:rPr>
          <w:rFonts w:ascii="Times New Roman" w:hAnsi="Times New Roman" w:cs="Times New Roman"/>
        </w:rPr>
        <w:t>)</w:t>
      </w:r>
    </w:p>
    <w:p w14:paraId="4A64B090" w14:textId="7A09BF19" w:rsidR="005F2B76" w:rsidRPr="00522507" w:rsidRDefault="00893DE4">
      <w:pPr>
        <w:rPr>
          <w:rFonts w:ascii="Times New Roman" w:hAnsi="Times New Roman" w:cs="Times New Roman"/>
        </w:rPr>
      </w:pPr>
      <w:r w:rsidRPr="00522507">
        <w:rPr>
          <w:rFonts w:ascii="Times New Roman" w:hAnsi="Times New Roman" w:cs="Times New Roman"/>
        </w:rPr>
        <w:t>Separate title holder organizations create additional difficulties. Payments to an exempt parent are central to their qualification, but an obligation to remit money does not make every such payment deductible in a hypothetical taxable corporation. Conversely, direct ownership or a different entity structure may preserve some existing tax exclusions. A</w:t>
      </w:r>
      <w:r w:rsidR="007C1546" w:rsidRPr="00522507">
        <w:rPr>
          <w:rFonts w:ascii="Times New Roman" w:hAnsi="Times New Roman" w:cs="Times New Roman"/>
        </w:rPr>
        <w:t xml:space="preserve"> more accurate estimate for a hypothetical repeal scenario</w:t>
      </w:r>
      <w:r w:rsidRPr="00522507">
        <w:rPr>
          <w:rFonts w:ascii="Times New Roman" w:hAnsi="Times New Roman" w:cs="Times New Roman"/>
        </w:rPr>
        <w:t xml:space="preserve"> must model both the deductions that would </w:t>
      </w:r>
      <w:proofErr w:type="gramStart"/>
      <w:r w:rsidRPr="00522507">
        <w:rPr>
          <w:rFonts w:ascii="Times New Roman" w:hAnsi="Times New Roman" w:cs="Times New Roman"/>
        </w:rPr>
        <w:t>actually be</w:t>
      </w:r>
      <w:proofErr w:type="gramEnd"/>
      <w:r w:rsidRPr="00522507">
        <w:rPr>
          <w:rFonts w:ascii="Times New Roman" w:hAnsi="Times New Roman" w:cs="Times New Roman"/>
        </w:rPr>
        <w:t xml:space="preserve"> allowed and the reorganization options that would </w:t>
      </w:r>
      <w:proofErr w:type="gramStart"/>
      <w:r w:rsidRPr="00522507">
        <w:rPr>
          <w:rFonts w:ascii="Times New Roman" w:hAnsi="Times New Roman" w:cs="Times New Roman"/>
        </w:rPr>
        <w:t>actually be</w:t>
      </w:r>
      <w:proofErr w:type="gramEnd"/>
      <w:r w:rsidRPr="00522507">
        <w:rPr>
          <w:rFonts w:ascii="Times New Roman" w:hAnsi="Times New Roman" w:cs="Times New Roman"/>
        </w:rPr>
        <w:t xml:space="preserve"> used. (</w:t>
      </w:r>
      <w:hyperlink r:id="rId75">
        <w:r w:rsidRPr="00522507">
          <w:rPr>
            <w:rFonts w:ascii="Times New Roman" w:hAnsi="Times New Roman" w:cs="Times New Roman"/>
            <w:color w:val="205E72"/>
          </w:rPr>
          <w:t>IRS, n.d.-a</w:t>
        </w:r>
      </w:hyperlink>
      <w:r w:rsidRPr="00522507">
        <w:rPr>
          <w:rFonts w:ascii="Times New Roman" w:hAnsi="Times New Roman" w:cs="Times New Roman"/>
        </w:rPr>
        <w:t>) (</w:t>
      </w:r>
      <w:hyperlink r:id="rId76">
        <w:r w:rsidRPr="00522507">
          <w:rPr>
            <w:rFonts w:ascii="Times New Roman" w:hAnsi="Times New Roman" w:cs="Times New Roman"/>
            <w:color w:val="205E72"/>
          </w:rPr>
          <w:t>IRS, 2025e</w:t>
        </w:r>
      </w:hyperlink>
      <w:r w:rsidRPr="00522507">
        <w:rPr>
          <w:rFonts w:ascii="Times New Roman" w:hAnsi="Times New Roman" w:cs="Times New Roman"/>
        </w:rPr>
        <w:t>)</w:t>
      </w:r>
    </w:p>
    <w:p w14:paraId="13D65949" w14:textId="2544FC1C" w:rsidR="005F2B76" w:rsidRPr="00522507" w:rsidRDefault="00000000">
      <w:pPr>
        <w:rPr>
          <w:rFonts w:ascii="Times New Roman" w:hAnsi="Times New Roman" w:cs="Times New Roman"/>
        </w:rPr>
      </w:pPr>
      <w:r w:rsidRPr="00522507">
        <w:rPr>
          <w:rFonts w:ascii="Times New Roman" w:hAnsi="Times New Roman" w:cs="Times New Roman"/>
        </w:rPr>
        <w:t xml:space="preserve">Taxable membership organizations also have their own </w:t>
      </w:r>
      <w:r w:rsidR="00BB69F5" w:rsidRPr="00522507">
        <w:rPr>
          <w:rFonts w:ascii="Times New Roman" w:hAnsi="Times New Roman" w:cs="Times New Roman"/>
        </w:rPr>
        <w:t xml:space="preserve">additional </w:t>
      </w:r>
      <w:r w:rsidRPr="00522507">
        <w:rPr>
          <w:rFonts w:ascii="Times New Roman" w:hAnsi="Times New Roman" w:cs="Times New Roman"/>
        </w:rPr>
        <w:t xml:space="preserve">rules. Section 277 restricts deductions attributable to providing services to members when they exceed member income, with a carryforward mechanism. An IRS ruling discussing nonexempt clubs shows why “treat it like an ordinary business” </w:t>
      </w:r>
      <w:r w:rsidR="001C6AB5" w:rsidRPr="00522507">
        <w:rPr>
          <w:rFonts w:ascii="Times New Roman" w:hAnsi="Times New Roman" w:cs="Times New Roman"/>
        </w:rPr>
        <w:t>is not an actionable path forward</w:t>
      </w:r>
      <w:r w:rsidRPr="00522507">
        <w:rPr>
          <w:rFonts w:ascii="Times New Roman" w:hAnsi="Times New Roman" w:cs="Times New Roman"/>
        </w:rPr>
        <w:t>. The proposed replacement statute and the existing membership-organization rules must be analyzed together. (</w:t>
      </w:r>
      <w:hyperlink r:id="rId77">
        <w:r w:rsidR="005F2B76" w:rsidRPr="00522507">
          <w:rPr>
            <w:rFonts w:ascii="Times New Roman" w:hAnsi="Times New Roman" w:cs="Times New Roman"/>
            <w:color w:val="205E72"/>
          </w:rPr>
          <w:t>IRS, 2003</w:t>
        </w:r>
      </w:hyperlink>
      <w:r w:rsidRPr="00522507">
        <w:rPr>
          <w:rFonts w:ascii="Times New Roman" w:hAnsi="Times New Roman" w:cs="Times New Roman"/>
        </w:rPr>
        <w:t>)</w:t>
      </w:r>
    </w:p>
    <w:p w14:paraId="212BF840" w14:textId="19EED9B2" w:rsidR="005F2B76" w:rsidRPr="00522507" w:rsidRDefault="00000000">
      <w:pPr>
        <w:rPr>
          <w:rFonts w:ascii="Times New Roman" w:hAnsi="Times New Roman" w:cs="Times New Roman"/>
        </w:rPr>
      </w:pPr>
      <w:r w:rsidRPr="00522507">
        <w:rPr>
          <w:rFonts w:ascii="Times New Roman" w:hAnsi="Times New Roman" w:cs="Times New Roman"/>
        </w:rPr>
        <w:lastRenderedPageBreak/>
        <w:t xml:space="preserve">A </w:t>
      </w:r>
      <w:r w:rsidR="00465BEC" w:rsidRPr="00522507">
        <w:rPr>
          <w:rFonts w:ascii="Times New Roman" w:hAnsi="Times New Roman" w:cs="Times New Roman"/>
        </w:rPr>
        <w:t>more holistic</w:t>
      </w:r>
      <w:r w:rsidRPr="00522507">
        <w:rPr>
          <w:rFonts w:ascii="Times New Roman" w:hAnsi="Times New Roman" w:cs="Times New Roman"/>
        </w:rPr>
        <w:t xml:space="preserve"> national estimate would require tax-return microdata, including Form 990-T information, ownership links, book-to-tax adjustments, and a precisely defined repeal proposal. Public inspection requirements do not make all social-club Form 990-T returns available in the same way that charitable organizations’ returns are available. Form 990 alone cannot supply the missing calculations. (</w:t>
      </w:r>
      <w:hyperlink r:id="rId78">
        <w:r w:rsidR="005F2B76" w:rsidRPr="00522507">
          <w:rPr>
            <w:rFonts w:ascii="Times New Roman" w:hAnsi="Times New Roman" w:cs="Times New Roman"/>
            <w:color w:val="205E72"/>
          </w:rPr>
          <w:t>IRS, 2021</w:t>
        </w:r>
      </w:hyperlink>
      <w:r w:rsidRPr="00522507">
        <w:rPr>
          <w:rFonts w:ascii="Times New Roman" w:hAnsi="Times New Roman" w:cs="Times New Roman"/>
        </w:rPr>
        <w:t>)</w:t>
      </w:r>
    </w:p>
    <w:p w14:paraId="2EDF619A" w14:textId="66C1CC51" w:rsidR="005F2B76" w:rsidRPr="00522507" w:rsidRDefault="00C10602">
      <w:pPr>
        <w:rPr>
          <w:rFonts w:ascii="Times New Roman" w:hAnsi="Times New Roman" w:cs="Times New Roman"/>
        </w:rPr>
      </w:pPr>
      <w:r w:rsidRPr="00522507">
        <w:rPr>
          <w:rFonts w:ascii="Times New Roman" w:hAnsi="Times New Roman" w:cs="Times New Roman"/>
        </w:rPr>
        <w:t>Unfortunately, we cannot propose a reasonably defensible single national “total opportunity cost of tax revenue” here. The known asset stock, the existing taxable outside income, and Minnesota’s quantified property-tax burden shift are separate facts. Combining them into one total would create an appearance of precision while destroying the meaning of each component</w:t>
      </w:r>
      <w:r w:rsidR="005D3BA2" w:rsidRPr="00522507">
        <w:rPr>
          <w:rFonts w:ascii="Times New Roman" w:hAnsi="Times New Roman" w:cs="Times New Roman"/>
        </w:rPr>
        <w:t>, and possible changes made by organizations in the event tax policy changes were put into effect</w:t>
      </w:r>
      <w:r w:rsidRPr="00522507">
        <w:rPr>
          <w:rFonts w:ascii="Times New Roman" w:hAnsi="Times New Roman" w:cs="Times New Roman"/>
        </w:rPr>
        <w:t>.</w:t>
      </w:r>
    </w:p>
    <w:p w14:paraId="4AB02D2F" w14:textId="5F5C017E" w:rsidR="005F2B76" w:rsidRPr="00522507" w:rsidRDefault="00306494">
      <w:pPr>
        <w:pStyle w:val="Heading1"/>
        <w:rPr>
          <w:rFonts w:ascii="Times New Roman" w:hAnsi="Times New Roman" w:cs="Times New Roman"/>
        </w:rPr>
      </w:pPr>
      <w:r w:rsidRPr="00522507">
        <w:rPr>
          <w:rFonts w:ascii="Times New Roman" w:hAnsi="Times New Roman" w:cs="Times New Roman"/>
        </w:rPr>
        <w:t xml:space="preserve">Economic Activity </w:t>
      </w:r>
      <w:r w:rsidR="00D6497C" w:rsidRPr="00522507">
        <w:rPr>
          <w:rFonts w:ascii="Times New Roman" w:hAnsi="Times New Roman" w:cs="Times New Roman"/>
        </w:rPr>
        <w:t>and</w:t>
      </w:r>
      <w:r w:rsidRPr="00522507">
        <w:rPr>
          <w:rFonts w:ascii="Times New Roman" w:hAnsi="Times New Roman" w:cs="Times New Roman"/>
        </w:rPr>
        <w:t xml:space="preserve"> Public Benefit</w:t>
      </w:r>
    </w:p>
    <w:p w14:paraId="63C22E8D" w14:textId="0C8CCD95" w:rsidR="005F2B76" w:rsidRPr="00522507" w:rsidRDefault="00000000">
      <w:pPr>
        <w:rPr>
          <w:rFonts w:ascii="Times New Roman" w:hAnsi="Times New Roman" w:cs="Times New Roman"/>
        </w:rPr>
      </w:pPr>
      <w:r w:rsidRPr="00522507">
        <w:rPr>
          <w:rFonts w:ascii="Times New Roman" w:hAnsi="Times New Roman" w:cs="Times New Roman"/>
        </w:rPr>
        <w:t>Clubs can point to employment, purchases, and local spending</w:t>
      </w:r>
      <w:r w:rsidR="00C80673" w:rsidRPr="00522507">
        <w:rPr>
          <w:rFonts w:ascii="Times New Roman" w:hAnsi="Times New Roman" w:cs="Times New Roman"/>
        </w:rPr>
        <w:t xml:space="preserve"> to justify their favorable tax treatment</w:t>
      </w:r>
      <w:r w:rsidR="006243A0" w:rsidRPr="00522507">
        <w:rPr>
          <w:rFonts w:ascii="Times New Roman" w:hAnsi="Times New Roman" w:cs="Times New Roman"/>
        </w:rPr>
        <w:t>, and</w:t>
      </w:r>
      <w:r w:rsidRPr="00522507">
        <w:rPr>
          <w:rFonts w:ascii="Times New Roman" w:hAnsi="Times New Roman" w:cs="Times New Roman"/>
        </w:rPr>
        <w:t xml:space="preserve"> </w:t>
      </w:r>
      <w:r w:rsidR="006243A0" w:rsidRPr="00522507">
        <w:rPr>
          <w:rFonts w:ascii="Times New Roman" w:hAnsi="Times New Roman" w:cs="Times New Roman"/>
        </w:rPr>
        <w:t>each</w:t>
      </w:r>
      <w:r w:rsidRPr="00522507">
        <w:rPr>
          <w:rFonts w:ascii="Times New Roman" w:hAnsi="Times New Roman" w:cs="Times New Roman"/>
        </w:rPr>
        <w:t xml:space="preserve"> are legitimate parts of their economic footprint. An industry-funded study of larger private clubs estimated about $32.6 billion in direct revenue, $17.4 billion in payroll, and 573,000 employees for 2023. With multiplier effects, it reported about $156.5 billion in economic output and 1.5 million jobs. (</w:t>
      </w:r>
      <w:hyperlink r:id="rId79">
        <w:r w:rsidR="005F2B76" w:rsidRPr="00522507">
          <w:rPr>
            <w:rFonts w:ascii="Times New Roman" w:hAnsi="Times New Roman" w:cs="Times New Roman"/>
            <w:color w:val="205E72"/>
          </w:rPr>
          <w:t>Lee et al., 2024</w:t>
        </w:r>
      </w:hyperlink>
      <w:r w:rsidRPr="00522507">
        <w:rPr>
          <w:rFonts w:ascii="Times New Roman" w:hAnsi="Times New Roman" w:cs="Times New Roman"/>
        </w:rPr>
        <w:t>)</w:t>
      </w:r>
    </w:p>
    <w:p w14:paraId="2B80C631" w14:textId="69FF4823" w:rsidR="005F2B76" w:rsidRPr="00522507" w:rsidRDefault="00000000">
      <w:pPr>
        <w:rPr>
          <w:rFonts w:ascii="Times New Roman" w:hAnsi="Times New Roman" w:cs="Times New Roman"/>
        </w:rPr>
      </w:pPr>
      <w:r w:rsidRPr="00522507">
        <w:rPr>
          <w:rFonts w:ascii="Times New Roman" w:hAnsi="Times New Roman" w:cs="Times New Roman"/>
        </w:rPr>
        <w:t>The distinction between a footprint and a benefit i</w:t>
      </w:r>
      <w:r w:rsidR="00B122DD" w:rsidRPr="00522507">
        <w:rPr>
          <w:rFonts w:ascii="Times New Roman" w:hAnsi="Times New Roman" w:cs="Times New Roman"/>
        </w:rPr>
        <w:t>mportant here</w:t>
      </w:r>
      <w:r w:rsidRPr="00522507">
        <w:rPr>
          <w:rFonts w:ascii="Times New Roman" w:hAnsi="Times New Roman" w:cs="Times New Roman"/>
        </w:rPr>
        <w:t xml:space="preserve">. A dollar spent on a club employee may have been spent on a restaurant employee, public recreation, another service, or a different investment in the absence of the club or its preference. </w:t>
      </w:r>
      <w:r w:rsidR="00F47375" w:rsidRPr="00522507">
        <w:rPr>
          <w:rFonts w:ascii="Times New Roman" w:hAnsi="Times New Roman" w:cs="Times New Roman"/>
        </w:rPr>
        <w:t xml:space="preserve">If a member takes a client out for a steak dinner at the clubhouse, they likely would have gone to the local non-exempt steakhouse in the club’s absence. </w:t>
      </w:r>
    </w:p>
    <w:p w14:paraId="06402005" w14:textId="32FFB2D8" w:rsidR="005F2B76" w:rsidRPr="00522507" w:rsidRDefault="00000000">
      <w:pPr>
        <w:rPr>
          <w:rFonts w:ascii="Times New Roman" w:hAnsi="Times New Roman" w:cs="Times New Roman"/>
        </w:rPr>
      </w:pPr>
      <w:r w:rsidRPr="00522507">
        <w:rPr>
          <w:rFonts w:ascii="Times New Roman" w:hAnsi="Times New Roman" w:cs="Times New Roman"/>
        </w:rPr>
        <w:t xml:space="preserve">The same caution applies to jobs. Workers gain from worthwhile employment, but their labor is also a resource that could </w:t>
      </w:r>
      <w:r w:rsidR="00C301C0" w:rsidRPr="00522507">
        <w:rPr>
          <w:rFonts w:ascii="Times New Roman" w:hAnsi="Times New Roman" w:cs="Times New Roman"/>
        </w:rPr>
        <w:t>add value elsewhere</w:t>
      </w:r>
      <w:r w:rsidRPr="00522507">
        <w:rPr>
          <w:rFonts w:ascii="Times New Roman" w:hAnsi="Times New Roman" w:cs="Times New Roman"/>
        </w:rPr>
        <w:t xml:space="preserve">. </w:t>
      </w:r>
      <w:r w:rsidR="00647884" w:rsidRPr="00522507">
        <w:rPr>
          <w:rFonts w:ascii="Times New Roman" w:hAnsi="Times New Roman" w:cs="Times New Roman"/>
        </w:rPr>
        <w:t>The model does</w:t>
      </w:r>
      <w:r w:rsidRPr="00522507">
        <w:rPr>
          <w:rFonts w:ascii="Times New Roman" w:hAnsi="Times New Roman" w:cs="Times New Roman"/>
        </w:rPr>
        <w:t xml:space="preserve"> not establish that repealing a tax exemption would erase every job associated with the institution, or that all associated wages should count as a return on the public’s tax preference.</w:t>
      </w:r>
      <w:r w:rsidR="007A784A" w:rsidRPr="00522507">
        <w:rPr>
          <w:rFonts w:ascii="Times New Roman" w:hAnsi="Times New Roman" w:cs="Times New Roman"/>
        </w:rPr>
        <w:t xml:space="preserve"> The caddie at the country club would likely still work at a high-quality public course if the club were not to exist</w:t>
      </w:r>
      <w:r w:rsidR="00B81182" w:rsidRPr="00522507">
        <w:rPr>
          <w:rFonts w:ascii="Times New Roman" w:hAnsi="Times New Roman" w:cs="Times New Roman"/>
        </w:rPr>
        <w:t xml:space="preserve">, </w:t>
      </w:r>
      <w:proofErr w:type="gramStart"/>
      <w:r w:rsidR="00B81182" w:rsidRPr="00522507">
        <w:rPr>
          <w:rFonts w:ascii="Times New Roman" w:hAnsi="Times New Roman" w:cs="Times New Roman"/>
        </w:rPr>
        <w:t>assuming that</w:t>
      </w:r>
      <w:proofErr w:type="gramEnd"/>
      <w:r w:rsidR="00B81182" w:rsidRPr="00522507">
        <w:rPr>
          <w:rFonts w:ascii="Times New Roman" w:hAnsi="Times New Roman" w:cs="Times New Roman"/>
        </w:rPr>
        <w:t xml:space="preserve"> club members would continue to participate in the sport outside of their existing walled garden fairways</w:t>
      </w:r>
      <w:r w:rsidR="007A784A" w:rsidRPr="00522507">
        <w:rPr>
          <w:rFonts w:ascii="Times New Roman" w:hAnsi="Times New Roman" w:cs="Times New Roman"/>
        </w:rPr>
        <w:t xml:space="preserve">. </w:t>
      </w:r>
    </w:p>
    <w:p w14:paraId="6519079A" w14:textId="276B12A8" w:rsidR="005F2B76" w:rsidRPr="00522507" w:rsidRDefault="00000000">
      <w:pPr>
        <w:rPr>
          <w:rFonts w:ascii="Times New Roman" w:hAnsi="Times New Roman" w:cs="Times New Roman"/>
        </w:rPr>
      </w:pPr>
      <w:r w:rsidRPr="00522507">
        <w:rPr>
          <w:rFonts w:ascii="Times New Roman" w:hAnsi="Times New Roman" w:cs="Times New Roman"/>
        </w:rPr>
        <w:t xml:space="preserve">This distinction does not dismiss clubs’ value. Members may obtain enjoyment far above the price they pay. Staff may build </w:t>
      </w:r>
      <w:r w:rsidR="00B81182" w:rsidRPr="00522507">
        <w:rPr>
          <w:rFonts w:ascii="Times New Roman" w:hAnsi="Times New Roman" w:cs="Times New Roman"/>
        </w:rPr>
        <w:t xml:space="preserve">stable </w:t>
      </w:r>
      <w:r w:rsidRPr="00522507">
        <w:rPr>
          <w:rFonts w:ascii="Times New Roman" w:hAnsi="Times New Roman" w:cs="Times New Roman"/>
        </w:rPr>
        <w:t xml:space="preserve">careers. Social ties may provide support that a commercial transaction cannot replace. The Surgeon General’s advisory on social connection describes the importance of community and relationships for well-being. It does not </w:t>
      </w:r>
      <w:r w:rsidR="00115532" w:rsidRPr="00522507">
        <w:rPr>
          <w:rFonts w:ascii="Times New Roman" w:hAnsi="Times New Roman" w:cs="Times New Roman"/>
        </w:rPr>
        <w:t>specifically prescribe</w:t>
      </w:r>
      <w:r w:rsidRPr="00522507">
        <w:rPr>
          <w:rFonts w:ascii="Times New Roman" w:hAnsi="Times New Roman" w:cs="Times New Roman"/>
        </w:rPr>
        <w:t xml:space="preserve"> the federal club exemption, or a preference for high-value recreational land, is the most </w:t>
      </w:r>
      <w:r w:rsidR="00115532" w:rsidRPr="00522507">
        <w:rPr>
          <w:rFonts w:ascii="Times New Roman" w:hAnsi="Times New Roman" w:cs="Times New Roman"/>
        </w:rPr>
        <w:t>efficient</w:t>
      </w:r>
      <w:r w:rsidRPr="00522507">
        <w:rPr>
          <w:rFonts w:ascii="Times New Roman" w:hAnsi="Times New Roman" w:cs="Times New Roman"/>
        </w:rPr>
        <w:t xml:space="preserve"> way to </w:t>
      </w:r>
      <w:r w:rsidR="00115532" w:rsidRPr="00522507">
        <w:rPr>
          <w:rFonts w:ascii="Times New Roman" w:hAnsi="Times New Roman" w:cs="Times New Roman"/>
        </w:rPr>
        <w:t>feel</w:t>
      </w:r>
      <w:r w:rsidRPr="00522507">
        <w:rPr>
          <w:rFonts w:ascii="Times New Roman" w:hAnsi="Times New Roman" w:cs="Times New Roman"/>
        </w:rPr>
        <w:t xml:space="preserve"> those benefits. (</w:t>
      </w:r>
      <w:hyperlink r:id="rId80">
        <w:r w:rsidR="005F2B76" w:rsidRPr="00522507">
          <w:rPr>
            <w:rFonts w:ascii="Times New Roman" w:hAnsi="Times New Roman" w:cs="Times New Roman"/>
            <w:color w:val="205E72"/>
          </w:rPr>
          <w:t>Office of the Surgeon General, 2023</w:t>
        </w:r>
      </w:hyperlink>
      <w:r w:rsidRPr="00522507">
        <w:rPr>
          <w:rFonts w:ascii="Times New Roman" w:hAnsi="Times New Roman" w:cs="Times New Roman"/>
        </w:rPr>
        <w:t>)</w:t>
      </w:r>
    </w:p>
    <w:p w14:paraId="0C458A19" w14:textId="61B9B7C1" w:rsidR="005F2B76" w:rsidRPr="00522507" w:rsidRDefault="00746202">
      <w:pPr>
        <w:rPr>
          <w:rFonts w:ascii="Times New Roman" w:hAnsi="Times New Roman" w:cs="Times New Roman"/>
        </w:rPr>
      </w:pPr>
      <w:r w:rsidRPr="00522507">
        <w:rPr>
          <w:rFonts w:ascii="Times New Roman" w:hAnsi="Times New Roman" w:cs="Times New Roman"/>
        </w:rPr>
        <w:t xml:space="preserve">An important comparison is the benefit induced by </w:t>
      </w:r>
      <w:r w:rsidR="004527B3" w:rsidRPr="00522507">
        <w:rPr>
          <w:rFonts w:ascii="Times New Roman" w:hAnsi="Times New Roman" w:cs="Times New Roman"/>
        </w:rPr>
        <w:t>member</w:t>
      </w:r>
      <w:r w:rsidRPr="00522507">
        <w:rPr>
          <w:rFonts w:ascii="Times New Roman" w:hAnsi="Times New Roman" w:cs="Times New Roman"/>
        </w:rPr>
        <w:t xml:space="preserve"> preference. A club that would continue operating with somewhat higher dues after repeal may provide substantial value while needing little public assistance to do so. A modest association that would disappear under a burdensome compliance regime may present the opposite case. Equal statutory treatment does not imply equal sensitivity to reform</w:t>
      </w:r>
      <w:r w:rsidR="003E36F8" w:rsidRPr="00522507">
        <w:rPr>
          <w:rFonts w:ascii="Times New Roman" w:hAnsi="Times New Roman" w:cs="Times New Roman"/>
        </w:rPr>
        <w:t>, such that the ‘bottom of the market’ in relation to private member’s clubs may experience significant member churn due to their price elasticity</w:t>
      </w:r>
      <w:r w:rsidRPr="00522507">
        <w:rPr>
          <w:rFonts w:ascii="Times New Roman" w:hAnsi="Times New Roman" w:cs="Times New Roman"/>
        </w:rPr>
        <w:t>.</w:t>
      </w:r>
      <w:r w:rsidR="0018208E" w:rsidRPr="00522507">
        <w:rPr>
          <w:rFonts w:ascii="Times New Roman" w:hAnsi="Times New Roman" w:cs="Times New Roman"/>
        </w:rPr>
        <w:t xml:space="preserve"> To be clear, I am not a member of a private club, which makes me below the ‘bottom of the market’ referenced above. </w:t>
      </w:r>
    </w:p>
    <w:p w14:paraId="62CF8AD1" w14:textId="0157C450" w:rsidR="005F2B76" w:rsidRPr="00522507" w:rsidRDefault="00000000">
      <w:pPr>
        <w:rPr>
          <w:rFonts w:ascii="Times New Roman" w:hAnsi="Times New Roman" w:cs="Times New Roman"/>
        </w:rPr>
      </w:pPr>
      <w:r w:rsidRPr="00522507">
        <w:rPr>
          <w:rFonts w:ascii="Times New Roman" w:hAnsi="Times New Roman" w:cs="Times New Roman"/>
        </w:rPr>
        <w:t xml:space="preserve">The benefits also </w:t>
      </w:r>
      <w:r w:rsidR="00F14206" w:rsidRPr="00522507">
        <w:rPr>
          <w:rFonts w:ascii="Times New Roman" w:hAnsi="Times New Roman" w:cs="Times New Roman"/>
        </w:rPr>
        <w:t>have a larger</w:t>
      </w:r>
      <w:r w:rsidRPr="00522507">
        <w:rPr>
          <w:rFonts w:ascii="Times New Roman" w:hAnsi="Times New Roman" w:cs="Times New Roman"/>
        </w:rPr>
        <w:t xml:space="preserve"> </w:t>
      </w:r>
      <w:r w:rsidR="00F14206" w:rsidRPr="00522507">
        <w:rPr>
          <w:rFonts w:ascii="Times New Roman" w:hAnsi="Times New Roman" w:cs="Times New Roman"/>
        </w:rPr>
        <w:t>social</w:t>
      </w:r>
      <w:r w:rsidRPr="00522507">
        <w:rPr>
          <w:rFonts w:ascii="Times New Roman" w:hAnsi="Times New Roman" w:cs="Times New Roman"/>
        </w:rPr>
        <w:t xml:space="preserve"> context</w:t>
      </w:r>
      <w:r w:rsidR="00F14206" w:rsidRPr="00522507">
        <w:rPr>
          <w:rFonts w:ascii="Times New Roman" w:hAnsi="Times New Roman" w:cs="Times New Roman"/>
        </w:rPr>
        <w:t>, both positive and negative</w:t>
      </w:r>
      <w:r w:rsidRPr="00522507">
        <w:rPr>
          <w:rFonts w:ascii="Times New Roman" w:hAnsi="Times New Roman" w:cs="Times New Roman"/>
        </w:rPr>
        <w:t xml:space="preserve">. A network can provide companionship while limiting who shares information and </w:t>
      </w:r>
      <w:r w:rsidR="00466B7D" w:rsidRPr="00522507">
        <w:rPr>
          <w:rFonts w:ascii="Times New Roman" w:hAnsi="Times New Roman" w:cs="Times New Roman"/>
        </w:rPr>
        <w:t xml:space="preserve">reaps </w:t>
      </w:r>
      <w:r w:rsidRPr="00522507">
        <w:rPr>
          <w:rFonts w:ascii="Times New Roman" w:hAnsi="Times New Roman" w:cs="Times New Roman"/>
        </w:rPr>
        <w:t>opportunity. A green space can provide ecological services while excluding neighbors from recreation. A substantial wage bill can coexist with a tax preference captured mainly by members. These possibilities should be measured separately rather than combined into a single moral label</w:t>
      </w:r>
      <w:r w:rsidR="00FB399A" w:rsidRPr="00522507">
        <w:rPr>
          <w:rFonts w:ascii="Times New Roman" w:hAnsi="Times New Roman" w:cs="Times New Roman"/>
        </w:rPr>
        <w:t>, as there are truly positives and negatives to each of these organizations</w:t>
      </w:r>
      <w:r w:rsidRPr="00522507">
        <w:rPr>
          <w:rFonts w:ascii="Times New Roman" w:hAnsi="Times New Roman" w:cs="Times New Roman"/>
        </w:rPr>
        <w:t>.</w:t>
      </w:r>
    </w:p>
    <w:p w14:paraId="4F0D546F" w14:textId="2614B77D" w:rsidR="005F2B76" w:rsidRPr="00522507" w:rsidRDefault="00AF048F">
      <w:pPr>
        <w:pStyle w:val="Heading1"/>
        <w:rPr>
          <w:rFonts w:ascii="Times New Roman" w:hAnsi="Times New Roman" w:cs="Times New Roman"/>
        </w:rPr>
      </w:pPr>
      <w:r w:rsidRPr="00522507">
        <w:rPr>
          <w:rFonts w:ascii="Times New Roman" w:hAnsi="Times New Roman" w:cs="Times New Roman"/>
        </w:rPr>
        <w:lastRenderedPageBreak/>
        <w:t>Land Use Opportunity Costs</w:t>
      </w:r>
    </w:p>
    <w:p w14:paraId="4D6CFE5D" w14:textId="4C087C88" w:rsidR="005F2B76" w:rsidRPr="00522507" w:rsidRDefault="00000000">
      <w:pPr>
        <w:rPr>
          <w:rFonts w:ascii="Times New Roman" w:hAnsi="Times New Roman" w:cs="Times New Roman"/>
        </w:rPr>
      </w:pPr>
      <w:r w:rsidRPr="00522507">
        <w:rPr>
          <w:rFonts w:ascii="Times New Roman" w:hAnsi="Times New Roman" w:cs="Times New Roman"/>
        </w:rPr>
        <w:t>Land makes the problem especially visible because it can</w:t>
      </w:r>
      <w:r w:rsidR="00E27D8A" w:rsidRPr="00522507">
        <w:rPr>
          <w:rFonts w:ascii="Times New Roman" w:hAnsi="Times New Roman" w:cs="Times New Roman"/>
        </w:rPr>
        <w:t xml:space="preserve"> only be occupied by one use at a single time</w:t>
      </w:r>
      <w:r w:rsidRPr="00522507">
        <w:rPr>
          <w:rFonts w:ascii="Times New Roman" w:hAnsi="Times New Roman" w:cs="Times New Roman"/>
        </w:rPr>
        <w:t xml:space="preserve">. A course, marina, or private recreational campus may produce </w:t>
      </w:r>
      <w:r w:rsidR="003E0173" w:rsidRPr="00522507">
        <w:rPr>
          <w:rFonts w:ascii="Times New Roman" w:hAnsi="Times New Roman" w:cs="Times New Roman"/>
        </w:rPr>
        <w:t xml:space="preserve">real </w:t>
      </w:r>
      <w:r w:rsidRPr="00522507">
        <w:rPr>
          <w:rFonts w:ascii="Times New Roman" w:hAnsi="Times New Roman" w:cs="Times New Roman"/>
        </w:rPr>
        <w:t xml:space="preserve">benefits </w:t>
      </w:r>
      <w:r w:rsidR="003E0173" w:rsidRPr="00522507">
        <w:rPr>
          <w:rFonts w:ascii="Times New Roman" w:hAnsi="Times New Roman" w:cs="Times New Roman"/>
        </w:rPr>
        <w:t xml:space="preserve">despite being </w:t>
      </w:r>
      <w:r w:rsidRPr="00522507">
        <w:rPr>
          <w:rFonts w:ascii="Times New Roman" w:hAnsi="Times New Roman" w:cs="Times New Roman"/>
        </w:rPr>
        <w:t>unevenly distributed. The public question is not whether the land looks pleasant from outside the gate</w:t>
      </w:r>
      <w:r w:rsidR="00BF52D1" w:rsidRPr="00522507">
        <w:rPr>
          <w:rFonts w:ascii="Times New Roman" w:hAnsi="Times New Roman" w:cs="Times New Roman"/>
        </w:rPr>
        <w:t>,</w:t>
      </w:r>
      <w:r w:rsidRPr="00522507">
        <w:rPr>
          <w:rFonts w:ascii="Times New Roman" w:hAnsi="Times New Roman" w:cs="Times New Roman"/>
        </w:rPr>
        <w:t xml:space="preserve"> </w:t>
      </w:r>
      <w:r w:rsidR="00BF52D1" w:rsidRPr="00522507">
        <w:rPr>
          <w:rFonts w:ascii="Times New Roman" w:hAnsi="Times New Roman" w:cs="Times New Roman"/>
        </w:rPr>
        <w:t>i</w:t>
      </w:r>
      <w:r w:rsidRPr="00522507">
        <w:rPr>
          <w:rFonts w:ascii="Times New Roman" w:hAnsi="Times New Roman" w:cs="Times New Roman"/>
        </w:rPr>
        <w:t xml:space="preserve">t is whether the chosen tax treatment improves the allocation of a </w:t>
      </w:r>
      <w:r w:rsidR="00BF52D1" w:rsidRPr="00522507">
        <w:rPr>
          <w:rFonts w:ascii="Times New Roman" w:hAnsi="Times New Roman" w:cs="Times New Roman"/>
        </w:rPr>
        <w:t>finite</w:t>
      </w:r>
      <w:r w:rsidRPr="00522507">
        <w:rPr>
          <w:rFonts w:ascii="Times New Roman" w:hAnsi="Times New Roman" w:cs="Times New Roman"/>
        </w:rPr>
        <w:t xml:space="preserve"> resource when </w:t>
      </w:r>
      <w:r w:rsidR="00BF52D1" w:rsidRPr="00522507">
        <w:rPr>
          <w:rFonts w:ascii="Times New Roman" w:hAnsi="Times New Roman" w:cs="Times New Roman"/>
        </w:rPr>
        <w:t xml:space="preserve">very </w:t>
      </w:r>
      <w:r w:rsidRPr="00522507">
        <w:rPr>
          <w:rFonts w:ascii="Times New Roman" w:hAnsi="Times New Roman" w:cs="Times New Roman"/>
        </w:rPr>
        <w:t>realistic</w:t>
      </w:r>
      <w:r w:rsidR="00BF52D1" w:rsidRPr="00522507">
        <w:rPr>
          <w:rFonts w:ascii="Times New Roman" w:hAnsi="Times New Roman" w:cs="Times New Roman"/>
        </w:rPr>
        <w:t xml:space="preserve"> and actionable</w:t>
      </w:r>
      <w:r w:rsidRPr="00522507">
        <w:rPr>
          <w:rFonts w:ascii="Times New Roman" w:hAnsi="Times New Roman" w:cs="Times New Roman"/>
        </w:rPr>
        <w:t xml:space="preserve"> alternatives are considered.</w:t>
      </w:r>
    </w:p>
    <w:p w14:paraId="69672008" w14:textId="1FAE6778" w:rsidR="005F2B76" w:rsidRPr="00522507" w:rsidRDefault="009C7A17">
      <w:pPr>
        <w:rPr>
          <w:rFonts w:ascii="Times New Roman" w:hAnsi="Times New Roman" w:cs="Times New Roman"/>
        </w:rPr>
      </w:pPr>
      <w:r w:rsidRPr="00522507">
        <w:rPr>
          <w:rFonts w:ascii="Times New Roman" w:hAnsi="Times New Roman" w:cs="Times New Roman"/>
        </w:rPr>
        <w:t>A true comparison begins with what is legally and practically feasible. Some land may face natural disaster risks or environmental restrictions that make housing unrealistic. Some sites may offer valuable habitat or water-management services</w:t>
      </w:r>
      <w:r w:rsidR="002A0A1A" w:rsidRPr="00522507">
        <w:rPr>
          <w:rFonts w:ascii="Times New Roman" w:hAnsi="Times New Roman" w:cs="Times New Roman"/>
        </w:rPr>
        <w:t xml:space="preserve"> in parallel with their primary recreational purpose</w:t>
      </w:r>
      <w:r w:rsidRPr="00522507">
        <w:rPr>
          <w:rFonts w:ascii="Times New Roman" w:hAnsi="Times New Roman" w:cs="Times New Roman"/>
        </w:rPr>
        <w:t xml:space="preserve">. </w:t>
      </w:r>
      <w:r w:rsidR="002A0A1A" w:rsidRPr="00522507">
        <w:rPr>
          <w:rFonts w:ascii="Times New Roman" w:hAnsi="Times New Roman" w:cs="Times New Roman"/>
        </w:rPr>
        <w:t>We cannot</w:t>
      </w:r>
      <w:r w:rsidRPr="00522507">
        <w:rPr>
          <w:rFonts w:ascii="Times New Roman" w:hAnsi="Times New Roman" w:cs="Times New Roman"/>
        </w:rPr>
        <w:t xml:space="preserve"> uniform</w:t>
      </w:r>
      <w:r w:rsidR="002A0A1A" w:rsidRPr="00522507">
        <w:rPr>
          <w:rFonts w:ascii="Times New Roman" w:hAnsi="Times New Roman" w:cs="Times New Roman"/>
        </w:rPr>
        <w:t>ly</w:t>
      </w:r>
      <w:r w:rsidRPr="00522507">
        <w:rPr>
          <w:rFonts w:ascii="Times New Roman" w:hAnsi="Times New Roman" w:cs="Times New Roman"/>
        </w:rPr>
        <w:t xml:space="preserve"> assum</w:t>
      </w:r>
      <w:r w:rsidR="002A0A1A" w:rsidRPr="00522507">
        <w:rPr>
          <w:rFonts w:ascii="Times New Roman" w:hAnsi="Times New Roman" w:cs="Times New Roman"/>
        </w:rPr>
        <w:t>e</w:t>
      </w:r>
      <w:r w:rsidRPr="00522507">
        <w:rPr>
          <w:rFonts w:ascii="Times New Roman" w:hAnsi="Times New Roman" w:cs="Times New Roman"/>
        </w:rPr>
        <w:t xml:space="preserve"> that every acre could become dense housing </w:t>
      </w:r>
      <w:r w:rsidR="00441320" w:rsidRPr="00522507">
        <w:rPr>
          <w:rFonts w:ascii="Times New Roman" w:hAnsi="Times New Roman" w:cs="Times New Roman"/>
        </w:rPr>
        <w:t xml:space="preserve">just as the </w:t>
      </w:r>
      <w:r w:rsidRPr="00522507">
        <w:rPr>
          <w:rFonts w:ascii="Times New Roman" w:hAnsi="Times New Roman" w:cs="Times New Roman"/>
        </w:rPr>
        <w:t>assumption that every private green space provides the same benefit as a public park.</w:t>
      </w:r>
    </w:p>
    <w:p w14:paraId="3444C27A" w14:textId="7121EB3F" w:rsidR="005F2B76" w:rsidRPr="00522507" w:rsidRDefault="00000000">
      <w:pPr>
        <w:rPr>
          <w:rFonts w:ascii="Times New Roman" w:hAnsi="Times New Roman" w:cs="Times New Roman"/>
        </w:rPr>
      </w:pPr>
      <w:r w:rsidRPr="00522507">
        <w:rPr>
          <w:rFonts w:ascii="Times New Roman" w:hAnsi="Times New Roman" w:cs="Times New Roman"/>
        </w:rPr>
        <w:t xml:space="preserve">Access deserves its own measure. Acreage says little about who can use it, at what price, or at what times. Useful data would include public recreation hours, the number of nonmembers served, youth access, </w:t>
      </w:r>
      <w:r w:rsidR="00B929E7" w:rsidRPr="00522507">
        <w:rPr>
          <w:rFonts w:ascii="Times New Roman" w:hAnsi="Times New Roman" w:cs="Times New Roman"/>
        </w:rPr>
        <w:t>ADA</w:t>
      </w:r>
      <w:r w:rsidRPr="00522507">
        <w:rPr>
          <w:rFonts w:ascii="Times New Roman" w:hAnsi="Times New Roman" w:cs="Times New Roman"/>
        </w:rPr>
        <w:t xml:space="preserve"> access</w:t>
      </w:r>
      <w:r w:rsidR="00B929E7" w:rsidRPr="00522507">
        <w:rPr>
          <w:rFonts w:ascii="Times New Roman" w:hAnsi="Times New Roman" w:cs="Times New Roman"/>
        </w:rPr>
        <w:t>ibility</w:t>
      </w:r>
      <w:r w:rsidRPr="00522507">
        <w:rPr>
          <w:rFonts w:ascii="Times New Roman" w:hAnsi="Times New Roman" w:cs="Times New Roman"/>
        </w:rPr>
        <w:t xml:space="preserve">, and the price of participation relative to local incomes. A private club may provide some public access, but a handful of </w:t>
      </w:r>
      <w:r w:rsidR="0053025A" w:rsidRPr="00522507">
        <w:rPr>
          <w:rFonts w:ascii="Times New Roman" w:hAnsi="Times New Roman" w:cs="Times New Roman"/>
        </w:rPr>
        <w:t xml:space="preserve">expensive </w:t>
      </w:r>
      <w:r w:rsidRPr="00522507">
        <w:rPr>
          <w:rFonts w:ascii="Times New Roman" w:hAnsi="Times New Roman" w:cs="Times New Roman"/>
        </w:rPr>
        <w:t xml:space="preserve">events is not equivalent to year-round public </w:t>
      </w:r>
      <w:r w:rsidR="0053025A" w:rsidRPr="00522507">
        <w:rPr>
          <w:rFonts w:ascii="Times New Roman" w:hAnsi="Times New Roman" w:cs="Times New Roman"/>
        </w:rPr>
        <w:t xml:space="preserve">free </w:t>
      </w:r>
      <w:r w:rsidRPr="00522507">
        <w:rPr>
          <w:rFonts w:ascii="Times New Roman" w:hAnsi="Times New Roman" w:cs="Times New Roman"/>
        </w:rPr>
        <w:t xml:space="preserve">use. </w:t>
      </w:r>
    </w:p>
    <w:p w14:paraId="4CE5878E" w14:textId="684219A6" w:rsidR="005F2B76" w:rsidRPr="00522507" w:rsidRDefault="00000000">
      <w:pPr>
        <w:rPr>
          <w:rFonts w:ascii="Times New Roman" w:hAnsi="Times New Roman" w:cs="Times New Roman"/>
        </w:rPr>
      </w:pPr>
      <w:r w:rsidRPr="00522507">
        <w:rPr>
          <w:rFonts w:ascii="Times New Roman" w:hAnsi="Times New Roman" w:cs="Times New Roman"/>
        </w:rPr>
        <w:t xml:space="preserve">Property-tax policy can make these tradeoffs explicit. If the purpose is conservation, the public can ask for enforceable conservation terms. If the purpose is recreation, it can ask for meaningful </w:t>
      </w:r>
      <w:r w:rsidR="00E87158" w:rsidRPr="00522507">
        <w:rPr>
          <w:rFonts w:ascii="Times New Roman" w:hAnsi="Times New Roman" w:cs="Times New Roman"/>
        </w:rPr>
        <w:t xml:space="preserve">public </w:t>
      </w:r>
      <w:r w:rsidRPr="00522507">
        <w:rPr>
          <w:rFonts w:ascii="Times New Roman" w:hAnsi="Times New Roman" w:cs="Times New Roman"/>
        </w:rPr>
        <w:t xml:space="preserve">access. If the purpose is preserving an institution with social value, it can demand evidence of that value and compare the </w:t>
      </w:r>
      <w:r w:rsidR="00E87158" w:rsidRPr="00522507">
        <w:rPr>
          <w:rFonts w:ascii="Times New Roman" w:hAnsi="Times New Roman" w:cs="Times New Roman"/>
        </w:rPr>
        <w:t xml:space="preserve">property tax opportunity </w:t>
      </w:r>
      <w:r w:rsidRPr="00522507">
        <w:rPr>
          <w:rFonts w:ascii="Times New Roman" w:hAnsi="Times New Roman" w:cs="Times New Roman"/>
        </w:rPr>
        <w:t>cost</w:t>
      </w:r>
      <w:r w:rsidR="00E87158" w:rsidRPr="00522507">
        <w:rPr>
          <w:rFonts w:ascii="Times New Roman" w:hAnsi="Times New Roman" w:cs="Times New Roman"/>
        </w:rPr>
        <w:t>s</w:t>
      </w:r>
      <w:r w:rsidRPr="00522507">
        <w:rPr>
          <w:rFonts w:ascii="Times New Roman" w:hAnsi="Times New Roman" w:cs="Times New Roman"/>
        </w:rPr>
        <w:t xml:space="preserve"> with other institutions serving </w:t>
      </w:r>
      <w:r w:rsidR="00007E48" w:rsidRPr="00522507">
        <w:rPr>
          <w:rFonts w:ascii="Times New Roman" w:hAnsi="Times New Roman" w:cs="Times New Roman"/>
        </w:rPr>
        <w:t>a similar</w:t>
      </w:r>
      <w:r w:rsidRPr="00522507">
        <w:rPr>
          <w:rFonts w:ascii="Times New Roman" w:hAnsi="Times New Roman" w:cs="Times New Roman"/>
        </w:rPr>
        <w:t xml:space="preserve"> need.</w:t>
      </w:r>
    </w:p>
    <w:p w14:paraId="1C8E2622" w14:textId="6056CB53" w:rsidR="005F2B76" w:rsidRPr="00522507" w:rsidRDefault="00000000">
      <w:pPr>
        <w:rPr>
          <w:rFonts w:ascii="Times New Roman" w:hAnsi="Times New Roman" w:cs="Times New Roman"/>
        </w:rPr>
      </w:pPr>
      <w:r w:rsidRPr="00522507">
        <w:rPr>
          <w:rFonts w:ascii="Times New Roman" w:hAnsi="Times New Roman" w:cs="Times New Roman"/>
        </w:rPr>
        <w:t xml:space="preserve">Minnesota’s program provides a practical place to start because it already recognizes that recreational land is a policy choice and already estimates a burden shift. </w:t>
      </w:r>
      <w:r w:rsidR="008F3455" w:rsidRPr="00522507">
        <w:rPr>
          <w:rFonts w:ascii="Times New Roman" w:hAnsi="Times New Roman" w:cs="Times New Roman"/>
        </w:rPr>
        <w:t xml:space="preserve">This in effect acknowledges that the taxpayer is paying a price, however intangible, for this land to serve its current purpose. </w:t>
      </w:r>
      <w:r w:rsidRPr="00522507">
        <w:rPr>
          <w:rFonts w:ascii="Times New Roman" w:hAnsi="Times New Roman" w:cs="Times New Roman"/>
        </w:rPr>
        <w:t>The next step would be parcel-level disclosure of the preference and the public benefits associated with it. This would turn an abstract dispute about nonprofit status into a reviewable account of who receives what and on what conditions.</w:t>
      </w:r>
    </w:p>
    <w:p w14:paraId="1459AE23" w14:textId="66897812" w:rsidR="005F2B76" w:rsidRPr="00522507" w:rsidRDefault="00625329">
      <w:pPr>
        <w:pStyle w:val="Heading1"/>
        <w:rPr>
          <w:rFonts w:ascii="Times New Roman" w:hAnsi="Times New Roman" w:cs="Times New Roman"/>
        </w:rPr>
      </w:pPr>
      <w:r w:rsidRPr="00522507">
        <w:rPr>
          <w:rFonts w:ascii="Times New Roman" w:hAnsi="Times New Roman" w:cs="Times New Roman"/>
        </w:rPr>
        <w:t>Repeal</w:t>
      </w:r>
    </w:p>
    <w:p w14:paraId="4F7A28A4" w14:textId="0DE9707B" w:rsidR="005F2B76" w:rsidRPr="00522507" w:rsidRDefault="002072FF">
      <w:pPr>
        <w:rPr>
          <w:rFonts w:ascii="Times New Roman" w:hAnsi="Times New Roman" w:cs="Times New Roman"/>
        </w:rPr>
      </w:pPr>
      <w:r w:rsidRPr="00522507">
        <w:rPr>
          <w:rFonts w:ascii="Times New Roman" w:hAnsi="Times New Roman" w:cs="Times New Roman"/>
        </w:rPr>
        <w:t>Realistic reform</w:t>
      </w:r>
      <w:r w:rsidR="00D50B67" w:rsidRPr="00522507">
        <w:rPr>
          <w:rFonts w:ascii="Times New Roman" w:hAnsi="Times New Roman" w:cs="Times New Roman"/>
        </w:rPr>
        <w:t>s</w:t>
      </w:r>
      <w:r w:rsidRPr="00522507">
        <w:rPr>
          <w:rFonts w:ascii="Times New Roman" w:hAnsi="Times New Roman" w:cs="Times New Roman"/>
        </w:rPr>
        <w:t xml:space="preserve"> would require three connected tracks. First, retire the separate title-holding exemption prospectively and create a transition that ties tax treatment and disclosure to the underlying exempt owner or beneficiary. Require related-entity identification, clear property descriptions, and reporting that avoids counting the same asset as multiple independent contributions to the public good. </w:t>
      </w:r>
      <w:r w:rsidR="0068402C" w:rsidRPr="00522507">
        <w:rPr>
          <w:rFonts w:ascii="Times New Roman" w:hAnsi="Times New Roman" w:cs="Times New Roman"/>
        </w:rPr>
        <w:t xml:space="preserve">Assets owned by exempt social clubs whether directly or by holding entity should be visible and traceable to the public. In this process </w:t>
      </w:r>
      <w:r w:rsidRPr="00522507">
        <w:rPr>
          <w:rFonts w:ascii="Times New Roman" w:hAnsi="Times New Roman" w:cs="Times New Roman"/>
        </w:rPr>
        <w:t xml:space="preserve">ordinary legal separation </w:t>
      </w:r>
      <w:r w:rsidR="0068402C" w:rsidRPr="00522507">
        <w:rPr>
          <w:rFonts w:ascii="Times New Roman" w:hAnsi="Times New Roman" w:cs="Times New Roman"/>
        </w:rPr>
        <w:t xml:space="preserve">should be able to be preserved </w:t>
      </w:r>
      <w:r w:rsidRPr="00522507">
        <w:rPr>
          <w:rFonts w:ascii="Times New Roman" w:hAnsi="Times New Roman" w:cs="Times New Roman"/>
        </w:rPr>
        <w:t>where it serves a legitimate purpose.</w:t>
      </w:r>
    </w:p>
    <w:p w14:paraId="1C75F0B3" w14:textId="073D18E4" w:rsidR="005F2B76" w:rsidRPr="00522507" w:rsidRDefault="00000000">
      <w:pPr>
        <w:rPr>
          <w:rFonts w:ascii="Times New Roman" w:hAnsi="Times New Roman" w:cs="Times New Roman"/>
        </w:rPr>
      </w:pPr>
      <w:r w:rsidRPr="00522507">
        <w:rPr>
          <w:rFonts w:ascii="Times New Roman" w:hAnsi="Times New Roman" w:cs="Times New Roman"/>
        </w:rPr>
        <w:t>Second, replace the broad social-club exemption with a narrower member-pooling rule. The rule should protect genuine sharing of costs</w:t>
      </w:r>
      <w:r w:rsidR="00FE5000" w:rsidRPr="00522507">
        <w:rPr>
          <w:rFonts w:ascii="Times New Roman" w:hAnsi="Times New Roman" w:cs="Times New Roman"/>
        </w:rPr>
        <w:t xml:space="preserve"> amongst individuals</w:t>
      </w:r>
      <w:r w:rsidRPr="00522507">
        <w:rPr>
          <w:rFonts w:ascii="Times New Roman" w:hAnsi="Times New Roman" w:cs="Times New Roman"/>
        </w:rPr>
        <w:t xml:space="preserve">, including reasonable reserves for repairs and replacement, while treating substantial commercial and investment activity under </w:t>
      </w:r>
      <w:r w:rsidR="00FE5000" w:rsidRPr="00522507">
        <w:rPr>
          <w:rFonts w:ascii="Times New Roman" w:hAnsi="Times New Roman" w:cs="Times New Roman"/>
        </w:rPr>
        <w:t>straightforward</w:t>
      </w:r>
      <w:r w:rsidRPr="00522507">
        <w:rPr>
          <w:rFonts w:ascii="Times New Roman" w:hAnsi="Times New Roman" w:cs="Times New Roman"/>
        </w:rPr>
        <w:t xml:space="preserve"> income-tax rules. The design should address member charges, capital assessments, accumulated reserves, related entities, and distributions on exit or dissolution. Exact thresholds </w:t>
      </w:r>
      <w:r w:rsidR="00881BB5" w:rsidRPr="00522507">
        <w:rPr>
          <w:rFonts w:ascii="Times New Roman" w:hAnsi="Times New Roman" w:cs="Times New Roman"/>
        </w:rPr>
        <w:t xml:space="preserve">should be based on </w:t>
      </w:r>
      <w:r w:rsidRPr="00522507">
        <w:rPr>
          <w:rFonts w:ascii="Times New Roman" w:hAnsi="Times New Roman" w:cs="Times New Roman"/>
        </w:rPr>
        <w:t>revenue</w:t>
      </w:r>
      <w:r w:rsidR="00881BB5" w:rsidRPr="00522507">
        <w:rPr>
          <w:rFonts w:ascii="Times New Roman" w:hAnsi="Times New Roman" w:cs="Times New Roman"/>
        </w:rPr>
        <w:t>, assets, and membership</w:t>
      </w:r>
      <w:r w:rsidRPr="00522507">
        <w:rPr>
          <w:rFonts w:ascii="Times New Roman" w:hAnsi="Times New Roman" w:cs="Times New Roman"/>
        </w:rPr>
        <w:t xml:space="preserve">, not an arbitrary number </w:t>
      </w:r>
      <w:r w:rsidR="00881BB5" w:rsidRPr="00522507">
        <w:rPr>
          <w:rFonts w:ascii="Times New Roman" w:hAnsi="Times New Roman" w:cs="Times New Roman"/>
        </w:rPr>
        <w:t>enumerated in the policy directly</w:t>
      </w:r>
      <w:r w:rsidRPr="00522507">
        <w:rPr>
          <w:rFonts w:ascii="Times New Roman" w:hAnsi="Times New Roman" w:cs="Times New Roman"/>
        </w:rPr>
        <w:t>.</w:t>
      </w:r>
    </w:p>
    <w:p w14:paraId="739FC3B0" w14:textId="456D8E06" w:rsidR="005F2B76" w:rsidRPr="00522507" w:rsidRDefault="0054028C">
      <w:pPr>
        <w:rPr>
          <w:rFonts w:ascii="Times New Roman" w:hAnsi="Times New Roman" w:cs="Times New Roman"/>
        </w:rPr>
      </w:pPr>
      <w:r w:rsidRPr="00522507">
        <w:rPr>
          <w:rFonts w:ascii="Times New Roman" w:hAnsi="Times New Roman" w:cs="Times New Roman"/>
        </w:rPr>
        <w:t xml:space="preserve">This is a proposal to repeal and replace the current exempt social club category, not to tax every unspent dollar in a small association’s account. A pure repeal without a replacement could create complexity and burdens disproportionate to the revenue raised. Preserving a narrow rule for members jointly paying their costs </w:t>
      </w:r>
      <w:r w:rsidRPr="00522507">
        <w:rPr>
          <w:rFonts w:ascii="Times New Roman" w:hAnsi="Times New Roman" w:cs="Times New Roman"/>
        </w:rPr>
        <w:lastRenderedPageBreak/>
        <w:t>maintains cases exemplary of the strongest defense of the existing law while requiring a better explanation for its broadest applications.</w:t>
      </w:r>
    </w:p>
    <w:p w14:paraId="53232DC6" w14:textId="3627CAD4" w:rsidR="005F2B76" w:rsidRPr="00522507" w:rsidRDefault="0054028C">
      <w:pPr>
        <w:rPr>
          <w:rFonts w:ascii="Times New Roman" w:hAnsi="Times New Roman" w:cs="Times New Roman"/>
        </w:rPr>
      </w:pPr>
      <w:r w:rsidRPr="00522507">
        <w:rPr>
          <w:rFonts w:ascii="Times New Roman" w:hAnsi="Times New Roman" w:cs="Times New Roman"/>
        </w:rPr>
        <w:t xml:space="preserve">Any replacement policy should avoid punishing long-term maintenance. A club collecting funds to replace a roof is not necessarily accumulating an unjustified surplus. A rule focused only on a single year’s accounting profit could encourage wasteful year-end spending or penalize organizations that save responsibly. </w:t>
      </w:r>
      <w:proofErr w:type="gramStart"/>
      <w:r w:rsidR="00321312" w:rsidRPr="00522507">
        <w:rPr>
          <w:rFonts w:ascii="Times New Roman" w:hAnsi="Times New Roman" w:cs="Times New Roman"/>
        </w:rPr>
        <w:t>Multi-year reserve policies</w:t>
      </w:r>
      <w:r w:rsidR="002E5D5B" w:rsidRPr="00522507">
        <w:rPr>
          <w:rFonts w:ascii="Times New Roman" w:hAnsi="Times New Roman" w:cs="Times New Roman"/>
        </w:rPr>
        <w:t>,</w:t>
      </w:r>
      <w:proofErr w:type="gramEnd"/>
      <w:r w:rsidRPr="00522507">
        <w:rPr>
          <w:rFonts w:ascii="Times New Roman" w:hAnsi="Times New Roman" w:cs="Times New Roman"/>
        </w:rPr>
        <w:t xml:space="preserve"> documented capital needs, and consistent treatment of member contributions </w:t>
      </w:r>
      <w:r w:rsidR="009A3A6F" w:rsidRPr="00522507">
        <w:rPr>
          <w:rFonts w:ascii="Times New Roman" w:hAnsi="Times New Roman" w:cs="Times New Roman"/>
        </w:rPr>
        <w:t>would better address these needs</w:t>
      </w:r>
      <w:r w:rsidRPr="00522507">
        <w:rPr>
          <w:rFonts w:ascii="Times New Roman" w:hAnsi="Times New Roman" w:cs="Times New Roman"/>
        </w:rPr>
        <w:t xml:space="preserve"> than a crude annual surplus cap or specific maximum values of accrued surplus.</w:t>
      </w:r>
    </w:p>
    <w:p w14:paraId="079FE1EB" w14:textId="77777777" w:rsidR="005F2B76" w:rsidRPr="00522507" w:rsidRDefault="00000000">
      <w:pPr>
        <w:rPr>
          <w:rFonts w:ascii="Times New Roman" w:hAnsi="Times New Roman" w:cs="Times New Roman"/>
        </w:rPr>
      </w:pPr>
      <w:r w:rsidRPr="00522507">
        <w:rPr>
          <w:rFonts w:ascii="Times New Roman" w:hAnsi="Times New Roman" w:cs="Times New Roman"/>
        </w:rPr>
        <w:t>Third, state and local governments should review recreational property preferences separately. Federal reform will not automatically change a state constitution or a property-assessment statute. States should publish recipients, the value of the preference, the intended public benefit, and whether that benefit occurred. Where the justification is access or conservation, eligibility should be tied to enforceable conditions rather than the prestige or longevity of the institution.</w:t>
      </w:r>
    </w:p>
    <w:p w14:paraId="1BAAB7CF" w14:textId="06E1BDCC" w:rsidR="005F2B76" w:rsidRPr="00522507" w:rsidRDefault="00084F39">
      <w:pPr>
        <w:rPr>
          <w:rFonts w:ascii="Times New Roman" w:hAnsi="Times New Roman" w:cs="Times New Roman"/>
        </w:rPr>
      </w:pPr>
      <w:r w:rsidRPr="00522507">
        <w:rPr>
          <w:rFonts w:ascii="Times New Roman" w:hAnsi="Times New Roman" w:cs="Times New Roman"/>
        </w:rPr>
        <w:t xml:space="preserve">We acknowledge that these proposals impose burdens on organizations, and those burdens should be kept proportional. The smallest clubs should have simple forms and safe harbors. Larger organizations with professional staff and substantial assets can reasonably supply more information. Reporting obligations should focus on institutional access and aggregate membership characteristics, </w:t>
      </w:r>
      <w:r w:rsidR="00FA070B" w:rsidRPr="00522507">
        <w:rPr>
          <w:rFonts w:ascii="Times New Roman" w:hAnsi="Times New Roman" w:cs="Times New Roman"/>
        </w:rPr>
        <w:t xml:space="preserve">while continuing to </w:t>
      </w:r>
      <w:r w:rsidRPr="00522507">
        <w:rPr>
          <w:rFonts w:ascii="Times New Roman" w:hAnsi="Times New Roman" w:cs="Times New Roman"/>
        </w:rPr>
        <w:t xml:space="preserve">protect </w:t>
      </w:r>
      <w:r w:rsidR="008C5E34" w:rsidRPr="00522507">
        <w:rPr>
          <w:rFonts w:ascii="Times New Roman" w:hAnsi="Times New Roman" w:cs="Times New Roman"/>
        </w:rPr>
        <w:t>sensitive member information, although it would be fun to compare one’s golf partners’ income with their handicap</w:t>
      </w:r>
      <w:r w:rsidRPr="00522507">
        <w:rPr>
          <w:rFonts w:ascii="Times New Roman" w:hAnsi="Times New Roman" w:cs="Times New Roman"/>
        </w:rPr>
        <w:t>.</w:t>
      </w:r>
    </w:p>
    <w:p w14:paraId="7F5A45F4" w14:textId="33D5B5FC" w:rsidR="005F2B76" w:rsidRPr="00522507" w:rsidRDefault="00000000">
      <w:pPr>
        <w:rPr>
          <w:rFonts w:ascii="Times New Roman" w:hAnsi="Times New Roman" w:cs="Times New Roman"/>
        </w:rPr>
      </w:pPr>
      <w:r w:rsidRPr="00522507">
        <w:rPr>
          <w:rFonts w:ascii="Times New Roman" w:hAnsi="Times New Roman" w:cs="Times New Roman"/>
        </w:rPr>
        <w:t xml:space="preserve">The strongest objection is that reform could consume administrative effort while raising little money and weakening useful associations. </w:t>
      </w:r>
      <w:r w:rsidR="00502888" w:rsidRPr="00522507">
        <w:rPr>
          <w:rFonts w:ascii="Times New Roman" w:hAnsi="Times New Roman" w:cs="Times New Roman"/>
        </w:rPr>
        <w:t>I will be the first to admit that this is likely the case</w:t>
      </w:r>
      <w:r w:rsidRPr="00522507">
        <w:rPr>
          <w:rFonts w:ascii="Times New Roman" w:hAnsi="Times New Roman" w:cs="Times New Roman"/>
        </w:rPr>
        <w:t>. It argues for careful design, a transition, and evaluation</w:t>
      </w:r>
      <w:r w:rsidR="00502888" w:rsidRPr="00522507">
        <w:rPr>
          <w:rFonts w:ascii="Times New Roman" w:hAnsi="Times New Roman" w:cs="Times New Roman"/>
        </w:rPr>
        <w:t xml:space="preserve"> of existing and future exemptions given to organizations that are not explicitly public-benefit nonprofits</w:t>
      </w:r>
      <w:r w:rsidRPr="00522507">
        <w:rPr>
          <w:rFonts w:ascii="Times New Roman" w:hAnsi="Times New Roman" w:cs="Times New Roman"/>
        </w:rPr>
        <w:t>. An exemption that cannot be defended with evidence should not be insulated by the difficulty of measuring it.</w:t>
      </w:r>
    </w:p>
    <w:p w14:paraId="453AA5F7" w14:textId="68AEE55D" w:rsidR="005F2B76" w:rsidRPr="00522507" w:rsidRDefault="00B935EE">
      <w:pPr>
        <w:pStyle w:val="Heading1"/>
        <w:rPr>
          <w:rFonts w:ascii="Times New Roman" w:hAnsi="Times New Roman" w:cs="Times New Roman"/>
        </w:rPr>
      </w:pPr>
      <w:r w:rsidRPr="00522507">
        <w:rPr>
          <w:rFonts w:ascii="Times New Roman" w:hAnsi="Times New Roman" w:cs="Times New Roman"/>
        </w:rPr>
        <w:t>Reasonable Exemption</w:t>
      </w:r>
    </w:p>
    <w:p w14:paraId="75FDC606" w14:textId="0AAE7056" w:rsidR="005F2B76" w:rsidRPr="00522507" w:rsidRDefault="00000000">
      <w:pPr>
        <w:rPr>
          <w:rFonts w:ascii="Times New Roman" w:hAnsi="Times New Roman" w:cs="Times New Roman"/>
        </w:rPr>
      </w:pPr>
      <w:r w:rsidRPr="00522507">
        <w:rPr>
          <w:rFonts w:ascii="Times New Roman" w:hAnsi="Times New Roman" w:cs="Times New Roman"/>
        </w:rPr>
        <w:t xml:space="preserve">Defenders of the current system could make a strong case by showing that the tax treatment </w:t>
      </w:r>
      <w:r w:rsidR="00BD060E" w:rsidRPr="00522507">
        <w:rPr>
          <w:rFonts w:ascii="Times New Roman" w:hAnsi="Times New Roman" w:cs="Times New Roman"/>
        </w:rPr>
        <w:t>directly causes public benefit that would not exist otherwise</w:t>
      </w:r>
      <w:r w:rsidRPr="00522507">
        <w:rPr>
          <w:rFonts w:ascii="Times New Roman" w:hAnsi="Times New Roman" w:cs="Times New Roman"/>
        </w:rPr>
        <w:t xml:space="preserve">. </w:t>
      </w:r>
      <w:r w:rsidR="00BD060E" w:rsidRPr="00522507">
        <w:rPr>
          <w:rFonts w:ascii="Times New Roman" w:hAnsi="Times New Roman" w:cs="Times New Roman"/>
        </w:rPr>
        <w:t>As described above, I don’t find “but the grass is green and nice to look at from the sidewalk” a compelling enough argument</w:t>
      </w:r>
      <w:r w:rsidRPr="00522507">
        <w:rPr>
          <w:rFonts w:ascii="Times New Roman" w:hAnsi="Times New Roman" w:cs="Times New Roman"/>
        </w:rPr>
        <w:t xml:space="preserve">. It would require evidence about additional participation, access for people who would otherwise lack it, conservation benefits secured over time, and </w:t>
      </w:r>
      <w:r w:rsidR="005437DA" w:rsidRPr="00522507">
        <w:rPr>
          <w:rFonts w:ascii="Times New Roman" w:hAnsi="Times New Roman" w:cs="Times New Roman"/>
        </w:rPr>
        <w:t>an objective comparison to the</w:t>
      </w:r>
      <w:r w:rsidRPr="00522507">
        <w:rPr>
          <w:rFonts w:ascii="Times New Roman" w:hAnsi="Times New Roman" w:cs="Times New Roman"/>
        </w:rPr>
        <w:t xml:space="preserve"> cost of producing those outcomes through other means.</w:t>
      </w:r>
    </w:p>
    <w:p w14:paraId="5987F424" w14:textId="77777777" w:rsidR="00E66C35" w:rsidRPr="00522507" w:rsidRDefault="00E66C35">
      <w:pPr>
        <w:rPr>
          <w:rFonts w:ascii="Times New Roman" w:hAnsi="Times New Roman" w:cs="Times New Roman"/>
        </w:rPr>
      </w:pPr>
      <w:r w:rsidRPr="00522507">
        <w:rPr>
          <w:rFonts w:ascii="Times New Roman" w:hAnsi="Times New Roman" w:cs="Times New Roman"/>
        </w:rPr>
        <w:t xml:space="preserve">Any evaluation should distinguish four quantities: </w:t>
      </w:r>
    </w:p>
    <w:p w14:paraId="184B0104" w14:textId="2CBBB883" w:rsidR="00E66C35" w:rsidRPr="00522507" w:rsidRDefault="00E66C35" w:rsidP="00E66C35">
      <w:pPr>
        <w:pStyle w:val="ListParagraph"/>
        <w:numPr>
          <w:ilvl w:val="0"/>
          <w:numId w:val="11"/>
        </w:numPr>
        <w:rPr>
          <w:rFonts w:ascii="Times New Roman" w:hAnsi="Times New Roman" w:cs="Times New Roman"/>
        </w:rPr>
      </w:pPr>
      <w:r w:rsidRPr="00522507">
        <w:rPr>
          <w:rFonts w:ascii="Times New Roman" w:hAnsi="Times New Roman" w:cs="Times New Roman"/>
        </w:rPr>
        <w:t>The institution’s total value to participants</w:t>
      </w:r>
      <w:r w:rsidR="007C6F75" w:rsidRPr="00522507">
        <w:rPr>
          <w:rFonts w:ascii="Times New Roman" w:hAnsi="Times New Roman" w:cs="Times New Roman"/>
        </w:rPr>
        <w:t>.</w:t>
      </w:r>
    </w:p>
    <w:p w14:paraId="2D7D07D9" w14:textId="38A24A4A" w:rsidR="00E66C35" w:rsidRPr="00522507" w:rsidRDefault="00E66C35" w:rsidP="00E66C35">
      <w:pPr>
        <w:pStyle w:val="ListParagraph"/>
        <w:numPr>
          <w:ilvl w:val="0"/>
          <w:numId w:val="11"/>
        </w:numPr>
        <w:rPr>
          <w:rFonts w:ascii="Times New Roman" w:hAnsi="Times New Roman" w:cs="Times New Roman"/>
        </w:rPr>
      </w:pPr>
      <w:r w:rsidRPr="00522507">
        <w:rPr>
          <w:rFonts w:ascii="Times New Roman" w:hAnsi="Times New Roman" w:cs="Times New Roman"/>
        </w:rPr>
        <w:t>Benefits and costs imposed on nonparticipants</w:t>
      </w:r>
      <w:r w:rsidR="007C6F75" w:rsidRPr="00522507">
        <w:rPr>
          <w:rFonts w:ascii="Times New Roman" w:hAnsi="Times New Roman" w:cs="Times New Roman"/>
        </w:rPr>
        <w:t>.</w:t>
      </w:r>
    </w:p>
    <w:p w14:paraId="09AB1950" w14:textId="4508C469" w:rsidR="00E66C35" w:rsidRPr="00522507" w:rsidRDefault="00E66C35" w:rsidP="00E66C35">
      <w:pPr>
        <w:pStyle w:val="ListParagraph"/>
        <w:numPr>
          <w:ilvl w:val="0"/>
          <w:numId w:val="11"/>
        </w:numPr>
        <w:rPr>
          <w:rFonts w:ascii="Times New Roman" w:hAnsi="Times New Roman" w:cs="Times New Roman"/>
        </w:rPr>
      </w:pPr>
      <w:r w:rsidRPr="00522507">
        <w:rPr>
          <w:rFonts w:ascii="Times New Roman" w:hAnsi="Times New Roman" w:cs="Times New Roman"/>
        </w:rPr>
        <w:t>The distribution of those effects</w:t>
      </w:r>
      <w:r w:rsidR="007C6F75" w:rsidRPr="00522507">
        <w:rPr>
          <w:rFonts w:ascii="Times New Roman" w:hAnsi="Times New Roman" w:cs="Times New Roman"/>
        </w:rPr>
        <w:t>.</w:t>
      </w:r>
    </w:p>
    <w:p w14:paraId="73A0F5EE" w14:textId="6AAF205B" w:rsidR="00E66C35" w:rsidRPr="00522507" w:rsidRDefault="00E66C35" w:rsidP="00E66C35">
      <w:pPr>
        <w:pStyle w:val="ListParagraph"/>
        <w:numPr>
          <w:ilvl w:val="0"/>
          <w:numId w:val="11"/>
        </w:numPr>
        <w:rPr>
          <w:rFonts w:ascii="Times New Roman" w:hAnsi="Times New Roman" w:cs="Times New Roman"/>
        </w:rPr>
      </w:pPr>
      <w:r w:rsidRPr="00522507">
        <w:rPr>
          <w:rFonts w:ascii="Times New Roman" w:hAnsi="Times New Roman" w:cs="Times New Roman"/>
        </w:rPr>
        <w:t xml:space="preserve">The change caused by the tax preference. </w:t>
      </w:r>
    </w:p>
    <w:p w14:paraId="23A2D775" w14:textId="620607B2" w:rsidR="005F2B76" w:rsidRPr="00522507" w:rsidRDefault="00000000" w:rsidP="00E66C35">
      <w:pPr>
        <w:rPr>
          <w:rFonts w:ascii="Times New Roman" w:hAnsi="Times New Roman" w:cs="Times New Roman"/>
        </w:rPr>
      </w:pPr>
      <w:r w:rsidRPr="00522507">
        <w:rPr>
          <w:rFonts w:ascii="Times New Roman" w:hAnsi="Times New Roman" w:cs="Times New Roman"/>
        </w:rPr>
        <w:t xml:space="preserve">The first may be large even when the fourth is small. </w:t>
      </w:r>
      <w:r w:rsidR="008B452D" w:rsidRPr="00522507">
        <w:rPr>
          <w:rFonts w:ascii="Times New Roman" w:hAnsi="Times New Roman" w:cs="Times New Roman"/>
        </w:rPr>
        <w:t>Muddling the weights of these criteria</w:t>
      </w:r>
      <w:r w:rsidRPr="00522507">
        <w:rPr>
          <w:rFonts w:ascii="Times New Roman" w:hAnsi="Times New Roman" w:cs="Times New Roman"/>
        </w:rPr>
        <w:t xml:space="preserve"> allows almost any successful private activity to claim public support on the ground that </w:t>
      </w:r>
      <w:r w:rsidR="007C6F75" w:rsidRPr="00522507">
        <w:rPr>
          <w:rFonts w:ascii="Times New Roman" w:hAnsi="Times New Roman" w:cs="Times New Roman"/>
        </w:rPr>
        <w:t>the members</w:t>
      </w:r>
      <w:r w:rsidRPr="00522507">
        <w:rPr>
          <w:rFonts w:ascii="Times New Roman" w:hAnsi="Times New Roman" w:cs="Times New Roman"/>
        </w:rPr>
        <w:t xml:space="preserve"> like it and it employs workers.</w:t>
      </w:r>
    </w:p>
    <w:p w14:paraId="39305FF9" w14:textId="0395CC0A" w:rsidR="005F2B76" w:rsidRPr="00522507" w:rsidRDefault="00000000">
      <w:pPr>
        <w:rPr>
          <w:rFonts w:ascii="Times New Roman" w:hAnsi="Times New Roman" w:cs="Times New Roman"/>
        </w:rPr>
      </w:pPr>
      <w:r w:rsidRPr="00522507">
        <w:rPr>
          <w:rFonts w:ascii="Times New Roman" w:hAnsi="Times New Roman" w:cs="Times New Roman"/>
        </w:rPr>
        <w:t xml:space="preserve">For a modest recreational association, the decisive evidence might be that a simple member-pooling rule allows volunteers to maintain a meeting place and shared equipment at low cost. For a large private club, the evidence might be a binding arrangement that supplies substantial public access or conservation value at a lower cost than </w:t>
      </w:r>
      <w:r w:rsidR="008B452D" w:rsidRPr="00522507">
        <w:rPr>
          <w:rFonts w:ascii="Times New Roman" w:hAnsi="Times New Roman" w:cs="Times New Roman"/>
        </w:rPr>
        <w:t>an alternative</w:t>
      </w:r>
      <w:r w:rsidRPr="00522507">
        <w:rPr>
          <w:rFonts w:ascii="Times New Roman" w:hAnsi="Times New Roman" w:cs="Times New Roman"/>
        </w:rPr>
        <w:t xml:space="preserve"> policy</w:t>
      </w:r>
      <w:r w:rsidR="008B452D" w:rsidRPr="00522507">
        <w:rPr>
          <w:rFonts w:ascii="Times New Roman" w:hAnsi="Times New Roman" w:cs="Times New Roman"/>
        </w:rPr>
        <w:t xml:space="preserve"> proposal</w:t>
      </w:r>
      <w:r w:rsidRPr="00522507">
        <w:rPr>
          <w:rFonts w:ascii="Times New Roman" w:hAnsi="Times New Roman" w:cs="Times New Roman"/>
        </w:rPr>
        <w:t xml:space="preserve">. For a title holder </w:t>
      </w:r>
      <w:r w:rsidR="008B452D" w:rsidRPr="00522507">
        <w:rPr>
          <w:rFonts w:ascii="Times New Roman" w:hAnsi="Times New Roman" w:cs="Times New Roman"/>
        </w:rPr>
        <w:t xml:space="preserve">entity </w:t>
      </w:r>
      <w:r w:rsidRPr="00522507">
        <w:rPr>
          <w:rFonts w:ascii="Times New Roman" w:hAnsi="Times New Roman" w:cs="Times New Roman"/>
        </w:rPr>
        <w:t>serving a hospital or pension system, the case might be continuity of the parent’s treatment with transparent reporting. These are different arguments and should be assessed separately</w:t>
      </w:r>
      <w:r w:rsidR="00D3184B" w:rsidRPr="00522507">
        <w:rPr>
          <w:rFonts w:ascii="Times New Roman" w:hAnsi="Times New Roman" w:cs="Times New Roman"/>
        </w:rPr>
        <w:t xml:space="preserve"> based on the activities conducted by the organization</w:t>
      </w:r>
      <w:r w:rsidRPr="00522507">
        <w:rPr>
          <w:rFonts w:ascii="Times New Roman" w:hAnsi="Times New Roman" w:cs="Times New Roman"/>
        </w:rPr>
        <w:t>.</w:t>
      </w:r>
    </w:p>
    <w:p w14:paraId="6A46C9D3" w14:textId="36598D20" w:rsidR="005F2B76" w:rsidRPr="00522507" w:rsidRDefault="00000000">
      <w:pPr>
        <w:pStyle w:val="Heading1"/>
        <w:rPr>
          <w:rFonts w:ascii="Times New Roman" w:hAnsi="Times New Roman" w:cs="Times New Roman"/>
        </w:rPr>
      </w:pPr>
      <w:r w:rsidRPr="00522507">
        <w:rPr>
          <w:rFonts w:ascii="Times New Roman" w:hAnsi="Times New Roman" w:cs="Times New Roman"/>
        </w:rPr>
        <w:lastRenderedPageBreak/>
        <w:t xml:space="preserve">The </w:t>
      </w:r>
      <w:r w:rsidR="00C23978" w:rsidRPr="00522507">
        <w:rPr>
          <w:rFonts w:ascii="Times New Roman" w:hAnsi="Times New Roman" w:cs="Times New Roman"/>
        </w:rPr>
        <w:t>L</w:t>
      </w:r>
      <w:r w:rsidRPr="00522507">
        <w:rPr>
          <w:rFonts w:ascii="Times New Roman" w:hAnsi="Times New Roman" w:cs="Times New Roman"/>
        </w:rPr>
        <w:t xml:space="preserve">arger </w:t>
      </w:r>
      <w:r w:rsidR="00C23978" w:rsidRPr="00522507">
        <w:rPr>
          <w:rFonts w:ascii="Times New Roman" w:hAnsi="Times New Roman" w:cs="Times New Roman"/>
        </w:rPr>
        <w:t>Q</w:t>
      </w:r>
      <w:r w:rsidRPr="00522507">
        <w:rPr>
          <w:rFonts w:ascii="Times New Roman" w:hAnsi="Times New Roman" w:cs="Times New Roman"/>
        </w:rPr>
        <w:t>uestion</w:t>
      </w:r>
    </w:p>
    <w:p w14:paraId="38B99ED6" w14:textId="738460E1" w:rsidR="005F2B76" w:rsidRPr="00522507" w:rsidRDefault="00741E72">
      <w:pPr>
        <w:rPr>
          <w:rFonts w:ascii="Times New Roman" w:hAnsi="Times New Roman" w:cs="Times New Roman"/>
        </w:rPr>
      </w:pPr>
      <w:r w:rsidRPr="00522507">
        <w:rPr>
          <w:rFonts w:ascii="Times New Roman" w:hAnsi="Times New Roman" w:cs="Times New Roman"/>
        </w:rPr>
        <w:t xml:space="preserve">You may have noticed that my investigation begins with addressing the narrow </w:t>
      </w:r>
      <w:r w:rsidRPr="00522507">
        <w:rPr>
          <w:rFonts w:ascii="Times New Roman" w:hAnsi="Times New Roman" w:cs="Times New Roman"/>
          <w:bCs/>
        </w:rPr>
        <w:t xml:space="preserve">501(c)(2) </w:t>
      </w:r>
      <w:r w:rsidRPr="00522507">
        <w:rPr>
          <w:rFonts w:ascii="Times New Roman" w:hAnsi="Times New Roman" w:cs="Times New Roman"/>
        </w:rPr>
        <w:t xml:space="preserve">provision for corporations that hold deeds associated with a </w:t>
      </w:r>
      <w:r w:rsidRPr="00522507">
        <w:rPr>
          <w:rFonts w:ascii="Times New Roman" w:hAnsi="Times New Roman" w:cs="Times New Roman"/>
          <w:bCs/>
        </w:rPr>
        <w:t>qualifying exempt organization</w:t>
      </w:r>
      <w:r w:rsidRPr="00522507">
        <w:rPr>
          <w:rFonts w:ascii="Times New Roman" w:hAnsi="Times New Roman" w:cs="Times New Roman"/>
        </w:rPr>
        <w:t>. In the discussion, the broader question about the relationship between private association and public obligation emerged. Neither a separate corporation nor the word “nonprofit” supplies an answer about social value.</w:t>
      </w:r>
    </w:p>
    <w:p w14:paraId="440F42E5" w14:textId="3186F7BB" w:rsidR="005F2B76" w:rsidRPr="00522507" w:rsidRDefault="00000000">
      <w:pPr>
        <w:rPr>
          <w:rFonts w:ascii="Times New Roman" w:hAnsi="Times New Roman" w:cs="Times New Roman"/>
        </w:rPr>
      </w:pPr>
      <w:r w:rsidRPr="00522507">
        <w:rPr>
          <w:rFonts w:ascii="Times New Roman" w:hAnsi="Times New Roman" w:cs="Times New Roman"/>
        </w:rPr>
        <w:t xml:space="preserve">The available data show a title-holding sector with billions in reported assets and a social-club category spanning modest associations and exceptionally wealthy institutions. They show real economic activity and real limits on what public filings reveal. They also show a measurable Minnesota property-tax preference whose cost is distributed across the tax base. </w:t>
      </w:r>
    </w:p>
    <w:p w14:paraId="18862C27" w14:textId="3EDA09A3" w:rsidR="005F2B76" w:rsidRPr="00522507" w:rsidRDefault="00E42968">
      <w:pPr>
        <w:rPr>
          <w:rFonts w:ascii="Times New Roman" w:hAnsi="Times New Roman" w:cs="Times New Roman"/>
        </w:rPr>
      </w:pPr>
      <w:r w:rsidRPr="00522507">
        <w:rPr>
          <w:rFonts w:ascii="Times New Roman" w:hAnsi="Times New Roman" w:cs="Times New Roman"/>
        </w:rPr>
        <w:t>Favorable tax treatment must have a reason connected to the activity and the people who benefit, and its scope should be proportionate to that reason. A narrow rule for sharing recreation costs can meet that standard. A large private recreational institution should have to explain why the same rationale continues to justify its treatment at its scale, and opaque ownership structures further complicate accountability.</w:t>
      </w:r>
    </w:p>
    <w:p w14:paraId="6E58894A" w14:textId="10739347" w:rsidR="005F2B76" w:rsidRPr="00522507" w:rsidRDefault="00000000">
      <w:pPr>
        <w:rPr>
          <w:rFonts w:ascii="Times New Roman" w:hAnsi="Times New Roman" w:cs="Times New Roman"/>
        </w:rPr>
      </w:pPr>
      <w:r w:rsidRPr="00522507">
        <w:rPr>
          <w:rFonts w:ascii="Times New Roman" w:hAnsi="Times New Roman" w:cs="Times New Roman"/>
        </w:rPr>
        <w:t xml:space="preserve">Do these organizations provide a net benefit to society at large? Some almost certainly create substantial value, </w:t>
      </w:r>
      <w:r w:rsidR="004351BD" w:rsidRPr="00522507">
        <w:rPr>
          <w:rFonts w:ascii="Times New Roman" w:hAnsi="Times New Roman" w:cs="Times New Roman"/>
        </w:rPr>
        <w:t>while the opportunity costs of some likely result in negative societal value.</w:t>
      </w:r>
      <w:r w:rsidRPr="00522507">
        <w:rPr>
          <w:rFonts w:ascii="Times New Roman" w:hAnsi="Times New Roman" w:cs="Times New Roman"/>
        </w:rPr>
        <w:t xml:space="preserve"> </w:t>
      </w:r>
      <w:r w:rsidR="004351BD" w:rsidRPr="00522507">
        <w:rPr>
          <w:rFonts w:ascii="Times New Roman" w:hAnsi="Times New Roman" w:cs="Times New Roman"/>
        </w:rPr>
        <w:t>At a higher level</w:t>
      </w:r>
      <w:r w:rsidRPr="00522507">
        <w:rPr>
          <w:rFonts w:ascii="Times New Roman" w:hAnsi="Times New Roman" w:cs="Times New Roman"/>
        </w:rPr>
        <w:t xml:space="preserve">, even </w:t>
      </w:r>
      <w:r w:rsidR="004351BD" w:rsidRPr="00522507">
        <w:rPr>
          <w:rFonts w:ascii="Times New Roman" w:hAnsi="Times New Roman" w:cs="Times New Roman"/>
        </w:rPr>
        <w:t>a net positive societal value does</w:t>
      </w:r>
      <w:r w:rsidRPr="00522507">
        <w:rPr>
          <w:rFonts w:ascii="Times New Roman" w:hAnsi="Times New Roman" w:cs="Times New Roman"/>
        </w:rPr>
        <w:t xml:space="preserve"> not settle the tax question. Society needs to know whether the preference produces additional public benefit worth its cost, and whether the gains and burdens are </w:t>
      </w:r>
      <w:proofErr w:type="gramStart"/>
      <w:r w:rsidRPr="00522507">
        <w:rPr>
          <w:rFonts w:ascii="Times New Roman" w:hAnsi="Times New Roman" w:cs="Times New Roman"/>
        </w:rPr>
        <w:t>fairly distributed</w:t>
      </w:r>
      <w:proofErr w:type="gramEnd"/>
      <w:r w:rsidRPr="00522507">
        <w:rPr>
          <w:rFonts w:ascii="Times New Roman" w:hAnsi="Times New Roman" w:cs="Times New Roman"/>
        </w:rPr>
        <w:t>.</w:t>
      </w:r>
    </w:p>
    <w:p w14:paraId="5597D3C4" w14:textId="3C9C3BD5" w:rsidR="005F2B76" w:rsidRPr="00522507" w:rsidRDefault="004351BD">
      <w:pPr>
        <w:rPr>
          <w:rFonts w:ascii="Times New Roman" w:hAnsi="Times New Roman" w:cs="Times New Roman"/>
        </w:rPr>
      </w:pPr>
      <w:r w:rsidRPr="00522507">
        <w:rPr>
          <w:rFonts w:ascii="Times New Roman" w:hAnsi="Times New Roman" w:cs="Times New Roman"/>
        </w:rPr>
        <w:t>I find this a perfectly appropriate test for a system that asks the public to recognize private institutions as deserving special treatment. We should retire a redundant title-holding category where transparent alternatives can preserve legitimate functions, reconsider the breadth of the social-club exemption, and require the evidence that would allow the public to judge the result.</w:t>
      </w:r>
    </w:p>
    <w:p w14:paraId="3CA3F805" w14:textId="77777777" w:rsidR="005F2B76" w:rsidRPr="00522507" w:rsidRDefault="00000000">
      <w:pPr>
        <w:rPr>
          <w:rFonts w:ascii="Times New Roman" w:hAnsi="Times New Roman" w:cs="Times New Roman"/>
        </w:rPr>
      </w:pPr>
      <w:r w:rsidRPr="00522507">
        <w:rPr>
          <w:rFonts w:ascii="Times New Roman" w:hAnsi="Times New Roman" w:cs="Times New Roman"/>
        </w:rPr>
        <w:br w:type="page"/>
      </w:r>
    </w:p>
    <w:p w14:paraId="2DC14D27" w14:textId="30B219FF" w:rsidR="005F2B76" w:rsidRPr="00522507" w:rsidRDefault="00000000">
      <w:pPr>
        <w:pStyle w:val="Heading1"/>
        <w:rPr>
          <w:rFonts w:ascii="Times New Roman" w:hAnsi="Times New Roman" w:cs="Times New Roman"/>
        </w:rPr>
      </w:pPr>
      <w:r w:rsidRPr="00522507">
        <w:rPr>
          <w:rFonts w:ascii="Times New Roman" w:hAnsi="Times New Roman" w:cs="Times New Roman"/>
        </w:rPr>
        <w:lastRenderedPageBreak/>
        <w:t>References</w:t>
      </w:r>
    </w:p>
    <w:p w14:paraId="6BB9A0D0"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26 U.S.C. § 11 (2026). Tax imposed. </w:t>
      </w:r>
      <w:hyperlink r:id="rId81">
        <w:r w:rsidR="005F2B76" w:rsidRPr="00522507">
          <w:rPr>
            <w:rFonts w:ascii="Times New Roman" w:hAnsi="Times New Roman" w:cs="Times New Roman"/>
            <w:color w:val="205E72"/>
          </w:rPr>
          <w:t>https://www.law.cornell.edu/uscode/text/26/11</w:t>
        </w:r>
      </w:hyperlink>
    </w:p>
    <w:p w14:paraId="4B5B4EFD"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26 U.S.C. § 501 (2026). Exemption from tax on corporations, certain trusts, etc. </w:t>
      </w:r>
      <w:hyperlink r:id="rId82">
        <w:r w:rsidR="005F2B76" w:rsidRPr="00522507">
          <w:rPr>
            <w:rFonts w:ascii="Times New Roman" w:hAnsi="Times New Roman" w:cs="Times New Roman"/>
            <w:color w:val="205E72"/>
          </w:rPr>
          <w:t>https://www.law.cornell.edu/uscode/text/26/501</w:t>
        </w:r>
      </w:hyperlink>
    </w:p>
    <w:p w14:paraId="08F20A51"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26 U.S.C. § 512 (2026). Unrelated business taxable income. </w:t>
      </w:r>
      <w:hyperlink r:id="rId83">
        <w:r w:rsidR="005F2B76" w:rsidRPr="00522507">
          <w:rPr>
            <w:rFonts w:ascii="Times New Roman" w:hAnsi="Times New Roman" w:cs="Times New Roman"/>
            <w:color w:val="205E72"/>
          </w:rPr>
          <w:t>https://www.law.cornell.edu/uscode/text/26/512</w:t>
        </w:r>
      </w:hyperlink>
    </w:p>
    <w:p w14:paraId="48828710"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Cal. Const. art. XIII, § 10. </w:t>
      </w:r>
      <w:hyperlink r:id="rId84">
        <w:r w:rsidR="005F2B76" w:rsidRPr="00522507">
          <w:rPr>
            <w:rFonts w:ascii="Times New Roman" w:hAnsi="Times New Roman" w:cs="Times New Roman"/>
            <w:color w:val="205E72"/>
          </w:rPr>
          <w:t>https://leginfo.legislature.ca.gov/faces/codes_displaySection.xhtml?lawCode=CONS&amp;sectionNum=SEC.%2010.&amp;article=XIII</w:t>
        </w:r>
      </w:hyperlink>
    </w:p>
    <w:p w14:paraId="52844F25"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California State Board of Equalization. (n.d.). </w:t>
      </w:r>
      <w:r w:rsidRPr="00522507">
        <w:rPr>
          <w:rFonts w:ascii="Times New Roman" w:hAnsi="Times New Roman" w:cs="Times New Roman"/>
          <w:i/>
        </w:rPr>
        <w:t>Assessment of golf courses</w:t>
      </w:r>
      <w:r w:rsidRPr="00522507">
        <w:rPr>
          <w:rFonts w:ascii="Times New Roman" w:hAnsi="Times New Roman" w:cs="Times New Roman"/>
        </w:rPr>
        <w:t xml:space="preserve"> (Assessors’ Handbook Section 515). </w:t>
      </w:r>
      <w:hyperlink r:id="rId85">
        <w:r w:rsidR="005F2B76" w:rsidRPr="00522507">
          <w:rPr>
            <w:rFonts w:ascii="Times New Roman" w:hAnsi="Times New Roman" w:cs="Times New Roman"/>
            <w:color w:val="205E72"/>
          </w:rPr>
          <w:t>https://www.boe.ca.gov/proptaxes/pdf/ah515.pdf</w:t>
        </w:r>
      </w:hyperlink>
    </w:p>
    <w:p w14:paraId="38DD3295"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Desert Mountain Club Inc. (2025). </w:t>
      </w:r>
      <w:r w:rsidRPr="00522507">
        <w:rPr>
          <w:rFonts w:ascii="Times New Roman" w:hAnsi="Times New Roman" w:cs="Times New Roman"/>
          <w:i/>
        </w:rPr>
        <w:t>Form 990 and accompanying schedules for 2024</w:t>
      </w:r>
      <w:r w:rsidRPr="00522507">
        <w:rPr>
          <w:rFonts w:ascii="Times New Roman" w:hAnsi="Times New Roman" w:cs="Times New Roman"/>
        </w:rPr>
        <w:t xml:space="preserve"> [Tax return, EIN 27-3966137; reproduced by ProPublica]. </w:t>
      </w:r>
      <w:hyperlink r:id="rId86">
        <w:r w:rsidR="005F2B76" w:rsidRPr="00522507">
          <w:rPr>
            <w:rFonts w:ascii="Times New Roman" w:hAnsi="Times New Roman" w:cs="Times New Roman"/>
            <w:color w:val="205E72"/>
          </w:rPr>
          <w:t>https://projects.propublica.org/nonprofits/organizations/273966137/202531199349301048/full</w:t>
        </w:r>
      </w:hyperlink>
    </w:p>
    <w:p w14:paraId="18EA4670"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Desert Mountain Club. (2026). </w:t>
      </w:r>
      <w:r w:rsidRPr="00522507">
        <w:rPr>
          <w:rFonts w:ascii="Times New Roman" w:hAnsi="Times New Roman" w:cs="Times New Roman"/>
          <w:i/>
        </w:rPr>
        <w:t>2026 schedule of dues and charges</w:t>
      </w:r>
      <w:r w:rsidRPr="00522507">
        <w:rPr>
          <w:rFonts w:ascii="Times New Roman" w:hAnsi="Times New Roman" w:cs="Times New Roman"/>
        </w:rPr>
        <w:t xml:space="preserve"> [Fee schedule; copy hosted by Desert Mountain Homes Online]. </w:t>
      </w:r>
      <w:hyperlink r:id="rId87">
        <w:r w:rsidR="005F2B76" w:rsidRPr="00522507">
          <w:rPr>
            <w:rFonts w:ascii="Times New Roman" w:hAnsi="Times New Roman" w:cs="Times New Roman"/>
            <w:color w:val="205E72"/>
          </w:rPr>
          <w:t>https://www.desertmountainhomesonline.com/images/pdfs/Desert_Mountain_Membership_Dues_and_Fees_2026.pdf</w:t>
        </w:r>
      </w:hyperlink>
    </w:p>
    <w:p w14:paraId="6E9CF506"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Hospital Properties Inc. (2026). </w:t>
      </w:r>
      <w:r w:rsidRPr="00522507">
        <w:rPr>
          <w:rFonts w:ascii="Times New Roman" w:hAnsi="Times New Roman" w:cs="Times New Roman"/>
          <w:i/>
        </w:rPr>
        <w:t>Form 990 and accompanying schedules for year ended June 2025</w:t>
      </w:r>
      <w:r w:rsidRPr="00522507">
        <w:rPr>
          <w:rFonts w:ascii="Times New Roman" w:hAnsi="Times New Roman" w:cs="Times New Roman"/>
        </w:rPr>
        <w:t xml:space="preserve"> [Tax return, EIN 31-1206071; reproduced by ProPublica]. </w:t>
      </w:r>
      <w:hyperlink r:id="rId88">
        <w:r w:rsidR="005F2B76" w:rsidRPr="00522507">
          <w:rPr>
            <w:rFonts w:ascii="Times New Roman" w:hAnsi="Times New Roman" w:cs="Times New Roman"/>
            <w:color w:val="205E72"/>
          </w:rPr>
          <w:t>https://projects.propublica.org/nonprofits/organizations/311206071/202601339349307145/full</w:t>
        </w:r>
      </w:hyperlink>
    </w:p>
    <w:p w14:paraId="1670EC2E"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(1958). Revenue Ruling 58-501, 1958-2 C.B. 262. </w:t>
      </w:r>
      <w:hyperlink r:id="rId89">
        <w:r w:rsidR="005F2B76" w:rsidRPr="00522507">
          <w:rPr>
            <w:rFonts w:ascii="Times New Roman" w:hAnsi="Times New Roman" w:cs="Times New Roman"/>
            <w:color w:val="205E72"/>
          </w:rPr>
          <w:t>https://www.irs.gov/pub/irs-tege/rr58-501.pdf</w:t>
        </w:r>
      </w:hyperlink>
    </w:p>
    <w:p w14:paraId="05216413"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(1968). Revenue Ruling 68-222, 1968-1 C.B. 243. </w:t>
      </w:r>
      <w:hyperlink r:id="rId90">
        <w:r w:rsidR="005F2B76" w:rsidRPr="00522507">
          <w:rPr>
            <w:rFonts w:ascii="Times New Roman" w:hAnsi="Times New Roman" w:cs="Times New Roman"/>
            <w:color w:val="205E72"/>
          </w:rPr>
          <w:t>https://www.irs.gov/pub/irs-tege/rr68-222.pdf</w:t>
        </w:r>
      </w:hyperlink>
    </w:p>
    <w:p w14:paraId="6D08EBB1"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(1981). Revenue Ruling 81-108, 1981-1 C.B. 327. </w:t>
      </w:r>
      <w:hyperlink r:id="rId91">
        <w:r w:rsidR="005F2B76" w:rsidRPr="00522507">
          <w:rPr>
            <w:rFonts w:ascii="Times New Roman" w:hAnsi="Times New Roman" w:cs="Times New Roman"/>
            <w:color w:val="205E72"/>
          </w:rPr>
          <w:t>https://www.irs.gov/pub/irs-tege/rr81-108.pdf</w:t>
        </w:r>
      </w:hyperlink>
    </w:p>
    <w:p w14:paraId="0A46C763"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(2003). Revenue Ruling 2003-73. </w:t>
      </w:r>
      <w:hyperlink r:id="rId92">
        <w:r w:rsidR="005F2B76" w:rsidRPr="00522507">
          <w:rPr>
            <w:rFonts w:ascii="Times New Roman" w:hAnsi="Times New Roman" w:cs="Times New Roman"/>
            <w:color w:val="205E72"/>
          </w:rPr>
          <w:t>https://www.irs.gov/pub/irs-drop/rr-03-73.pdf</w:t>
        </w:r>
      </w:hyperlink>
    </w:p>
    <w:p w14:paraId="585BCB99"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(2016). </w:t>
      </w:r>
      <w:r w:rsidRPr="00522507">
        <w:rPr>
          <w:rFonts w:ascii="Times New Roman" w:hAnsi="Times New Roman" w:cs="Times New Roman"/>
          <w:i/>
        </w:rPr>
        <w:t>Social clubs—IRC 501(c)(7)</w:t>
      </w:r>
      <w:r w:rsidRPr="00522507">
        <w:rPr>
          <w:rFonts w:ascii="Times New Roman" w:hAnsi="Times New Roman" w:cs="Times New Roman"/>
        </w:rPr>
        <w:t xml:space="preserve"> [Audit technique guide]. </w:t>
      </w:r>
      <w:hyperlink r:id="rId93">
        <w:r w:rsidR="005F2B76" w:rsidRPr="00522507">
          <w:rPr>
            <w:rFonts w:ascii="Times New Roman" w:hAnsi="Times New Roman" w:cs="Times New Roman"/>
            <w:color w:val="205E72"/>
          </w:rPr>
          <w:t>https://www.irs.gov/pub/irs-tege/atg_social_rec_clubs.pdf</w:t>
        </w:r>
      </w:hyperlink>
    </w:p>
    <w:p w14:paraId="549E93FB"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(2021, March). </w:t>
      </w:r>
      <w:r w:rsidRPr="00522507">
        <w:rPr>
          <w:rFonts w:ascii="Times New Roman" w:hAnsi="Times New Roman" w:cs="Times New Roman"/>
          <w:i/>
        </w:rPr>
        <w:t>Tax on unrelated business income of exempt organizations</w:t>
      </w:r>
      <w:r w:rsidRPr="00522507">
        <w:rPr>
          <w:rFonts w:ascii="Times New Roman" w:hAnsi="Times New Roman" w:cs="Times New Roman"/>
        </w:rPr>
        <w:t xml:space="preserve"> (Publication 598). </w:t>
      </w:r>
      <w:hyperlink r:id="rId94">
        <w:r w:rsidR="005F2B76" w:rsidRPr="00522507">
          <w:rPr>
            <w:rFonts w:ascii="Times New Roman" w:hAnsi="Times New Roman" w:cs="Times New Roman"/>
            <w:color w:val="205E72"/>
          </w:rPr>
          <w:t>https://www.irs.gov/publications/p598</w:t>
        </w:r>
      </w:hyperlink>
    </w:p>
    <w:p w14:paraId="629FF77F"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(2023, November). </w:t>
      </w:r>
      <w:r w:rsidRPr="00522507">
        <w:rPr>
          <w:rFonts w:ascii="Times New Roman" w:hAnsi="Times New Roman" w:cs="Times New Roman"/>
          <w:i/>
        </w:rPr>
        <w:t>Exempt organizations business master file extract</w:t>
      </w:r>
      <w:r w:rsidRPr="00522507">
        <w:rPr>
          <w:rFonts w:ascii="Times New Roman" w:hAnsi="Times New Roman" w:cs="Times New Roman"/>
        </w:rPr>
        <w:t xml:space="preserve"> [Data dictionary]. </w:t>
      </w:r>
      <w:hyperlink r:id="rId95">
        <w:r w:rsidR="005F2B76" w:rsidRPr="00522507">
          <w:rPr>
            <w:rFonts w:ascii="Times New Roman" w:hAnsi="Times New Roman" w:cs="Times New Roman"/>
            <w:color w:val="205E72"/>
          </w:rPr>
          <w:t>https://www.irs.gov/pub/irs-soi/eo-info.pdf</w:t>
        </w:r>
      </w:hyperlink>
    </w:p>
    <w:p w14:paraId="2DE6B1E2"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(2025a). </w:t>
      </w:r>
      <w:r w:rsidRPr="00522507">
        <w:rPr>
          <w:rFonts w:ascii="Times New Roman" w:hAnsi="Times New Roman" w:cs="Times New Roman"/>
          <w:i/>
        </w:rPr>
        <w:t>Table 2. Form 990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Total expenses, by Internal Revenue Code section, tax year 2022</w:t>
      </w:r>
      <w:r w:rsidRPr="00522507">
        <w:rPr>
          <w:rFonts w:ascii="Times New Roman" w:hAnsi="Times New Roman" w:cs="Times New Roman"/>
        </w:rPr>
        <w:t xml:space="preserve"> [Data set]. </w:t>
      </w:r>
      <w:hyperlink r:id="rId96">
        <w:r w:rsidR="005F2B76" w:rsidRPr="00522507">
          <w:rPr>
            <w:rFonts w:ascii="Times New Roman" w:hAnsi="Times New Roman" w:cs="Times New Roman"/>
            <w:color w:val="205E72"/>
          </w:rPr>
          <w:t>https://www.irs.gov/pub/irs-soi/22eo02.xlsx</w:t>
        </w:r>
      </w:hyperlink>
    </w:p>
    <w:p w14:paraId="0642F06A"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lastRenderedPageBreak/>
        <w:t xml:space="preserve">Internal Revenue Service. (2025b). </w:t>
      </w:r>
      <w:r w:rsidRPr="00522507">
        <w:rPr>
          <w:rFonts w:ascii="Times New Roman" w:hAnsi="Times New Roman" w:cs="Times New Roman"/>
          <w:i/>
        </w:rPr>
        <w:t>Table 3. Form 990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Balance sheet and income statement items, by Internal Revenue Code section, tax year 2022</w:t>
      </w:r>
      <w:r w:rsidRPr="00522507">
        <w:rPr>
          <w:rFonts w:ascii="Times New Roman" w:hAnsi="Times New Roman" w:cs="Times New Roman"/>
        </w:rPr>
        <w:t xml:space="preserve"> [Data set]. </w:t>
      </w:r>
      <w:hyperlink r:id="rId97">
        <w:r w:rsidR="005F2B76" w:rsidRPr="00522507">
          <w:rPr>
            <w:rFonts w:ascii="Times New Roman" w:hAnsi="Times New Roman" w:cs="Times New Roman"/>
            <w:color w:val="205E72"/>
          </w:rPr>
          <w:t>https://www.irs.gov/pub/irs-soi/22eo03.xlsx</w:t>
        </w:r>
      </w:hyperlink>
    </w:p>
    <w:p w14:paraId="510DC6A8"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(2025c). </w:t>
      </w:r>
      <w:r w:rsidRPr="00522507">
        <w:rPr>
          <w:rFonts w:ascii="Times New Roman" w:hAnsi="Times New Roman" w:cs="Times New Roman"/>
          <w:i/>
        </w:rPr>
        <w:t>Table 4. Form 990-EZ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Balance sheet and income statement items, by Internal Revenue Code section, tax year 2022</w:t>
      </w:r>
      <w:r w:rsidRPr="00522507">
        <w:rPr>
          <w:rFonts w:ascii="Times New Roman" w:hAnsi="Times New Roman" w:cs="Times New Roman"/>
        </w:rPr>
        <w:t xml:space="preserve"> [Data set]. </w:t>
      </w:r>
      <w:hyperlink r:id="rId98">
        <w:r w:rsidR="005F2B76" w:rsidRPr="00522507">
          <w:rPr>
            <w:rFonts w:ascii="Times New Roman" w:hAnsi="Times New Roman" w:cs="Times New Roman"/>
            <w:color w:val="205E72"/>
          </w:rPr>
          <w:t>https://www.irs.gov/pub/irs-soi/22eo04.xlsx</w:t>
        </w:r>
      </w:hyperlink>
    </w:p>
    <w:p w14:paraId="188B050F"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(2025d). </w:t>
      </w:r>
      <w:r w:rsidRPr="00522507">
        <w:rPr>
          <w:rFonts w:ascii="Times New Roman" w:hAnsi="Times New Roman" w:cs="Times New Roman"/>
          <w:i/>
        </w:rPr>
        <w:t>Tax-exempt status for your organization</w:t>
      </w:r>
      <w:r w:rsidRPr="00522507">
        <w:rPr>
          <w:rFonts w:ascii="Times New Roman" w:hAnsi="Times New Roman" w:cs="Times New Roman"/>
        </w:rPr>
        <w:t xml:space="preserve"> (Publication 557). </w:t>
      </w:r>
      <w:hyperlink r:id="rId99">
        <w:r w:rsidR="005F2B76" w:rsidRPr="00522507">
          <w:rPr>
            <w:rFonts w:ascii="Times New Roman" w:hAnsi="Times New Roman" w:cs="Times New Roman"/>
            <w:color w:val="205E72"/>
          </w:rPr>
          <w:t>https://www.irs.gov/publications/p557</w:t>
        </w:r>
      </w:hyperlink>
    </w:p>
    <w:p w14:paraId="284DC4C0"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(2025e, February). </w:t>
      </w:r>
      <w:r w:rsidRPr="00522507">
        <w:rPr>
          <w:rFonts w:ascii="Times New Roman" w:hAnsi="Times New Roman" w:cs="Times New Roman"/>
          <w:i/>
        </w:rPr>
        <w:t>Technical guide 2: Single parent title-holding corporations—IRC section 501(c)(2)</w:t>
      </w:r>
      <w:r w:rsidRPr="00522507">
        <w:rPr>
          <w:rFonts w:ascii="Times New Roman" w:hAnsi="Times New Roman" w:cs="Times New Roman"/>
        </w:rPr>
        <w:t xml:space="preserve"> (Publication 6055). </w:t>
      </w:r>
      <w:hyperlink r:id="rId100">
        <w:r w:rsidR="005F2B76" w:rsidRPr="00522507">
          <w:rPr>
            <w:rFonts w:ascii="Times New Roman" w:hAnsi="Times New Roman" w:cs="Times New Roman"/>
            <w:color w:val="205E72"/>
          </w:rPr>
          <w:t>https://www.irs.gov/pub/irs-pdf/p6055.pdf</w:t>
        </w:r>
      </w:hyperlink>
    </w:p>
    <w:p w14:paraId="4A81CB59"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(2026, September 8). </w:t>
      </w:r>
      <w:r w:rsidRPr="00522507">
        <w:rPr>
          <w:rFonts w:ascii="Times New Roman" w:hAnsi="Times New Roman" w:cs="Times New Roman"/>
          <w:i/>
        </w:rPr>
        <w:t>Exempt organizations business master file extract</w:t>
      </w:r>
      <w:r w:rsidRPr="00522507">
        <w:rPr>
          <w:rFonts w:ascii="Times New Roman" w:hAnsi="Times New Roman" w:cs="Times New Roman"/>
        </w:rPr>
        <w:t xml:space="preserve"> [Data set]. </w:t>
      </w:r>
      <w:hyperlink r:id="rId101">
        <w:r w:rsidR="005F2B76" w:rsidRPr="00522507">
          <w:rPr>
            <w:rFonts w:ascii="Times New Roman" w:hAnsi="Times New Roman" w:cs="Times New Roman"/>
            <w:color w:val="205E72"/>
          </w:rPr>
          <w:t>https://www.irs.gov/charities-non-profits/exempt-organizations-business-master-file-extract-eo-bmf</w:t>
        </w:r>
      </w:hyperlink>
    </w:p>
    <w:p w14:paraId="7062E7C0"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(n.d.-a). </w:t>
      </w:r>
      <w:r w:rsidRPr="00522507">
        <w:rPr>
          <w:rFonts w:ascii="Times New Roman" w:hAnsi="Times New Roman" w:cs="Times New Roman"/>
          <w:i/>
        </w:rPr>
        <w:t>Instructions for Form 1024</w:t>
      </w:r>
      <w:r w:rsidRPr="00522507">
        <w:rPr>
          <w:rFonts w:ascii="Times New Roman" w:hAnsi="Times New Roman" w:cs="Times New Roman"/>
        </w:rPr>
        <w:t xml:space="preserve">. Retrieved September 17, 2026, from </w:t>
      </w:r>
      <w:hyperlink r:id="rId102">
        <w:r w:rsidR="005F2B76" w:rsidRPr="00522507">
          <w:rPr>
            <w:rFonts w:ascii="Times New Roman" w:hAnsi="Times New Roman" w:cs="Times New Roman"/>
            <w:color w:val="205E72"/>
          </w:rPr>
          <w:t>https://www.irs.gov/instructions/i1024</w:t>
        </w:r>
      </w:hyperlink>
    </w:p>
    <w:p w14:paraId="1D61A976"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(n.d.-b). </w:t>
      </w:r>
      <w:r w:rsidRPr="00522507">
        <w:rPr>
          <w:rFonts w:ascii="Times New Roman" w:hAnsi="Times New Roman" w:cs="Times New Roman"/>
          <w:i/>
        </w:rPr>
        <w:t>Instructions for Form 990</w:t>
      </w:r>
      <w:r w:rsidRPr="00522507">
        <w:rPr>
          <w:rFonts w:ascii="Times New Roman" w:hAnsi="Times New Roman" w:cs="Times New Roman"/>
        </w:rPr>
        <w:t xml:space="preserve">. Retrieved September 17, 2026, from </w:t>
      </w:r>
      <w:hyperlink r:id="rId103">
        <w:r w:rsidR="005F2B76" w:rsidRPr="00522507">
          <w:rPr>
            <w:rFonts w:ascii="Times New Roman" w:hAnsi="Times New Roman" w:cs="Times New Roman"/>
            <w:color w:val="205E72"/>
          </w:rPr>
          <w:t>https://www.irs.gov/instructions/i990</w:t>
        </w:r>
      </w:hyperlink>
    </w:p>
    <w:p w14:paraId="46AEDF52"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(n.d.-c). </w:t>
      </w:r>
      <w:r w:rsidRPr="00522507">
        <w:rPr>
          <w:rFonts w:ascii="Times New Roman" w:hAnsi="Times New Roman" w:cs="Times New Roman"/>
          <w:i/>
        </w:rPr>
        <w:t>Single member limited liability companies</w:t>
      </w:r>
      <w:r w:rsidRPr="00522507">
        <w:rPr>
          <w:rFonts w:ascii="Times New Roman" w:hAnsi="Times New Roman" w:cs="Times New Roman"/>
        </w:rPr>
        <w:t xml:space="preserve">. Retrieved September 17, 2026, from </w:t>
      </w:r>
      <w:hyperlink r:id="rId104">
        <w:r w:rsidR="005F2B76" w:rsidRPr="00522507">
          <w:rPr>
            <w:rFonts w:ascii="Times New Roman" w:hAnsi="Times New Roman" w:cs="Times New Roman"/>
            <w:color w:val="205E72"/>
          </w:rPr>
          <w:t>https://www.irs.gov/businesses/small-businesses-self-employed/single-member-limited-liability-companies</w:t>
        </w:r>
      </w:hyperlink>
    </w:p>
    <w:p w14:paraId="3DBA2342"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(n.d.-d). </w:t>
      </w:r>
      <w:r w:rsidRPr="00522507">
        <w:rPr>
          <w:rFonts w:ascii="Times New Roman" w:hAnsi="Times New Roman" w:cs="Times New Roman"/>
          <w:i/>
        </w:rPr>
        <w:t>Social clubs</w:t>
      </w:r>
      <w:r w:rsidRPr="00522507">
        <w:rPr>
          <w:rFonts w:ascii="Times New Roman" w:hAnsi="Times New Roman" w:cs="Times New Roman"/>
        </w:rPr>
        <w:t xml:space="preserve">. Retrieved September 17, 2026, from </w:t>
      </w:r>
      <w:hyperlink r:id="rId105">
        <w:r w:rsidR="005F2B76" w:rsidRPr="00522507">
          <w:rPr>
            <w:rFonts w:ascii="Times New Roman" w:hAnsi="Times New Roman" w:cs="Times New Roman"/>
            <w:color w:val="205E72"/>
          </w:rPr>
          <w:t>https://www.irs.gov/charities-non-profits/other-non-profits/social-clubs</w:t>
        </w:r>
      </w:hyperlink>
    </w:p>
    <w:p w14:paraId="28E765FB"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(n.d.-e). </w:t>
      </w:r>
      <w:r w:rsidRPr="00522507">
        <w:rPr>
          <w:rFonts w:ascii="Times New Roman" w:hAnsi="Times New Roman" w:cs="Times New Roman"/>
          <w:i/>
        </w:rPr>
        <w:t>SOI tax stats: Annual extract of tax-exempt organization financial data</w:t>
      </w:r>
      <w:r w:rsidRPr="00522507">
        <w:rPr>
          <w:rFonts w:ascii="Times New Roman" w:hAnsi="Times New Roman" w:cs="Times New Roman"/>
        </w:rPr>
        <w:t xml:space="preserve"> [Calendar-year 2024 processing files and documentation]. Retrieved September 17, 2026, from </w:t>
      </w:r>
      <w:hyperlink r:id="rId106">
        <w:r w:rsidR="005F2B76" w:rsidRPr="00522507">
          <w:rPr>
            <w:rFonts w:ascii="Times New Roman" w:hAnsi="Times New Roman" w:cs="Times New Roman"/>
            <w:color w:val="205E72"/>
          </w:rPr>
          <w:t>https://www.irs.gov/statistics/soi-tax-stats-annual-extract-of-tax-exempt-organization-financial-data</w:t>
        </w:r>
      </w:hyperlink>
    </w:p>
    <w:p w14:paraId="50402134"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(n.d.-f). </w:t>
      </w:r>
      <w:r w:rsidRPr="00522507">
        <w:rPr>
          <w:rFonts w:ascii="Times New Roman" w:hAnsi="Times New Roman" w:cs="Times New Roman"/>
          <w:i/>
        </w:rPr>
        <w:t>Table 1. Unrelated business income tax returns, by type of tax-exempt organization, tax year 2018</w:t>
      </w:r>
      <w:r w:rsidRPr="00522507">
        <w:rPr>
          <w:rFonts w:ascii="Times New Roman" w:hAnsi="Times New Roman" w:cs="Times New Roman"/>
        </w:rPr>
        <w:t xml:space="preserve"> [Data set]. </w:t>
      </w:r>
      <w:hyperlink r:id="rId107">
        <w:r w:rsidR="005F2B76" w:rsidRPr="00522507">
          <w:rPr>
            <w:rFonts w:ascii="Times New Roman" w:hAnsi="Times New Roman" w:cs="Times New Roman"/>
            <w:color w:val="205E72"/>
          </w:rPr>
          <w:t>https://www.irs.gov/pub/irs-soi/18eo01ub.xlsx</w:t>
        </w:r>
      </w:hyperlink>
    </w:p>
    <w:p w14:paraId="4746AB9F"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(n.d.-g). </w:t>
      </w:r>
      <w:r w:rsidRPr="00522507">
        <w:rPr>
          <w:rFonts w:ascii="Times New Roman" w:hAnsi="Times New Roman" w:cs="Times New Roman"/>
          <w:i/>
        </w:rPr>
        <w:t>Table 3. Form 990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Balance sheet and income statement items, by Internal Revenue Code section, tax year 2015</w:t>
      </w:r>
      <w:r w:rsidRPr="00522507">
        <w:rPr>
          <w:rFonts w:ascii="Times New Roman" w:hAnsi="Times New Roman" w:cs="Times New Roman"/>
        </w:rPr>
        <w:t xml:space="preserve"> [Data set]. </w:t>
      </w:r>
      <w:hyperlink r:id="rId108">
        <w:r w:rsidR="005F2B76" w:rsidRPr="00522507">
          <w:rPr>
            <w:rFonts w:ascii="Times New Roman" w:hAnsi="Times New Roman" w:cs="Times New Roman"/>
            <w:color w:val="205E72"/>
          </w:rPr>
          <w:t>https://www.irs.gov/pub/irs-soi/15eo03.xlsx</w:t>
        </w:r>
      </w:hyperlink>
    </w:p>
    <w:p w14:paraId="7D32C388"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(n.d.-h). </w:t>
      </w:r>
      <w:r w:rsidRPr="00522507">
        <w:rPr>
          <w:rFonts w:ascii="Times New Roman" w:hAnsi="Times New Roman" w:cs="Times New Roman"/>
          <w:i/>
        </w:rPr>
        <w:t>Table 3. Form 990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Balance sheet and income statement items, by Internal Revenue Code section, tax year 2018</w:t>
      </w:r>
      <w:r w:rsidRPr="00522507">
        <w:rPr>
          <w:rFonts w:ascii="Times New Roman" w:hAnsi="Times New Roman" w:cs="Times New Roman"/>
        </w:rPr>
        <w:t xml:space="preserve"> [Data set]. </w:t>
      </w:r>
      <w:hyperlink r:id="rId109">
        <w:r w:rsidR="005F2B76" w:rsidRPr="00522507">
          <w:rPr>
            <w:rFonts w:ascii="Times New Roman" w:hAnsi="Times New Roman" w:cs="Times New Roman"/>
            <w:color w:val="205E72"/>
          </w:rPr>
          <w:t>https://www.irs.gov/pub/irs-soi/18eo03.xlsx</w:t>
        </w:r>
      </w:hyperlink>
    </w:p>
    <w:p w14:paraId="1F843145"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Internal Revenue Service. (n.d.-</w:t>
      </w:r>
      <w:proofErr w:type="spellStart"/>
      <w:r w:rsidRPr="00522507">
        <w:rPr>
          <w:rFonts w:ascii="Times New Roman" w:hAnsi="Times New Roman" w:cs="Times New Roman"/>
        </w:rPr>
        <w:t>i</w:t>
      </w:r>
      <w:proofErr w:type="spellEnd"/>
      <w:r w:rsidRPr="00522507">
        <w:rPr>
          <w:rFonts w:ascii="Times New Roman" w:hAnsi="Times New Roman" w:cs="Times New Roman"/>
        </w:rPr>
        <w:t xml:space="preserve">). </w:t>
      </w:r>
      <w:r w:rsidRPr="00522507">
        <w:rPr>
          <w:rFonts w:ascii="Times New Roman" w:hAnsi="Times New Roman" w:cs="Times New Roman"/>
          <w:i/>
        </w:rPr>
        <w:t>Table 3. Form 990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Balance sheet and income statement items, by Internal Revenue Code section, tax year 2019</w:t>
      </w:r>
      <w:r w:rsidRPr="00522507">
        <w:rPr>
          <w:rFonts w:ascii="Times New Roman" w:hAnsi="Times New Roman" w:cs="Times New Roman"/>
        </w:rPr>
        <w:t xml:space="preserve"> [Data set]. </w:t>
      </w:r>
      <w:hyperlink r:id="rId110">
        <w:r w:rsidR="005F2B76" w:rsidRPr="00522507">
          <w:rPr>
            <w:rFonts w:ascii="Times New Roman" w:hAnsi="Times New Roman" w:cs="Times New Roman"/>
            <w:color w:val="205E72"/>
          </w:rPr>
          <w:t>https://www.irs.gov/pub/irs-soi/19eo03.xlsx</w:t>
        </w:r>
      </w:hyperlink>
    </w:p>
    <w:p w14:paraId="2D62D718"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(n.d.-j). </w:t>
      </w:r>
      <w:r w:rsidRPr="00522507">
        <w:rPr>
          <w:rFonts w:ascii="Times New Roman" w:hAnsi="Times New Roman" w:cs="Times New Roman"/>
          <w:i/>
        </w:rPr>
        <w:t>Table 3. Form 990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Balance sheet and income statement items, by Internal Revenue Code section, tax year 2020</w:t>
      </w:r>
      <w:r w:rsidRPr="00522507">
        <w:rPr>
          <w:rFonts w:ascii="Times New Roman" w:hAnsi="Times New Roman" w:cs="Times New Roman"/>
        </w:rPr>
        <w:t xml:space="preserve"> [Data set]. </w:t>
      </w:r>
      <w:hyperlink r:id="rId111">
        <w:r w:rsidR="005F2B76" w:rsidRPr="00522507">
          <w:rPr>
            <w:rFonts w:ascii="Times New Roman" w:hAnsi="Times New Roman" w:cs="Times New Roman"/>
            <w:color w:val="205E72"/>
          </w:rPr>
          <w:t>https://www.irs.gov/pub/irs-soi/20eo03.xlsx</w:t>
        </w:r>
      </w:hyperlink>
    </w:p>
    <w:p w14:paraId="43E281F2"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lastRenderedPageBreak/>
        <w:t xml:space="preserve">Internal Revenue Service. (n.d.-k). </w:t>
      </w:r>
      <w:r w:rsidRPr="00522507">
        <w:rPr>
          <w:rFonts w:ascii="Times New Roman" w:hAnsi="Times New Roman" w:cs="Times New Roman"/>
          <w:i/>
        </w:rPr>
        <w:t>Table 3. Form 990 returns of 501(c)(3)</w:t>
      </w:r>
      <w:proofErr w:type="gramStart"/>
      <w:r w:rsidRPr="00522507">
        <w:rPr>
          <w:rFonts w:ascii="Times New Roman" w:hAnsi="Times New Roman" w:cs="Times New Roman"/>
          <w:i/>
        </w:rPr>
        <w:t>–(</w:t>
      </w:r>
      <w:proofErr w:type="gramEnd"/>
      <w:r w:rsidRPr="00522507">
        <w:rPr>
          <w:rFonts w:ascii="Times New Roman" w:hAnsi="Times New Roman" w:cs="Times New Roman"/>
          <w:i/>
        </w:rPr>
        <w:t>9) organizations: Balance sheet and income statement items, by Internal Revenue Code section, tax year 2021</w:t>
      </w:r>
      <w:r w:rsidRPr="00522507">
        <w:rPr>
          <w:rFonts w:ascii="Times New Roman" w:hAnsi="Times New Roman" w:cs="Times New Roman"/>
        </w:rPr>
        <w:t xml:space="preserve"> [Data set]. </w:t>
      </w:r>
      <w:hyperlink r:id="rId112">
        <w:r w:rsidR="005F2B76" w:rsidRPr="00522507">
          <w:rPr>
            <w:rFonts w:ascii="Times New Roman" w:hAnsi="Times New Roman" w:cs="Times New Roman"/>
            <w:color w:val="205E72"/>
          </w:rPr>
          <w:t>https://www.irs.gov/pub/irs-soi/21eo03.xlsx</w:t>
        </w:r>
      </w:hyperlink>
    </w:p>
    <w:p w14:paraId="639FECAA"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Internal Revenue Service. (n.d.-l). </w:t>
      </w:r>
      <w:r w:rsidRPr="00522507">
        <w:rPr>
          <w:rFonts w:ascii="Times New Roman" w:hAnsi="Times New Roman" w:cs="Times New Roman"/>
          <w:i/>
        </w:rPr>
        <w:t>Unrelated business taxable income: Social clubs</w:t>
      </w:r>
      <w:r w:rsidRPr="00522507">
        <w:rPr>
          <w:rFonts w:ascii="Times New Roman" w:hAnsi="Times New Roman" w:cs="Times New Roman"/>
        </w:rPr>
        <w:t xml:space="preserve">. Retrieved September 17, 2026, from </w:t>
      </w:r>
      <w:hyperlink r:id="rId113">
        <w:r w:rsidR="005F2B76" w:rsidRPr="00522507">
          <w:rPr>
            <w:rFonts w:ascii="Times New Roman" w:hAnsi="Times New Roman" w:cs="Times New Roman"/>
            <w:color w:val="205E72"/>
          </w:rPr>
          <w:t>https://www.irs.gov/charities-non-profits/other-non-profits/unrelated-business-taxable-income-social-clubs</w:t>
        </w:r>
      </w:hyperlink>
    </w:p>
    <w:p w14:paraId="0947281A"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Knickerbocker Edens LLC. (2025). </w:t>
      </w:r>
      <w:r w:rsidRPr="00522507">
        <w:rPr>
          <w:rFonts w:ascii="Times New Roman" w:hAnsi="Times New Roman" w:cs="Times New Roman"/>
          <w:i/>
        </w:rPr>
        <w:t>Form 990 and accompanying schedules for 2024</w:t>
      </w:r>
      <w:r w:rsidRPr="00522507">
        <w:rPr>
          <w:rFonts w:ascii="Times New Roman" w:hAnsi="Times New Roman" w:cs="Times New Roman"/>
        </w:rPr>
        <w:t xml:space="preserve"> [Tax return, EIN 46-4299865; reproduced by ProPublica]. </w:t>
      </w:r>
      <w:hyperlink r:id="rId114">
        <w:r w:rsidR="005F2B76" w:rsidRPr="00522507">
          <w:rPr>
            <w:rFonts w:ascii="Times New Roman" w:hAnsi="Times New Roman" w:cs="Times New Roman"/>
            <w:color w:val="205E72"/>
          </w:rPr>
          <w:t>https://projects.propublica.org/nonprofits/organizations/464299865/202513189349300441/full</w:t>
        </w:r>
      </w:hyperlink>
    </w:p>
    <w:p w14:paraId="09DA27F8"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Laborers 563 Building Corporation. (2025). </w:t>
      </w:r>
      <w:r w:rsidRPr="00522507">
        <w:rPr>
          <w:rFonts w:ascii="Times New Roman" w:hAnsi="Times New Roman" w:cs="Times New Roman"/>
          <w:i/>
        </w:rPr>
        <w:t>Form 990 and accompanying schedules for year ended June 2024</w:t>
      </w:r>
      <w:r w:rsidRPr="00522507">
        <w:rPr>
          <w:rFonts w:ascii="Times New Roman" w:hAnsi="Times New Roman" w:cs="Times New Roman"/>
        </w:rPr>
        <w:t xml:space="preserve"> [Tax return, EIN 23-7161548; reproduced by ProPublica]. </w:t>
      </w:r>
      <w:hyperlink r:id="rId115">
        <w:r w:rsidR="005F2B76" w:rsidRPr="00522507">
          <w:rPr>
            <w:rFonts w:ascii="Times New Roman" w:hAnsi="Times New Roman" w:cs="Times New Roman"/>
            <w:color w:val="205E72"/>
          </w:rPr>
          <w:t>https://projects.propublica.org/nonprofits/organizations/237161548/202502939349300765/full</w:t>
        </w:r>
      </w:hyperlink>
    </w:p>
    <w:p w14:paraId="113C0341"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Langley, J., &amp; Rosenberg, C. (1996). </w:t>
      </w:r>
      <w:r w:rsidRPr="00522507">
        <w:rPr>
          <w:rFonts w:ascii="Times New Roman" w:hAnsi="Times New Roman" w:cs="Times New Roman"/>
          <w:i/>
        </w:rPr>
        <w:t>Social clubs: IRC 501(c)(7)</w:t>
      </w:r>
      <w:r w:rsidRPr="00522507">
        <w:rPr>
          <w:rFonts w:ascii="Times New Roman" w:hAnsi="Times New Roman" w:cs="Times New Roman"/>
        </w:rPr>
        <w:t xml:space="preserve">. Internal Revenue Service. </w:t>
      </w:r>
      <w:hyperlink r:id="rId116">
        <w:r w:rsidR="005F2B76" w:rsidRPr="00522507">
          <w:rPr>
            <w:rFonts w:ascii="Times New Roman" w:hAnsi="Times New Roman" w:cs="Times New Roman"/>
            <w:color w:val="205E72"/>
          </w:rPr>
          <w:t>https://www.irs.gov/pub/irs-tege/eotopicc96.pdf</w:t>
        </w:r>
      </w:hyperlink>
    </w:p>
    <w:p w14:paraId="465583E5"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Lee, S., Park, S., Kim, J., Butler, J., Cronin, R., LaBlue, B., Choi, N., &amp; Shin, L. (2024). </w:t>
      </w:r>
      <w:r w:rsidRPr="00522507">
        <w:rPr>
          <w:rFonts w:ascii="Times New Roman" w:hAnsi="Times New Roman" w:cs="Times New Roman"/>
          <w:i/>
        </w:rPr>
        <w:t>2023 economic impact report: Private clubs</w:t>
      </w:r>
      <w:r w:rsidRPr="00522507">
        <w:rPr>
          <w:rFonts w:ascii="Times New Roman" w:hAnsi="Times New Roman" w:cs="Times New Roman"/>
        </w:rPr>
        <w:t xml:space="preserve">. Club Management Association of America, National Club Association, and Club Benchmarking. </w:t>
      </w:r>
      <w:hyperlink r:id="rId117">
        <w:r w:rsidR="005F2B76" w:rsidRPr="00522507">
          <w:rPr>
            <w:rFonts w:ascii="Times New Roman" w:hAnsi="Times New Roman" w:cs="Times New Roman"/>
            <w:color w:val="205E72"/>
          </w:rPr>
          <w:t>https://www.cmaa.org/media/pnbkmnmv/2023-economic-impact-report-111524_rs.pdf</w:t>
        </w:r>
      </w:hyperlink>
    </w:p>
    <w:p w14:paraId="59B1B345"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Minn. Stat. § 273.112 (2025). Private outdoor recreational, open space and park land tax. </w:t>
      </w:r>
      <w:hyperlink r:id="rId118">
        <w:r w:rsidR="005F2B76" w:rsidRPr="00522507">
          <w:rPr>
            <w:rFonts w:ascii="Times New Roman" w:hAnsi="Times New Roman" w:cs="Times New Roman"/>
            <w:color w:val="205E72"/>
          </w:rPr>
          <w:t>https://www.revisor.mn.gov/statutes/cite/273.112</w:t>
        </w:r>
      </w:hyperlink>
    </w:p>
    <w:p w14:paraId="1137380F"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Minnesota Department of Revenue. (2025, January). </w:t>
      </w:r>
      <w:r w:rsidRPr="00522507">
        <w:rPr>
          <w:rFonts w:ascii="Times New Roman" w:hAnsi="Times New Roman" w:cs="Times New Roman"/>
          <w:i/>
        </w:rPr>
        <w:t>2024 tax expenditure budget</w:t>
      </w:r>
      <w:r w:rsidRPr="00522507">
        <w:rPr>
          <w:rFonts w:ascii="Times New Roman" w:hAnsi="Times New Roman" w:cs="Times New Roman"/>
        </w:rPr>
        <w:t xml:space="preserve"> (Rev. ed., p. 236, item 13.2.03). </w:t>
      </w:r>
      <w:hyperlink r:id="rId119">
        <w:r w:rsidR="005F2B76" w:rsidRPr="00522507">
          <w:rPr>
            <w:rFonts w:ascii="Times New Roman" w:hAnsi="Times New Roman" w:cs="Times New Roman"/>
            <w:color w:val="205E72"/>
          </w:rPr>
          <w:t>https://www.revenue.state.mn.us/sites/default/files/2025-01/2024-tax-expenditure-budget-162024-revision.pdf</w:t>
        </w:r>
      </w:hyperlink>
    </w:p>
    <w:p w14:paraId="0E6E50B3"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Office of the Surgeon General. (2023). </w:t>
      </w:r>
      <w:r w:rsidRPr="00522507">
        <w:rPr>
          <w:rFonts w:ascii="Times New Roman" w:hAnsi="Times New Roman" w:cs="Times New Roman"/>
          <w:i/>
        </w:rPr>
        <w:t>Our epidemic of loneliness and isolation: The U.S. Surgeon General’s advisory on the healing effects of social connection and community</w:t>
      </w:r>
      <w:r w:rsidRPr="00522507">
        <w:rPr>
          <w:rFonts w:ascii="Times New Roman" w:hAnsi="Times New Roman" w:cs="Times New Roman"/>
        </w:rPr>
        <w:t xml:space="preserve">. U.S. Department of Health and Human Services. </w:t>
      </w:r>
      <w:hyperlink r:id="rId120">
        <w:r w:rsidR="005F2B76" w:rsidRPr="00522507">
          <w:rPr>
            <w:rFonts w:ascii="Times New Roman" w:hAnsi="Times New Roman" w:cs="Times New Roman"/>
            <w:color w:val="205E72"/>
          </w:rPr>
          <w:t>https://www.hhs.gov/sites/default/files/surgeon-general-social-connection-advisory.pdf</w:t>
        </w:r>
      </w:hyperlink>
    </w:p>
    <w:p w14:paraId="391A8DD0"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Sigma Chi Building Association. (2026). </w:t>
      </w:r>
      <w:r w:rsidRPr="00522507">
        <w:rPr>
          <w:rFonts w:ascii="Times New Roman" w:hAnsi="Times New Roman" w:cs="Times New Roman"/>
          <w:i/>
        </w:rPr>
        <w:t>Form 990 and accompanying schedules for year ended August 2025</w:t>
      </w:r>
      <w:r w:rsidRPr="00522507">
        <w:rPr>
          <w:rFonts w:ascii="Times New Roman" w:hAnsi="Times New Roman" w:cs="Times New Roman"/>
        </w:rPr>
        <w:t xml:space="preserve"> [Tax return, EIN 41-1365083; reproduced by ProPublica]. </w:t>
      </w:r>
      <w:hyperlink r:id="rId121">
        <w:r w:rsidR="005F2B76" w:rsidRPr="00522507">
          <w:rPr>
            <w:rFonts w:ascii="Times New Roman" w:hAnsi="Times New Roman" w:cs="Times New Roman"/>
            <w:color w:val="205E72"/>
          </w:rPr>
          <w:t>https://projects.propublica.org/nonprofits/organizations/411365083/202621909349300727/full</w:t>
        </w:r>
      </w:hyperlink>
    </w:p>
    <w:p w14:paraId="4ABF3389"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The Los Angeles Country Club. (2025). </w:t>
      </w:r>
      <w:r w:rsidRPr="00522507">
        <w:rPr>
          <w:rFonts w:ascii="Times New Roman" w:hAnsi="Times New Roman" w:cs="Times New Roman"/>
          <w:i/>
        </w:rPr>
        <w:t>Form 990 and accompanying schedules for year ended September 2024</w:t>
      </w:r>
      <w:r w:rsidRPr="00522507">
        <w:rPr>
          <w:rFonts w:ascii="Times New Roman" w:hAnsi="Times New Roman" w:cs="Times New Roman"/>
        </w:rPr>
        <w:t xml:space="preserve"> [Tax return, EIN 95-0948160; reproduced by ProPublica]. </w:t>
      </w:r>
      <w:hyperlink r:id="rId122">
        <w:r w:rsidR="005F2B76" w:rsidRPr="00522507">
          <w:rPr>
            <w:rFonts w:ascii="Times New Roman" w:hAnsi="Times New Roman" w:cs="Times New Roman"/>
            <w:color w:val="205E72"/>
          </w:rPr>
          <w:t>https://projects.propublica.org/nonprofits/organizations/950948160/202511799349300201/full</w:t>
        </w:r>
      </w:hyperlink>
    </w:p>
    <w:p w14:paraId="2428F9D8"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The Minikahda Club. (2026). </w:t>
      </w:r>
      <w:r w:rsidRPr="00522507">
        <w:rPr>
          <w:rFonts w:ascii="Times New Roman" w:hAnsi="Times New Roman" w:cs="Times New Roman"/>
          <w:i/>
        </w:rPr>
        <w:t>Form 990 and accompanying schedules for year ended March 2025</w:t>
      </w:r>
      <w:r w:rsidRPr="00522507">
        <w:rPr>
          <w:rFonts w:ascii="Times New Roman" w:hAnsi="Times New Roman" w:cs="Times New Roman"/>
        </w:rPr>
        <w:t xml:space="preserve"> [Tax return, EIN 41-0414040; reproduced by ProPublica]. </w:t>
      </w:r>
      <w:hyperlink r:id="rId123">
        <w:r w:rsidR="005F2B76" w:rsidRPr="00522507">
          <w:rPr>
            <w:rFonts w:ascii="Times New Roman" w:hAnsi="Times New Roman" w:cs="Times New Roman"/>
            <w:color w:val="205E72"/>
          </w:rPr>
          <w:t>https://projects.propublica.org/nonprofits/organizations/410414040/202620449349300242/full</w:t>
        </w:r>
      </w:hyperlink>
    </w:p>
    <w:p w14:paraId="53059C99"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Twin City Radio Controllers. (2026). </w:t>
      </w:r>
      <w:r w:rsidRPr="00522507">
        <w:rPr>
          <w:rFonts w:ascii="Times New Roman" w:hAnsi="Times New Roman" w:cs="Times New Roman"/>
          <w:i/>
        </w:rPr>
        <w:t>2026 annual dues</w:t>
      </w:r>
      <w:r w:rsidRPr="00522507">
        <w:rPr>
          <w:rFonts w:ascii="Times New Roman" w:hAnsi="Times New Roman" w:cs="Times New Roman"/>
        </w:rPr>
        <w:t xml:space="preserve"> [Membership schedule]. Retrieved September 17, 2026, from </w:t>
      </w:r>
      <w:hyperlink r:id="rId124">
        <w:r w:rsidR="005F2B76" w:rsidRPr="00522507">
          <w:rPr>
            <w:rFonts w:ascii="Times New Roman" w:hAnsi="Times New Roman" w:cs="Times New Roman"/>
            <w:color w:val="205E72"/>
          </w:rPr>
          <w:t>https://tcrconline.com/annual%20dues_paypal.php</w:t>
        </w:r>
      </w:hyperlink>
    </w:p>
    <w:p w14:paraId="19557E37"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lastRenderedPageBreak/>
        <w:t xml:space="preserve">U.S. Census Bureau. (2026). </w:t>
      </w:r>
      <w:r w:rsidRPr="00522507">
        <w:rPr>
          <w:rFonts w:ascii="Times New Roman" w:hAnsi="Times New Roman" w:cs="Times New Roman"/>
          <w:i/>
        </w:rPr>
        <w:t xml:space="preserve">Annual estimates of the resident population for the United States, regions, states, District of Columbia, and Puerto Rico: April 1, </w:t>
      </w:r>
      <w:proofErr w:type="gramStart"/>
      <w:r w:rsidRPr="00522507">
        <w:rPr>
          <w:rFonts w:ascii="Times New Roman" w:hAnsi="Times New Roman" w:cs="Times New Roman"/>
          <w:i/>
        </w:rPr>
        <w:t>2020</w:t>
      </w:r>
      <w:proofErr w:type="gramEnd"/>
      <w:r w:rsidRPr="00522507">
        <w:rPr>
          <w:rFonts w:ascii="Times New Roman" w:hAnsi="Times New Roman" w:cs="Times New Roman"/>
          <w:i/>
        </w:rPr>
        <w:t xml:space="preserve"> to July 1, 2025</w:t>
      </w:r>
      <w:r w:rsidRPr="00522507">
        <w:rPr>
          <w:rFonts w:ascii="Times New Roman" w:hAnsi="Times New Roman" w:cs="Times New Roman"/>
        </w:rPr>
        <w:t xml:space="preserve"> (NST-EST2025-ALLDATA) [Data set]. </w:t>
      </w:r>
      <w:hyperlink r:id="rId125">
        <w:r w:rsidR="005F2B76" w:rsidRPr="00522507">
          <w:rPr>
            <w:rFonts w:ascii="Times New Roman" w:hAnsi="Times New Roman" w:cs="Times New Roman"/>
            <w:color w:val="205E72"/>
          </w:rPr>
          <w:t>https://www2.census.gov/programs-surveys/popest/datasets/2020-2025/state/totals/NST-EST2025-ALLDATA.csv</w:t>
        </w:r>
      </w:hyperlink>
    </w:p>
    <w:p w14:paraId="7FD7B548" w14:textId="77777777" w:rsidR="005F2B76" w:rsidRPr="00522507" w:rsidRDefault="00000000">
      <w:pPr>
        <w:keepLines/>
        <w:spacing w:after="200"/>
        <w:ind w:left="360" w:hanging="360"/>
        <w:rPr>
          <w:rFonts w:ascii="Times New Roman" w:hAnsi="Times New Roman" w:cs="Times New Roman"/>
        </w:rPr>
      </w:pPr>
      <w:r w:rsidRPr="00522507">
        <w:rPr>
          <w:rFonts w:ascii="Times New Roman" w:hAnsi="Times New Roman" w:cs="Times New Roman"/>
        </w:rPr>
        <w:t xml:space="preserve">United States Golf Association. (n.d.). </w:t>
      </w:r>
      <w:r w:rsidRPr="00522507">
        <w:rPr>
          <w:rFonts w:ascii="Times New Roman" w:hAnsi="Times New Roman" w:cs="Times New Roman"/>
          <w:i/>
        </w:rPr>
        <w:t>USGA to return to The Los Angeles Country Club for 2032 U.S. Women’s Open and 2039 U.S. Open</w:t>
      </w:r>
      <w:r w:rsidRPr="00522507">
        <w:rPr>
          <w:rFonts w:ascii="Times New Roman" w:hAnsi="Times New Roman" w:cs="Times New Roman"/>
        </w:rPr>
        <w:t xml:space="preserve"> [Press release]. </w:t>
      </w:r>
      <w:hyperlink r:id="rId126">
        <w:r w:rsidR="005F2B76" w:rsidRPr="00522507">
          <w:rPr>
            <w:rFonts w:ascii="Times New Roman" w:hAnsi="Times New Roman" w:cs="Times New Roman"/>
            <w:color w:val="205E72"/>
          </w:rPr>
          <w:t>https://mediacenter.usga.org/press-releases?item=122979</w:t>
        </w:r>
      </w:hyperlink>
    </w:p>
    <w:sectPr w:rsidR="005F2B76" w:rsidRPr="00522507" w:rsidSect="00034616">
      <w:footerReference w:type="default" r:id="rId127"/>
      <w:pgSz w:w="12240" w:h="15840"/>
      <w:pgMar w:top="1037"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58F1AC" w14:textId="77777777" w:rsidR="00AB5074" w:rsidRDefault="00AB5074">
      <w:pPr>
        <w:spacing w:after="0" w:line="240" w:lineRule="auto"/>
      </w:pPr>
      <w:r>
        <w:separator/>
      </w:r>
    </w:p>
  </w:endnote>
  <w:endnote w:type="continuationSeparator" w:id="0">
    <w:p w14:paraId="580686FF" w14:textId="77777777" w:rsidR="00AB5074" w:rsidRDefault="00AB5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FA524F" w14:textId="77777777" w:rsidR="005F2B76" w:rsidRPr="0043060D" w:rsidRDefault="00000000">
    <w:pPr>
      <w:pStyle w:val="Footer"/>
      <w:jc w:val="right"/>
      <w:rPr>
        <w:rFonts w:ascii="Times New Roman" w:hAnsi="Times New Roman" w:cs="Times New Roman"/>
      </w:rPr>
    </w:pPr>
    <w:r w:rsidRPr="0043060D">
      <w:rPr>
        <w:rFonts w:ascii="Times New Roman" w:hAnsi="Times New Roman" w:cs="Times New Roman"/>
      </w:rPr>
      <w:fldChar w:fldCharType="begin"/>
    </w:r>
    <w:r w:rsidRPr="0043060D">
      <w:rPr>
        <w:rFonts w:ascii="Times New Roman" w:hAnsi="Times New Roman" w:cs="Times New Roman"/>
      </w:rPr>
      <w:instrText>PAGE</w:instrText>
    </w:r>
    <w:r w:rsidRPr="0043060D">
      <w:rPr>
        <w:rFonts w:ascii="Times New Roman" w:hAnsi="Times New Roman" w:cs="Times New Roman"/>
      </w:rPr>
      <w:fldChar w:fldCharType="separate"/>
    </w:r>
    <w:r w:rsidR="00C53BAE" w:rsidRPr="0043060D">
      <w:rPr>
        <w:rFonts w:ascii="Times New Roman" w:hAnsi="Times New Roman" w:cs="Times New Roman"/>
        <w:noProof/>
      </w:rPr>
      <w:t>1</w:t>
    </w:r>
    <w:r w:rsidRPr="0043060D">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925C98" w14:textId="77777777" w:rsidR="00AB5074" w:rsidRDefault="00AB5074">
      <w:pPr>
        <w:spacing w:after="0" w:line="240" w:lineRule="auto"/>
      </w:pPr>
      <w:r>
        <w:separator/>
      </w:r>
    </w:p>
  </w:footnote>
  <w:footnote w:type="continuationSeparator" w:id="0">
    <w:p w14:paraId="4971E1F9" w14:textId="77777777" w:rsidR="00AB5074" w:rsidRDefault="00AB5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164225"/>
    <w:multiLevelType w:val="hybridMultilevel"/>
    <w:tmpl w:val="35BA8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2B5694"/>
    <w:multiLevelType w:val="hybridMultilevel"/>
    <w:tmpl w:val="ED124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03902">
    <w:abstractNumId w:val="8"/>
  </w:num>
  <w:num w:numId="2" w16cid:durableId="284312634">
    <w:abstractNumId w:val="6"/>
  </w:num>
  <w:num w:numId="3" w16cid:durableId="1843010758">
    <w:abstractNumId w:val="5"/>
  </w:num>
  <w:num w:numId="4" w16cid:durableId="281039041">
    <w:abstractNumId w:val="4"/>
  </w:num>
  <w:num w:numId="5" w16cid:durableId="1753769675">
    <w:abstractNumId w:val="7"/>
  </w:num>
  <w:num w:numId="6" w16cid:durableId="1936860038">
    <w:abstractNumId w:val="3"/>
  </w:num>
  <w:num w:numId="7" w16cid:durableId="912546922">
    <w:abstractNumId w:val="2"/>
  </w:num>
  <w:num w:numId="8" w16cid:durableId="1075393115">
    <w:abstractNumId w:val="1"/>
  </w:num>
  <w:num w:numId="9" w16cid:durableId="709494405">
    <w:abstractNumId w:val="0"/>
  </w:num>
  <w:num w:numId="10" w16cid:durableId="1785801883">
    <w:abstractNumId w:val="10"/>
  </w:num>
  <w:num w:numId="11" w16cid:durableId="131433451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48"/>
    <w:rsid w:val="0002439A"/>
    <w:rsid w:val="00030D0B"/>
    <w:rsid w:val="00031558"/>
    <w:rsid w:val="00034616"/>
    <w:rsid w:val="0004023A"/>
    <w:rsid w:val="00046677"/>
    <w:rsid w:val="00046AB0"/>
    <w:rsid w:val="00052A86"/>
    <w:rsid w:val="00054FBC"/>
    <w:rsid w:val="0006063C"/>
    <w:rsid w:val="00065B55"/>
    <w:rsid w:val="000734BC"/>
    <w:rsid w:val="00080EDD"/>
    <w:rsid w:val="00084546"/>
    <w:rsid w:val="00084F39"/>
    <w:rsid w:val="00091198"/>
    <w:rsid w:val="000A47BB"/>
    <w:rsid w:val="000B20FA"/>
    <w:rsid w:val="000B7EAC"/>
    <w:rsid w:val="000D24E2"/>
    <w:rsid w:val="000D672E"/>
    <w:rsid w:val="000E78BD"/>
    <w:rsid w:val="00115532"/>
    <w:rsid w:val="00121E03"/>
    <w:rsid w:val="00125FC8"/>
    <w:rsid w:val="00141C5C"/>
    <w:rsid w:val="0015074B"/>
    <w:rsid w:val="00155FD6"/>
    <w:rsid w:val="001803E9"/>
    <w:rsid w:val="0018208E"/>
    <w:rsid w:val="001A0A8E"/>
    <w:rsid w:val="001C6AB5"/>
    <w:rsid w:val="001E59AB"/>
    <w:rsid w:val="001F59F2"/>
    <w:rsid w:val="002072FF"/>
    <w:rsid w:val="00211ECC"/>
    <w:rsid w:val="002136F1"/>
    <w:rsid w:val="00214C07"/>
    <w:rsid w:val="00265B77"/>
    <w:rsid w:val="002702A3"/>
    <w:rsid w:val="00284BE8"/>
    <w:rsid w:val="0029639D"/>
    <w:rsid w:val="002A0A1A"/>
    <w:rsid w:val="002B1E8F"/>
    <w:rsid w:val="002D32AE"/>
    <w:rsid w:val="002E5D5B"/>
    <w:rsid w:val="00306494"/>
    <w:rsid w:val="003065AE"/>
    <w:rsid w:val="00311A84"/>
    <w:rsid w:val="00314FDB"/>
    <w:rsid w:val="00321312"/>
    <w:rsid w:val="00326F90"/>
    <w:rsid w:val="003272CD"/>
    <w:rsid w:val="00355314"/>
    <w:rsid w:val="00355571"/>
    <w:rsid w:val="0036330F"/>
    <w:rsid w:val="00365EFC"/>
    <w:rsid w:val="00366886"/>
    <w:rsid w:val="00370914"/>
    <w:rsid w:val="003803F6"/>
    <w:rsid w:val="00382644"/>
    <w:rsid w:val="00392921"/>
    <w:rsid w:val="003941D4"/>
    <w:rsid w:val="00395E39"/>
    <w:rsid w:val="00396832"/>
    <w:rsid w:val="003C00B4"/>
    <w:rsid w:val="003E0173"/>
    <w:rsid w:val="003E36F8"/>
    <w:rsid w:val="003E3B95"/>
    <w:rsid w:val="003F65B6"/>
    <w:rsid w:val="0041789E"/>
    <w:rsid w:val="00421971"/>
    <w:rsid w:val="0043060D"/>
    <w:rsid w:val="004324F1"/>
    <w:rsid w:val="004333A5"/>
    <w:rsid w:val="004351BD"/>
    <w:rsid w:val="00441320"/>
    <w:rsid w:val="004527B3"/>
    <w:rsid w:val="0046047D"/>
    <w:rsid w:val="00465BEC"/>
    <w:rsid w:val="00466B7D"/>
    <w:rsid w:val="00467C13"/>
    <w:rsid w:val="00482120"/>
    <w:rsid w:val="004B7A87"/>
    <w:rsid w:val="004C0372"/>
    <w:rsid w:val="004E2C84"/>
    <w:rsid w:val="004E5BD3"/>
    <w:rsid w:val="00501436"/>
    <w:rsid w:val="00501958"/>
    <w:rsid w:val="00502888"/>
    <w:rsid w:val="0052191B"/>
    <w:rsid w:val="00522507"/>
    <w:rsid w:val="00526F20"/>
    <w:rsid w:val="0053025A"/>
    <w:rsid w:val="005317B4"/>
    <w:rsid w:val="00536A62"/>
    <w:rsid w:val="0054028C"/>
    <w:rsid w:val="005437DA"/>
    <w:rsid w:val="00546401"/>
    <w:rsid w:val="00567F20"/>
    <w:rsid w:val="005721C1"/>
    <w:rsid w:val="00583108"/>
    <w:rsid w:val="005841E4"/>
    <w:rsid w:val="00592001"/>
    <w:rsid w:val="005A66A5"/>
    <w:rsid w:val="005D3BA2"/>
    <w:rsid w:val="005F2B76"/>
    <w:rsid w:val="006243A0"/>
    <w:rsid w:val="00625329"/>
    <w:rsid w:val="00627FC5"/>
    <w:rsid w:val="00636F55"/>
    <w:rsid w:val="006371C5"/>
    <w:rsid w:val="00641B5B"/>
    <w:rsid w:val="006438BF"/>
    <w:rsid w:val="00644CC1"/>
    <w:rsid w:val="00647884"/>
    <w:rsid w:val="006549C6"/>
    <w:rsid w:val="006645D7"/>
    <w:rsid w:val="0068402C"/>
    <w:rsid w:val="006D345A"/>
    <w:rsid w:val="006E0332"/>
    <w:rsid w:val="006E41F3"/>
    <w:rsid w:val="006E60D7"/>
    <w:rsid w:val="006F6226"/>
    <w:rsid w:val="006F6385"/>
    <w:rsid w:val="007067F7"/>
    <w:rsid w:val="00706C0F"/>
    <w:rsid w:val="00711852"/>
    <w:rsid w:val="00723786"/>
    <w:rsid w:val="0072572D"/>
    <w:rsid w:val="00730336"/>
    <w:rsid w:val="00741E72"/>
    <w:rsid w:val="00746202"/>
    <w:rsid w:val="00764144"/>
    <w:rsid w:val="00786FE8"/>
    <w:rsid w:val="007956A7"/>
    <w:rsid w:val="007A20EF"/>
    <w:rsid w:val="007A784A"/>
    <w:rsid w:val="007B13E4"/>
    <w:rsid w:val="007B5416"/>
    <w:rsid w:val="007C1546"/>
    <w:rsid w:val="007C696D"/>
    <w:rsid w:val="007C6F75"/>
    <w:rsid w:val="00805D8E"/>
    <w:rsid w:val="008111B8"/>
    <w:rsid w:val="00825524"/>
    <w:rsid w:val="008358A2"/>
    <w:rsid w:val="008359A6"/>
    <w:rsid w:val="00847A23"/>
    <w:rsid w:val="0085569D"/>
    <w:rsid w:val="00862EBF"/>
    <w:rsid w:val="0086556A"/>
    <w:rsid w:val="0088011F"/>
    <w:rsid w:val="00881BB5"/>
    <w:rsid w:val="00885D29"/>
    <w:rsid w:val="008873D1"/>
    <w:rsid w:val="00893DE4"/>
    <w:rsid w:val="008A2C63"/>
    <w:rsid w:val="008B137A"/>
    <w:rsid w:val="008B1B91"/>
    <w:rsid w:val="008B452D"/>
    <w:rsid w:val="008C5E34"/>
    <w:rsid w:val="008C6092"/>
    <w:rsid w:val="008D171C"/>
    <w:rsid w:val="008E308E"/>
    <w:rsid w:val="008E5AA8"/>
    <w:rsid w:val="008F3455"/>
    <w:rsid w:val="008F419A"/>
    <w:rsid w:val="00915496"/>
    <w:rsid w:val="009360BD"/>
    <w:rsid w:val="00946DB7"/>
    <w:rsid w:val="00955FC6"/>
    <w:rsid w:val="00967A12"/>
    <w:rsid w:val="00975673"/>
    <w:rsid w:val="00981CEE"/>
    <w:rsid w:val="00987CA1"/>
    <w:rsid w:val="009A02DC"/>
    <w:rsid w:val="009A2ACE"/>
    <w:rsid w:val="009A332F"/>
    <w:rsid w:val="009A3A6F"/>
    <w:rsid w:val="009C204E"/>
    <w:rsid w:val="009C34DB"/>
    <w:rsid w:val="009C3EC5"/>
    <w:rsid w:val="009C4C82"/>
    <w:rsid w:val="009C7A17"/>
    <w:rsid w:val="009D19E8"/>
    <w:rsid w:val="009D7ADC"/>
    <w:rsid w:val="009F2D53"/>
    <w:rsid w:val="009F7F81"/>
    <w:rsid w:val="00A029CD"/>
    <w:rsid w:val="00A30E9D"/>
    <w:rsid w:val="00A31A06"/>
    <w:rsid w:val="00A50C93"/>
    <w:rsid w:val="00A61521"/>
    <w:rsid w:val="00A66307"/>
    <w:rsid w:val="00A669A9"/>
    <w:rsid w:val="00AA1D8D"/>
    <w:rsid w:val="00AA2116"/>
    <w:rsid w:val="00AB5074"/>
    <w:rsid w:val="00AC73A8"/>
    <w:rsid w:val="00AF00ED"/>
    <w:rsid w:val="00AF01DC"/>
    <w:rsid w:val="00AF048F"/>
    <w:rsid w:val="00B122DD"/>
    <w:rsid w:val="00B2430A"/>
    <w:rsid w:val="00B46E86"/>
    <w:rsid w:val="00B47730"/>
    <w:rsid w:val="00B52F1A"/>
    <w:rsid w:val="00B53DA3"/>
    <w:rsid w:val="00B731D0"/>
    <w:rsid w:val="00B75671"/>
    <w:rsid w:val="00B81182"/>
    <w:rsid w:val="00B871C4"/>
    <w:rsid w:val="00B929E7"/>
    <w:rsid w:val="00B935EE"/>
    <w:rsid w:val="00B96147"/>
    <w:rsid w:val="00BA2327"/>
    <w:rsid w:val="00BB69F5"/>
    <w:rsid w:val="00BC46A2"/>
    <w:rsid w:val="00BC7938"/>
    <w:rsid w:val="00BD060E"/>
    <w:rsid w:val="00BF0CBC"/>
    <w:rsid w:val="00BF52D1"/>
    <w:rsid w:val="00C00324"/>
    <w:rsid w:val="00C10602"/>
    <w:rsid w:val="00C23978"/>
    <w:rsid w:val="00C27C80"/>
    <w:rsid w:val="00C301C0"/>
    <w:rsid w:val="00C4107D"/>
    <w:rsid w:val="00C50FB1"/>
    <w:rsid w:val="00C53BAE"/>
    <w:rsid w:val="00C55C3B"/>
    <w:rsid w:val="00C56040"/>
    <w:rsid w:val="00C657DB"/>
    <w:rsid w:val="00C80673"/>
    <w:rsid w:val="00CB0664"/>
    <w:rsid w:val="00CB6112"/>
    <w:rsid w:val="00CE6513"/>
    <w:rsid w:val="00D05A1C"/>
    <w:rsid w:val="00D06226"/>
    <w:rsid w:val="00D3184B"/>
    <w:rsid w:val="00D34A37"/>
    <w:rsid w:val="00D40BE0"/>
    <w:rsid w:val="00D50B67"/>
    <w:rsid w:val="00D528BC"/>
    <w:rsid w:val="00D53D4A"/>
    <w:rsid w:val="00D5680E"/>
    <w:rsid w:val="00D572FC"/>
    <w:rsid w:val="00D6497C"/>
    <w:rsid w:val="00D739A7"/>
    <w:rsid w:val="00DB40C4"/>
    <w:rsid w:val="00DB5887"/>
    <w:rsid w:val="00DD0DF1"/>
    <w:rsid w:val="00DD5E9D"/>
    <w:rsid w:val="00DD7A14"/>
    <w:rsid w:val="00DD7C15"/>
    <w:rsid w:val="00DF127B"/>
    <w:rsid w:val="00E0650D"/>
    <w:rsid w:val="00E26158"/>
    <w:rsid w:val="00E27D8A"/>
    <w:rsid w:val="00E31986"/>
    <w:rsid w:val="00E34925"/>
    <w:rsid w:val="00E35BC0"/>
    <w:rsid w:val="00E410E4"/>
    <w:rsid w:val="00E42968"/>
    <w:rsid w:val="00E43158"/>
    <w:rsid w:val="00E44DE1"/>
    <w:rsid w:val="00E66C35"/>
    <w:rsid w:val="00E87158"/>
    <w:rsid w:val="00E9396F"/>
    <w:rsid w:val="00EB54AA"/>
    <w:rsid w:val="00EC4219"/>
    <w:rsid w:val="00ED0865"/>
    <w:rsid w:val="00ED08F8"/>
    <w:rsid w:val="00ED26B6"/>
    <w:rsid w:val="00EE3807"/>
    <w:rsid w:val="00F00C4E"/>
    <w:rsid w:val="00F054E5"/>
    <w:rsid w:val="00F10F3F"/>
    <w:rsid w:val="00F113A2"/>
    <w:rsid w:val="00F14206"/>
    <w:rsid w:val="00F3775B"/>
    <w:rsid w:val="00F4363D"/>
    <w:rsid w:val="00F4421A"/>
    <w:rsid w:val="00F47375"/>
    <w:rsid w:val="00F5428A"/>
    <w:rsid w:val="00F6507D"/>
    <w:rsid w:val="00F71AC5"/>
    <w:rsid w:val="00F71D19"/>
    <w:rsid w:val="00F853F1"/>
    <w:rsid w:val="00F9645A"/>
    <w:rsid w:val="00FA070B"/>
    <w:rsid w:val="00FA29D5"/>
    <w:rsid w:val="00FB399A"/>
    <w:rsid w:val="00FB4BB6"/>
    <w:rsid w:val="00FC5170"/>
    <w:rsid w:val="00FC5AC9"/>
    <w:rsid w:val="00FC693F"/>
    <w:rsid w:val="00FD64B6"/>
    <w:rsid w:val="00FE5000"/>
    <w:rsid w:val="00FE7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4818D"/>
  <w14:defaultImageDpi w14:val="300"/>
  <w15:docId w15:val="{57441854-8EE7-BA47-A1CE-CB42EA17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030D0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030D0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9"/>
    <w:rsid w:val="00030D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054FBC"/>
    <w:rPr>
      <w:sz w:val="16"/>
      <w:szCs w:val="16"/>
    </w:rPr>
  </w:style>
  <w:style w:type="paragraph" w:styleId="CommentText">
    <w:name w:val="annotation text"/>
    <w:basedOn w:val="Normal"/>
    <w:link w:val="CommentTextChar"/>
    <w:uiPriority w:val="99"/>
    <w:semiHidden/>
    <w:unhideWhenUsed/>
    <w:rsid w:val="00054FBC"/>
    <w:pPr>
      <w:spacing w:line="240" w:lineRule="auto"/>
    </w:pPr>
    <w:rPr>
      <w:sz w:val="20"/>
      <w:szCs w:val="20"/>
    </w:rPr>
  </w:style>
  <w:style w:type="character" w:customStyle="1" w:styleId="CommentTextChar">
    <w:name w:val="Comment Text Char"/>
    <w:basedOn w:val="DefaultParagraphFont"/>
    <w:link w:val="CommentText"/>
    <w:uiPriority w:val="99"/>
    <w:semiHidden/>
    <w:rsid w:val="00054FBC"/>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054FBC"/>
    <w:rPr>
      <w:b/>
      <w:bCs/>
    </w:rPr>
  </w:style>
  <w:style w:type="character" w:customStyle="1" w:styleId="CommentSubjectChar">
    <w:name w:val="Comment Subject Char"/>
    <w:basedOn w:val="CommentTextChar"/>
    <w:link w:val="CommentSubject"/>
    <w:uiPriority w:val="99"/>
    <w:semiHidden/>
    <w:rsid w:val="00054FBC"/>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maa.org/media/pnbkmnmv/2023-economic-impact-report-111524_rs.pdf" TargetMode="External"/><Relationship Id="rId21" Type="http://schemas.openxmlformats.org/officeDocument/2006/relationships/hyperlink" Target="https://www.irs.gov/charities-non-profits/exempt-organizations-business-master-file-extract-eo-bmf" TargetMode="External"/><Relationship Id="rId42" Type="http://schemas.openxmlformats.org/officeDocument/2006/relationships/hyperlink" Target="https://www.irs.gov/pub/irs-soi/18eo01ub.xlsx" TargetMode="External"/><Relationship Id="rId47" Type="http://schemas.openxmlformats.org/officeDocument/2006/relationships/hyperlink" Target="https://www.irs.gov/pub/irs-soi/18eo03.xlsx" TargetMode="External"/><Relationship Id="rId63" Type="http://schemas.openxmlformats.org/officeDocument/2006/relationships/hyperlink" Target="https://www.revisor.mn.gov/statutes/cite/273.112" TargetMode="External"/><Relationship Id="rId68" Type="http://schemas.openxmlformats.org/officeDocument/2006/relationships/hyperlink" Target="https://mediacenter.usga.org/press-releases?item=122979" TargetMode="External"/><Relationship Id="rId84" Type="http://schemas.openxmlformats.org/officeDocument/2006/relationships/hyperlink" Target="https://leginfo.legislature.ca.gov/faces/codes_displaySection.xhtml?lawCode=CONS&amp;sectionNum=SEC.%2010.&amp;article=XIII" TargetMode="External"/><Relationship Id="rId89" Type="http://schemas.openxmlformats.org/officeDocument/2006/relationships/hyperlink" Target="https://www.irs.gov/pub/irs-tege/rr58-501.pdf" TargetMode="External"/><Relationship Id="rId112" Type="http://schemas.openxmlformats.org/officeDocument/2006/relationships/hyperlink" Target="https://www.irs.gov/pub/irs-soi/21eo03.xlsx" TargetMode="External"/><Relationship Id="rId16" Type="http://schemas.openxmlformats.org/officeDocument/2006/relationships/hyperlink" Target="https://www.law.cornell.edu/uscode/text/26/512" TargetMode="External"/><Relationship Id="rId107" Type="http://schemas.openxmlformats.org/officeDocument/2006/relationships/hyperlink" Target="https://www.irs.gov/pub/irs-soi/18eo01ub.xlsx" TargetMode="External"/><Relationship Id="rId11" Type="http://schemas.openxmlformats.org/officeDocument/2006/relationships/image" Target="media/image1.png"/><Relationship Id="rId32" Type="http://schemas.openxmlformats.org/officeDocument/2006/relationships/hyperlink" Target="https://www.irs.gov/pub/irs-tege/rr58-501.pdf" TargetMode="External"/><Relationship Id="rId37" Type="http://schemas.openxmlformats.org/officeDocument/2006/relationships/hyperlink" Target="https://www.law.cornell.edu/uscode/text/26/501" TargetMode="External"/><Relationship Id="rId53" Type="http://schemas.openxmlformats.org/officeDocument/2006/relationships/hyperlink" Target="https://www.irs.gov/statistics/soi-tax-stats-annual-extract-of-tax-exempt-organization-financial-data" TargetMode="External"/><Relationship Id="rId58" Type="http://schemas.openxmlformats.org/officeDocument/2006/relationships/hyperlink" Target="https://tcrconline.com/annual%20dues_paypal.php" TargetMode="External"/><Relationship Id="rId74" Type="http://schemas.openxmlformats.org/officeDocument/2006/relationships/hyperlink" Target="https://www.irs.gov/statistics/soi-tax-stats-annual-extract-of-tax-exempt-organization-financial-data" TargetMode="External"/><Relationship Id="rId79" Type="http://schemas.openxmlformats.org/officeDocument/2006/relationships/hyperlink" Target="https://www.cmaa.org/media/pnbkmnmv/2023-economic-impact-report-111524_rs.pdf" TargetMode="External"/><Relationship Id="rId102" Type="http://schemas.openxmlformats.org/officeDocument/2006/relationships/hyperlink" Target="https://www.irs.gov/instructions/i1024" TargetMode="External"/><Relationship Id="rId123" Type="http://schemas.openxmlformats.org/officeDocument/2006/relationships/hyperlink" Target="https://projects.propublica.org/nonprofits/organizations/410414040/202620449349300242/full"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irs.gov/pub/irs-tege/rr68-222.pdf" TargetMode="External"/><Relationship Id="rId95" Type="http://schemas.openxmlformats.org/officeDocument/2006/relationships/hyperlink" Target="https://www.irs.gov/pub/irs-soi/eo-info.pdf" TargetMode="External"/><Relationship Id="rId22" Type="http://schemas.openxmlformats.org/officeDocument/2006/relationships/hyperlink" Target="https://projects.propublica.org/nonprofits/organizations/464299865/202513189349300441/full" TargetMode="External"/><Relationship Id="rId27" Type="http://schemas.openxmlformats.org/officeDocument/2006/relationships/hyperlink" Target="https://projects.propublica.org/nonprofits/organizations/311206071/202601339349307145/full" TargetMode="External"/><Relationship Id="rId43" Type="http://schemas.openxmlformats.org/officeDocument/2006/relationships/hyperlink" Target="https://www.irs.gov/pub/irs-soi/22eo03.xlsx" TargetMode="External"/><Relationship Id="rId48" Type="http://schemas.openxmlformats.org/officeDocument/2006/relationships/hyperlink" Target="https://www.irs.gov/pub/irs-soi/19eo03.xlsx" TargetMode="External"/><Relationship Id="rId64" Type="http://schemas.openxmlformats.org/officeDocument/2006/relationships/hyperlink" Target="https://www.revenue.state.mn.us/sites/default/files/2025-01/2024-tax-expenditure-budget-162024-revision.pdf" TargetMode="External"/><Relationship Id="rId69" Type="http://schemas.openxmlformats.org/officeDocument/2006/relationships/hyperlink" Target="https://leginfo.legislature.ca.gov/faces/codes_displaySection.xhtml?lawCode=CONS&amp;sectionNum=SEC.%2010.&amp;article=XIII" TargetMode="External"/><Relationship Id="rId113" Type="http://schemas.openxmlformats.org/officeDocument/2006/relationships/hyperlink" Target="https://www.irs.gov/charities-non-profits/other-non-profits/unrelated-business-taxable-income-social-clubs" TargetMode="External"/><Relationship Id="rId118" Type="http://schemas.openxmlformats.org/officeDocument/2006/relationships/hyperlink" Target="https://www.revisor.mn.gov/statutes/cite/273.112" TargetMode="External"/><Relationship Id="rId80" Type="http://schemas.openxmlformats.org/officeDocument/2006/relationships/hyperlink" Target="https://www.hhs.gov/sites/default/files/surgeon-general-social-connection-advisory.pdf" TargetMode="External"/><Relationship Id="rId85" Type="http://schemas.openxmlformats.org/officeDocument/2006/relationships/hyperlink" Target="https://www.boe.ca.gov/proptaxes/pdf/ah515.pdf" TargetMode="External"/><Relationship Id="rId12" Type="http://schemas.openxmlformats.org/officeDocument/2006/relationships/hyperlink" Target="https://www.irs.gov/charities-non-profits/exempt-organizations-business-master-file-extract-eo-bmf" TargetMode="External"/><Relationship Id="rId17" Type="http://schemas.openxmlformats.org/officeDocument/2006/relationships/hyperlink" Target="https://www.irs.gov/publications/p598" TargetMode="External"/><Relationship Id="rId33" Type="http://schemas.openxmlformats.org/officeDocument/2006/relationships/hyperlink" Target="https://www.law.cornell.edu/uscode/text/26/512" TargetMode="External"/><Relationship Id="rId38" Type="http://schemas.openxmlformats.org/officeDocument/2006/relationships/hyperlink" Target="https://www.irs.gov/publications/p557" TargetMode="External"/><Relationship Id="rId59" Type="http://schemas.openxmlformats.org/officeDocument/2006/relationships/hyperlink" Target="https://www.desertmountainhomesonline.com/images/pdfs/Desert_Mountain_Membership_Dues_and_Fees_2026.pdf" TargetMode="External"/><Relationship Id="rId103" Type="http://schemas.openxmlformats.org/officeDocument/2006/relationships/hyperlink" Target="https://www.irs.gov/instructions/i990" TargetMode="External"/><Relationship Id="rId108" Type="http://schemas.openxmlformats.org/officeDocument/2006/relationships/hyperlink" Target="https://www.irs.gov/pub/irs-soi/15eo03.xlsx" TargetMode="External"/><Relationship Id="rId124" Type="http://schemas.openxmlformats.org/officeDocument/2006/relationships/hyperlink" Target="https://tcrconline.com/annual%20dues_paypal.php" TargetMode="External"/><Relationship Id="rId129" Type="http://schemas.openxmlformats.org/officeDocument/2006/relationships/theme" Target="theme/theme1.xml"/><Relationship Id="rId54" Type="http://schemas.openxmlformats.org/officeDocument/2006/relationships/hyperlink" Target="https://www.irs.gov/charities-non-profits/exempt-organizations-business-master-file-extract-eo-bmf" TargetMode="External"/><Relationship Id="rId70" Type="http://schemas.openxmlformats.org/officeDocument/2006/relationships/hyperlink" Target="https://www.boe.ca.gov/proptaxes/pdf/ah515.pdf" TargetMode="External"/><Relationship Id="rId75" Type="http://schemas.openxmlformats.org/officeDocument/2006/relationships/hyperlink" Target="https://www.irs.gov/instructions/i1024" TargetMode="External"/><Relationship Id="rId91" Type="http://schemas.openxmlformats.org/officeDocument/2006/relationships/hyperlink" Target="https://www.irs.gov/pub/irs-tege/rr81-108.pdf" TargetMode="External"/><Relationship Id="rId96" Type="http://schemas.openxmlformats.org/officeDocument/2006/relationships/hyperlink" Target="https://www.irs.gov/pub/irs-soi/22eo02.xlsx"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irs.gov/statistics/soi-tax-stats-annual-extract-of-tax-exempt-organization-financial-data" TargetMode="External"/><Relationship Id="rId28" Type="http://schemas.openxmlformats.org/officeDocument/2006/relationships/hyperlink" Target="https://www.irs.gov/pub/irs-pdf/p6055.pdf" TargetMode="External"/><Relationship Id="rId49" Type="http://schemas.openxmlformats.org/officeDocument/2006/relationships/hyperlink" Target="https://www.irs.gov/pub/irs-soi/20eo03.xlsx" TargetMode="External"/><Relationship Id="rId114" Type="http://schemas.openxmlformats.org/officeDocument/2006/relationships/hyperlink" Target="https://projects.propublica.org/nonprofits/organizations/464299865/202513189349300441/full" TargetMode="External"/><Relationship Id="rId119" Type="http://schemas.openxmlformats.org/officeDocument/2006/relationships/hyperlink" Target="https://www.revenue.state.mn.us/sites/default/files/2025-01/2024-tax-expenditure-budget-162024-revision.pdf" TargetMode="External"/><Relationship Id="rId44" Type="http://schemas.openxmlformats.org/officeDocument/2006/relationships/hyperlink" Target="https://www.irs.gov/pub/irs-soi/22eo04.xlsx" TargetMode="External"/><Relationship Id="rId60" Type="http://schemas.openxmlformats.org/officeDocument/2006/relationships/hyperlink" Target="https://projects.propublica.org/nonprofits/organizations/410414040/202620449349300242/full" TargetMode="External"/><Relationship Id="rId65" Type="http://schemas.openxmlformats.org/officeDocument/2006/relationships/hyperlink" Target="https://www.revenue.state.mn.us/sites/default/files/2025-01/2024-tax-expenditure-budget-162024-revision.pdf" TargetMode="External"/><Relationship Id="rId81" Type="http://schemas.openxmlformats.org/officeDocument/2006/relationships/hyperlink" Target="https://www.law.cornell.edu/uscode/text/26/11" TargetMode="External"/><Relationship Id="rId86" Type="http://schemas.openxmlformats.org/officeDocument/2006/relationships/hyperlink" Target="https://projects.propublica.org/nonprofits/organizations/273966137/202531199349301048/full" TargetMode="External"/><Relationship Id="rId13" Type="http://schemas.openxmlformats.org/officeDocument/2006/relationships/hyperlink" Target="https://www.revenue.state.mn.us/sites/default/files/2025-01/2024-tax-expenditure-budget-162024-revision.pdf" TargetMode="External"/><Relationship Id="rId18" Type="http://schemas.openxmlformats.org/officeDocument/2006/relationships/hyperlink" Target="https://www.irs.gov/pub/irs-soi/22eo03.xlsx" TargetMode="External"/><Relationship Id="rId39" Type="http://schemas.openxmlformats.org/officeDocument/2006/relationships/hyperlink" Target="https://www.irs.gov/pub/irs-tege/eotopicc96.pdf" TargetMode="External"/><Relationship Id="rId109" Type="http://schemas.openxmlformats.org/officeDocument/2006/relationships/hyperlink" Target="https://www.irs.gov/pub/irs-soi/18eo03.xlsx" TargetMode="External"/><Relationship Id="rId34" Type="http://schemas.openxmlformats.org/officeDocument/2006/relationships/hyperlink" Target="https://www.irs.gov/instructions/i990" TargetMode="External"/><Relationship Id="rId50" Type="http://schemas.openxmlformats.org/officeDocument/2006/relationships/hyperlink" Target="https://www.irs.gov/pub/irs-soi/21eo03.xlsx" TargetMode="External"/><Relationship Id="rId55" Type="http://schemas.openxmlformats.org/officeDocument/2006/relationships/hyperlink" Target="https://www.irs.gov/pub/irs-soi/22eo03.xlsx" TargetMode="External"/><Relationship Id="rId76" Type="http://schemas.openxmlformats.org/officeDocument/2006/relationships/hyperlink" Target="https://www.irs.gov/pub/irs-pdf/p6055.pdf" TargetMode="External"/><Relationship Id="rId97" Type="http://schemas.openxmlformats.org/officeDocument/2006/relationships/hyperlink" Target="https://www.irs.gov/pub/irs-soi/22eo03.xlsx" TargetMode="External"/><Relationship Id="rId104" Type="http://schemas.openxmlformats.org/officeDocument/2006/relationships/hyperlink" Target="https://www.irs.gov/businesses/small-businesses-self-employed/single-member-limited-liability-companies" TargetMode="External"/><Relationship Id="rId120" Type="http://schemas.openxmlformats.org/officeDocument/2006/relationships/hyperlink" Target="https://www.hhs.gov/sites/default/files/surgeon-general-social-connection-advisory.pdf" TargetMode="External"/><Relationship Id="rId125" Type="http://schemas.openxmlformats.org/officeDocument/2006/relationships/hyperlink" Target="https://www2.census.gov/programs-surveys/popest/datasets/2020-2025/state/totals/NST-EST2025-ALLDATA.csv" TargetMode="External"/><Relationship Id="rId7" Type="http://schemas.openxmlformats.org/officeDocument/2006/relationships/endnotes" Target="endnotes.xml"/><Relationship Id="rId71" Type="http://schemas.openxmlformats.org/officeDocument/2006/relationships/hyperlink" Target="https://www.law.cornell.edu/uscode/text/26/11" TargetMode="External"/><Relationship Id="rId92" Type="http://schemas.openxmlformats.org/officeDocument/2006/relationships/hyperlink" Target="https://www.irs.gov/pub/irs-drop/rr-03-73.pdf" TargetMode="External"/><Relationship Id="rId2" Type="http://schemas.openxmlformats.org/officeDocument/2006/relationships/numbering" Target="numbering.xml"/><Relationship Id="rId29" Type="http://schemas.openxmlformats.org/officeDocument/2006/relationships/hyperlink" Target="https://www.irs.gov/pub/irs-tege/rr81-108.pdf" TargetMode="External"/><Relationship Id="rId24" Type="http://schemas.openxmlformats.org/officeDocument/2006/relationships/hyperlink" Target="https://www.irs.gov/statistics/soi-tax-stats-annual-extract-of-tax-exempt-organization-financial-data" TargetMode="External"/><Relationship Id="rId40" Type="http://schemas.openxmlformats.org/officeDocument/2006/relationships/hyperlink" Target="https://www.irs.gov/charities-non-profits/other-non-profits/social-clubs" TargetMode="External"/><Relationship Id="rId45" Type="http://schemas.openxmlformats.org/officeDocument/2006/relationships/image" Target="media/image2.png"/><Relationship Id="rId66" Type="http://schemas.openxmlformats.org/officeDocument/2006/relationships/hyperlink" Target="https://projects.propublica.org/nonprofits/organizations/273966137/202531199349301048/full" TargetMode="External"/><Relationship Id="rId87" Type="http://schemas.openxmlformats.org/officeDocument/2006/relationships/hyperlink" Target="https://www.desertmountainhomesonline.com/images/pdfs/Desert_Mountain_Membership_Dues_and_Fees_2026.pdf" TargetMode="External"/><Relationship Id="rId110" Type="http://schemas.openxmlformats.org/officeDocument/2006/relationships/hyperlink" Target="https://www.irs.gov/pub/irs-soi/19eo03.xlsx" TargetMode="External"/><Relationship Id="rId115" Type="http://schemas.openxmlformats.org/officeDocument/2006/relationships/hyperlink" Target="https://projects.propublica.org/nonprofits/organizations/237161548/202502939349300765/full" TargetMode="External"/><Relationship Id="rId61" Type="http://schemas.openxmlformats.org/officeDocument/2006/relationships/hyperlink" Target="https://projects.propublica.org/nonprofits/organizations/410414040/202620449349300242/full" TargetMode="External"/><Relationship Id="rId82" Type="http://schemas.openxmlformats.org/officeDocument/2006/relationships/hyperlink" Target="https://www.law.cornell.edu/uscode/text/26/501" TargetMode="External"/><Relationship Id="rId19" Type="http://schemas.openxmlformats.org/officeDocument/2006/relationships/hyperlink" Target="https://www.irs.gov/pub/irs-soi/eo-info.pdf" TargetMode="External"/><Relationship Id="rId14" Type="http://schemas.openxmlformats.org/officeDocument/2006/relationships/hyperlink" Target="https://www.law.cornell.edu/uscode/text/26/501" TargetMode="External"/><Relationship Id="rId30" Type="http://schemas.openxmlformats.org/officeDocument/2006/relationships/hyperlink" Target="https://www.irs.gov/instructions/i1024" TargetMode="External"/><Relationship Id="rId35" Type="http://schemas.openxmlformats.org/officeDocument/2006/relationships/hyperlink" Target="https://www.irs.gov/businesses/small-businesses-self-employed/single-member-limited-liability-companies" TargetMode="External"/><Relationship Id="rId56" Type="http://schemas.openxmlformats.org/officeDocument/2006/relationships/hyperlink" Target="https://www.irs.gov/pub/irs-tege/atg_social_rec_clubs.pdf" TargetMode="External"/><Relationship Id="rId77" Type="http://schemas.openxmlformats.org/officeDocument/2006/relationships/hyperlink" Target="https://www.irs.gov/pub/irs-drop/rr-03-73.pdf" TargetMode="External"/><Relationship Id="rId100" Type="http://schemas.openxmlformats.org/officeDocument/2006/relationships/hyperlink" Target="https://www.irs.gov/pub/irs-pdf/p6055.pdf" TargetMode="External"/><Relationship Id="rId105" Type="http://schemas.openxmlformats.org/officeDocument/2006/relationships/hyperlink" Target="https://www.irs.gov/charities-non-profits/other-non-profits/social-clubs" TargetMode="External"/><Relationship Id="rId126" Type="http://schemas.openxmlformats.org/officeDocument/2006/relationships/hyperlink" Target="https://mediacenter.usga.org/press-releases?item=122979" TargetMode="External"/><Relationship Id="rId8" Type="http://schemas.openxmlformats.org/officeDocument/2006/relationships/hyperlink" Target="https://www.irs.gov/charities-non-profits/exempt-organizations-business-master-file-extract-eo-bmf" TargetMode="External"/><Relationship Id="rId51" Type="http://schemas.openxmlformats.org/officeDocument/2006/relationships/hyperlink" Target="https://www.irs.gov/pub/irs-soi/22eo03.xlsx" TargetMode="External"/><Relationship Id="rId72" Type="http://schemas.openxmlformats.org/officeDocument/2006/relationships/hyperlink" Target="https://www.irs.gov/pub/irs-soi/22eo03.xlsx" TargetMode="External"/><Relationship Id="rId93" Type="http://schemas.openxmlformats.org/officeDocument/2006/relationships/hyperlink" Target="https://www.irs.gov/pub/irs-tege/atg_social_rec_clubs.pdf" TargetMode="External"/><Relationship Id="rId98" Type="http://schemas.openxmlformats.org/officeDocument/2006/relationships/hyperlink" Target="https://www.irs.gov/pub/irs-soi/22eo04.xlsx" TargetMode="External"/><Relationship Id="rId121" Type="http://schemas.openxmlformats.org/officeDocument/2006/relationships/hyperlink" Target="https://projects.propublica.org/nonprofits/organizations/411365083/202621909349300727/full" TargetMode="External"/><Relationship Id="rId3" Type="http://schemas.openxmlformats.org/officeDocument/2006/relationships/styles" Target="styles.xml"/><Relationship Id="rId25" Type="http://schemas.openxmlformats.org/officeDocument/2006/relationships/hyperlink" Target="https://projects.propublica.org/nonprofits/organizations/411365083/202621909349300727/full" TargetMode="External"/><Relationship Id="rId46" Type="http://schemas.openxmlformats.org/officeDocument/2006/relationships/hyperlink" Target="https://www.irs.gov/pub/irs-soi/15eo03.xlsx" TargetMode="External"/><Relationship Id="rId67" Type="http://schemas.openxmlformats.org/officeDocument/2006/relationships/hyperlink" Target="https://projects.propublica.org/nonprofits/organizations/950948160/202511799349300201/full" TargetMode="External"/><Relationship Id="rId116" Type="http://schemas.openxmlformats.org/officeDocument/2006/relationships/hyperlink" Target="https://www.irs.gov/pub/irs-tege/eotopicc96.pdf" TargetMode="External"/><Relationship Id="rId20" Type="http://schemas.openxmlformats.org/officeDocument/2006/relationships/hyperlink" Target="https://www.irs.gov/charities-non-profits/exempt-organizations-business-master-file-extract-eo-bmf" TargetMode="External"/><Relationship Id="rId41" Type="http://schemas.openxmlformats.org/officeDocument/2006/relationships/hyperlink" Target="https://www.irs.gov/charities-non-profits/other-non-profits/unrelated-business-taxable-income-social-clubs" TargetMode="External"/><Relationship Id="rId62" Type="http://schemas.openxmlformats.org/officeDocument/2006/relationships/hyperlink" Target="https://projects.propublica.org/nonprofits/organizations/410414040/202620449349300242/full" TargetMode="External"/><Relationship Id="rId83" Type="http://schemas.openxmlformats.org/officeDocument/2006/relationships/hyperlink" Target="https://www.law.cornell.edu/uscode/text/26/512" TargetMode="External"/><Relationship Id="rId88" Type="http://schemas.openxmlformats.org/officeDocument/2006/relationships/hyperlink" Target="https://projects.propublica.org/nonprofits/organizations/311206071/202601339349307145/full" TargetMode="External"/><Relationship Id="rId111" Type="http://schemas.openxmlformats.org/officeDocument/2006/relationships/hyperlink" Target="https://www.irs.gov/pub/irs-soi/20eo03.xlsx" TargetMode="External"/><Relationship Id="rId15" Type="http://schemas.openxmlformats.org/officeDocument/2006/relationships/hyperlink" Target="https://www.irs.gov/pub/irs-pdf/p6055.pdf" TargetMode="External"/><Relationship Id="rId36" Type="http://schemas.openxmlformats.org/officeDocument/2006/relationships/hyperlink" Target="https://www.irs.gov/instructions/i990" TargetMode="External"/><Relationship Id="rId57" Type="http://schemas.openxmlformats.org/officeDocument/2006/relationships/hyperlink" Target="https://www.irs.gov/pub/irs-soi/22eo02.xlsx" TargetMode="External"/><Relationship Id="rId106" Type="http://schemas.openxmlformats.org/officeDocument/2006/relationships/hyperlink" Target="https://www.irs.gov/statistics/soi-tax-stats-annual-extract-of-tax-exempt-organization-financial-data" TargetMode="External"/><Relationship Id="rId127" Type="http://schemas.openxmlformats.org/officeDocument/2006/relationships/footer" Target="footer1.xml"/><Relationship Id="rId10" Type="http://schemas.openxmlformats.org/officeDocument/2006/relationships/hyperlink" Target="https://www.irs.gov/pub/irs-soi/22eo04.xlsx" TargetMode="External"/><Relationship Id="rId31" Type="http://schemas.openxmlformats.org/officeDocument/2006/relationships/hyperlink" Target="https://www.irs.gov/pub/irs-tege/rr68-222.pdf" TargetMode="External"/><Relationship Id="rId52" Type="http://schemas.openxmlformats.org/officeDocument/2006/relationships/image" Target="media/image3.png"/><Relationship Id="rId73" Type="http://schemas.openxmlformats.org/officeDocument/2006/relationships/hyperlink" Target="https://www.irs.gov/pub/irs-soi/22eo04.xlsx" TargetMode="External"/><Relationship Id="rId78" Type="http://schemas.openxmlformats.org/officeDocument/2006/relationships/hyperlink" Target="https://www.irs.gov/publications/p598" TargetMode="External"/><Relationship Id="rId94" Type="http://schemas.openxmlformats.org/officeDocument/2006/relationships/hyperlink" Target="https://www.irs.gov/publications/p598" TargetMode="External"/><Relationship Id="rId99" Type="http://schemas.openxmlformats.org/officeDocument/2006/relationships/hyperlink" Target="https://www.irs.gov/publications/p557" TargetMode="External"/><Relationship Id="rId101" Type="http://schemas.openxmlformats.org/officeDocument/2006/relationships/hyperlink" Target="https://www.irs.gov/charities-non-profits/exempt-organizations-business-master-file-extract-eo-bmf" TargetMode="External"/><Relationship Id="rId122" Type="http://schemas.openxmlformats.org/officeDocument/2006/relationships/hyperlink" Target="https://projects.propublica.org/nonprofits/organizations/950948160/202511799349300201/full" TargetMode="External"/><Relationship Id="rId4" Type="http://schemas.openxmlformats.org/officeDocument/2006/relationships/settings" Target="settings.xml"/><Relationship Id="rId9" Type="http://schemas.openxmlformats.org/officeDocument/2006/relationships/hyperlink" Target="https://www.irs.gov/pub/irs-soi/22eo03.xlsx" TargetMode="External"/><Relationship Id="rId26" Type="http://schemas.openxmlformats.org/officeDocument/2006/relationships/hyperlink" Target="https://projects.propublica.org/nonprofits/organizations/237161548/202502939349300765/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10059</Words>
  <Characters>57342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tax privileges of private clubs</dc:title>
  <dc:subject>A research dossier on title holding corporations and the social club exemption</dc:subject>
  <dc:creator>Strommen, Christian Paul</dc:creator>
  <cp:keywords>501(c)(2), 501(c)(7), Minnesota, tax policy</cp:keywords>
  <dc:description>generated by python-docx</dc:description>
  <cp:lastModifiedBy>Strommen, Christian Paul</cp:lastModifiedBy>
  <cp:revision>3</cp:revision>
  <cp:lastPrinted>2026-09-27T17:04:00Z</cp:lastPrinted>
  <dcterms:created xsi:type="dcterms:W3CDTF">2026-09-27T17:04:00Z</dcterms:created>
  <dcterms:modified xsi:type="dcterms:W3CDTF">2026-09-27T17:04:00Z</dcterms:modified>
  <cp:category/>
</cp:coreProperties>
</file>