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STATEMENT OF WORK TEMPLATE</w:t>
      </w:r>
    </w:p>
    <w:p/>
    <w:p>
      <w:r>
        <w:t>Template Version: 1.0</w:t>
      </w:r>
    </w:p>
    <w:p>
      <w:r>
        <w:t>Document Type: Capgemini-Specific Statement of Work</w:t>
      </w:r>
    </w:p>
    <w:p>
      <w:r>
        <w:t>Vendor: Capgemini</w:t>
      </w:r>
    </w:p>
    <w:p>
      <w:r>
        <w:t>Effective Date: [EFFECTIVE DATE]</w:t>
      </w:r>
    </w:p>
    <w:p/>
    <w:p/>
    <w:p>
      <w:pPr>
        <w:pStyle w:val="Heading1"/>
        <w:jc w:val="center"/>
      </w:pPr>
      <w:r>
        <w:t>METADATA TABLE</w:t>
      </w:r>
    </w:p>
    <w:p/>
    <w:p>
      <w:r>
        <w:t>Contract Type: Statement of Work (SOW)</w:t>
      </w:r>
    </w:p>
    <w:p>
      <w:r>
        <w:t>Vendor: Capgemini</w:t>
      </w:r>
    </w:p>
    <w:p>
      <w:r>
        <w:t>Effective Date: [DATE]</w:t>
      </w:r>
    </w:p>
    <w:p>
      <w:r>
        <w:t>Client: [CLIENT NAME]</w:t>
      </w:r>
    </w:p>
    <w:p>
      <w:r>
        <w:t>Project Code: [PROJECT CODE]</w:t>
      </w:r>
    </w:p>
    <w:p>
      <w:r>
        <w:t>Capgemini Engagement ID: [CAPGEMINI ENGAGEMENT ID]</w:t>
      </w:r>
    </w:p>
    <w:p>
      <w:r>
        <w:t>Document Version: 1.0</w:t>
      </w:r>
    </w:p>
    <w:p>
      <w:r>
        <w:t>Last Updated: [LAST UPDATED DATE]</w:t>
      </w:r>
    </w:p>
    <w:p>
      <w:r>
        <w:t>Prepared By: [PREPARER NAME]</w:t>
      </w:r>
    </w:p>
    <w:p>
      <w:r>
        <w:t>Approved By: [APPROVER NAME]</w:t>
      </w:r>
    </w:p>
    <w:p>
      <w:r>
        <w:t>Capgemini Account Manager: [CAPGEMINI AM NAME]</w:t>
      </w:r>
    </w:p>
    <w:p/>
    <w:p/>
    <w:p>
      <w:pPr>
        <w:pStyle w:val="Heading1"/>
        <w:jc w:val="center"/>
      </w:pPr>
      <w:r>
        <w:t>1. PROJECT OVERVIEW</w:t>
      </w:r>
    </w:p>
    <w:p/>
    <w:p>
      <w:r>
        <w:t>This Statement of Work ("SOW") sets forth the terms and conditions under which Capgemini Technology Services India Limited ("Capgemini") will provide professional services to [CLIENT NAME] ("Client") for the [PROJECT NAME] project. This SOW is governed by the Master Services Agreement between Capgemini and Client dated [MSA DATE] and incorporates all terms and conditions contained therein.</w:t>
      </w:r>
    </w:p>
    <w:p/>
    <w:p>
      <w:r>
        <w:t>Capgemini shall leverage its proven methodologies, industry expertise, and global delivery capabilities to provide [PROJECT OBJECTIVE DESCRIPTION]. This engagement will utilize Capgemini's proprietary frameworks and accelerators to ensure efficient delivery and optimal outcomes for the Client.</w:t>
      </w:r>
    </w:p>
    <w:p/>
    <w:p>
      <w:r>
        <w:t>The project objective is to [PROJECT OBJECTIVE DESCRIPTION] utilizing Capgemini's expertise in [CAPGEMINI EXPERTISE AREA]. Capgemini shall provide professional services including but not limited to [SERVICE DESCRIPTION] in accordance with Capgemini's standard delivery methodologies and the specifications outlined in this document.</w:t>
      </w:r>
    </w:p>
    <w:p/>
    <w:p>
      <w:r>
        <w:t>This engagement is expected to commence on [START DATE] and conclude on [END DATE], subject to the terms and conditions set forth herein. The total estimated value of this engagement is [TOTAL VALUE] as detailed in the payment terms section. Capgemini's delivery will follow its established project governance framework and quality assurance processes.</w:t>
      </w:r>
    </w:p>
    <w:p/>
    <w:p>
      <w:pPr>
        <w:pStyle w:val="Heading1"/>
        <w:jc w:val="center"/>
      </w:pPr>
      <w:r>
        <w:t>2. SCOPE OF WORK</w:t>
      </w:r>
    </w:p>
    <w:p/>
    <w:p>
      <w:r>
        <w:t>Capgemini shall perform the following services and activities utilizing its global delivery model and proven methodologies:</w:t>
      </w:r>
    </w:p>
    <w:p/>
    <w:p>
      <w:r>
        <w:t>2.1 Primary Services</w:t>
      </w:r>
    </w:p>
    <w:p>
      <w:r>
        <w:t>Capgemini shall provide [PRIMARY SERVICE DESCRIPTION] including but not limited to:</w:t>
      </w:r>
    </w:p>
    <w:p>
      <w:pPr>
        <w:pStyle w:val="ListBullet"/>
      </w:pPr>
      <w:r>
        <w:t>[SERVICE ITEM 1] using Capgemini's proprietary tools and accelerators</w:t>
      </w:r>
    </w:p>
    <w:p>
      <w:pPr>
        <w:pStyle w:val="ListBullet"/>
      </w:pPr>
      <w:r>
        <w:t>[SERVICE ITEM 2] leveraging Capgemini's industry best practices</w:t>
      </w:r>
    </w:p>
    <w:p>
      <w:pPr>
        <w:pStyle w:val="ListBullet"/>
      </w:pPr>
      <w:r>
        <w:t>[SERVICE ITEM 3] utilizing Capgemini's global delivery centers</w:t>
      </w:r>
    </w:p>
    <w:p>
      <w:pPr>
        <w:pStyle w:val="ListBullet"/>
      </w:pPr>
      <w:r>
        <w:t>[SERVICE ITEM 4] applying Capgemini's proven methodologies</w:t>
      </w:r>
    </w:p>
    <w:p/>
    <w:p>
      <w:r>
        <w:t>2.2 Capgemini Value-Added Services</w:t>
      </w:r>
    </w:p>
    <w:p>
      <w:r>
        <w:t>In addition to primary services, Capgemini shall provide:</w:t>
      </w:r>
    </w:p>
    <w:p>
      <w:pPr>
        <w:pStyle w:val="ListBullet"/>
      </w:pPr>
      <w:r>
        <w:t>Access to Capgemini's knowledge management systems</w:t>
      </w:r>
    </w:p>
    <w:p>
      <w:pPr>
        <w:pStyle w:val="ListBullet"/>
      </w:pPr>
      <w:r>
        <w:t>Utilization of Capgemini's proprietary accelerators and tools</w:t>
      </w:r>
    </w:p>
    <w:p>
      <w:pPr>
        <w:pStyle w:val="ListBullet"/>
      </w:pPr>
      <w:r>
        <w:t>Application of Capgemini's industry-specific frameworks</w:t>
      </w:r>
    </w:p>
    <w:p>
      <w:pPr>
        <w:pStyle w:val="ListBullet"/>
      </w:pPr>
      <w:r>
        <w:t>Leverage of Capgemini's global best practices and lessons learned</w:t>
      </w:r>
    </w:p>
    <w:p/>
    <w:p>
      <w:r>
        <w:t>2.3 Delivery Model</w:t>
      </w:r>
    </w:p>
    <w:p>
      <w:r>
        <w:t>Capgemini shall utilize its Right-shore delivery model including:</w:t>
      </w:r>
    </w:p>
    <w:p>
      <w:pPr>
        <w:pStyle w:val="ListBullet"/>
      </w:pPr>
      <w:r>
        <w:t>Onsite resources at Client location: [ONSITE PERCENTAGE]%</w:t>
      </w:r>
    </w:p>
    <w:p>
      <w:pPr>
        <w:pStyle w:val="ListBullet"/>
      </w:pPr>
      <w:r>
        <w:t>Nearshore resources from [NEARSHORE LOCATION]: [NEARSHORE PERCENTAGE]%</w:t>
      </w:r>
    </w:p>
    <w:p>
      <w:pPr>
        <w:pStyle w:val="ListBullet"/>
      </w:pPr>
      <w:r>
        <w:t>Offshore resources from Capgemini delivery centers: [OFFSHORE PERCENTAGE]%</w:t>
      </w:r>
    </w:p>
    <w:p/>
    <w:p>
      <w:r>
        <w:t>2.4 Exclusions</w:t>
      </w:r>
    </w:p>
    <w:p>
      <w:r>
        <w:t>The following items are specifically excluded from this SOW:</w:t>
      </w:r>
    </w:p>
    <w:p>
      <w:pPr>
        <w:pStyle w:val="Heading1"/>
        <w:jc w:val="center"/>
      </w:pPr>
      <w:r>
        <w:t>- [EXCLUSION 1]</w:t>
      </w:r>
    </w:p>
    <w:p>
      <w:pPr>
        <w:pStyle w:val="Heading1"/>
        <w:jc w:val="center"/>
      </w:pPr>
      <w:r>
        <w:t>- [EXCLUSION 2]</w:t>
      </w:r>
    </w:p>
    <w:p>
      <w:pPr>
        <w:pStyle w:val="Heading1"/>
        <w:jc w:val="center"/>
      </w:pPr>
      <w:r>
        <w:t>- [EXCLUSION 3]</w:t>
      </w:r>
    </w:p>
    <w:p>
      <w:pPr>
        <w:pStyle w:val="ListBullet"/>
      </w:pPr>
      <w:r>
        <w:t>Services not explicitly covered by Capgemini's standard service offerings</w:t>
      </w:r>
    </w:p>
    <w:p/>
    <w:p>
      <w:r>
        <w:t>Any services not explicitly included in this SOW shall require a separate written agreement or change order as outlined in Section 9.</w:t>
      </w:r>
    </w:p>
    <w:p/>
    <w:p>
      <w:pPr>
        <w:pStyle w:val="Heading1"/>
        <w:jc w:val="center"/>
      </w:pPr>
      <w:r>
        <w:t>3. DELIVERABLES</w:t>
      </w:r>
    </w:p>
    <w:p/>
    <w:p>
      <w:r>
        <w:t>Capgemini shall provide the following deliverables according to the specified timeline and Capgemini's quality standards:</w:t>
      </w:r>
    </w:p>
    <w:p/>
    <w:p>
      <w:r>
        <w:t>3.1 Phase 1 Deliverables</w:t>
      </w:r>
    </w:p>
    <w:p>
      <w:pPr>
        <w:pStyle w:val="ListBullet"/>
      </w:pPr>
      <w:r>
        <w:t>[DELIVERABLE 1]: [DESCRIPTION] following Capgemini template standards - Due: [DUE DATE 1]</w:t>
      </w:r>
    </w:p>
    <w:p>
      <w:pPr>
        <w:pStyle w:val="ListBullet"/>
      </w:pPr>
      <w:r>
        <w:t>[DELIVERABLE 2]: [DESCRIPTION] using Capgemini's proven frameworks - Due: [DUE DATE 2]</w:t>
      </w:r>
    </w:p>
    <w:p>
      <w:pPr>
        <w:pStyle w:val="ListBullet"/>
      </w:pPr>
      <w:r>
        <w:t>[DELIVERABLE 3]: [DESCRIPTION] leveraging Capgemini accelerators - Due: [DUE DATE 3]</w:t>
      </w:r>
    </w:p>
    <w:p/>
    <w:p>
      <w:r>
        <w:t>3.2 Phase 2 Deliverables</w:t>
      </w:r>
    </w:p>
    <w:p>
      <w:pPr>
        <w:pStyle w:val="ListBullet"/>
      </w:pPr>
      <w:r>
        <w:t>[DELIVERABLE 4]: [DESCRIPTION] applying Capgemini methodologies - Due: [DUE DATE 4]</w:t>
      </w:r>
    </w:p>
    <w:p>
      <w:pPr>
        <w:pStyle w:val="ListBullet"/>
      </w:pPr>
      <w:r>
        <w:t>[DELIVERABLE 5]: [DESCRIPTION] utilizing Capgemini best practices - Due: [DUE DATE 5]</w:t>
      </w:r>
    </w:p>
    <w:p/>
    <w:p>
      <w:r>
        <w:t>3.3 Final Deliverables</w:t>
      </w:r>
    </w:p>
    <w:p>
      <w:pPr>
        <w:pStyle w:val="ListBullet"/>
      </w:pPr>
      <w:r>
        <w:t>[FINAL DELIVERABLE 1]: [DESCRIPTION] with Capgemini quality certification - Due: [FINAL DUE DATE 1]</w:t>
      </w:r>
    </w:p>
    <w:p>
      <w:pPr>
        <w:pStyle w:val="ListBullet"/>
      </w:pPr>
      <w:r>
        <w:t>[FINAL DELIVERABLE 2]: [DESCRIPTION] including Capgemini knowledge transfer - Due: [FINAL DUE DATE 2]</w:t>
      </w:r>
    </w:p>
    <w:p/>
    <w:p>
      <w:r>
        <w:t>All deliverables shall be provided in Capgemini's standard format and shall meet both Client requirements and Capgemini's internal quality standards as outlined in Section 6.</w:t>
      </w:r>
    </w:p>
    <w:p/>
    <w:p>
      <w:pPr>
        <w:pStyle w:val="Heading1"/>
        <w:jc w:val="center"/>
      </w:pPr>
      <w:r>
        <w:t>4. PROJECT TIMELINE</w:t>
      </w:r>
    </w:p>
    <w:p/>
    <w:p>
      <w:r>
        <w:t>Capgemini shall execute the project according to the following timeline using its proven project management methodology:</w:t>
      </w:r>
    </w:p>
    <w:p/>
    <w:p>
      <w:r>
        <w:t>Phase 1: Project Initiation ([START DATE] - [PHASE 1 END DATE])</w:t>
      </w:r>
    </w:p>
    <w:p>
      <w:pPr>
        <w:pStyle w:val="ListBullet"/>
      </w:pPr>
      <w:r>
        <w:t>Week 1-2: Capgemini project kickoff and requirements gathering using standard templates</w:t>
      </w:r>
    </w:p>
    <w:p>
      <w:pPr>
        <w:pStyle w:val="ListBullet"/>
      </w:pPr>
      <w:r>
        <w:t>Week 3-4: Initial analysis using Capgemini's assessment frameworks</w:t>
      </w:r>
    </w:p>
    <w:p>
      <w:pPr>
        <w:pStyle w:val="ListBullet"/>
      </w:pPr>
      <w:r>
        <w:t>Week 5-6: [PHASE 1 ACTIVITIES] applying Capgemini methodologies</w:t>
      </w:r>
    </w:p>
    <w:p/>
    <w:p>
      <w:r>
        <w:t>Phase 2: Implementation ([PHASE 2 START DATE] - [PHASE 2 END DATE])</w:t>
      </w:r>
    </w:p>
    <w:p>
      <w:pPr>
        <w:pStyle w:val="ListBullet"/>
      </w:pPr>
      <w:r>
        <w:t>Week 7-10: [PHASE 2 ACTIVITIES] utilizing Capgemini delivery accelerators</w:t>
      </w:r>
    </w:p>
    <w:p>
      <w:pPr>
        <w:pStyle w:val="ListBullet"/>
      </w:pPr>
      <w:r>
        <w:t>Week 11-12: Testing and validation using Capgemini's quality assurance processes</w:t>
      </w:r>
    </w:p>
    <w:p>
      <w:pPr>
        <w:pStyle w:val="ListBullet"/>
      </w:pPr>
      <w:r>
        <w:t>Week 13-14: Documentation using Capgemini templates and knowledge transfer protocols</w:t>
      </w:r>
    </w:p>
    <w:p/>
    <w:p>
      <w:r>
        <w:t>Phase 3: Project Closure ([PHASE 3 START DATE] - [PROJECT END DATE])</w:t>
      </w:r>
    </w:p>
    <w:p>
      <w:pPr>
        <w:pStyle w:val="ListBullet"/>
      </w:pPr>
      <w:r>
        <w:t>Week 15-16: Final deliverables and handover following Capgemini transition methodology</w:t>
      </w:r>
    </w:p>
    <w:p>
      <w:pPr>
        <w:pStyle w:val="ListBullet"/>
      </w:pPr>
      <w:r>
        <w:t>Week 17-18: Project closure using Capgemini's standard closure process and lessons learned capture</w:t>
      </w:r>
    </w:p>
    <w:p/>
    <w:p>
      <w:r>
        <w:t>Key milestones aligned with Capgemini's delivery governance:</w:t>
      </w:r>
    </w:p>
    <w:p>
      <w:pPr>
        <w:pStyle w:val="ListBullet"/>
      </w:pPr>
      <w:r>
        <w:t>[MILESTONE 1]: [MILESTONE 1 DATE] - Capgemini Quality Gate 1</w:t>
      </w:r>
    </w:p>
    <w:p>
      <w:pPr>
        <w:pStyle w:val="ListBullet"/>
      </w:pPr>
      <w:r>
        <w:t>[MILESTONE 2]: [MILESTONE 2 DATE] - Capgemini Quality Gate 2</w:t>
      </w:r>
    </w:p>
    <w:p>
      <w:pPr>
        <w:pStyle w:val="ListBullet"/>
      </w:pPr>
      <w:r>
        <w:t>[MILESTONE 3]: [MILESTONE 3 DATE] - Capgemini Final Quality Gate</w:t>
      </w:r>
    </w:p>
    <w:p/>
    <w:p>
      <w:pPr>
        <w:pStyle w:val="Heading1"/>
        <w:jc w:val="center"/>
      </w:pPr>
      <w:r>
        <w:t>5. RESOURCE ALLOCATION</w:t>
      </w:r>
    </w:p>
    <w:p/>
    <w:p>
      <w:r>
        <w:t>5.1 Capgemini Resources</w:t>
      </w:r>
    </w:p>
    <w:p>
      <w:r>
        <w:t>Capgemini shall assign the following certified resources to this project:</w:t>
      </w:r>
    </w:p>
    <w:p>
      <w:pPr>
        <w:pStyle w:val="ListBullet"/>
      </w:pPr>
      <w:r>
        <w:t>Capgemini Project Manager: [PM NAME] - [HOURS PER WEEK] hours/week</w:t>
      </w:r>
    </w:p>
    <w:p>
      <w:pPr>
        <w:pStyle w:val="ListBullet"/>
      </w:pPr>
      <w:r>
        <w:t>Capgemini Technical Lead: [TECH LEAD NAME] - [HOURS PER WEEK] hours/week</w:t>
      </w:r>
    </w:p>
    <w:p>
      <w:pPr>
        <w:pStyle w:val="ListBullet"/>
      </w:pPr>
      <w:r>
        <w:t>Capgemini Senior Consultant: [CONSULTANT NAME] - [HOURS PER WEEK] hours/week</w:t>
      </w:r>
    </w:p>
    <w:p>
      <w:pPr>
        <w:pStyle w:val="ListBullet"/>
      </w:pPr>
      <w:r>
        <w:t>Capgemini Consultant: [JUNIOR NAME] - [HOURS PER WEEK] hours/week</w:t>
      </w:r>
    </w:p>
    <w:p/>
    <w:p>
      <w:r>
        <w:t>5.2 Capgemini Resource Standards</w:t>
      </w:r>
    </w:p>
    <w:p>
      <w:r>
        <w:t>All Capgemini resources shall meet the following standards:</w:t>
      </w:r>
    </w:p>
    <w:p>
      <w:pPr>
        <w:pStyle w:val="ListBullet"/>
      </w:pPr>
      <w:r>
        <w:t>Certified in relevant Capgemini methodologies and tools</w:t>
      </w:r>
    </w:p>
    <w:p>
      <w:pPr>
        <w:pStyle w:val="ListBullet"/>
      </w:pPr>
      <w:r>
        <w:t>Minimum [EXPERIENCE YEARS] years of experience in similar engagements</w:t>
      </w:r>
    </w:p>
    <w:p>
      <w:pPr>
        <w:pStyle w:val="ListBullet"/>
      </w:pPr>
      <w:r>
        <w:t>Completed Capgemini's mandatory training programs</w:t>
      </w:r>
    </w:p>
    <w:p>
      <w:pPr>
        <w:pStyle w:val="ListBullet"/>
      </w:pPr>
      <w:r>
        <w:t>Adherence to Capgemini's professional standards and code of conduct</w:t>
      </w:r>
    </w:p>
    <w:p/>
    <w:p>
      <w:r>
        <w:t>5.3 Client Resources</w:t>
      </w:r>
    </w:p>
    <w:p>
      <w:r>
        <w:t>The Client shall provide the following resources to support Capgemini's delivery:</w:t>
      </w:r>
    </w:p>
    <w:p>
      <w:pPr>
        <w:pStyle w:val="ListBullet"/>
      </w:pPr>
      <w:r>
        <w:t>Project Sponsor: [SPONSOR NAME]</w:t>
      </w:r>
    </w:p>
    <w:p>
      <w:pPr>
        <w:pStyle w:val="ListBullet"/>
      </w:pPr>
      <w:r>
        <w:t>Business Analyst: [BA NAME]</w:t>
      </w:r>
    </w:p>
    <w:p>
      <w:pPr>
        <w:pStyle w:val="ListBullet"/>
      </w:pPr>
      <w:r>
        <w:t>Technical Contact: [TECH CONTACT NAME]</w:t>
      </w:r>
    </w:p>
    <w:p>
      <w:pPr>
        <w:pStyle w:val="ListBullet"/>
      </w:pPr>
      <w:r>
        <w:t>End User Representatives: [USER REP NAMES]</w:t>
      </w:r>
    </w:p>
    <w:p/>
    <w:p>
      <w:r>
        <w:t>5.4 Resource Management</w:t>
      </w:r>
    </w:p>
    <w:p>
      <w:r>
        <w:t>Capgemini shall ensure adequate resource availability throughout the project duration and shall notify the Client immediately of any resource changes. All resource substitutions shall maintain equivalent or higher skill levels and shall be approved by the Client.</w:t>
      </w:r>
    </w:p>
    <w:p/>
    <w:p>
      <w:pPr>
        <w:pStyle w:val="Heading1"/>
        <w:jc w:val="center"/>
      </w:pPr>
      <w:r>
        <w:t>6. ACCEPTANCE CRITERIA</w:t>
      </w:r>
    </w:p>
    <w:p/>
    <w:p>
      <w:r>
        <w:t>6.1 Capgemini Quality Standards</w:t>
      </w:r>
    </w:p>
    <w:p>
      <w:r>
        <w:t>Each deliverable shall meet both Client requirements and Capgemini's internal quality standards before submission. Capgemini shall conduct internal quality reviews using its established quality assurance processes.</w:t>
      </w:r>
    </w:p>
    <w:p/>
    <w:p>
      <w:r>
        <w:t>6.2 Acceptance Process</w:t>
      </w:r>
    </w:p>
    <w:p>
      <w:pPr>
        <w:pStyle w:val="ListBullet"/>
      </w:pPr>
      <w:r>
        <w:t>Capgemini submits deliverable with completion notice and quality certification</w:t>
      </w:r>
    </w:p>
    <w:p>
      <w:pPr>
        <w:pStyle w:val="ListBullet"/>
      </w:pPr>
      <w:r>
        <w:t>Client reviews deliverable against specified criteria within [REVIEW PERIOD] business days</w:t>
      </w:r>
    </w:p>
    <w:p>
      <w:pPr>
        <w:pStyle w:val="ListBullet"/>
      </w:pPr>
      <w:r>
        <w:t>Client provides written acceptance or rejection with detailed feedback</w:t>
      </w:r>
    </w:p>
    <w:p>
      <w:pPr>
        <w:pStyle w:val="ListBullet"/>
      </w:pPr>
      <w:r>
        <w:t>If rejected, Capgemini has [CORRECTION PERIOD] business days to address issues</w:t>
      </w:r>
    </w:p>
    <w:p>
      <w:pPr>
        <w:pStyle w:val="ListBullet"/>
      </w:pPr>
      <w:r>
        <w:t>Process repeats until deliverable meets both Client and Capgemini standards</w:t>
      </w:r>
    </w:p>
    <w:p/>
    <w:p>
      <w:r>
        <w:t>6.3 Acceptance Criteria Standards</w:t>
      </w:r>
    </w:p>
    <w:p>
      <w:r>
        <w:t>All deliverables must meet the following minimum standards:</w:t>
      </w:r>
    </w:p>
    <w:p>
      <w:pPr>
        <w:pStyle w:val="ListBullet"/>
      </w:pPr>
      <w:r>
        <w:t>Completeness according to specifications and Capgemini templates</w:t>
      </w:r>
    </w:p>
    <w:p>
      <w:pPr>
        <w:pStyle w:val="ListBullet"/>
      </w:pPr>
      <w:r>
        <w:t>Quality standards as defined in project requirements and Capgemini quality framework</w:t>
      </w:r>
    </w:p>
    <w:p>
      <w:pPr>
        <w:pStyle w:val="ListBullet"/>
      </w:pPr>
      <w:r>
        <w:t>Compliance with applicable regulations, standards, and Capgemini policies</w:t>
      </w:r>
    </w:p>
    <w:p>
      <w:pPr>
        <w:pStyle w:val="ListBullet"/>
      </w:pPr>
      <w:r>
        <w:t>Documentation requirements as specified using Capgemini standard formats</w:t>
      </w:r>
    </w:p>
    <w:p/>
    <w:p>
      <w:pPr>
        <w:pStyle w:val="Heading1"/>
        <w:jc w:val="center"/>
      </w:pPr>
      <w:r>
        <w:t>7. ASSUMPTIONS AND DEPENDENCIES</w:t>
      </w:r>
    </w:p>
    <w:p/>
    <w:p>
      <w:r>
        <w:t>7.1 Assumptions</w:t>
      </w:r>
    </w:p>
    <w:p>
      <w:pPr>
        <w:pStyle w:val="Heading2"/>
      </w:pPr>
      <w:r>
        <w:t>This SOW is based on the following assumptions:</w:t>
      </w:r>
    </w:p>
    <w:p>
      <w:pPr>
        <w:pStyle w:val="Heading1"/>
        <w:jc w:val="center"/>
      </w:pPr>
      <w:r>
        <w:t>- [ASSUMPTION 1]</w:t>
      </w:r>
    </w:p>
    <w:p>
      <w:pPr>
        <w:pStyle w:val="Heading1"/>
        <w:jc w:val="center"/>
      </w:pPr>
      <w:r>
        <w:t>- [ASSUMPTION 2]</w:t>
      </w:r>
    </w:p>
    <w:p>
      <w:pPr>
        <w:pStyle w:val="Heading1"/>
        <w:jc w:val="center"/>
      </w:pPr>
      <w:r>
        <w:t>- [ASSUMPTION 3]</w:t>
      </w:r>
    </w:p>
    <w:p>
      <w:pPr>
        <w:pStyle w:val="ListBullet"/>
      </w:pPr>
      <w:r>
        <w:t>Client will provide necessary access to Capgemini resources</w:t>
      </w:r>
    </w:p>
    <w:p>
      <w:pPr>
        <w:pStyle w:val="ListBullet"/>
      </w:pPr>
      <w:r>
        <w:t>Capgemini's standard tools and methodologies are acceptable to Client</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 for Capgemini team</w:t>
      </w:r>
    </w:p>
    <w:p>
      <w:pPr>
        <w:pStyle w:val="Heading1"/>
        <w:jc w:val="center"/>
      </w:pPr>
      <w:r>
        <w:t>- [DEPENDENCY 1]</w:t>
      </w:r>
    </w:p>
    <w:p>
      <w:pPr>
        <w:pStyle w:val="Heading1"/>
        <w:jc w:val="center"/>
      </w:pPr>
      <w:r>
        <w:t>- [DEPENDENCY 2]</w:t>
      </w:r>
    </w:p>
    <w:p>
      <w:pPr>
        <w:pStyle w:val="Heading1"/>
        <w:jc w:val="center"/>
      </w:pPr>
      <w:r>
        <w:t>- [DEPENDENCY 3]</w:t>
      </w:r>
    </w:p>
    <w:p>
      <w:pPr>
        <w:pStyle w:val="ListBullet"/>
      </w:pPr>
      <w:r>
        <w:t>Availability of Capgemini's global delivery infrastructure</w:t>
      </w:r>
    </w:p>
    <w:p/>
    <w:p>
      <w:r>
        <w:t>7.3 Risk Mitigation</w:t>
      </w:r>
    </w:p>
    <w:p>
      <w:r>
        <w:t>Capgemini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[TOTAL AMOUNT] payable according to Capgemini's standard payment schedule below.</w:t>
      </w:r>
    </w:p>
    <w:p/>
    <w:p>
      <w:r>
        <w:t>8.2 Payment Schedule</w:t>
      </w:r>
    </w:p>
    <w:p>
      <w:pPr>
        <w:pStyle w:val="ListBullet"/>
      </w:pPr>
      <w:r>
        <w:t>Phase 1 Completion: [PHASE 1 AMOUNT] due within 30 days of Capgemini deliverable acceptance</w:t>
      </w:r>
    </w:p>
    <w:p>
      <w:pPr>
        <w:pStyle w:val="ListBullet"/>
      </w:pPr>
      <w:r>
        <w:t>Phase 2 Completion: [PHASE 2 AMOUNT] due within 30 days of Capgemini deliverable acceptance</w:t>
      </w:r>
    </w:p>
    <w:p>
      <w:pPr>
        <w:pStyle w:val="ListBullet"/>
      </w:pPr>
      <w:r>
        <w:t>Final Deliverables: [FINAL AMOUNT] due within 30 days of project completion and Capgemini knowledge transfer</w:t>
      </w:r>
    </w:p>
    <w:p/>
    <w:p>
      <w:r>
        <w:t>8.3 Invoicing</w:t>
      </w:r>
    </w:p>
    <w:p>
      <w:r>
        <w:t>Capgemini shall submit invoices monthly for work completed according to its standard invoicing process. All invoices shall include:</w:t>
      </w:r>
    </w:p>
    <w:p>
      <w:pPr>
        <w:pStyle w:val="ListBullet"/>
      </w:pPr>
      <w:r>
        <w:t>Detailed description of work performed by Capgemini resources</w:t>
      </w:r>
    </w:p>
    <w:p>
      <w:pPr>
        <w:pStyle w:val="ListBullet"/>
      </w:pPr>
      <w:r>
        <w:t>Hours worked by resource type and location</w:t>
      </w:r>
    </w:p>
    <w:p>
      <w:pPr>
        <w:pStyle w:val="ListBullet"/>
      </w:pPr>
      <w:r>
        <w:t>Deliverables completed with Capgemini quality certification</w:t>
      </w:r>
    </w:p>
    <w:p>
      <w:pPr>
        <w:pStyle w:val="ListBullet"/>
      </w:pPr>
      <w:r>
        <w:t>Project code reference: [PROJECT CODE]</w:t>
      </w:r>
    </w:p>
    <w:p>
      <w:pPr>
        <w:pStyle w:val="ListBullet"/>
      </w:pPr>
      <w:r>
        <w:t>Capgemini engagement ID: [CAPGEMINI ENGAGEMENT ID]</w:t>
      </w:r>
    </w:p>
    <w:p/>
    <w:p>
      <w:r>
        <w:t>Payment terms are Net 30 days from receipt of properly submitted Capgemini invoice.</w:t>
      </w:r>
    </w:p>
    <w:p/>
    <w:p>
      <w:r>
        <w:t>8.4 Expenses</w:t>
      </w:r>
    </w:p>
    <w:p>
      <w:r>
        <w:t>Pre-approved expenses shall be reimbursed at cost with appropriate documentation according to Capgemini's expense policy. Travel expenses require prior written approval from the Client and shall follow Capgemini's travel guidelines.</w:t>
      </w:r>
    </w:p>
    <w:p/>
    <w:p>
      <w:pPr>
        <w:pStyle w:val="Heading1"/>
        <w:jc w:val="center"/>
      </w:pPr>
      <w:r>
        <w:t>9. CHANGE MANAGEMENT</w:t>
      </w:r>
    </w:p>
    <w:p/>
    <w:p>
      <w:r>
        <w:t>9.1 Capgemini Change Request Process</w:t>
      </w:r>
    </w:p>
    <w:p>
      <w:r>
        <w:t>Any changes to this SOW must be documented through Capgemini's formal change request process including:</w:t>
      </w:r>
    </w:p>
    <w:p>
      <w:pPr>
        <w:pStyle w:val="ListBullet"/>
      </w:pPr>
      <w:r>
        <w:t>Written description of proposed change using Capgemini change request template</w:t>
      </w:r>
    </w:p>
    <w:p>
      <w:pPr>
        <w:pStyle w:val="ListBullet"/>
      </w:pPr>
      <w:r>
        <w:t>Impact analysis on scope, timeline, and cost conducted by Capgemini</w:t>
      </w:r>
    </w:p>
    <w:p>
      <w:pPr>
        <w:pStyle w:val="ListBullet"/>
      </w:pPr>
      <w:r>
        <w:t>Client approval before implementation</w:t>
      </w:r>
    </w:p>
    <w:p>
      <w:pPr>
        <w:pStyle w:val="ListBullet"/>
      </w:pPr>
      <w:r>
        <w:t>Updated SOW documentation following Capgemini standards</w:t>
      </w:r>
    </w:p>
    <w:p/>
    <w:p>
      <w:r>
        <w:t>9.2 Change Authorization</w:t>
      </w:r>
    </w:p>
    <w:p>
      <w:r>
        <w:t>Changes exceeding [CHANGE THRESHOLD] require written approval from [APPROVAL AUTHORITY] and Capgemini account management. Minor changes may be approved by the designated Capgemini project manager.</w:t>
      </w:r>
    </w:p>
    <w:p/>
    <w:p>
      <w:r>
        <w:t>9.3 Change Implementation</w:t>
      </w:r>
    </w:p>
    <w:p>
      <w:r>
        <w:t>Approved changes shall be implemented according to revised timeline and specifications using Capgemini's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Capgemini and Client dated [MSA DATE].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Capgemini's confidentiality policies.</w:t>
      </w:r>
    </w:p>
    <w:p/>
    <w:p>
      <w:r>
        <w:t>10.3 Intellectual Property</w:t>
      </w:r>
    </w:p>
    <w:p>
      <w:r>
        <w:t>All work product created under this SOW shall be owned by the Client upon full payment. Capgemini retains rights to its proprietary methodologies, tools, accelerators, and general know-how developed prior to or independently of this engagement.</w:t>
      </w:r>
    </w:p>
    <w:p/>
    <w:p>
      <w:r>
        <w:t>10.4 Limitation of Liability</w:t>
      </w:r>
    </w:p>
    <w:p>
      <w:r>
        <w:t>Capgemini's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[TERMINATION NOTICE] days written notice. Upon termination, Capgemini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Capgemini's delivery capabilities.</w:t>
      </w:r>
    </w:p>
    <w:p/>
    <w:p/>
    <w:p>
      <w:pPr>
        <w:pStyle w:val="Heading1"/>
        <w:jc w:val="center"/>
      </w:pPr>
      <w:r>
        <w:t>SIGNATURE BLOCK</w:t>
      </w:r>
    </w:p>
    <w:p/>
    <w:p>
      <w:pPr>
        <w:pStyle w:val="Heading1"/>
        <w:jc w:val="center"/>
      </w:pPr>
      <w:r>
        <w:t>CLIENT: [CLIENT NAME]</w:t>
      </w:r>
    </w:p>
    <w:p/>
    <w:p>
      <w:r>
        <w:t>By: _________________________    Date: ___________</w:t>
      </w:r>
    </w:p>
    <w:p>
      <w:r>
        <w:t>Name: [CLIENT SIGNATORY NAME]</w:t>
      </w:r>
    </w:p>
    <w:p>
      <w:r>
        <w:t>Title: [CLIENT SIGNATORY TITLE]</w:t>
      </w:r>
    </w:p>
    <w:p/>
    <w:p/>
    <w:p>
      <w:r>
        <w:t>CAPGEMINI: Capgemini Technology Services India Limited</w:t>
      </w:r>
    </w:p>
    <w:p/>
    <w:p>
      <w:r>
        <w:t>By: _________________________    Date: ___________</w:t>
      </w:r>
    </w:p>
    <w:p>
      <w:r>
        <w:t>Name: [CAPGEMINI SIGNATORY NAME]</w:t>
      </w:r>
    </w:p>
    <w:p>
      <w:r>
        <w:t>Title: [CAPGEMINI SIGNATORY TITLE]</w:t>
      </w:r>
    </w:p>
    <w:p/>
    <w:p>
      <w:r>
        <w:t>Account Manager: _________________________    Date: ___________</w:t>
      </w:r>
    </w:p>
    <w:p>
      <w:r>
        <w:t>Name: [CAPGEMINI AM NAME]</w:t>
      </w:r>
    </w:p>
    <w:p>
      <w:r>
        <w:t>Title: Account Manager</w:t>
      </w:r>
    </w:p>
    <w:p/>
    <w:p/>
    <w:p>
      <w:pPr>
        <w:pStyle w:val="Heading2"/>
      </w:pPr>
      <w:r>
        <w:t>Document Control:</w:t>
      </w:r>
    </w:p>
    <w:p>
      <w:r>
        <w:t>Template ID: VENDOR_CAPGEMINI_SOW_v1</w:t>
      </w:r>
    </w:p>
    <w:p>
      <w:r>
        <w:t>Version: 1.0</w:t>
      </w:r>
    </w:p>
    <w:p>
      <w:r>
        <w:t>Capgemini Engagement ID: [ENGAGEMENT ID]</w:t>
      </w:r>
    </w:p>
    <w:p>
      <w:r>
        <w:t>Created: [CREATION DATE]</w:t>
      </w:r>
    </w:p>
    <w:p>
      <w:r>
        <w:t>Last Modified: [MODIFICATION DATE]</w:t>
      </w:r>
    </w:p>
    <w:p>
      <w:r>
        <w:t>Next Review: [REVIEW DATE]</w:t>
      </w:r>
    </w:p>
    <w:p>
      <w:r>
        <w:t>Capgemini Template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