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CONSULTING SERVICES CONTRACT</w:t>
      </w:r>
    </w:p>
    <w:p/>
    <w:p>
      <w:r>
        <w:t>InnovateLabs Digital Solutions</w:t>
      </w:r>
    </w:p>
    <w:p>
      <w:r>
        <w:t>Project Engagement Agreement</w:t>
      </w:r>
    </w:p>
    <w:p/>
    <w:p/>
    <w:p>
      <w:pPr>
        <w:pStyle w:val="Heading1"/>
        <w:jc w:val="center"/>
      </w:pPr>
      <w:r>
        <w:t>CONTRACT IDENTIFICATION</w:t>
      </w:r>
    </w:p>
    <w:p>
      <w:r>
        <w:t>Reference Number: IL-CSC-2024-019</w:t>
      </w:r>
    </w:p>
    <w:p>
      <w:r>
        <w:t>Contract Date: March 15, 2024</w:t>
      </w:r>
    </w:p>
    <w:p>
      <w:r>
        <w:t>Effective Period: March 15, 2024 through October 15, 2024</w:t>
      </w:r>
    </w:p>
    <w:p>
      <w:r>
        <w:t>Project Name: Digital Innovation Platform</w:t>
      </w:r>
    </w:p>
    <w:p/>
    <w:p/>
    <w:p>
      <w:pPr>
        <w:pStyle w:val="Heading1"/>
        <w:jc w:val="center"/>
      </w:pPr>
      <w:r>
        <w:t>PARTY INFORMATION</w:t>
      </w:r>
    </w:p>
    <w:p/>
    <w:p>
      <w:r>
        <w:t>Consultant: InnovateLabs Digital Solutions</w:t>
      </w:r>
    </w:p>
    <w:p>
      <w:r>
        <w:t>Registration: Delaware Corporation</w:t>
      </w:r>
    </w:p>
    <w:p>
      <w:r>
        <w:t>Principal Office: 9876 Innovation Park, Suite 200, Digital City, DC 54321</w:t>
      </w:r>
    </w:p>
    <w:p>
      <w:r>
        <w:t>Authorized Representative: Dr. Amanda Foster, Chief Executive Officer</w:t>
      </w:r>
    </w:p>
    <w:p>
      <w:r>
        <w:t>Communication: amanda.foster@innovatelabs.com | (555) 456-7890</w:t>
      </w:r>
    </w:p>
    <w:p/>
    <w:p>
      <w:r>
        <w:t>Client: GlobalTech Inc</w:t>
      </w:r>
    </w:p>
    <w:p>
      <w:r>
        <w:t>Business Type: Technology Corporation</w:t>
      </w:r>
    </w:p>
    <w:p>
      <w:r>
        <w:t>Headquarters: 2468 Enterprise Way, Global City, GC 13579</w:t>
      </w:r>
    </w:p>
    <w:p>
      <w:r>
        <w:t>Project Sponsor: Robert Martinez, Chief Information Officer</w:t>
      </w:r>
    </w:p>
    <w:p>
      <w:r>
        <w:t>Contact Details: robert.martinez@globaltech.com | (555) 321-0987</w:t>
      </w:r>
    </w:p>
    <w:p/>
    <w:p/>
    <w:p>
      <w:pPr>
        <w:pStyle w:val="Heading1"/>
        <w:jc w:val="center"/>
      </w:pPr>
      <w:r>
        <w:t>PROJECT OVERVIEW</w:t>
      </w:r>
    </w:p>
    <w:p/>
    <w:p>
      <w:r>
        <w:t>InnovateLabs will provide strategic consulting and technical implementation services to develop a comprehensive digital innovation platform for GlobalTech Inc. The engagement encompasses research, design, development, and deployment of cutting-edge digital solutions.</w:t>
      </w:r>
    </w:p>
    <w:p/>
    <w:p>
      <w:pPr>
        <w:pStyle w:val="Heading2"/>
      </w:pPr>
      <w:r>
        <w:t>Scope of Engagement:</w:t>
      </w:r>
    </w:p>
    <w:p>
      <w:pPr>
        <w:pStyle w:val="ListBullet"/>
      </w:pPr>
      <w:r>
        <w:t>Digital strategy development and innovation roadmap</w:t>
      </w:r>
    </w:p>
    <w:p>
      <w:pPr>
        <w:pStyle w:val="ListBullet"/>
      </w:pPr>
      <w:r>
        <w:t>Technology platform architecture and design</w:t>
      </w:r>
    </w:p>
    <w:p>
      <w:pPr>
        <w:pStyle w:val="ListBullet"/>
      </w:pPr>
      <w:r>
        <w:t>Prototype development and proof-of-concept validation</w:t>
      </w:r>
    </w:p>
    <w:p>
      <w:pPr>
        <w:pStyle w:val="ListBullet"/>
      </w:pPr>
      <w:r>
        <w:t>Full-scale platform implementation and integration</w:t>
      </w:r>
    </w:p>
    <w:p>
      <w:pPr>
        <w:pStyle w:val="ListBullet"/>
      </w:pPr>
      <w:r>
        <w:t>User experience optimization and testing</w:t>
      </w:r>
    </w:p>
    <w:p>
      <w:pPr>
        <w:pStyle w:val="ListBullet"/>
      </w:pPr>
      <w:r>
        <w:t>Change management and adoption support</w:t>
      </w:r>
    </w:p>
    <w:p/>
    <w:p>
      <w:pPr>
        <w:pStyle w:val="Heading2"/>
      </w:pPr>
      <w:r>
        <w:t>Strategic Objectives:</w:t>
      </w:r>
    </w:p>
    <w:p>
      <w:pPr>
        <w:pStyle w:val="ListBullet"/>
      </w:pPr>
      <w:r>
        <w:t>Establish market-leading digital capabilities</w:t>
      </w:r>
    </w:p>
    <w:p>
      <w:pPr>
        <w:pStyle w:val="ListBullet"/>
      </w:pPr>
      <w:r>
        <w:t>Accelerate innovation cycles and time-to-market</w:t>
      </w:r>
    </w:p>
    <w:p>
      <w:pPr>
        <w:pStyle w:val="ListBullet"/>
      </w:pPr>
      <w:r>
        <w:t>Enhance customer engagement and satisfaction</w:t>
      </w:r>
    </w:p>
    <w:p>
      <w:pPr>
        <w:pStyle w:val="ListBullet"/>
      </w:pPr>
      <w:r>
        <w:t>Create scalable technology foundation for growth</w:t>
      </w:r>
    </w:p>
    <w:p/>
    <w:p/>
    <w:p>
      <w:pPr>
        <w:pStyle w:val="Heading1"/>
        <w:jc w:val="center"/>
      </w:pPr>
      <w:r>
        <w:t>WORK BREAKDOWN STRUCTURE</w:t>
      </w:r>
    </w:p>
    <w:p/>
    <w:p>
      <w:r>
        <w:t>Phase Alpha: Discovery and Strategy (March 15 - April 30, 2024)</w:t>
      </w:r>
    </w:p>
    <w:p>
      <w:r>
        <w:t>▪ Market research and competitive analysis</w:t>
      </w:r>
    </w:p>
    <w:p>
      <w:r>
        <w:t>▪ Stakeholder interviews and requirements gathering</w:t>
      </w:r>
    </w:p>
    <w:p>
      <w:r>
        <w:t>▪ Technology landscape assessment</w:t>
      </w:r>
    </w:p>
    <w:p>
      <w:r>
        <w:t>▪ Innovation strategy and roadmap development</w:t>
      </w:r>
    </w:p>
    <w:p>
      <w:r>
        <w:t>▪ Business case and ROI analysis</w:t>
      </w:r>
    </w:p>
    <w:p/>
    <w:p>
      <w:r>
        <w:t>Phase Beta: Design and Prototyping (May 1 - June 30, 2024)</w:t>
      </w:r>
    </w:p>
    <w:p>
      <w:r>
        <w:t>▪ Platform architecture and technical design</w:t>
      </w:r>
    </w:p>
    <w:p>
      <w:r>
        <w:t>▪ User experience design and wireframing</w:t>
      </w:r>
    </w:p>
    <w:p>
      <w:r>
        <w:t>▪ Prototype development and testing</w:t>
      </w:r>
    </w:p>
    <w:p>
      <w:r>
        <w:t>▪ Technology stack selection and validation</w:t>
      </w:r>
    </w:p>
    <w:p>
      <w:r>
        <w:t>▪ Integration planning and specifications</w:t>
      </w:r>
    </w:p>
    <w:p/>
    <w:p>
      <w:r>
        <w:t>Phase Gamma: Development and Implementation (July 1 - September 15, 2024)</w:t>
      </w:r>
    </w:p>
    <w:p>
      <w:r>
        <w:t>▪ Core platform development and coding</w:t>
      </w:r>
    </w:p>
    <w:p>
      <w:r>
        <w:t>▪ System integration and API development</w:t>
      </w:r>
    </w:p>
    <w:p>
      <w:r>
        <w:t>▪ Quality assurance and testing protocols</w:t>
      </w:r>
    </w:p>
    <w:p>
      <w:r>
        <w:t>▪ Security implementation and validation</w:t>
      </w:r>
    </w:p>
    <w:p>
      <w:r>
        <w:t>▪ Performance optimization and tuning</w:t>
      </w:r>
    </w:p>
    <w:p/>
    <w:p>
      <w:r>
        <w:t>Phase Delta: Deployment and Optimization (September 16 - October 15, 2024)</w:t>
      </w:r>
    </w:p>
    <w:p>
      <w:r>
        <w:t>▪ Production deployment and go-live support</w:t>
      </w:r>
    </w:p>
    <w:p>
      <w:r>
        <w:t>▪ User training and adoption programs</w:t>
      </w:r>
    </w:p>
    <w:p>
      <w:r>
        <w:t>▪ Performance monitoring and optimization</w:t>
      </w:r>
    </w:p>
    <w:p>
      <w:r>
        <w:t>▪ Documentation and knowledge transfer</w:t>
      </w:r>
    </w:p>
    <w:p>
      <w:r>
        <w:t>▪ Project closure and transition planning</w:t>
      </w:r>
    </w:p>
    <w:p/>
    <w:p/>
    <w:p>
      <w:pPr>
        <w:pStyle w:val="Heading1"/>
        <w:jc w:val="center"/>
      </w:pPr>
      <w:r>
        <w:t>RESOURCE ALLOCATION</w:t>
      </w:r>
    </w:p>
    <w:p/>
    <w:p>
      <w:pPr>
        <w:pStyle w:val="Heading2"/>
      </w:pPr>
      <w:r>
        <w:t>InnovateLabs Team Structure:</w:t>
      </w:r>
    </w:p>
    <w:p>
      <w:r>
        <w:t>◆ Engagement Director: Dr. Amanda Foster (10% allocation)</w:t>
      </w:r>
    </w:p>
    <w:p>
      <w:r>
        <w:t>◆ Technical Lead: Marcus Thompson (75% allocation)</w:t>
      </w:r>
    </w:p>
    <w:p>
      <w:r>
        <w:t>◆ Senior Consultants: Lisa Chen, David Rodriguez (100% each)</w:t>
      </w:r>
    </w:p>
    <w:p>
      <w:r>
        <w:t>◆ Digital Strategist: Jennifer Walsh (50% allocation)</w:t>
      </w:r>
    </w:p>
    <w:p>
      <w:r>
        <w:t>◆ UX Designer: Alex Kim (60% allocation)</w:t>
      </w:r>
    </w:p>
    <w:p>
      <w:r>
        <w:t>◆ Quality Assurance Specialist: Priya Patel (40% allocation)</w:t>
      </w:r>
    </w:p>
    <w:p/>
    <w:p>
      <w:pPr>
        <w:pStyle w:val="Heading2"/>
      </w:pPr>
      <w:r>
        <w:t>Client Commitment Requirements:</w:t>
      </w:r>
    </w:p>
    <w:p>
      <w:r>
        <w:t>◆ Executive Sponsor: Robert Martinez</w:t>
      </w:r>
    </w:p>
    <w:p>
      <w:r>
        <w:t>◆ Product Owner: Linda Thompson</w:t>
      </w:r>
    </w:p>
    <w:p>
      <w:r>
        <w:t>◆ Technical Liaison: Kevin O'Brien</w:t>
      </w:r>
    </w:p>
    <w:p>
      <w:r>
        <w:t>◆ Business Stakeholders: Department heads and key users</w:t>
      </w:r>
    </w:p>
    <w:p>
      <w:r>
        <w:t>◆ IT Support: System administrators and technical staff</w:t>
      </w:r>
    </w:p>
    <w:p/>
    <w:p>
      <w:pPr>
        <w:pStyle w:val="Heading2"/>
      </w:pPr>
      <w:r>
        <w:t>Collaboration Model:</w:t>
      </w:r>
    </w:p>
    <w:p>
      <w:r>
        <w:t>InnovateLabs operates using agile methodologies with embedded client collaboration. Regular sprint reviews, stakeholder feedback sessions, and continuous communication ensure alignment and success.</w:t>
      </w:r>
    </w:p>
    <w:p/>
    <w:p/>
    <w:p>
      <w:pPr>
        <w:pStyle w:val="Heading1"/>
        <w:jc w:val="center"/>
      </w:pPr>
      <w:r>
        <w:t>COMMERCIAL ARRANGEMENTS</w:t>
      </w:r>
    </w:p>
    <w:p/>
    <w:p>
      <w:pPr>
        <w:pStyle w:val="Heading2"/>
      </w:pPr>
      <w:r>
        <w:t>Investment Summary:</w:t>
      </w:r>
    </w:p>
    <w:p>
      <w:r>
        <w:t>Total Project Investment: $385,000</w:t>
      </w:r>
    </w:p>
    <w:p/>
    <w:p>
      <w:pPr>
        <w:pStyle w:val="Heading2"/>
      </w:pPr>
      <w:r>
        <w:t>Phase-Based Pricing:</w:t>
      </w:r>
    </w:p>
    <w:p>
      <w:pPr>
        <w:pStyle w:val="ListBullet"/>
      </w:pPr>
      <w:r>
        <w:t>Phase Alpha (Discovery): $85,000</w:t>
      </w:r>
    </w:p>
    <w:p>
      <w:pPr>
        <w:pStyle w:val="ListBullet"/>
      </w:pPr>
      <w:r>
        <w:t>Phase Beta (Design): $105,000</w:t>
      </w:r>
    </w:p>
    <w:p>
      <w:pPr>
        <w:pStyle w:val="ListBullet"/>
      </w:pPr>
      <w:r>
        <w:t>Phase Gamma (Development): $145,000</w:t>
      </w:r>
    </w:p>
    <w:p>
      <w:pPr>
        <w:pStyle w:val="ListBullet"/>
      </w:pPr>
      <w:r>
        <w:t>Phase Delta (Deployment): $50,000</w:t>
      </w:r>
    </w:p>
    <w:p/>
    <w:p>
      <w:pPr>
        <w:pStyle w:val="Heading2"/>
      </w:pPr>
      <w:r>
        <w:t>Payment Schedule:</w:t>
      </w:r>
    </w:p>
    <w:p>
      <w:pPr>
        <w:pStyle w:val="ListBullet"/>
      </w:pPr>
      <w:r>
        <w:t>Phase Alpha: 50% upon commencement, 50% upon completion</w:t>
      </w:r>
    </w:p>
    <w:p>
      <w:pPr>
        <w:pStyle w:val="ListBullet"/>
      </w:pPr>
      <w:r>
        <w:t>Phase Beta: 40% upon commencement, 60% upon completion</w:t>
      </w:r>
    </w:p>
    <w:p>
      <w:pPr>
        <w:pStyle w:val="ListBullet"/>
      </w:pPr>
      <w:r>
        <w:t>Phase Gamma: 30% upon commencement, 70% upon completion</w:t>
      </w:r>
    </w:p>
    <w:p>
      <w:pPr>
        <w:pStyle w:val="ListBullet"/>
      </w:pPr>
      <w:r>
        <w:t>Phase Delta: 100% upon completion and acceptance</w:t>
      </w:r>
    </w:p>
    <w:p/>
    <w:p>
      <w:pPr>
        <w:pStyle w:val="Heading2"/>
      </w:pPr>
      <w:r>
        <w:t>Billing and Payment Terms:</w:t>
      </w:r>
    </w:p>
    <w:p>
      <w:r>
        <w:t>InnovateLabs submits invoices within 7 days of payment milestones. Client remits payment within 30 days of invoice date. Overdue amounts accrue interest at 2% per month.</w:t>
      </w:r>
    </w:p>
    <w:p/>
    <w:p>
      <w:pPr>
        <w:pStyle w:val="Heading2"/>
      </w:pPr>
      <w:r>
        <w:t>Additional Costs:</w:t>
      </w:r>
    </w:p>
    <w:p>
      <w:r>
        <w:t>Travel, accommodation, and material expenses are billed separately with prior approval. Technology licensing and third-party service costs are client responsibility.</w:t>
      </w:r>
    </w:p>
    <w:p/>
    <w:p/>
    <w:p>
      <w:pPr>
        <w:pStyle w:val="Heading1"/>
        <w:jc w:val="center"/>
      </w:pPr>
      <w:r>
        <w:t>QUALITY AND PERFORMANCE</w:t>
      </w:r>
    </w:p>
    <w:p/>
    <w:p>
      <w:pPr>
        <w:pStyle w:val="Heading2"/>
      </w:pPr>
      <w:r>
        <w:t>Delivery Standards:</w:t>
      </w:r>
    </w:p>
    <w:p>
      <w:r>
        <w:t>All work products must meet professional industry standards and client specifications. InnovateLabs employs rigorous quality control processes and peer review mechanisms.</w:t>
      </w:r>
    </w:p>
    <w:p/>
    <w:p>
      <w:pPr>
        <w:pStyle w:val="Heading2"/>
      </w:pPr>
      <w:r>
        <w:t>Acceptance Criteria:</w:t>
      </w:r>
    </w:p>
    <w:p>
      <w:r>
        <w:t>Client has 14 calendar days to review and accept deliverables. Rejection requires detailed written feedback. InnovateLabs has 7 days to remediate and resubmit.</w:t>
      </w:r>
    </w:p>
    <w:p/>
    <w:p>
      <w:pPr>
        <w:pStyle w:val="Heading2"/>
      </w:pPr>
      <w:r>
        <w:t>Performance Metrics:</w:t>
      </w:r>
    </w:p>
    <w:p>
      <w:pPr>
        <w:pStyle w:val="ListBullet"/>
      </w:pPr>
      <w:r>
        <w:t>On-time delivery rate: 95% minimum</w:t>
      </w:r>
    </w:p>
    <w:p>
      <w:pPr>
        <w:pStyle w:val="ListBullet"/>
      </w:pPr>
      <w:r>
        <w:t>Quality score (client satisfaction): 4.5/5.0 minimum</w:t>
      </w:r>
    </w:p>
    <w:p>
      <w:pPr>
        <w:pStyle w:val="ListBullet"/>
      </w:pPr>
      <w:r>
        <w:t>Budget variance: ±5% maximum</w:t>
      </w:r>
    </w:p>
    <w:p>
      <w:pPr>
        <w:pStyle w:val="ListBullet"/>
      </w:pPr>
      <w:r>
        <w:t>Stakeholder engagement score: 90% minimum</w:t>
      </w:r>
    </w:p>
    <w:p/>
    <w:p>
      <w:pPr>
        <w:pStyle w:val="Heading2"/>
      </w:pPr>
      <w:r>
        <w:t>Continuous Improvement:</w:t>
      </w:r>
    </w:p>
    <w:p>
      <w:r>
        <w:t>Regular retrospectives and feedback sessions ensure continuous improvement and adaptation to changing requirements.</w:t>
      </w:r>
    </w:p>
    <w:p/>
    <w:p/>
    <w:p>
      <w:pPr>
        <w:pStyle w:val="Heading1"/>
        <w:jc w:val="center"/>
      </w:pPr>
      <w:r>
        <w:t>CONTRACTUAL TERMS</w:t>
      </w:r>
    </w:p>
    <w:p/>
    <w:p>
      <w:pPr>
        <w:pStyle w:val="Heading2"/>
      </w:pPr>
      <w:r>
        <w:t>Ownership and Rights:</w:t>
      </w:r>
    </w:p>
    <w:p>
      <w:r>
        <w:t>Client owns all custom-developed intellectual property upon final payment. InnovateLabs retains rights to methodologies, tools, and general knowledge.</w:t>
      </w:r>
    </w:p>
    <w:p/>
    <w:p>
      <w:pPr>
        <w:pStyle w:val="Heading2"/>
      </w:pPr>
      <w:r>
        <w:t>Confidentiality and Non-Disclosure:</w:t>
      </w:r>
    </w:p>
    <w:p>
      <w:r>
        <w:t>Mutual confidentiality obligations protect proprietary information. Obligations survive contract termination for 3 years.</w:t>
      </w:r>
    </w:p>
    <w:p/>
    <w:p>
      <w:pPr>
        <w:pStyle w:val="Heading2"/>
      </w:pPr>
      <w:r>
        <w:t>Limitation of Liability:</w:t>
      </w:r>
    </w:p>
    <w:p>
      <w:r>
        <w:t>InnovateLabs' maximum liability equals total contract value. Exclusion of consequential, indirect, and punitive damages.</w:t>
      </w:r>
    </w:p>
    <w:p/>
    <w:p>
      <w:pPr>
        <w:pStyle w:val="Heading2"/>
      </w:pPr>
      <w:r>
        <w:t>Termination Provisions:</w:t>
      </w:r>
    </w:p>
    <w:p>
      <w:r>
        <w:t>Either party may terminate with 45 days written notice. InnovateLabs receives payment for completed work plus reasonable wind-down costs.</w:t>
      </w:r>
    </w:p>
    <w:p/>
    <w:p>
      <w:pPr>
        <w:pStyle w:val="Heading2"/>
      </w:pPr>
      <w:r>
        <w:t>Dispute Resolution:</w:t>
      </w:r>
    </w:p>
    <w:p>
      <w:r>
        <w:t>Good faith negotiation followed by mediation. Binding arbitration as final resort under commercial arbitration rules.</w:t>
      </w:r>
    </w:p>
    <w:p/>
    <w:p>
      <w:pPr>
        <w:pStyle w:val="Heading2"/>
      </w:pPr>
      <w:r>
        <w:t>Force Majeure:</w:t>
      </w:r>
    </w:p>
    <w:p>
      <w:r>
        <w:t>Neither party liable for delays due to circumstances beyond reasonable control including natural disasters, government actions, or pandemic restrictions.</w:t>
      </w:r>
    </w:p>
    <w:p/>
    <w:p/>
    <w:p>
      <w:pPr>
        <w:pStyle w:val="Heading1"/>
        <w:jc w:val="center"/>
      </w:pPr>
      <w:r>
        <w:t>GOVERNANCE AND COMMUNICATION</w:t>
      </w:r>
    </w:p>
    <w:p/>
    <w:p>
      <w:pPr>
        <w:pStyle w:val="Heading2"/>
      </w:pPr>
      <w:r>
        <w:t>Project Governance:</w:t>
      </w:r>
    </w:p>
    <w:p>
      <w:pPr>
        <w:pStyle w:val="ListBullet"/>
      </w:pPr>
      <w:r>
        <w:t>Weekly team standups and progress reviews</w:t>
      </w:r>
    </w:p>
    <w:p>
      <w:pPr>
        <w:pStyle w:val="ListBullet"/>
      </w:pPr>
      <w:r>
        <w:t>Bi-weekly stakeholder updates and demonstrations</w:t>
      </w:r>
    </w:p>
    <w:p>
      <w:pPr>
        <w:pStyle w:val="ListBullet"/>
      </w:pPr>
      <w:r>
        <w:t>Monthly steering committee meetings</w:t>
      </w:r>
    </w:p>
    <w:p>
      <w:pPr>
        <w:pStyle w:val="ListBullet"/>
      </w:pPr>
      <w:r>
        <w:t>Quarterly executive briefings and strategic reviews</w:t>
      </w:r>
    </w:p>
    <w:p/>
    <w:p>
      <w:pPr>
        <w:pStyle w:val="Heading2"/>
      </w:pPr>
      <w:r>
        <w:t>Communication Protocols:</w:t>
      </w:r>
    </w:p>
    <w:p>
      <w:r>
        <w:t>Primary communication through dedicated project portal and collaboration tools. Escalation procedures for issues and decisions requiring executive attention.</w:t>
      </w:r>
    </w:p>
    <w:p/>
    <w:p>
      <w:pPr>
        <w:pStyle w:val="Heading2"/>
      </w:pPr>
      <w:r>
        <w:t>Change Management:</w:t>
      </w:r>
    </w:p>
    <w:p>
      <w:r>
        <w:t>Formal change request process for scope, timeline, or budget modifications. Impact assessment and approval required before implementation.</w:t>
      </w:r>
    </w:p>
    <w:p/>
    <w:p>
      <w:pPr>
        <w:pStyle w:val="Heading2"/>
      </w:pPr>
      <w:r>
        <w:t>Risk Management:</w:t>
      </w:r>
    </w:p>
    <w:p>
      <w:r>
        <w:t>Proactive risk identification, assessment, and mitigation planning. Regular risk register updates and contingency planning.</w:t>
      </w:r>
    </w:p>
    <w:p/>
    <w:p/>
    <w:p>
      <w:pPr>
        <w:pStyle w:val="Heading1"/>
        <w:jc w:val="center"/>
      </w:pPr>
      <w:r>
        <w:t>AUTHORIZATION AND EXECUTION</w:t>
      </w:r>
    </w:p>
    <w:p/>
    <w:p>
      <w:r>
        <w:t>This contract represents the complete agreement between parties and supersedes all prior negotiations and understandings.</w:t>
      </w:r>
    </w:p>
    <w:p/>
    <w:p>
      <w:pPr>
        <w:pStyle w:val="Heading1"/>
        <w:jc w:val="center"/>
      </w:pPr>
      <w:r>
        <w:t>INNOVATELABS DIGITAL SOLUTIONS:</w:t>
      </w:r>
    </w:p>
    <w:p/>
    <w:p>
      <w:r>
        <w:t>_________________________    Date: ___________</w:t>
      </w:r>
    </w:p>
    <w:p>
      <w:r>
        <w:t>Dr. Amanda Foster</w:t>
      </w:r>
    </w:p>
    <w:p>
      <w:r>
        <w:t>Chief Executive Officer</w:t>
      </w:r>
    </w:p>
    <w:p/>
    <w:p>
      <w:r>
        <w:t>_________________________    Date: ___________</w:t>
      </w:r>
    </w:p>
    <w:p>
      <w:r>
        <w:t>Marcus Thompson</w:t>
      </w:r>
    </w:p>
    <w:p>
      <w:r>
        <w:t>Technical Lead</w:t>
      </w:r>
    </w:p>
    <w:p/>
    <w:p>
      <w:pPr>
        <w:pStyle w:val="Heading1"/>
        <w:jc w:val="center"/>
      </w:pPr>
      <w:r>
        <w:t>GLOBALTECH INC:</w:t>
      </w:r>
    </w:p>
    <w:p/>
    <w:p>
      <w:r>
        <w:t>_________________________    Date: ___________</w:t>
      </w:r>
    </w:p>
    <w:p>
      <w:r>
        <w:t>Robert Martinez</w:t>
      </w:r>
    </w:p>
    <w:p>
      <w:r>
        <w:t>Chief Information Officer</w:t>
      </w:r>
    </w:p>
    <w:p/>
    <w:p>
      <w:r>
        <w:t>_________________________    Date: ___________</w:t>
      </w:r>
    </w:p>
    <w:p>
      <w:r>
        <w:t>Linda Thompson</w:t>
      </w:r>
    </w:p>
    <w:p>
      <w:r>
        <w:t>Product Owner</w:t>
      </w:r>
    </w:p>
    <w:p/>
    <w:p/>
    <w:p>
      <w:pPr>
        <w:pStyle w:val="Heading2"/>
      </w:pPr>
      <w:r>
        <w:t>Document Control Information:</w:t>
      </w:r>
    </w:p>
    <w:p>
      <w:r>
        <w:t>Contract ID: IL-CSC-2024-019</w:t>
      </w:r>
    </w:p>
    <w:p>
      <w:r>
        <w:t>Version: 1.0</w:t>
      </w:r>
    </w:p>
    <w:p>
      <w:r>
        <w:t>Prepared by: InnovateLabs Legal and Business Development</w:t>
      </w:r>
    </w:p>
    <w:p>
      <w:r>
        <w:t>Last Updated: March 15, 2024</w:t>
      </w:r>
    </w:p>
    <w:p>
      <w:r>
        <w:t>Next Review: October 15, 2024</w:t>
      </w:r>
    </w:p>
    <w:p/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