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TEMPLATE</w:t>
      </w:r>
    </w:p>
    <w:p/>
    <w:p>
      <w:r>
        <w:t>Template Version: 1.0</w:t>
      </w:r>
    </w:p>
    <w:p>
      <w:r>
        <w:t>Document Type: Generic Statement of Work</w:t>
      </w:r>
    </w:p>
    <w:p>
      <w:r>
        <w:t>Effective Date: January 18, 2024</w:t>
      </w:r>
    </w:p>
    <w:p/>
    <w:p>
      <w:r>
        <w:t>================================================================================</w:t>
      </w:r>
    </w:p>
    <w:p/>
    <w:p>
      <w:r>
        <w:t>METADATA TABLE</w:t>
      </w:r>
    </w:p>
    <w:p/>
    <w:p>
      <w:r>
        <w:t>Contract Type: Statement of Work (SOW)</w:t>
      </w:r>
    </w:p>
    <w:p>
      <w:r>
        <w:t>Vendor: Generic</w:t>
      </w:r>
    </w:p>
    <w:p>
      <w:r>
        <w:t>Effective Date: January 18, 2024</w:t>
      </w:r>
    </w:p>
    <w:p>
      <w:r>
        <w:t>Client: GlobalTech Inc</w:t>
      </w:r>
    </w:p>
    <w:p>
      <w:r>
        <w:t>Project Code: GT-CM-2024-002</w:t>
      </w:r>
    </w:p>
    <w:p>
      <w:r>
        <w:t>Document Version: 1.0</w:t>
      </w:r>
    </w:p>
    <w:p>
      <w:r>
        <w:t>Last Updated: January 15, 2024</w:t>
      </w:r>
    </w:p>
    <w:p>
      <w:r>
        <w:t>Prepared By: Amanda Foster</w:t>
      </w:r>
    </w:p>
    <w:p>
      <w:r>
        <w:t>Approved By: Robert Martinez</w:t>
      </w:r>
    </w:p>
    <w:p/>
    <w:p>
      <w:r>
        <w:t>================================================================================</w:t>
      </w:r>
    </w:p>
    <w:p/>
    <w:p>
      <w:r>
        <w:t>1. PROJECT OVERVIEW</w:t>
      </w:r>
    </w:p>
    <w:p/>
    <w:p>
      <w:r>
        <w:t>This Statement of Work ("SOW") sets forth the terms and conditions under which DataFlow Solutions ("Vendor") will provide services to GlobalTech Inc ("Client") for the Cloud Migration Project project. This SOW is governed by the Master Services Agreement between the parties dated November 15, 2023 and incorporates all terms and conditions contained therein.</w:t>
      </w:r>
    </w:p>
    <w:p/>
    <w:p>
      <w:r>
        <w:t>The project objective is to migrate GlobalTech's on-premises infrastructure to AWS cloud platform while ensuring minimal downtime and enhanced security posture. The Vendor shall provide professional services including but not limited to infrastructure assessment, cloud architecture design, migration execution, and security implementation in accordance with the specifications, timelines, and deliverables outlined in this document.</w:t>
      </w:r>
    </w:p>
    <w:p/>
    <w:p>
      <w:r>
        <w:t>This engagement is expected to commence on January 18, 2024 and conclude on September 18, 2024, subject to the terms and conditions set forth herein. The total estimated value of this engagement is $420,000 as detailed in the payment terms section.</w:t>
      </w:r>
    </w:p>
    <w:p/>
    <w:p>
      <w:r>
        <w:t>2. SCOPE OF WORK</w:t>
      </w:r>
    </w:p>
    <w:p/>
    <w:p>
      <w:r>
        <w:t>The Vendor shall perform the following services and activities:</w:t>
      </w:r>
    </w:p>
    <w:p/>
    <w:p>
      <w:r>
        <w:t>2.1 Primary Services</w:t>
      </w:r>
    </w:p>
    <w:p>
      <w:r>
        <w:t>DataFlow Solutions shall provide cloud migration and infrastructure services including but not limited to:</w:t>
      </w:r>
    </w:p>
    <w:p>
      <w:r>
        <w:t>- Current infrastructure assessment and cloud readiness evaluation</w:t>
      </w:r>
    </w:p>
    <w:p>
      <w:r>
        <w:t>- AWS cloud architecture design and security planning</w:t>
      </w:r>
    </w:p>
    <w:p>
      <w:r>
        <w:t>- Application migration and modernization services</w:t>
      </w:r>
    </w:p>
    <w:p>
      <w:r>
        <w:t>- Network configuration and security implementation</w:t>
      </w:r>
    </w:p>
    <w:p/>
    <w:p>
      <w:r>
        <w:t>2.2 Secondary Services</w:t>
      </w:r>
    </w:p>
    <w:p>
      <w:r>
        <w:t>Additional services may include:</w:t>
      </w:r>
    </w:p>
    <w:p>
      <w:r>
        <w:t>- Performance monitoring and optimization setup</w:t>
      </w:r>
    </w:p>
    <w:p>
      <w:r>
        <w:t>- Disaster recovery planning and implementation</w:t>
      </w:r>
    </w:p>
    <w:p>
      <w:r>
        <w:t>- Staff training on cloud operations and management</w:t>
      </w:r>
    </w:p>
    <w:p>
      <w:r>
        <w:t>- 60-day post-migration support and optimization</w:t>
      </w:r>
    </w:p>
    <w:p/>
    <w:p>
      <w:r>
        <w:t>2.3 Exclusions</w:t>
      </w:r>
    </w:p>
    <w:p>
      <w:r>
        <w:t>The following items are specifically excluded from this SOW:</w:t>
      </w:r>
    </w:p>
    <w:p>
      <w:r>
        <w:t>- AWS service costs and licensing fees</w:t>
      </w:r>
    </w:p>
    <w:p>
      <w:r>
        <w:t>- Legacy system decommissioning</w:t>
      </w:r>
    </w:p>
    <w:p>
      <w:r>
        <w:t>- Data archival beyond migration requirements</w:t>
      </w:r>
    </w:p>
    <w:p/>
    <w:p>
      <w:r>
        <w:t>Any services not explicitly included in this SOW shall require a separate written agreement or change order as outlined in Section 9.</w:t>
      </w:r>
    </w:p>
    <w:p/>
    <w:p>
      <w:r>
        <w:t>3. DELIVERABLES</w:t>
      </w:r>
    </w:p>
    <w:p/>
    <w:p>
      <w:r>
        <w:t>The Vendor shall provide the following deliverables according to the specified timeline:</w:t>
      </w:r>
    </w:p>
    <w:p/>
    <w:p>
      <w:r>
        <w:t>3.1 Phase 1 Deliverables</w:t>
      </w:r>
    </w:p>
    <w:p>
      <w:r>
        <w:t>- Infrastructure Assessment Report: Detailed analysis of current environment - Due: February 18, 2024</w:t>
      </w:r>
    </w:p>
    <w:p>
      <w:r>
        <w:t>- Cloud Architecture Blueprint: AWS design and migration strategy - Due: March 5, 2024</w:t>
      </w:r>
    </w:p>
    <w:p>
      <w:r>
        <w:t>- Security Framework Document: Cloud security implementation plan - Due: March 20, 2024</w:t>
      </w:r>
    </w:p>
    <w:p/>
    <w:p>
      <w:r>
        <w:t>3.2 Phase 2 Deliverables</w:t>
      </w:r>
    </w:p>
    <w:p>
      <w:r>
        <w:t>- Migrated Core Systems: Production workloads in AWS environment - Due: June 15, 2024</w:t>
      </w:r>
    </w:p>
    <w:p>
      <w:r>
        <w:t>- Network Security Implementation: Configured firewalls and access controls - Due: July 1, 2024</w:t>
      </w:r>
    </w:p>
    <w:p/>
    <w:p>
      <w:r>
        <w:t>3.3 Final Deliverables</w:t>
      </w:r>
    </w:p>
    <w:p>
      <w:r>
        <w:t>- Complete Cloud Environment: Fully operational AWS infrastructure - Due: August 30, 2024</w:t>
      </w:r>
    </w:p>
    <w:p>
      <w:r>
        <w:t>- Operations Documentation: Comprehensive management and monitoring guides - Due: September 18, 2024</w:t>
      </w:r>
    </w:p>
    <w:p/>
    <w:p>
      <w:r>
        <w:t>All deliverables shall be provided in the format specified by the Client and shall meet the acceptance criteria outlined in Section 6.</w:t>
      </w:r>
    </w:p>
    <w:p/>
    <w:p>
      <w:r>
        <w:t>4. PROJECT TIMELINE</w:t>
      </w:r>
    </w:p>
    <w:p/>
    <w:p>
      <w:r>
        <w:t>The project shall be executed according to the following timeline:</w:t>
      </w:r>
    </w:p>
    <w:p/>
    <w:p>
      <w:r>
        <w:t>Phase 1: Project Initiation (January 18, 2024 - March 20, 2024)</w:t>
      </w:r>
    </w:p>
    <w:p>
      <w:r>
        <w:t>- Week 1-2: Project kickoff and requirements gathering</w:t>
      </w:r>
    </w:p>
    <w:p>
      <w:r>
        <w:t>- Week 3-4: Initial analysis and planning</w:t>
      </w:r>
    </w:p>
    <w:p>
      <w:r>
        <w:t>- Week 5-6: Architecture design and security planning</w:t>
      </w:r>
    </w:p>
    <w:p/>
    <w:p>
      <w:r>
        <w:t>Phase 2: Implementation (March 21, 2024 - July 1, 2024)</w:t>
      </w:r>
    </w:p>
    <w:p>
      <w:r>
        <w:t>- Week 7-10: Infrastructure setup and initial migrations</w:t>
      </w:r>
    </w:p>
    <w:p>
      <w:r>
        <w:t>- Week 11-12: Testing and validation</w:t>
      </w:r>
    </w:p>
    <w:p>
      <w:r>
        <w:t>- Week 13-14: Security implementation and hardening</w:t>
      </w:r>
    </w:p>
    <w:p/>
    <w:p>
      <w:r>
        <w:t>Phase 3: Project Closure (July 2, 2024 - September 18, 2024)</w:t>
      </w:r>
    </w:p>
    <w:p>
      <w:r>
        <w:t>- Week 15-16: Final deliverables and handover</w:t>
      </w:r>
    </w:p>
    <w:p>
      <w:r>
        <w:t>- Week 17-18: Project closure and knowledge transfer</w:t>
      </w:r>
    </w:p>
    <w:p/>
    <w:p>
      <w:r>
        <w:t>Key milestones include:</w:t>
      </w:r>
    </w:p>
    <w:p>
      <w:r>
        <w:t>- Architecture Approval: March 20, 2024</w:t>
      </w:r>
    </w:p>
    <w:p>
      <w:r>
        <w:t>- First System Migration: May 15, 2024</w:t>
      </w:r>
    </w:p>
    <w:p>
      <w:r>
        <w:t>- Production Cutover: August 30, 2024</w:t>
      </w:r>
    </w:p>
    <w:p/>
    <w:p>
      <w:r>
        <w:t>5. RESOURCE ALLOCATION</w:t>
      </w:r>
    </w:p>
    <w:p/>
    <w:p>
      <w:r>
        <w:t>5.1 Vendor Resources</w:t>
      </w:r>
    </w:p>
    <w:p>
      <w:r>
        <w:t>The Vendor shall assign the following resources to this project:</w:t>
      </w:r>
    </w:p>
    <w:p>
      <w:r>
        <w:t>- Project Manager: Carlos Mendez - 25 hours/week</w:t>
      </w:r>
    </w:p>
    <w:p>
      <w:r>
        <w:t>- Technical Lead: Patricia Lee - 35 hours/week</w:t>
      </w:r>
    </w:p>
    <w:p>
      <w:r>
        <w:t>- Senior Consultant: Mark Stevens - 40 hours/week</w:t>
      </w:r>
    </w:p>
    <w:p>
      <w:r>
        <w:t>- Junior Consultant: Emily Chen - 25 hours/week</w:t>
      </w:r>
    </w:p>
    <w:p/>
    <w:p>
      <w:r>
        <w:t>5.2 Client Resources</w:t>
      </w:r>
    </w:p>
    <w:p>
      <w:r>
        <w:t>The Client shall provide the following resources:</w:t>
      </w:r>
    </w:p>
    <w:p>
      <w:r>
        <w:t>- Project Sponsor: Robert Martinez</w:t>
      </w:r>
    </w:p>
    <w:p>
      <w:r>
        <w:t>- Business Analyst: Amanda Foster</w:t>
      </w:r>
    </w:p>
    <w:p>
      <w:r>
        <w:t>- Technical Contact: Kevin O'Brien</w:t>
      </w:r>
    </w:p>
    <w:p>
      <w:r>
        <w:t>- End User Representatives: IT Operations Team</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r>
        <w:t>6. ACCEPTANCE CRITERIA</w:t>
      </w:r>
    </w:p>
    <w:p/>
    <w:p>
      <w:r>
        <w:t>6.1 Deliverable Acceptance</w:t>
      </w:r>
    </w:p>
    <w:p>
      <w:r>
        <w:t>Each deliverable shall be subject to Client review and acceptance. The Client shall have 7 business days from receipt to review and either accept or reject each deliverable with specific written feedback.</w:t>
      </w:r>
    </w:p>
    <w:p/>
    <w:p>
      <w:r>
        <w:t>6.2 Acceptance Process</w:t>
      </w:r>
    </w:p>
    <w:p>
      <w:r>
        <w:t>- Vendor submits deliverable with completion notice</w:t>
      </w:r>
    </w:p>
    <w:p>
      <w:r>
        <w:t>- Client reviews deliverable against specified criteria</w:t>
      </w:r>
    </w:p>
    <w:p>
      <w:r>
        <w:t>- Client provides written acceptance or rejection with detailed feedback</w:t>
      </w:r>
    </w:p>
    <w:p>
      <w:r>
        <w:t>- If rejected, Vendor has 5 business days to address issues</w:t>
      </w:r>
    </w:p>
    <w:p>
      <w:r>
        <w:t>- Process repeats until deliverable is accepted</w:t>
      </w:r>
    </w:p>
    <w:p/>
    <w:p>
      <w:r>
        <w:t>6.3 Acceptance Criteria Standards</w:t>
      </w:r>
    </w:p>
    <w:p>
      <w:r>
        <w:t>All deliverables must meet the following minimum standards:</w:t>
      </w:r>
    </w:p>
    <w:p>
      <w:r>
        <w:t>- Completeness according to specifications</w:t>
      </w:r>
    </w:p>
    <w:p>
      <w:r>
        <w:t>- Quality standards as defined in project requirements</w:t>
      </w:r>
    </w:p>
    <w:p>
      <w:r>
        <w:t>- Compliance with applicable regulations and standards</w:t>
      </w:r>
    </w:p>
    <w:p>
      <w:r>
        <w:t>- Documentation requirements as specified</w:t>
      </w:r>
    </w:p>
    <w:p/>
    <w:p>
      <w:r>
        <w:t>7. ASSUMPTIONS AND DEPENDENCIES</w:t>
      </w:r>
    </w:p>
    <w:p/>
    <w:p>
      <w:r>
        <w:t>7.1 Assumptions</w:t>
      </w:r>
    </w:p>
    <w:p>
      <w:r>
        <w:t>This SOW is based on the following assumptions:</w:t>
      </w:r>
    </w:p>
    <w:p>
      <w:r>
        <w:t>- Current infrastructure documentation is complete and accurate</w:t>
      </w:r>
    </w:p>
    <w:p>
      <w:r>
        <w:t>- AWS account setup and initial credits are available</w:t>
      </w:r>
    </w:p>
    <w:p>
      <w:r>
        <w:t>- Network connectivity requirements can be met</w:t>
      </w:r>
    </w:p>
    <w:p>
      <w:r>
        <w:t>- Existing applications are cloud-compatible or can be modernized</w:t>
      </w:r>
    </w:p>
    <w:p/>
    <w:p>
      <w:r>
        <w:t>7.2 Dependencies</w:t>
      </w:r>
    </w:p>
    <w:p>
      <w:r>
        <w:t>Project success is dependent upon:</w:t>
      </w:r>
    </w:p>
    <w:p>
      <w:r>
        <w:t>- Timely provision of Client resources and information</w:t>
      </w:r>
    </w:p>
    <w:p>
      <w:r>
        <w:t>- Access to required systems and environments</w:t>
      </w:r>
    </w:p>
    <w:p>
      <w:r>
        <w:t>- AWS service availability and performance</w:t>
      </w:r>
    </w:p>
    <w:p>
      <w:r>
        <w:t>- Client approval of security configurations</w:t>
      </w:r>
    </w:p>
    <w:p>
      <w:r>
        <w:t>- Coordination with existing vendor contracts</w:t>
      </w:r>
    </w:p>
    <w:p/>
    <w:p>
      <w:r>
        <w:t>7.3 Risk Mitigation</w:t>
      </w:r>
    </w:p>
    <w:p>
      <w:r>
        <w:t>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$420,000 payable according to the schedule below.</w:t>
      </w:r>
    </w:p>
    <w:p/>
    <w:p>
      <w:r>
        <w:t>8.2 Payment Schedule</w:t>
      </w:r>
    </w:p>
    <w:p>
      <w:r>
        <w:t>- Phase 1 Completion: $150,000 due within 30 days of acceptance</w:t>
      </w:r>
    </w:p>
    <w:p>
      <w:r>
        <w:t>- Phase 2 Completion: $200,000 due within 30 days of acceptance</w:t>
      </w:r>
    </w:p>
    <w:p>
      <w:r>
        <w:t>- Final Deliverables: $70,000 due within 30 days of project completion</w:t>
      </w:r>
    </w:p>
    <w:p/>
    <w:p>
      <w:r>
        <w:t>8.3 Invoicing</w:t>
      </w:r>
    </w:p>
    <w:p>
      <w:r>
        <w:t>The Vendor shall submit invoices monthly for work completed. All invoices shall include:</w:t>
      </w:r>
    </w:p>
    <w:p>
      <w:r>
        <w:t>- Detailed description of work performed</w:t>
      </w:r>
    </w:p>
    <w:p>
      <w:r>
        <w:t>- Hours worked by resource type</w:t>
      </w:r>
    </w:p>
    <w:p>
      <w:r>
        <w:t>- Deliverables completed</w:t>
      </w:r>
    </w:p>
    <w:p>
      <w:r>
        <w:t>- Project code reference: GT-CM-2024-002</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r>
        <w:t>9. CHANGE MANAGEMENT</w:t>
      </w:r>
    </w:p>
    <w:p/>
    <w:p>
      <w:r>
        <w:t>9.1 Change Request Process</w:t>
      </w:r>
    </w:p>
    <w:p>
      <w:r>
        <w:t>Any changes to this SOW must be documented through a formal change request process including:</w:t>
      </w:r>
    </w:p>
    <w:p>
      <w:r>
        <w:t>- Written description of proposed change</w:t>
      </w:r>
    </w:p>
    <w:p>
      <w:r>
        <w:t>- Impact analysis on scope, timeline, and cost</w:t>
      </w:r>
    </w:p>
    <w:p>
      <w:r>
        <w:t>- Client approval before implementation</w:t>
      </w:r>
    </w:p>
    <w:p>
      <w:r>
        <w:t>- Updated SOW documentation</w:t>
      </w:r>
    </w:p>
    <w:p/>
    <w:p>
      <w:r>
        <w:t>9.2 Change Authorization</w:t>
      </w:r>
    </w:p>
    <w:p>
      <w:r>
        <w:t>Changes exceeding $15,000 require written approval from Robert Martinez.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r>
        <w:t>10. TERMS AND CONDITIONS</w:t>
      </w:r>
    </w:p>
    <w:p/>
    <w:p>
      <w:r>
        <w:t>10.1 Governing Agreement</w:t>
      </w:r>
    </w:p>
    <w:p>
      <w:r>
        <w:t>This SOW is governed by the Master Services Agreement between the parties dated November 15,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45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r>
        <w:t>================================================================================</w:t>
      </w:r>
    </w:p>
    <w:p/>
    <w:p>
      <w:r>
        <w:t>SIGNATURE BLOCK</w:t>
      </w:r>
    </w:p>
    <w:p/>
    <w:p>
      <w:r>
        <w:t>CLIENT: GlobalTech Inc</w:t>
      </w:r>
    </w:p>
    <w:p/>
    <w:p>
      <w:r>
        <w:t>By: _________________________    Date: ___________</w:t>
      </w:r>
    </w:p>
    <w:p>
      <w:r>
        <w:t>Name: Robert Martinez</w:t>
      </w:r>
    </w:p>
    <w:p>
      <w:r>
        <w:t>Title: Chief Information Officer</w:t>
      </w:r>
    </w:p>
    <w:p/>
    <w:p/>
    <w:p>
      <w:r>
        <w:t>VENDOR: DataFlow Solutions</w:t>
      </w:r>
    </w:p>
    <w:p/>
    <w:p>
      <w:r>
        <w:t>By: _________________________    Date: ___________</w:t>
      </w:r>
    </w:p>
    <w:p>
      <w:r>
        <w:t>Name: Carlos Mendez</w:t>
      </w:r>
    </w:p>
    <w:p>
      <w:r>
        <w:t>Title: Project Manager</w:t>
      </w:r>
    </w:p>
    <w:p/>
    <w:p>
      <w:r>
        <w:t>================================================================================</w:t>
      </w:r>
    </w:p>
    <w:p/>
    <w:p>
      <w:r>
        <w:t>Document Control:</w:t>
      </w:r>
    </w:p>
    <w:p>
      <w:r>
        <w:t>Template ID: TYPE_SOW_Standard_v1</w:t>
      </w:r>
    </w:p>
    <w:p>
      <w:r>
        <w:t>Version: 1.0</w:t>
      </w:r>
    </w:p>
    <w:p>
      <w:r>
        <w:t>Created: January 15, 2024</w:t>
      </w:r>
    </w:p>
    <w:p>
      <w:r>
        <w:t>Last Modified: January 15, 2024</w:t>
      </w:r>
    </w:p>
    <w:p>
      <w:r>
        <w:t>Next Review: September 18,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