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DELIVERY AGREEMENT</w:t>
      </w:r>
    </w:p>
    <w:p/>
    <w:p>
      <w:r>
        <w:t>AlphaTech Consulting Group</w:t>
      </w:r>
    </w:p>
    <w:p>
      <w:r>
        <w:t>Technology Services Contract</w:t>
      </w:r>
    </w:p>
    <w:p/>
    <w:p>
      <w:r>
        <w:t>================================================================================</w:t>
      </w:r>
    </w:p>
    <w:p/>
    <w:p>
      <w:r>
        <w:t>AGREEMENT DETAILS</w:t>
      </w:r>
    </w:p>
    <w:p/>
    <w:p>
      <w:r>
        <w:t>Contract Number: ATC-SDA-2024-020</w:t>
      </w:r>
    </w:p>
    <w:p>
      <w:r>
        <w:t>Execution Date: March 18, 2024</w:t>
      </w:r>
    </w:p>
    <w:p>
      <w:r>
        <w:t>Service Commencement: March 18, 2024</w:t>
      </w:r>
    </w:p>
    <w:p>
      <w:r>
        <w:t>Contract Expiration: November 18, 2024</w:t>
      </w:r>
    </w:p>
    <w:p>
      <w:r>
        <w:t>Project Title: Enterprise Technology Modernization</w:t>
      </w:r>
    </w:p>
    <w:p/>
    <w:p>
      <w:r>
        <w:t>================================================================================</w:t>
      </w:r>
    </w:p>
    <w:p/>
    <w:p>
      <w:r>
        <w:t>CONTRACTING ENTITIES</w:t>
      </w:r>
    </w:p>
    <w:p/>
    <w:p>
      <w:r>
        <w:t>Service Provider Details:</w:t>
      </w:r>
    </w:p>
    <w:p>
      <w:r>
        <w:t>Company Name: AlphaTech Consulting Group LLC</w:t>
      </w:r>
    </w:p>
    <w:p>
      <w:r>
        <w:t>Legal Status: Limited Liability Company (Delaware)</w:t>
      </w:r>
    </w:p>
    <w:p>
      <w:r>
        <w:t>Business Address: 1357 Technology Boulevard, Innovation District, ID 97531</w:t>
      </w:r>
    </w:p>
    <w:p>
      <w:r>
        <w:t>Primary Contact: Sarah Williams, Managing Partner</w:t>
      </w:r>
    </w:p>
    <w:p>
      <w:r>
        <w:t>Telephone: (555) 789-0123</w:t>
      </w:r>
    </w:p>
    <w:p>
      <w:r>
        <w:t>Electronic Mail: sarah.williams@alphatech.com</w:t>
      </w:r>
    </w:p>
    <w:p>
      <w:r>
        <w:t>Tax ID: 12-3456789</w:t>
      </w:r>
    </w:p>
    <w:p/>
    <w:p>
      <w:r>
        <w:t>Client Organization Details:</w:t>
      </w:r>
    </w:p>
    <w:p>
      <w:r>
        <w:t>Entity Name: Finance Solutions Ltd</w:t>
      </w:r>
    </w:p>
    <w:p>
      <w:r>
        <w:t>Corporate Structure: Private Limited Company</w:t>
      </w:r>
    </w:p>
    <w:p>
      <w:r>
        <w:t>Business Location: 8642 Financial Center, Money District, MD 86420</w:t>
      </w:r>
    </w:p>
    <w:p>
      <w:r>
        <w:t>Designated Representative: Diana Prince, Chief Financial Officer</w:t>
      </w:r>
    </w:p>
    <w:p>
      <w:r>
        <w:t>Phone Number: (555) 234-5678</w:t>
      </w:r>
    </w:p>
    <w:p>
      <w:r>
        <w:t>Email Address: diana.prince@financesolutions.com</w:t>
      </w:r>
    </w:p>
    <w:p>
      <w:r>
        <w:t>Registration Number: FSL-2019-001</w:t>
      </w:r>
    </w:p>
    <w:p/>
    <w:p>
      <w:r>
        <w:t>================================================================================</w:t>
      </w:r>
    </w:p>
    <w:p/>
    <w:p>
      <w:r>
        <w:t>SERVICE SPECIFICATION</w:t>
      </w:r>
    </w:p>
    <w:p/>
    <w:p>
      <w:r>
        <w:t>AlphaTech Consulting Group will deliver comprehensive technology modernization services to enhance Finance Solutions Ltd's operational capabilities and competitive positioning.</w:t>
      </w:r>
    </w:p>
    <w:p/>
    <w:p>
      <w:r>
        <w:t>Core Service Modules:</w:t>
      </w:r>
    </w:p>
    <w:p/>
    <w:p>
      <w:r>
        <w:t>Module 1: Technology Assessment and Strategy</w:t>
      </w:r>
    </w:p>
    <w:p>
      <w:r>
        <w:t>- Comprehensive technology audit and evaluation</w:t>
      </w:r>
    </w:p>
    <w:p>
      <w:r>
        <w:t>- Strategic technology roadmap development</w:t>
      </w:r>
    </w:p>
    <w:p>
      <w:r>
        <w:t>- Cost-benefit analysis and investment planning</w:t>
      </w:r>
    </w:p>
    <w:p>
      <w:r>
        <w:t>- Risk assessment and mitigation strategies</w:t>
      </w:r>
    </w:p>
    <w:p/>
    <w:p>
      <w:r>
        <w:t>Module 2: Infrastructure Modernization</w:t>
      </w:r>
    </w:p>
    <w:p>
      <w:r>
        <w:t>- Legacy system analysis and migration planning</w:t>
      </w:r>
    </w:p>
    <w:p>
      <w:r>
        <w:t>- Cloud infrastructure design and implementation</w:t>
      </w:r>
    </w:p>
    <w:p>
      <w:r>
        <w:t>- Network optimization and security enhancement</w:t>
      </w:r>
    </w:p>
    <w:p>
      <w:r>
        <w:t>- Disaster recovery and business continuity planning</w:t>
      </w:r>
    </w:p>
    <w:p/>
    <w:p>
      <w:r>
        <w:t>Module 3: Application Development and Integration</w:t>
      </w:r>
    </w:p>
    <w:p>
      <w:r>
        <w:t>- Custom application development and deployment</w:t>
      </w:r>
    </w:p>
    <w:p>
      <w:r>
        <w:t>- System integration and data synchronization</w:t>
      </w:r>
    </w:p>
    <w:p>
      <w:r>
        <w:t>- API development and third-party integrations</w:t>
      </w:r>
    </w:p>
    <w:p>
      <w:r>
        <w:t>- Mobile application development and optimization</w:t>
      </w:r>
    </w:p>
    <w:p/>
    <w:p>
      <w:r>
        <w:t>Module 4: Process Optimization and Automation</w:t>
      </w:r>
    </w:p>
    <w:p>
      <w:r>
        <w:t>- Business process analysis and reengineering</w:t>
      </w:r>
    </w:p>
    <w:p>
      <w:r>
        <w:t>- Workflow automation and efficiency improvements</w:t>
      </w:r>
    </w:p>
    <w:p>
      <w:r>
        <w:t>- Performance monitoring and analytics implementation</w:t>
      </w:r>
    </w:p>
    <w:p>
      <w:r>
        <w:t>- Change management and user adoption support</w:t>
      </w:r>
    </w:p>
    <w:p/>
    <w:p>
      <w:r>
        <w:t>================================================================================</w:t>
      </w:r>
    </w:p>
    <w:p/>
    <w:p>
      <w:r>
        <w:t>DELIVERY TIMELINE</w:t>
      </w:r>
    </w:p>
    <w:p/>
    <w:p>
      <w:r>
        <w:t>Project Phases and Milestones:</w:t>
      </w:r>
    </w:p>
    <w:p/>
    <w:p>
      <w:r>
        <w:t>Initiation Phase (March 18 - April 18, 2024)</w:t>
      </w:r>
    </w:p>
    <w:p>
      <w:r>
        <w:t>✓ Project kickoff and team mobilization</w:t>
      </w:r>
    </w:p>
    <w:p>
      <w:r>
        <w:t>✓ Stakeholder alignment and requirements validation</w:t>
      </w:r>
    </w:p>
    <w:p>
      <w:r>
        <w:t>✓ Current state assessment and documentation</w:t>
      </w:r>
    </w:p>
    <w:p>
      <w:r>
        <w:t>✓ Project plan finalization and approval</w:t>
      </w:r>
    </w:p>
    <w:p/>
    <w:p>
      <w:r>
        <w:t>Planning Phase (April 19 - May 31, 2024)</w:t>
      </w:r>
    </w:p>
    <w:p>
      <w:r>
        <w:t>✓ Detailed technical specifications development</w:t>
      </w:r>
    </w:p>
    <w:p>
      <w:r>
        <w:t>✓ Architecture design and solution blueprints</w:t>
      </w:r>
    </w:p>
    <w:p>
      <w:r>
        <w:t>✓ Resource planning and procurement strategies</w:t>
      </w:r>
    </w:p>
    <w:p>
      <w:r>
        <w:t>✓ Risk management and contingency planning</w:t>
      </w:r>
    </w:p>
    <w:p/>
    <w:p>
      <w:r>
        <w:t>Execution Phase (June 1 - September 30, 2024)</w:t>
      </w:r>
    </w:p>
    <w:p>
      <w:r>
        <w:t>✓ Infrastructure deployment and configuration</w:t>
      </w:r>
    </w:p>
    <w:p>
      <w:r>
        <w:t>✓ Application development and testing</w:t>
      </w:r>
    </w:p>
    <w:p>
      <w:r>
        <w:t>✓ System integration and data migration</w:t>
      </w:r>
    </w:p>
    <w:p>
      <w:r>
        <w:t>✓ User training and change management</w:t>
      </w:r>
    </w:p>
    <w:p/>
    <w:p>
      <w:r>
        <w:t>Closure Phase (October 1 - November 18, 2024)</w:t>
      </w:r>
    </w:p>
    <w:p>
      <w:r>
        <w:t>✓ Final testing and quality assurance</w:t>
      </w:r>
    </w:p>
    <w:p>
      <w:r>
        <w:t>✓ Production deployment and go-live support</w:t>
      </w:r>
    </w:p>
    <w:p>
      <w:r>
        <w:t>✓ Knowledge transfer and documentation handover</w:t>
      </w:r>
    </w:p>
    <w:p>
      <w:r>
        <w:t>✓ Project evaluation and lessons learned</w:t>
      </w:r>
    </w:p>
    <w:p/>
    <w:p>
      <w:r>
        <w:t>================================================================================</w:t>
      </w:r>
    </w:p>
    <w:p/>
    <w:p>
      <w:r>
        <w:t>INVESTMENT AND COMPENSATION</w:t>
      </w:r>
    </w:p>
    <w:p/>
    <w:p>
      <w:r>
        <w:t>Financial Investment Summary:</w:t>
      </w:r>
    </w:p>
    <w:p>
      <w:r>
        <w:t>Total Contract Value: $425,000 USD</w:t>
      </w:r>
    </w:p>
    <w:p/>
    <w:p>
      <w:r>
        <w:t>Module-Based Pricing Structure:</w:t>
      </w:r>
    </w:p>
    <w:p>
      <w:r>
        <w:t>• Module 1 (Assessment): $75,000 (17.6%)</w:t>
      </w:r>
    </w:p>
    <w:p>
      <w:r>
        <w:t>• Module 2 (Infrastructure): $165,000 (38.8%)</w:t>
      </w:r>
    </w:p>
    <w:p>
      <w:r>
        <w:t>• Module 3 (Applications): $135,000 (31.8%)</w:t>
      </w:r>
    </w:p>
    <w:p>
      <w:r>
        <w:t>• Module 4 (Optimization): $50,000 (11.8%)</w:t>
      </w:r>
    </w:p>
    <w:p/>
    <w:p>
      <w:r>
        <w:t>Payment Milestone Schedule:</w:t>
      </w:r>
    </w:p>
    <w:p>
      <w:r>
        <w:t>→ Contract Signing: $85,000 (20%)</w:t>
      </w:r>
    </w:p>
    <w:p>
      <w:r>
        <w:t>→ Planning Phase Completion: $105,000 (25%)</w:t>
      </w:r>
    </w:p>
    <w:p>
      <w:r>
        <w:t>→ Execution Phase 50% Complete: $125,000 (29%)</w:t>
      </w:r>
    </w:p>
    <w:p>
      <w:r>
        <w:t>→ Execution Phase Completion: $85,000 (20%)</w:t>
      </w:r>
    </w:p>
    <w:p>
      <w:r>
        <w:t>→ Project Closure: $25,000 (6%)</w:t>
      </w:r>
    </w:p>
    <w:p/>
    <w:p>
      <w:r>
        <w:t>Financial Terms and Conditions:</w:t>
      </w:r>
    </w:p>
    <w:p>
      <w:r>
        <w:t>AlphaTech submits invoices within 3 business days of milestone achievement. Finance Solutions remits payment within 21 days of invoice receipt. Late payments incur 2.5% monthly penalty charges.</w:t>
      </w:r>
    </w:p>
    <w:p/>
    <w:p>
      <w:r>
        <w:t>Expense Management:</w:t>
      </w:r>
    </w:p>
    <w:p>
      <w:r>
        <w:t>Reasonable and pre-approved expenses are reimbursable with proper documentation. Travel costs require advance approval for amounts exceeding $1,000.</w:t>
      </w:r>
    </w:p>
    <w:p/>
    <w:p>
      <w:r>
        <w:t>================================================================================</w:t>
      </w:r>
    </w:p>
    <w:p/>
    <w:p>
      <w:r>
        <w:t>PERFORMANCE EXPECTATIONS</w:t>
      </w:r>
    </w:p>
    <w:p/>
    <w:p>
      <w:r>
        <w:t>Service Level Agreements:</w:t>
      </w:r>
    </w:p>
    <w:p>
      <w:r>
        <w:t>→ Project milestone adherence: 98% on-time delivery</w:t>
      </w:r>
    </w:p>
    <w:p>
      <w:r>
        <w:t>→ Quality standards compliance: 100% deliverable acceptance</w:t>
      </w:r>
    </w:p>
    <w:p>
      <w:r>
        <w:t>→ Communication responsiveness: 2-hour response time</w:t>
      </w:r>
    </w:p>
    <w:p>
      <w:r>
        <w:t>→ Issue resolution: 24-hour turnaround for critical items</w:t>
      </w:r>
    </w:p>
    <w:p/>
    <w:p>
      <w:r>
        <w:t>Quality Assurance Framework:</w:t>
      </w:r>
    </w:p>
    <w:p>
      <w:r>
        <w:t>AlphaTech employs multi-tier quality control including peer reviews, technical validations, and client feedback integration.</w:t>
      </w:r>
    </w:p>
    <w:p/>
    <w:p>
      <w:r>
        <w:t>Acceptance and Approval Process:</w:t>
      </w:r>
    </w:p>
    <w:p>
      <w:r>
        <w:t>Finance Solutions has 12 business days for deliverable review and approval. Rejection requires specific written feedback within the review period. AlphaTech has 6 business days for remediation and resubmission.</w:t>
      </w:r>
    </w:p>
    <w:p/>
    <w:p>
      <w:r>
        <w:t>Performance Monitoring:</w:t>
      </w:r>
    </w:p>
    <w:p>
      <w:r>
        <w:t>Regular performance assessments using key performance indicators, client satisfaction surveys, and objective quality metrics.</w:t>
      </w:r>
    </w:p>
    <w:p/>
    <w:p>
      <w:r>
        <w:t>================================================================================</w:t>
      </w:r>
    </w:p>
    <w:p/>
    <w:p>
      <w:r>
        <w:t>OPERATIONAL FRAMEWORK</w:t>
      </w:r>
    </w:p>
    <w:p/>
    <w:p>
      <w:r>
        <w:t>Team Structure and Responsibilities:</w:t>
      </w:r>
    </w:p>
    <w:p/>
    <w:p>
      <w:r>
        <w:t>AlphaTech Delivery Team:</w:t>
      </w:r>
    </w:p>
    <w:p>
      <w:r>
        <w:t>◇ Engagement Manager: Sarah Williams (25% allocation)</w:t>
      </w:r>
    </w:p>
    <w:p>
      <w:r>
        <w:t>◇ Technical Director: Michael Chen (80% allocation)</w:t>
      </w:r>
    </w:p>
    <w:p>
      <w:r>
        <w:t>◇ Senior Architects: Jennifer Walsh, Marcus Johnson (100% each)</w:t>
      </w:r>
    </w:p>
    <w:p>
      <w:r>
        <w:t>◇ Development Specialists: Alex Kim, Priya Patel, Carlos Mendez (100% each)</w:t>
      </w:r>
    </w:p>
    <w:p>
      <w:r>
        <w:t>◇ Quality Assurance Lead: Elena Rodriguez (60% allocation)</w:t>
      </w:r>
    </w:p>
    <w:p/>
    <w:p>
      <w:r>
        <w:t>Client Support Team:</w:t>
      </w:r>
    </w:p>
    <w:p>
      <w:r>
        <w:t>◇ Executive Sponsor: Diana Prince</w:t>
      </w:r>
    </w:p>
    <w:p>
      <w:r>
        <w:t>◇ Project Coordinator: Thomas Anderson</w:t>
      </w:r>
    </w:p>
    <w:p>
      <w:r>
        <w:t>◇ Technical Liaison: Sarah Mitchell</w:t>
      </w:r>
    </w:p>
    <w:p>
      <w:r>
        <w:t>◇ Business Representatives: Department managers and key users</w:t>
      </w:r>
    </w:p>
    <w:p/>
    <w:p>
      <w:r>
        <w:t>Collaboration Methodology:</w:t>
      </w:r>
    </w:p>
    <w:p>
      <w:r>
        <w:t>Agile project management with iterative development cycles, regular stakeholder engagement, and continuous feedback incorporation.</w:t>
      </w:r>
    </w:p>
    <w:p/>
    <w:p>
      <w:r>
        <w:t>Communication and Reporting:</w:t>
      </w:r>
    </w:p>
    <w:p>
      <w:r>
        <w:t>→ Daily team coordination meetings</w:t>
      </w:r>
    </w:p>
    <w:p>
      <w:r>
        <w:t>→ Weekly progress reports and status updates</w:t>
      </w:r>
    </w:p>
    <w:p>
      <w:r>
        <w:t>→ Bi-weekly stakeholder demonstrations</w:t>
      </w:r>
    </w:p>
    <w:p>
      <w:r>
        <w:t>→ Monthly executive dashboard reviews</w:t>
      </w:r>
    </w:p>
    <w:p/>
    <w:p>
      <w:r>
        <w:t>================================================================================</w:t>
      </w:r>
    </w:p>
    <w:p/>
    <w:p>
      <w:r>
        <w:t>LEGAL AND CONTRACTUAL PROVISIONS</w:t>
      </w:r>
    </w:p>
    <w:p/>
    <w:p>
      <w:r>
        <w:t>Intellectual Property Management:</w:t>
      </w:r>
    </w:p>
    <w:p>
      <w:r>
        <w:t>Finance Solutions retains ownership of all custom developments and business-specific configurations. AlphaTech maintains rights to general methodologies, frameworks, and pre-existing intellectual property.</w:t>
      </w:r>
    </w:p>
    <w:p/>
    <w:p>
      <w:r>
        <w:t>Confidentiality and Data Protection:</w:t>
      </w:r>
    </w:p>
    <w:p>
      <w:r>
        <w:t>Mutual confidentiality obligations protect sensitive business information and proprietary data. Data protection measures comply with applicable privacy regulations.</w:t>
      </w:r>
    </w:p>
    <w:p/>
    <w:p>
      <w:r>
        <w:t>Liability and Risk Allocation:</w:t>
      </w:r>
    </w:p>
    <w:p>
      <w:r>
        <w:t>AlphaTech's aggregate liability is capped at the total contract value. Exclusion of indirect, consequential, and punitive damages except in cases of gross negligence or willful misconduct.</w:t>
      </w:r>
    </w:p>
    <w:p/>
    <w:p>
      <w:r>
        <w:t>Contract Modification and Amendments:</w:t>
      </w:r>
    </w:p>
    <w:p>
      <w:r>
        <w:t>Changes to scope, timeline, or financial terms require written agreement signed by authorized representatives of both parties.</w:t>
      </w:r>
    </w:p>
    <w:p/>
    <w:p>
      <w:r>
        <w:t>Termination and Exit Provisions:</w:t>
      </w:r>
    </w:p>
    <w:p>
      <w:r>
        <w:t>Either party may terminate with 60 days written notice. AlphaTech receives compensation for completed work and reasonable termination expenses.</w:t>
      </w:r>
    </w:p>
    <w:p/>
    <w:p>
      <w:r>
        <w:t>Dispute Resolution Mechanism:</w:t>
      </w:r>
    </w:p>
    <w:p>
      <w:r>
        <w:t>Progressive dispute resolution including direct negotiation, mediation, and binding arbitration under commercial arbitration rules.</w:t>
      </w:r>
    </w:p>
    <w:p/>
    <w:p>
      <w:r>
        <w:t>================================================================================</w:t>
      </w:r>
    </w:p>
    <w:p/>
    <w:p>
      <w:r>
        <w:t>COMPLIANCE AND GOVERNANCE</w:t>
      </w:r>
    </w:p>
    <w:p/>
    <w:p>
      <w:r>
        <w:t>Regulatory Compliance:</w:t>
      </w:r>
    </w:p>
    <w:p>
      <w:r>
        <w:t>All services comply with applicable laws, regulations, and industry standards including data protection, financial services regulations, and technology standards.</w:t>
      </w:r>
    </w:p>
    <w:p/>
    <w:p>
      <w:r>
        <w:t>Project Governance Structure:</w:t>
      </w:r>
    </w:p>
    <w:p>
      <w:r>
        <w:t>→ Project Steering Committee (monthly meetings)</w:t>
      </w:r>
    </w:p>
    <w:p>
      <w:r>
        <w:t>→ Technical Working Groups (weekly sessions)</w:t>
      </w:r>
    </w:p>
    <w:p>
      <w:r>
        <w:t>→ Risk Management Committee (bi-weekly reviews)</w:t>
      </w:r>
    </w:p>
    <w:p>
      <w:r>
        <w:t>→ Quality Assurance Board (continuous oversight)</w:t>
      </w:r>
    </w:p>
    <w:p/>
    <w:p>
      <w:r>
        <w:t>Change Control Process:</w:t>
      </w:r>
    </w:p>
    <w:p>
      <w:r>
        <w:t>Formal change request evaluation including impact assessment, cost analysis, and stakeholder approval before implementation.</w:t>
      </w:r>
    </w:p>
    <w:p/>
    <w:p>
      <w:r>
        <w:t>Documentation and Knowledge Management:</w:t>
      </w:r>
    </w:p>
    <w:p>
      <w:r>
        <w:t>Comprehensive documentation including technical specifications, user guides, operational procedures, and knowledge transfer materials.</w:t>
      </w:r>
    </w:p>
    <w:p/>
    <w:p>
      <w:r>
        <w:t>================================================================================</w:t>
      </w:r>
    </w:p>
    <w:p/>
    <w:p>
      <w:r>
        <w:t>CONTRACT EXECUTION</w:t>
      </w:r>
    </w:p>
    <w:p/>
    <w:p>
      <w:r>
        <w:t>This agreement constitutes the entire understanding between the parties and supersedes all previous agreements, representations, and understandings.</w:t>
      </w:r>
    </w:p>
    <w:p/>
    <w:p>
      <w:r>
        <w:t>ALPHATECH CONSULTING GROUP LLC:</w:t>
      </w:r>
    </w:p>
    <w:p/>
    <w:p>
      <w:r>
        <w:t>_________________________    Date: ___________</w:t>
      </w:r>
    </w:p>
    <w:p>
      <w:r>
        <w:t>Sarah Williams</w:t>
      </w:r>
    </w:p>
    <w:p>
      <w:r>
        <w:t>Managing Partner</w:t>
      </w:r>
    </w:p>
    <w:p/>
    <w:p>
      <w:r>
        <w:t>_________________________    Date: ___________</w:t>
      </w:r>
    </w:p>
    <w:p>
      <w:r>
        <w:t>Michael Chen</w:t>
      </w:r>
    </w:p>
    <w:p>
      <w:r>
        <w:t>Technical Director</w:t>
      </w:r>
    </w:p>
    <w:p/>
    <w:p>
      <w:r>
        <w:t>FINANCE SOLUTIONS LTD:</w:t>
      </w:r>
    </w:p>
    <w:p/>
    <w:p>
      <w:r>
        <w:t>_________________________    Date: ___________</w:t>
      </w:r>
    </w:p>
    <w:p>
      <w:r>
        <w:t>Diana Prince</w:t>
      </w:r>
    </w:p>
    <w:p>
      <w:r>
        <w:t>Chief Financial Officer</w:t>
      </w:r>
    </w:p>
    <w:p/>
    <w:p>
      <w:r>
        <w:t>_________________________    Date: ___________</w:t>
      </w:r>
    </w:p>
    <w:p>
      <w:r>
        <w:t>Thomas Anderson</w:t>
      </w:r>
    </w:p>
    <w:p>
      <w:r>
        <w:t>Project Coordinator</w:t>
      </w:r>
    </w:p>
    <w:p/>
    <w:p>
      <w:r>
        <w:t>================================================================================</w:t>
      </w:r>
    </w:p>
    <w:p/>
    <w:p>
      <w:r>
        <w:t>Administrative Information:</w:t>
      </w:r>
    </w:p>
    <w:p>
      <w:r>
        <w:t>Document Reference: ATC-SDA-2024-020</w:t>
      </w:r>
    </w:p>
    <w:p>
      <w:r>
        <w:t>Contract Version: 1.0</w:t>
      </w:r>
    </w:p>
    <w:p>
      <w:r>
        <w:t>Legal Review: Completed by AlphaTech Legal Department</w:t>
      </w:r>
    </w:p>
    <w:p>
      <w:r>
        <w:t>Effective Date: March 18, 2024</w:t>
      </w:r>
    </w:p>
    <w:p>
      <w:r>
        <w:t>Renewal Consideration: November 18, 2024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