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865E" w14:textId="083555DE" w:rsidR="00906CB8" w:rsidRPr="00906CB8" w:rsidRDefault="00906CB8" w:rsidP="005B173B">
      <w:pPr>
        <w:spacing w:line="240" w:lineRule="auto"/>
        <w:rPr>
          <w:b/>
          <w:bCs/>
          <w:sz w:val="32"/>
          <w:szCs w:val="24"/>
        </w:rPr>
      </w:pPr>
      <w:r w:rsidRPr="00906CB8">
        <w:rPr>
          <w:b/>
          <w:bCs/>
          <w:sz w:val="32"/>
          <w:szCs w:val="24"/>
        </w:rPr>
        <w:t>Оценка возможности реализации (возникновения) угроз безопасности информации и определение их актуальности</w:t>
      </w:r>
    </w:p>
    <w:p w14:paraId="4BF551A8" w14:textId="2D9B2E1B" w:rsidR="00B436B4" w:rsidRPr="00B436B4" w:rsidRDefault="00B436B4" w:rsidP="005B173B">
      <w:pPr>
        <w:spacing w:line="240" w:lineRule="auto"/>
        <w:rPr>
          <w:b/>
          <w:bCs/>
        </w:rPr>
      </w:pPr>
      <w:r w:rsidRPr="00B436B4">
        <w:rPr>
          <w:b/>
          <w:bCs/>
        </w:rPr>
        <w:t>Определение источников угроз безопасности информации</w:t>
      </w:r>
    </w:p>
    <w:p w14:paraId="6ADB76CE" w14:textId="5E5708B1" w:rsidR="00B8002D" w:rsidRDefault="005B173B" w:rsidP="005B173B">
      <w:pPr>
        <w:spacing w:line="240" w:lineRule="auto"/>
      </w:pPr>
      <w:r>
        <w:t>Определение возможных актуальных нарушителей</w:t>
      </w:r>
    </w:p>
    <w:p w14:paraId="7B5BE170" w14:textId="4A820AE6" w:rsidR="005B173B" w:rsidRDefault="005B173B" w:rsidP="005B173B">
      <w:pPr>
        <w:spacing w:line="240" w:lineRule="auto"/>
      </w:pPr>
      <w:r>
        <w:t>Исходные данные:</w:t>
      </w:r>
    </w:p>
    <w:p w14:paraId="5443E68E" w14:textId="77777777" w:rsidR="005B173B" w:rsidRDefault="005B173B" w:rsidP="005B173B">
      <w:pPr>
        <w:pStyle w:val="ListParagraph"/>
        <w:numPr>
          <w:ilvl w:val="0"/>
          <w:numId w:val="1"/>
        </w:numPr>
        <w:spacing w:line="240" w:lineRule="auto"/>
      </w:pPr>
      <w:r>
        <w:t xml:space="preserve">а) общий перечень угроз безопасности информации, содержащийся в банке данных угроз безопасности информации ФСТЭК России (bdu.fstec.ru), модели угроз безопасности информации, разрабатываемые ФСТЭК России в соответствии с подпунктом 4 пункта 8 Положения о Федеральной службе по техническому и экспортному контролю, утвержденного Указом Президента Российской Федерации от 16 августа 2004 г. № 1085, а также отраслевые (ведомственные, корпоративные) модели угроз безопасности информации; </w:t>
      </w:r>
    </w:p>
    <w:p w14:paraId="6B1F3EEC" w14:textId="77777777" w:rsidR="005B173B" w:rsidRDefault="005B173B" w:rsidP="005B173B">
      <w:pPr>
        <w:pStyle w:val="ListParagraph"/>
        <w:numPr>
          <w:ilvl w:val="0"/>
          <w:numId w:val="1"/>
        </w:numPr>
        <w:spacing w:line="240" w:lineRule="auto"/>
      </w:pPr>
      <w:r>
        <w:t xml:space="preserve">б) описания векторов компьютерных атак, содержащихся в базах данных и иных источниках, опубликованных в сети «Интернет» (CAPEC, ATT&amp;CK, OWASP, STIX, WASC и др.); </w:t>
      </w:r>
    </w:p>
    <w:p w14:paraId="17098982" w14:textId="77777777" w:rsidR="005B173B" w:rsidRDefault="005B173B" w:rsidP="005B173B">
      <w:pPr>
        <w:pStyle w:val="ListParagraph"/>
        <w:numPr>
          <w:ilvl w:val="0"/>
          <w:numId w:val="1"/>
        </w:numPr>
        <w:spacing w:line="240" w:lineRule="auto"/>
      </w:pPr>
      <w:r>
        <w:t xml:space="preserve">в) нормативные правовые акты Российской Федерации, в соответствии с которыми создается и функционирует система или сеть, содержащие описание назначения, задач (функций) систем и сетей, состав обрабатываемой информации и ее правовой режим; </w:t>
      </w:r>
    </w:p>
    <w:p w14:paraId="14FD6A2D" w14:textId="77777777" w:rsidR="005B173B" w:rsidRDefault="005B173B" w:rsidP="005B173B">
      <w:pPr>
        <w:pStyle w:val="ListParagraph"/>
        <w:numPr>
          <w:ilvl w:val="0"/>
          <w:numId w:val="1"/>
        </w:numPr>
        <w:spacing w:line="240" w:lineRule="auto"/>
      </w:pPr>
      <w:r>
        <w:t xml:space="preserve">г) документация на сети и системы (в части сведений о назначении и функциях, составе и архитектуре систем и сетей, о группах пользователей и уровне их полномочий и типах доступа, о внешних и внутренних интерфейсах); </w:t>
      </w:r>
    </w:p>
    <w:p w14:paraId="7EBDBA7B" w14:textId="77777777" w:rsidR="005B173B" w:rsidRDefault="005B173B" w:rsidP="005B173B">
      <w:pPr>
        <w:pStyle w:val="ListParagraph"/>
        <w:numPr>
          <w:ilvl w:val="0"/>
          <w:numId w:val="1"/>
        </w:numPr>
        <w:spacing w:line="240" w:lineRule="auto"/>
      </w:pPr>
      <w:r>
        <w:t xml:space="preserve">д) договоры, соглашения или иные документы, содержащие условия использования информационно-телекоммуникационной инфраструктуры центра обработки данных или облачной инфраструктуры поставщика услуг (в части персонала поставщика услуг, имеющего доступ к этой инфраструктуре, его прав и обязанностей, уровня полномочий и типов доступа); </w:t>
      </w:r>
    </w:p>
    <w:p w14:paraId="7B67B3EF" w14:textId="77777777" w:rsidR="005B173B" w:rsidRDefault="005B173B" w:rsidP="005B173B">
      <w:pPr>
        <w:pStyle w:val="ListParagraph"/>
        <w:numPr>
          <w:ilvl w:val="0"/>
          <w:numId w:val="1"/>
        </w:numPr>
        <w:spacing w:line="240" w:lineRule="auto"/>
      </w:pPr>
      <w:r>
        <w:t xml:space="preserve">е) результаты оценки ущерба (рисков), проведенной обладателем информации или оператором; </w:t>
      </w:r>
    </w:p>
    <w:p w14:paraId="3C50EBA2" w14:textId="77777777" w:rsidR="005B173B" w:rsidRDefault="005B173B" w:rsidP="005B173B">
      <w:pPr>
        <w:pStyle w:val="ListParagraph"/>
        <w:numPr>
          <w:ilvl w:val="0"/>
          <w:numId w:val="1"/>
        </w:numPr>
        <w:spacing w:line="240" w:lineRule="auto"/>
      </w:pPr>
      <w:r>
        <w:t xml:space="preserve">ж) негативные последствия от реализации (возникновения) угроз безопасности информации, определенные в соответствии с настоящей Методикой; </w:t>
      </w:r>
    </w:p>
    <w:p w14:paraId="652CC059" w14:textId="77777777" w:rsidR="005B173B" w:rsidRDefault="005B173B" w:rsidP="005B173B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з) объекты воздействия угроз безопасности информации и виды воздействия на них, определенные в соответствии с настоящей Методикой. </w:t>
      </w:r>
    </w:p>
    <w:p w14:paraId="0AAB0756" w14:textId="3073A636" w:rsidR="005B173B" w:rsidRPr="005B173B" w:rsidRDefault="005B173B" w:rsidP="005B173B">
      <w:pPr>
        <w:spacing w:line="240" w:lineRule="auto"/>
        <w:rPr>
          <w:lang w:val="en-US"/>
        </w:rPr>
      </w:pPr>
      <w:r>
        <w:t>Указанные исходные данные могут быть дополнены иными документами и сведениями с учетом особенностей области деятельности, в которой функционируют системы и сети</w:t>
      </w:r>
    </w:p>
    <w:p w14:paraId="1CC6C60B" w14:textId="76ADD4A2" w:rsidR="005B173B" w:rsidRDefault="005B173B" w:rsidP="005B173B">
      <w:pPr>
        <w:spacing w:line="240" w:lineRule="auto"/>
      </w:pPr>
      <w:r>
        <w:t>Виды нарушителей:</w:t>
      </w:r>
    </w:p>
    <w:p w14:paraId="19C4E63B" w14:textId="77777777" w:rsidR="005B173B" w:rsidRDefault="005B173B" w:rsidP="005B173B">
      <w:pPr>
        <w:pStyle w:val="ListParagraph"/>
        <w:numPr>
          <w:ilvl w:val="0"/>
          <w:numId w:val="2"/>
        </w:numPr>
        <w:spacing w:line="240" w:lineRule="auto"/>
      </w:pPr>
      <w:r>
        <w:t xml:space="preserve">специальные службы иностранных государств; </w:t>
      </w:r>
    </w:p>
    <w:p w14:paraId="57333C55" w14:textId="77777777" w:rsidR="005B173B" w:rsidRDefault="005B173B" w:rsidP="005B173B">
      <w:pPr>
        <w:pStyle w:val="ListParagraph"/>
        <w:numPr>
          <w:ilvl w:val="0"/>
          <w:numId w:val="2"/>
        </w:numPr>
        <w:spacing w:line="240" w:lineRule="auto"/>
      </w:pPr>
      <w:r>
        <w:t xml:space="preserve">террористические, экстремистские группировки; преступные группы (криминальные структуры); </w:t>
      </w:r>
    </w:p>
    <w:p w14:paraId="51F85394" w14:textId="77777777" w:rsidR="005B173B" w:rsidRDefault="005B173B" w:rsidP="005B173B">
      <w:pPr>
        <w:pStyle w:val="ListParagraph"/>
        <w:numPr>
          <w:ilvl w:val="0"/>
          <w:numId w:val="2"/>
        </w:numPr>
        <w:spacing w:line="240" w:lineRule="auto"/>
      </w:pPr>
      <w:r>
        <w:t xml:space="preserve">отдельные физические лица (хакеры); </w:t>
      </w:r>
    </w:p>
    <w:p w14:paraId="4A04EC83" w14:textId="77777777" w:rsidR="005B173B" w:rsidRDefault="005B173B" w:rsidP="005B173B">
      <w:pPr>
        <w:pStyle w:val="ListParagraph"/>
        <w:numPr>
          <w:ilvl w:val="0"/>
          <w:numId w:val="2"/>
        </w:numPr>
        <w:spacing w:line="240" w:lineRule="auto"/>
      </w:pPr>
      <w:r>
        <w:t xml:space="preserve">конкурирующие организации; </w:t>
      </w:r>
    </w:p>
    <w:p w14:paraId="1D2B3E4A" w14:textId="77777777" w:rsidR="005B173B" w:rsidRDefault="005B173B" w:rsidP="005B173B">
      <w:pPr>
        <w:pStyle w:val="ListParagraph"/>
        <w:numPr>
          <w:ilvl w:val="0"/>
          <w:numId w:val="2"/>
        </w:numPr>
        <w:spacing w:line="240" w:lineRule="auto"/>
      </w:pPr>
      <w:r>
        <w:t xml:space="preserve">разработчики программных, программно-аппаратных средств; </w:t>
      </w:r>
    </w:p>
    <w:p w14:paraId="12B950F9" w14:textId="77777777" w:rsidR="005B173B" w:rsidRDefault="005B173B" w:rsidP="005B173B">
      <w:pPr>
        <w:pStyle w:val="ListParagraph"/>
        <w:numPr>
          <w:ilvl w:val="0"/>
          <w:numId w:val="2"/>
        </w:numPr>
        <w:spacing w:line="240" w:lineRule="auto"/>
      </w:pPr>
      <w:r>
        <w:t xml:space="preserve">лица, обеспечивающие поставку программных, программно-аппаратных средств, обеспечивающих систем; </w:t>
      </w:r>
    </w:p>
    <w:p w14:paraId="1E06F65C" w14:textId="77777777" w:rsidR="005B173B" w:rsidRDefault="005B173B" w:rsidP="005B173B">
      <w:pPr>
        <w:pStyle w:val="ListParagraph"/>
        <w:numPr>
          <w:ilvl w:val="0"/>
          <w:numId w:val="2"/>
        </w:numPr>
        <w:spacing w:line="240" w:lineRule="auto"/>
      </w:pPr>
      <w:r>
        <w:t>поставщики услуг связи, вычислительных услуг;</w:t>
      </w:r>
    </w:p>
    <w:p w14:paraId="23CFB548" w14:textId="32D8835C" w:rsidR="005B173B" w:rsidRDefault="005B173B" w:rsidP="005B173B">
      <w:pPr>
        <w:pStyle w:val="ListParagraph"/>
        <w:numPr>
          <w:ilvl w:val="0"/>
          <w:numId w:val="2"/>
        </w:numPr>
        <w:spacing w:line="240" w:lineRule="auto"/>
      </w:pPr>
      <w:r>
        <w:t xml:space="preserve">лица, привлекаемые для установки, настройки, испытаний, пусконаладочных и иных видов работ; </w:t>
      </w:r>
    </w:p>
    <w:p w14:paraId="71369B6B" w14:textId="77777777" w:rsidR="005B173B" w:rsidRDefault="005B173B" w:rsidP="005B173B">
      <w:pPr>
        <w:pStyle w:val="ListParagraph"/>
        <w:numPr>
          <w:ilvl w:val="0"/>
          <w:numId w:val="2"/>
        </w:numPr>
        <w:spacing w:line="240" w:lineRule="auto"/>
      </w:pPr>
      <w:r>
        <w:t xml:space="preserve">лица, обеспечивающие функционирование систем и сетей или обеспечивающих систем оператора (администрация, охрана, уборщики и др.); </w:t>
      </w:r>
    </w:p>
    <w:p w14:paraId="19E24973" w14:textId="77777777" w:rsidR="005B173B" w:rsidRDefault="005B173B" w:rsidP="005B173B">
      <w:pPr>
        <w:pStyle w:val="ListParagraph"/>
        <w:numPr>
          <w:ilvl w:val="0"/>
          <w:numId w:val="2"/>
        </w:numPr>
        <w:spacing w:line="240" w:lineRule="auto"/>
      </w:pPr>
      <w:r>
        <w:t xml:space="preserve">авторизованные пользователи систем и сетей; </w:t>
      </w:r>
    </w:p>
    <w:p w14:paraId="42483908" w14:textId="77777777" w:rsidR="005B173B" w:rsidRDefault="005B173B" w:rsidP="005B173B">
      <w:pPr>
        <w:pStyle w:val="ListParagraph"/>
        <w:numPr>
          <w:ilvl w:val="0"/>
          <w:numId w:val="2"/>
        </w:numPr>
        <w:spacing w:line="240" w:lineRule="auto"/>
      </w:pPr>
      <w:r>
        <w:t xml:space="preserve">системные администраторы и администраторы безопасности; </w:t>
      </w:r>
    </w:p>
    <w:p w14:paraId="69E0E207" w14:textId="77777777" w:rsidR="005B173B" w:rsidRDefault="005B173B" w:rsidP="005B173B">
      <w:pPr>
        <w:pStyle w:val="ListParagraph"/>
        <w:numPr>
          <w:ilvl w:val="0"/>
          <w:numId w:val="2"/>
        </w:numPr>
        <w:spacing w:line="240" w:lineRule="auto"/>
      </w:pPr>
      <w:r>
        <w:t xml:space="preserve">бывшие (уволенные) работники (пользователи). </w:t>
      </w:r>
    </w:p>
    <w:p w14:paraId="05C34D28" w14:textId="005B7D89" w:rsidR="005B173B" w:rsidRDefault="005B173B" w:rsidP="005B173B">
      <w:pPr>
        <w:spacing w:line="240" w:lineRule="auto"/>
      </w:pPr>
      <w:r>
        <w:t>Указанные виды нарушителей могут быть дополнены иными нарушителями с учетом особенностей области деятельности, в которой функционируют системы и сети. Для одной системы и сети актуальными могут являться нарушители нескольких видов.</w:t>
      </w:r>
    </w:p>
    <w:p w14:paraId="50EB8ED1" w14:textId="763FE37F" w:rsidR="00744923" w:rsidRDefault="00744923" w:rsidP="005B173B">
      <w:pPr>
        <w:spacing w:line="240" w:lineRule="auto"/>
      </w:pPr>
      <w:r>
        <w:t>Результаты:</w:t>
      </w:r>
    </w:p>
    <w:p w14:paraId="36651F9E" w14:textId="77777777" w:rsidR="00744923" w:rsidRDefault="00744923" w:rsidP="00744923">
      <w:pPr>
        <w:pStyle w:val="ListParagraph"/>
        <w:numPr>
          <w:ilvl w:val="0"/>
          <w:numId w:val="3"/>
        </w:numPr>
        <w:spacing w:line="240" w:lineRule="auto"/>
      </w:pPr>
      <w:r>
        <w:t xml:space="preserve">а) виды актуальных нарушителей и возможные цели реализации ими угроз безопасности информации, а также их возможности; </w:t>
      </w:r>
    </w:p>
    <w:p w14:paraId="0C076A23" w14:textId="720353C7" w:rsidR="00744923" w:rsidRDefault="00744923" w:rsidP="00744923">
      <w:pPr>
        <w:pStyle w:val="ListParagraph"/>
        <w:numPr>
          <w:ilvl w:val="0"/>
          <w:numId w:val="3"/>
        </w:numPr>
        <w:spacing w:line="240" w:lineRule="auto"/>
      </w:pPr>
      <w:r>
        <w:t>б) категории актуальных нарушителей, которые могут реализовывать угрозы безопасности информации, в том числе непреднамеренные угрозы</w:t>
      </w:r>
    </w:p>
    <w:p w14:paraId="04B1FD9F" w14:textId="112863F6" w:rsidR="001E57D6" w:rsidRDefault="001E57D6" w:rsidP="001E57D6">
      <w:pPr>
        <w:spacing w:line="240" w:lineRule="auto"/>
      </w:pPr>
    </w:p>
    <w:p w14:paraId="558F7CE7" w14:textId="1D70A7B2" w:rsidR="001E57D6" w:rsidRDefault="001E57D6" w:rsidP="001E57D6">
      <w:pPr>
        <w:spacing w:line="240" w:lineRule="auto"/>
        <w:rPr>
          <w:b/>
          <w:bCs/>
        </w:rPr>
      </w:pPr>
      <w:r w:rsidRPr="001E57D6">
        <w:rPr>
          <w:b/>
          <w:bCs/>
        </w:rPr>
        <w:lastRenderedPageBreak/>
        <w:t>Оценка способов реализации (возникновения) угроз безопасности информации</w:t>
      </w:r>
    </w:p>
    <w:p w14:paraId="05DE0BE5" w14:textId="2D4AFE55" w:rsidR="001E57D6" w:rsidRDefault="001E57D6" w:rsidP="001E57D6">
      <w:pPr>
        <w:spacing w:line="240" w:lineRule="auto"/>
      </w:pPr>
      <w:r w:rsidRPr="001E57D6">
        <w:t>Исходные данные</w:t>
      </w:r>
      <w:r>
        <w:t>:</w:t>
      </w:r>
    </w:p>
    <w:p w14:paraId="02786331" w14:textId="77777777" w:rsidR="003B126F" w:rsidRDefault="003B126F" w:rsidP="003B126F">
      <w:pPr>
        <w:pStyle w:val="ListParagraph"/>
        <w:numPr>
          <w:ilvl w:val="0"/>
          <w:numId w:val="4"/>
        </w:numPr>
        <w:spacing w:line="240" w:lineRule="auto"/>
      </w:pPr>
      <w:r>
        <w:t>а) общий перечень угроз безопасности информации, содержащийся в банке данных угроз безопасности информации ФСТЭК России (bdu.fstec.ru), модели угроз безопасности информации, разрабатываемые ФСТЭК России в соответствии с подпунктом 4 пункта 8 Положения о Федеральной службе по техническому и экспортному контролю, утвержденного Указом Президента Российской Федерации от 16 августа 2004 г. № 1085, а также отраслевые (ведомственные, корпоративные) модели угроз безопасности информации;</w:t>
      </w:r>
    </w:p>
    <w:p w14:paraId="4D40B36E" w14:textId="77777777" w:rsidR="003B126F" w:rsidRDefault="003B126F" w:rsidP="003B126F">
      <w:pPr>
        <w:pStyle w:val="ListParagraph"/>
        <w:numPr>
          <w:ilvl w:val="0"/>
          <w:numId w:val="4"/>
        </w:numPr>
        <w:spacing w:line="240" w:lineRule="auto"/>
      </w:pPr>
      <w:r>
        <w:t>б) описания векторов компьютерных атак, содержащихся в базах данных и иных источниках, опубликованных в сети «Интернет» (CAPEC, ATT&amp;CK, OWASP, STIX, WASC и др.);</w:t>
      </w:r>
    </w:p>
    <w:p w14:paraId="25756F14" w14:textId="77777777" w:rsidR="003B126F" w:rsidRDefault="003B126F" w:rsidP="003B126F">
      <w:pPr>
        <w:pStyle w:val="ListParagraph"/>
        <w:numPr>
          <w:ilvl w:val="0"/>
          <w:numId w:val="4"/>
        </w:numPr>
        <w:spacing w:line="240" w:lineRule="auto"/>
      </w:pPr>
      <w:r>
        <w:t xml:space="preserve">в) документация на системы и сети (в части сведений о составе и архитектуре, о группах пользователей и их типах доступа и уровней полномочий, о внешних и внутренних интерфейсах); </w:t>
      </w:r>
    </w:p>
    <w:p w14:paraId="34E853BC" w14:textId="77777777" w:rsidR="003B126F" w:rsidRDefault="003B126F" w:rsidP="003B126F">
      <w:pPr>
        <w:pStyle w:val="ListParagraph"/>
        <w:numPr>
          <w:ilvl w:val="0"/>
          <w:numId w:val="4"/>
        </w:numPr>
        <w:spacing w:line="240" w:lineRule="auto"/>
      </w:pPr>
      <w:r>
        <w:t xml:space="preserve">г) негативные последствия от реализации (возникновения) угроз безопасности информации, определенные в соответствии с настоящей Методикой; </w:t>
      </w:r>
    </w:p>
    <w:p w14:paraId="0B5F96F8" w14:textId="77777777" w:rsidR="003B126F" w:rsidRDefault="003B126F" w:rsidP="003B126F">
      <w:pPr>
        <w:pStyle w:val="ListParagraph"/>
        <w:numPr>
          <w:ilvl w:val="0"/>
          <w:numId w:val="4"/>
        </w:numPr>
        <w:spacing w:line="240" w:lineRule="auto"/>
      </w:pPr>
      <w:r>
        <w:t xml:space="preserve">д) объекты воздействия угроз безопасности информации и соответствующие им виды воздействия, определенные в соответствии с настоящей Методикой; </w:t>
      </w:r>
    </w:p>
    <w:p w14:paraId="310BDF6B" w14:textId="321F8C9D" w:rsidR="001E57D6" w:rsidRDefault="003B126F" w:rsidP="003B126F">
      <w:pPr>
        <w:pStyle w:val="ListParagraph"/>
        <w:numPr>
          <w:ilvl w:val="0"/>
          <w:numId w:val="4"/>
        </w:numPr>
        <w:spacing w:line="240" w:lineRule="auto"/>
      </w:pPr>
      <w:r>
        <w:t>е) виды и категории актуальных нарушителей, которые могут реализовывать угрозы безопасности информации, в том числе непреднамеренные угрозы, и их возможности, определенные в соответствии с настоящей Методикой.</w:t>
      </w:r>
      <w:r>
        <w:t xml:space="preserve"> </w:t>
      </w:r>
      <w:r>
        <w:t>Указанные исходные данные могут быть дополнены иными документами и сведениями с учетом особенностей области деятельности, в которой функционируют системы и сети.</w:t>
      </w:r>
    </w:p>
    <w:p w14:paraId="7F624304" w14:textId="75A184D1" w:rsidR="0090478A" w:rsidRDefault="0090478A" w:rsidP="0090478A">
      <w:pPr>
        <w:spacing w:line="240" w:lineRule="auto"/>
      </w:pPr>
      <w:r>
        <w:t>Способы реализации угроз:</w:t>
      </w:r>
    </w:p>
    <w:p w14:paraId="6D5307AB" w14:textId="20718B0B" w:rsidR="0090478A" w:rsidRDefault="0090478A" w:rsidP="0090478A">
      <w:pPr>
        <w:pStyle w:val="ListParagraph"/>
        <w:numPr>
          <w:ilvl w:val="1"/>
          <w:numId w:val="4"/>
        </w:numPr>
        <w:spacing w:line="240" w:lineRule="auto"/>
      </w:pPr>
      <w:r>
        <w:t xml:space="preserve">использование уязвимостей (уязвимостей кода (программного обеспечения), уязвимостей архитектуры и конфигурации систем и сетей, а также организационных и многофакторных уязвимостей); </w:t>
      </w:r>
    </w:p>
    <w:p w14:paraId="0A8E36E8" w14:textId="052D10D8" w:rsidR="0090478A" w:rsidRDefault="0090478A" w:rsidP="0090478A">
      <w:pPr>
        <w:pStyle w:val="ListParagraph"/>
        <w:numPr>
          <w:ilvl w:val="1"/>
          <w:numId w:val="4"/>
        </w:numPr>
        <w:spacing w:line="240" w:lineRule="auto"/>
      </w:pPr>
      <w:r>
        <w:t xml:space="preserve">внедрение вредоносного программного обеспечения; </w:t>
      </w:r>
    </w:p>
    <w:p w14:paraId="19701B74" w14:textId="48697E10" w:rsidR="0090478A" w:rsidRDefault="0090478A" w:rsidP="0090478A">
      <w:pPr>
        <w:pStyle w:val="ListParagraph"/>
        <w:numPr>
          <w:ilvl w:val="1"/>
          <w:numId w:val="4"/>
        </w:numPr>
        <w:spacing w:line="240" w:lineRule="auto"/>
      </w:pPr>
      <w:r>
        <w:lastRenderedPageBreak/>
        <w:t xml:space="preserve">использование недекларированных возможностей программного обеспечения и (или) программно-аппаратных средств; </w:t>
      </w:r>
    </w:p>
    <w:p w14:paraId="4DBFB799" w14:textId="21289179" w:rsidR="0090478A" w:rsidRDefault="0090478A" w:rsidP="0090478A">
      <w:pPr>
        <w:pStyle w:val="ListParagraph"/>
        <w:numPr>
          <w:ilvl w:val="1"/>
          <w:numId w:val="4"/>
        </w:numPr>
        <w:spacing w:line="240" w:lineRule="auto"/>
      </w:pPr>
      <w:r>
        <w:t xml:space="preserve">установка программных и (или) программно-аппаратных закладок в программное обеспечение и (или) программно-аппаратные средства; </w:t>
      </w:r>
    </w:p>
    <w:p w14:paraId="63D80B75" w14:textId="1852E549" w:rsidR="0090478A" w:rsidRDefault="0090478A" w:rsidP="0090478A">
      <w:pPr>
        <w:pStyle w:val="ListParagraph"/>
        <w:numPr>
          <w:ilvl w:val="1"/>
          <w:numId w:val="4"/>
        </w:numPr>
        <w:spacing w:line="240" w:lineRule="auto"/>
      </w:pPr>
      <w:r>
        <w:t xml:space="preserve">формирование и использование скрытых каналов (по времени, по памяти) для передачи конфиденциальных данных; </w:t>
      </w:r>
    </w:p>
    <w:p w14:paraId="15ADCDC2" w14:textId="073A9CD1" w:rsidR="0090478A" w:rsidRDefault="0090478A" w:rsidP="0090478A">
      <w:pPr>
        <w:pStyle w:val="ListParagraph"/>
        <w:numPr>
          <w:ilvl w:val="1"/>
          <w:numId w:val="4"/>
        </w:numPr>
        <w:spacing w:line="240" w:lineRule="auto"/>
      </w:pPr>
      <w:r>
        <w:t xml:space="preserve">перехват (измерение) побочных электромагнитных излучений и наводок (других физических полей) для доступа к конфиденциальной информации, содержащейся в аппаратных средствах аутентификации; </w:t>
      </w:r>
    </w:p>
    <w:p w14:paraId="779E4EF6" w14:textId="4A36531F" w:rsidR="0090478A" w:rsidRDefault="0090478A" w:rsidP="0090478A">
      <w:pPr>
        <w:pStyle w:val="ListParagraph"/>
        <w:numPr>
          <w:ilvl w:val="1"/>
          <w:numId w:val="4"/>
        </w:numPr>
        <w:spacing w:line="240" w:lineRule="auto"/>
      </w:pPr>
      <w:r>
        <w:t xml:space="preserve">инвазивные способы доступа к конфиденциальной информации, содержащейся в аппаратных средствах аутентификации; </w:t>
      </w:r>
    </w:p>
    <w:p w14:paraId="5F8D7E2E" w14:textId="3D478176" w:rsidR="0090478A" w:rsidRDefault="0090478A" w:rsidP="0090478A">
      <w:pPr>
        <w:pStyle w:val="ListParagraph"/>
        <w:numPr>
          <w:ilvl w:val="1"/>
          <w:numId w:val="4"/>
        </w:numPr>
        <w:spacing w:line="240" w:lineRule="auto"/>
      </w:pPr>
      <w:r>
        <w:t>нарушение безопасности при поставках программных, программно</w:t>
      </w:r>
      <w:r>
        <w:t xml:space="preserve">аппаратных средств и (или) услуг по установке, настройке, испытаниям, пусконаладочным работам (в том числе администрированию, обслуживанию); </w:t>
      </w:r>
    </w:p>
    <w:p w14:paraId="625A1072" w14:textId="46023225" w:rsidR="0090478A" w:rsidRDefault="0090478A" w:rsidP="0090478A">
      <w:pPr>
        <w:pStyle w:val="ListParagraph"/>
        <w:numPr>
          <w:ilvl w:val="1"/>
          <w:numId w:val="4"/>
        </w:numPr>
        <w:spacing w:line="240" w:lineRule="auto"/>
      </w:pPr>
      <w:r>
        <w:t xml:space="preserve">ошибочные действия в ходе создания и эксплуатации систем и сетей, в том числе при установке, настройке программных и программно-аппаратных средств. </w:t>
      </w:r>
    </w:p>
    <w:p w14:paraId="336B5FB7" w14:textId="0F0E355C" w:rsidR="001E3EA8" w:rsidRDefault="0090478A" w:rsidP="0090478A">
      <w:pPr>
        <w:spacing w:line="240" w:lineRule="auto"/>
      </w:pPr>
      <w:r>
        <w:t>Указанные способы реализации (возникновения) угроз безопасности информации могут быть дополнены иными способами с учетом особенностей архитектуры и условий функционирования систем и сетей.</w:t>
      </w:r>
    </w:p>
    <w:p w14:paraId="760B3D6D" w14:textId="0B3EBA8F" w:rsidR="001E3EA8" w:rsidRDefault="001E3EA8" w:rsidP="0090478A">
      <w:pPr>
        <w:spacing w:line="240" w:lineRule="auto"/>
      </w:pPr>
      <w:r>
        <w:t>Результат:</w:t>
      </w:r>
    </w:p>
    <w:p w14:paraId="5E801358" w14:textId="77777777" w:rsidR="001E3EA8" w:rsidRDefault="001E3EA8" w:rsidP="001E3EA8">
      <w:pPr>
        <w:pStyle w:val="ListParagraph"/>
        <w:numPr>
          <w:ilvl w:val="0"/>
          <w:numId w:val="6"/>
        </w:numPr>
        <w:spacing w:line="240" w:lineRule="auto"/>
      </w:pPr>
      <w:r>
        <w:t xml:space="preserve">а) виды и категории нарушителей, которые имеют возможность использования актуальных способов; </w:t>
      </w:r>
    </w:p>
    <w:p w14:paraId="0087A93D" w14:textId="61F49FEB" w:rsidR="001E3EA8" w:rsidRDefault="001E3EA8" w:rsidP="001E3EA8">
      <w:pPr>
        <w:pStyle w:val="ListParagraph"/>
        <w:numPr>
          <w:ilvl w:val="0"/>
          <w:numId w:val="6"/>
        </w:numPr>
        <w:spacing w:line="240" w:lineRule="auto"/>
      </w:pPr>
      <w:r>
        <w:t>б) актуальные способы реализации угроз безопасности информации и типы интерфейсов объектов воздействия, за счет которых они могут быть реализованы.</w:t>
      </w:r>
    </w:p>
    <w:p w14:paraId="00A7DCC2" w14:textId="26F90844" w:rsidR="006F26EC" w:rsidRDefault="006F26EC" w:rsidP="006F26EC">
      <w:pPr>
        <w:spacing w:line="240" w:lineRule="auto"/>
        <w:rPr>
          <w:b/>
          <w:bCs/>
        </w:rPr>
      </w:pPr>
      <w:r w:rsidRPr="006F26EC">
        <w:rPr>
          <w:b/>
          <w:bCs/>
        </w:rPr>
        <w:t>Оценка актуальности угроз безопасности информации</w:t>
      </w:r>
    </w:p>
    <w:p w14:paraId="3ABED685" w14:textId="3E5FBD1E" w:rsidR="00FB0B7F" w:rsidRDefault="00FB0B7F" w:rsidP="006F26EC">
      <w:pPr>
        <w:spacing w:line="240" w:lineRule="auto"/>
      </w:pPr>
      <w:r>
        <w:t>Исходные данные:</w:t>
      </w:r>
    </w:p>
    <w:p w14:paraId="49FB0F3A" w14:textId="77777777" w:rsidR="00FB0B7F" w:rsidRDefault="00FB0B7F" w:rsidP="00FB0B7F">
      <w:pPr>
        <w:pStyle w:val="ListParagraph"/>
        <w:numPr>
          <w:ilvl w:val="0"/>
          <w:numId w:val="7"/>
        </w:numPr>
        <w:spacing w:line="240" w:lineRule="auto"/>
      </w:pPr>
      <w:r>
        <w:t xml:space="preserve">а) общий перечень угроз безопасности информации, содержащийся в банке данных угроз безопасности информации ФСТЭК России (bdu.fstec.ru), модели угроз безопасности информации, разрабатываемые ФСТЭК России в соответствии с подпунктом 4 пункта 8 Положения о Федеральной службе по техническому и </w:t>
      </w:r>
      <w:r>
        <w:lastRenderedPageBreak/>
        <w:t xml:space="preserve">экспортному контролю, утвержденного Указом Президента Российской Федерации от 16 августа 2004 г. № 1085, а также отраслевые (ведомственные, корпоративные) модели угроз безопасности информации; </w:t>
      </w:r>
    </w:p>
    <w:p w14:paraId="486E05C3" w14:textId="77777777" w:rsidR="00FB0B7F" w:rsidRDefault="00FB0B7F" w:rsidP="00FB0B7F">
      <w:pPr>
        <w:pStyle w:val="ListParagraph"/>
        <w:numPr>
          <w:ilvl w:val="0"/>
          <w:numId w:val="7"/>
        </w:numPr>
        <w:spacing w:line="240" w:lineRule="auto"/>
      </w:pPr>
      <w:r>
        <w:t xml:space="preserve">б) описания векторов компьютерных атак, содержащихся в базах данных и иных информационных источниках, опубликованных в сети «Интернет» (CAPEC, ATT&amp;CK, OWASP, STIX, WASC и др.); </w:t>
      </w:r>
    </w:p>
    <w:p w14:paraId="09E6AAA1" w14:textId="77777777" w:rsidR="00FB0B7F" w:rsidRDefault="00FB0B7F" w:rsidP="00FB0B7F">
      <w:pPr>
        <w:pStyle w:val="ListParagraph"/>
        <w:numPr>
          <w:ilvl w:val="0"/>
          <w:numId w:val="7"/>
        </w:numPr>
        <w:spacing w:line="240" w:lineRule="auto"/>
      </w:pPr>
      <w:r>
        <w:t xml:space="preserve">в) негативные последствия от реализации (возникновения) угроз безопасности информации, определенные в соответствии с настоящей Методикой; </w:t>
      </w:r>
    </w:p>
    <w:p w14:paraId="57DAE6E2" w14:textId="77777777" w:rsidR="00FB0B7F" w:rsidRDefault="00FB0B7F" w:rsidP="00FB0B7F">
      <w:pPr>
        <w:pStyle w:val="ListParagraph"/>
        <w:numPr>
          <w:ilvl w:val="0"/>
          <w:numId w:val="7"/>
        </w:numPr>
        <w:spacing w:line="240" w:lineRule="auto"/>
      </w:pPr>
      <w:r>
        <w:t xml:space="preserve">г) объекты воздействия угроз безопасности информации и виды воздействий на них, определенные в соответствии с настоящей Методикой; </w:t>
      </w:r>
    </w:p>
    <w:p w14:paraId="1B957980" w14:textId="77777777" w:rsidR="00FB0B7F" w:rsidRDefault="00FB0B7F" w:rsidP="00FB0B7F">
      <w:pPr>
        <w:pStyle w:val="ListParagraph"/>
        <w:numPr>
          <w:ilvl w:val="0"/>
          <w:numId w:val="7"/>
        </w:numPr>
        <w:spacing w:line="240" w:lineRule="auto"/>
      </w:pPr>
      <w:r>
        <w:t xml:space="preserve">д) виды и категории актуальных нарушителей, которые могут реализовывать угрозы безопасности информации, в том числе непреднамеренные угрозы, и их возможности, определенные в соответствии с настоящей Методикой; </w:t>
      </w:r>
    </w:p>
    <w:p w14:paraId="79E70E66" w14:textId="03D849D7" w:rsidR="00FB0B7F" w:rsidRPr="00FB0B7F" w:rsidRDefault="00FB0B7F" w:rsidP="00FB0B7F">
      <w:pPr>
        <w:pStyle w:val="ListParagraph"/>
        <w:numPr>
          <w:ilvl w:val="0"/>
          <w:numId w:val="7"/>
        </w:numPr>
        <w:spacing w:line="240" w:lineRule="auto"/>
      </w:pPr>
      <w:r>
        <w:t>е) актуальные способы реализации (возникновения) угроз безопасности информации.</w:t>
      </w:r>
    </w:p>
    <w:sectPr w:rsidR="00FB0B7F" w:rsidRPr="00FB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5115A"/>
    <w:multiLevelType w:val="hybridMultilevel"/>
    <w:tmpl w:val="CC882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82E77"/>
    <w:multiLevelType w:val="hybridMultilevel"/>
    <w:tmpl w:val="B1163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56A6F"/>
    <w:multiLevelType w:val="hybridMultilevel"/>
    <w:tmpl w:val="FED60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27D2D"/>
    <w:multiLevelType w:val="hybridMultilevel"/>
    <w:tmpl w:val="DEA85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E4E61"/>
    <w:multiLevelType w:val="hybridMultilevel"/>
    <w:tmpl w:val="7DDE2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D9C5F6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24147"/>
    <w:multiLevelType w:val="hybridMultilevel"/>
    <w:tmpl w:val="E0465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B4B73"/>
    <w:multiLevelType w:val="hybridMultilevel"/>
    <w:tmpl w:val="94E6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3B"/>
    <w:rsid w:val="0011212D"/>
    <w:rsid w:val="001E3EA8"/>
    <w:rsid w:val="001E57D6"/>
    <w:rsid w:val="003B126F"/>
    <w:rsid w:val="005B173B"/>
    <w:rsid w:val="005F43E5"/>
    <w:rsid w:val="006F26EC"/>
    <w:rsid w:val="00744923"/>
    <w:rsid w:val="0090478A"/>
    <w:rsid w:val="00906CB8"/>
    <w:rsid w:val="00B436B4"/>
    <w:rsid w:val="00B8002D"/>
    <w:rsid w:val="00D64F34"/>
    <w:rsid w:val="00FB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5C8C"/>
  <w15:chartTrackingRefBased/>
  <w15:docId w15:val="{A996D16C-6C5E-4C12-A2BE-C5268FD2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E5"/>
    <w:pPr>
      <w:spacing w:after="200" w:line="276" w:lineRule="auto"/>
    </w:pPr>
    <w:rPr>
      <w:rFonts w:ascii="Times New Roman" w:eastAsiaTheme="minorEastAsia" w:hAnsi="Times New Roman"/>
      <w:sz w:val="28"/>
      <w:lang w:val="ru-RU"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F43E5"/>
    <w:pPr>
      <w:keepNext/>
      <w:keepLines/>
      <w:spacing w:before="480" w:after="0" w:line="480" w:lineRule="auto"/>
      <w:outlineLvl w:val="0"/>
    </w:pPr>
    <w:rPr>
      <w:rFonts w:eastAsia="Times New Roman" w:cs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F43E5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3E5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3E5"/>
    <w:rPr>
      <w:rFonts w:ascii="Times New Roman" w:eastAsiaTheme="majorEastAsia" w:hAnsi="Times New Roman" w:cstheme="majorBidi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64F34"/>
    <w:pPr>
      <w:spacing w:line="240" w:lineRule="auto"/>
      <w:ind w:firstLine="709"/>
      <w:jc w:val="center"/>
    </w:pPr>
    <w:rPr>
      <w:rFonts w:eastAsia="Calibri" w:cs="Times New Roman"/>
      <w:iCs/>
      <w:color w:val="000000" w:themeColor="text1"/>
      <w:sz w:val="24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B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 буров</dc:creator>
  <cp:keywords/>
  <dc:description/>
  <cp:lastModifiedBy>клим буров</cp:lastModifiedBy>
  <cp:revision>11</cp:revision>
  <dcterms:created xsi:type="dcterms:W3CDTF">2021-10-16T11:46:00Z</dcterms:created>
  <dcterms:modified xsi:type="dcterms:W3CDTF">2021-10-16T11:58:00Z</dcterms:modified>
</cp:coreProperties>
</file>