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t xml:space="preserve">JobCore Style Template</w:t>
      </w:r>
    </w:p>
    <w:p>
      <w:pPr>
        <w:pStyle w:val="Subtitle"/>
      </w:pPr>
      <w:r>
        <w:t xml:space="preserve">Named styles that mirror the app: Poppins headings, Inter body.</w:t>
      </w:r>
    </w:p>
    <w:p>
      <w:pPr>
        <w:pStyle w:val="Heading1"/>
      </w:pPr>
      <w:r>
        <w:t xml:space="preserve">Heading 1 (Poppins Bold)</w:t>
      </w:r>
    </w:p>
    <w:p>
      <w:pPr>
        <w:pStyle w:val="Heading2"/>
      </w:pPr>
      <w:r>
        <w:t xml:space="preserve">Heading 2 (Poppins SemiBold)</w:t>
      </w:r>
    </w:p>
    <w:p>
      <w:pPr>
        <w:pStyle w:val="Heading3"/>
      </w:pPr>
      <w:r>
        <w:t xml:space="preserve">Heading 3 (Poppins SemiBold)</w:t>
      </w:r>
    </w:p>
    <w:p>
      <w:r>
        <w:t xml:space="preserve">Normal body text in Inter. Status markers: </w:t>
      </w:r>
      <w:r>
        <w:rPr>
          <w:rStyle w:val="SETMark"/>
        </w:rPr>
        <w:t xml:space="preserve">SET</w:t>
      </w:r>
      <w:r>
        <w:t xml:space="preserve"> </w:t>
      </w:r>
      <w:r>
        <w:rPr>
          <w:rStyle w:val="PROPOSEDMark"/>
        </w:rPr>
        <w:t xml:space="preserve">PROPOSED</w:t>
      </w:r>
      <w:r>
        <w:t xml:space="preserve"> </w:t>
      </w:r>
      <w:r>
        <w:rPr>
          <w:rStyle w:val="OPENMark"/>
        </w:rPr>
        <w:t xml:space="preserve">OPEN</w:t>
      </w:r>
      <w:r>
        <w:t xml:space="preserve">. Code names use </w:t>
      </w:r>
      <w:r>
        <w:rPr>
          <w:rStyle w:val="Ident"/>
        </w:rPr>
        <w:t xml:space="preserve">PayrollButton</w:t>
      </w:r>
      <w:r>
        <w:t xml:space="preserve">.</w:t>
      </w:r>
    </w:p>
    <w:p>
      <w:pPr>
        <w:pStyle w:val="Spec"/>
      </w:pPr>
      <w:r>
        <w:t xml:space="preserve">Spec caption style: small muted text for sources and figure notes.</w:t>
      </w:r>
    </w:p>
    <w:p>
      <w:pPr>
        <w:pStyle w:val="Heading2"/>
      </w:pPr>
      <w:r>
        <w:t xml:space="preserve">Rule table</w:t>
      </w:r>
    </w:p>
    <w:tbl>
      <w:tblPr>
        <w:tblStyle w:val="JCRuleTable"/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ook w:val="0420" w:firstRow="1" w:lastRow="0" w:firstColumn="0" w:lastColumn="0" w:noHBand="0" w:noVBand="1"/>
      </w:tblPr>
      <w:tblGrid>
        <w:gridCol w:w="3900"/>
        <w:gridCol w:w="1500"/>
        <w:gridCol w:w="4680"/>
      </w:tblGrid>
      <w:tr>
        <w:trPr>
          <w:cantSplit/>
          <w:tblHeader/>
        </w:trPr>
        <w:tc>
          <w:tcPr>
            <w:tcW w:type="dxa" w:w="3900"/>
            <w:shd w:fill="1B2A4A" w:color="auto" w:val="clear"/>
          </w:tcPr>
          <w:p>
            <w:pPr>
              <w:pStyle w:val="RuleHead"/>
            </w:pPr>
            <w:r>
              <w:t xml:space="preserve">Rule</w:t>
            </w:r>
          </w:p>
        </w:tc>
        <w:tc>
          <w:tcPr>
            <w:tcW w:type="dxa" w:w="1500"/>
            <w:shd w:fill="1B2A4A" w:color="auto" w:val="clear"/>
          </w:tcPr>
          <w:p>
            <w:pPr>
              <w:pStyle w:val="RuleHead"/>
            </w:pPr>
            <w:r>
              <w:t xml:space="preserve">Status</w:t>
            </w:r>
          </w:p>
        </w:tc>
        <w:tc>
          <w:tcPr>
            <w:tcW w:type="dxa" w:w="4680"/>
            <w:shd w:fill="1B2A4A" w:color="auto" w:val="clear"/>
          </w:tcPr>
          <w:p>
            <w:pPr>
              <w:pStyle w:val="RuleHead"/>
            </w:pPr>
            <w:r>
              <w:t xml:space="preserve">Measures: padding, alignment, resizing</w:t>
            </w:r>
          </w:p>
        </w:tc>
      </w:tr>
      <w:tr>
        <w:trPr>
          <w:cantSplit/>
        </w:trPr>
        <w:tc>
          <w:tcPr>
            <w:tcW w:type="dxa" w:w="3900"/>
          </w:tcPr>
          <w:p>
            <w:pPr>
              <w:pStyle w:val="CellText"/>
            </w:pPr>
            <w:r>
              <w:t xml:space="preserve">Sample SET rule using an </w:t>
            </w:r>
            <w:r>
              <w:rPr>
                <w:rStyle w:val="Ident"/>
              </w:rPr>
              <w:t xml:space="preserve">Identifier</w:t>
            </w:r>
            <w:r>
              <w:t xml:space="preserve"/>
            </w:r>
          </w:p>
        </w:tc>
        <w:tc>
          <w:tcPr>
            <w:tcW w:type="dxa" w:w="1500"/>
            <w:shd w:fill="E3F1E4" w:color="auto" w:val="clear"/>
          </w:tcPr>
          <w:p>
            <w:pPr>
              <w:pStyle w:val="CellText"/>
            </w:pPr>
            <w:r>
              <w:rPr>
                <w:rStyle w:val="SETMark"/>
              </w:rPr>
              <w:t xml:space="preserve">SET</w:t>
            </w:r>
          </w:p>
          <w:p>
            <w:pPr>
              <w:pStyle w:val="Spec"/>
            </w:pPr>
            <w:r>
              <w:t xml:space="preserve">source cited here</w:t>
            </w:r>
          </w:p>
        </w:tc>
        <w:tc>
          <w:tcPr>
            <w:tcW w:type="dxa" w:w="4680"/>
          </w:tcPr>
          <w:p>
            <w:pPr>
              <w:pStyle w:val="CellText"/>
            </w:pPr>
            <w:r>
              <w:t xml:space="preserve">Padding: 14 left and right</w:t>
            </w:r>
          </w:p>
          <w:p>
            <w:pPr>
              <w:pStyle w:val="CellText"/>
            </w:pPr>
            <w:r>
              <w:t xml:space="preserve">Align: centred both axes</w:t>
            </w:r>
          </w:p>
        </w:tc>
      </w:tr>
      <w:tr>
        <w:trPr>
          <w:cantSplit/>
        </w:trPr>
        <w:tc>
          <w:tcPr>
            <w:tcW w:type="dxa" w:w="3900"/>
          </w:tcPr>
          <w:p>
            <w:pPr>
              <w:pStyle w:val="CellText"/>
            </w:pPr>
            <w:commentRangeStart w:id="0"/>
            <w:r>
              <w:t xml:space="preserve">Sample PROPOSED rule</w:t>
            </w:r>
            <w:commentRangeEnd w:id="0"/>
            <w:r>
              <w:commentReference w:id="0"/>
            </w:r>
          </w:p>
        </w:tc>
        <w:tc>
          <w:tcPr>
            <w:tcW w:type="dxa" w:w="1500"/>
            <w:shd w:fill="FFF1C2" w:color="auto" w:val="clear"/>
          </w:tcPr>
          <w:p>
            <w:pPr>
              <w:pStyle w:val="CellText"/>
            </w:pPr>
            <w:r>
              <w:rPr>
                <w:rStyle w:val="PROPOSEDMark"/>
              </w:rPr>
              <w:t xml:space="preserve">PROPOSED</w:t>
            </w:r>
          </w:p>
          <w:p>
            <w:pPr>
              <w:pStyle w:val="Spec"/>
            </w:pPr>
            <w:r>
              <w:t xml:space="preserve">as built</w:t>
            </w:r>
          </w:p>
        </w:tc>
        <w:tc>
          <w:tcPr>
            <w:tcW w:type="dxa" w:w="4680"/>
          </w:tcPr>
          <w:p>
            <w:pPr>
              <w:pStyle w:val="CellText"/>
            </w:pPr>
            <w:r>
              <w:t xml:space="preserve">Gap: 8</w:t>
            </w:r>
          </w:p>
        </w:tc>
      </w:tr>
      <w:tr>
        <w:trPr>
          <w:cantSplit/>
        </w:trPr>
        <w:tc>
          <w:tcPr>
            <w:tcW w:type="dxa" w:w="3900"/>
          </w:tcPr>
          <w:p>
            <w:pPr>
              <w:pStyle w:val="CellText"/>
            </w:pPr>
            <w:r>
              <w:t xml:space="preserve">Sample OPEN item</w:t>
            </w:r>
          </w:p>
        </w:tc>
        <w:tc>
          <w:tcPr>
            <w:tcW w:type="dxa" w:w="1500"/>
            <w:shd w:fill="E1EBF7" w:color="auto" w:val="clear"/>
          </w:tcPr>
          <w:p>
            <w:pPr>
              <w:pStyle w:val="CellText"/>
            </w:pPr>
            <w:r>
              <w:rPr>
                <w:rStyle w:val="OPENMark"/>
              </w:rPr>
              <w:t xml:space="preserve">OPEN</w:t>
            </w:r>
          </w:p>
        </w:tc>
        <w:tc>
          <w:tcPr>
            <w:tcW w:type="dxa" w:w="4680"/>
          </w:tcPr>
          <w:p>
            <w:pPr>
              <w:pStyle w:val="CellText"/>
            </w:pPr>
            <w:r>
              <w:t xml:space="preserve">-</w:t>
            </w:r>
          </w:p>
        </w:tc>
      </w:tr>
    </w:tbl>
    <w:p>
      <w:pPr>
        <w:pStyle w:val="Heading2"/>
      </w:pPr>
      <w:r>
        <w:t xml:space="preserve">Colour swatch table</w:t>
      </w:r>
    </w:p>
    <w:tbl>
      <w:tblPr>
        <w:tblStyle w:val="JCSwatchTable"/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ook w:val="0420" w:firstRow="1" w:lastRow="0" w:firstColumn="0" w:lastColumn="0" w:noHBand="0" w:noVBand="1"/>
      </w:tblPr>
      <w:tblGrid>
        <w:gridCol w:w="1100"/>
        <w:gridCol w:w="1700"/>
        <w:gridCol w:w="1200"/>
        <w:gridCol w:w="6080"/>
      </w:tblGrid>
      <w:tr>
        <w:trPr>
          <w:cantSplit/>
          <w:tblHeader/>
        </w:trPr>
        <w:tc>
          <w:tcPr>
            <w:tcW w:type="dxa" w:w="1100"/>
            <w:shd w:fill="1B2A4A" w:color="auto" w:val="clear"/>
          </w:tcPr>
          <w:p>
            <w:pPr>
              <w:pStyle w:val="RuleHead"/>
            </w:pPr>
            <w:r>
              <w:t xml:space="preserve">Swatch</w:t>
            </w:r>
          </w:p>
        </w:tc>
        <w:tc>
          <w:tcPr>
            <w:tcW w:type="dxa" w:w="1700"/>
            <w:shd w:fill="1B2A4A" w:color="auto" w:val="clear"/>
          </w:tcPr>
          <w:p>
            <w:pPr>
              <w:pStyle w:val="RuleHead"/>
            </w:pPr>
            <w:r>
              <w:t xml:space="preserve">Token</w:t>
            </w:r>
          </w:p>
        </w:tc>
        <w:tc>
          <w:tcPr>
            <w:tcW w:type="dxa" w:w="1200"/>
            <w:shd w:fill="1B2A4A" w:color="auto" w:val="clear"/>
          </w:tcPr>
          <w:p>
            <w:pPr>
              <w:pStyle w:val="RuleHead"/>
            </w:pPr>
            <w:r>
              <w:t xml:space="preserve">Hex</w:t>
            </w:r>
          </w:p>
        </w:tc>
        <w:tc>
          <w:tcPr>
            <w:tcW w:type="dxa" w:w="6080"/>
            <w:shd w:fill="1B2A4A" w:color="auto" w:val="clear"/>
          </w:tcPr>
          <w:p>
            <w:pPr>
              <w:pStyle w:val="RuleHead"/>
            </w:pPr>
            <w:r>
              <w:t xml:space="preserve">Where it is used</w:t>
            </w:r>
          </w:p>
        </w:tc>
      </w:tr>
      <w:tr>
        <w:trPr>
          <w:cantSplit/>
        </w:trPr>
        <w:tc>
          <w:tcPr>
            <w:tcW w:type="dxa" w:w="1100"/>
            <w:shd w:fill="1B2A4A" w:color="auto" w:val="clear"/>
          </w:tcPr>
          <w:p>
            <w:pPr>
              <w:pStyle w:val="CellText"/>
            </w:pP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type="dxa" w:w="1700"/>
          </w:tcPr>
          <w:p>
            <w:pPr>
              <w:pStyle w:val="CellText"/>
            </w:pPr>
            <w:r>
              <w:t xml:space="preserve"/>
            </w:r>
            <w:r>
              <w:rPr>
                <w:rStyle w:val="Ident"/>
              </w:rPr>
              <w:t xml:space="preserve">primary</w:t>
            </w:r>
            <w:r>
              <w:t xml:space="preserve"/>
            </w:r>
          </w:p>
        </w:tc>
        <w:tc>
          <w:tcPr>
            <w:tcW w:type="dxa" w:w="1200"/>
          </w:tcPr>
          <w:p>
            <w:pPr>
              <w:pStyle w:val="CellText"/>
            </w:pPr>
            <w:r>
              <w:t xml:space="preserve">#1B2A4A</w:t>
            </w:r>
          </w:p>
        </w:tc>
        <w:tc>
          <w:tcPr>
            <w:tcW w:type="dxa" w:w="6080"/>
          </w:tcPr>
          <w:p>
            <w:pPr>
              <w:pStyle w:val="CellText"/>
            </w:pPr>
            <w:r>
              <w:t xml:space="preserve">Brand navy</w:t>
            </w:r>
          </w:p>
        </w:tc>
      </w:tr>
      <w:tr>
        <w:trPr>
          <w:cantSplit/>
        </w:trPr>
        <w:tc>
          <w:tcPr>
            <w:tcW w:type="dxa" w:w="1100"/>
            <w:shd w:fill="E1AF80" w:color="auto" w:val="clear"/>
          </w:tcPr>
          <w:p>
            <w:pPr>
              <w:pStyle w:val="CellText"/>
            </w:pP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type="dxa" w:w="1700"/>
          </w:tcPr>
          <w:p>
            <w:pPr>
              <w:pStyle w:val="CellText"/>
            </w:pPr>
            <w:r>
              <w:t xml:space="preserve"/>
            </w:r>
            <w:r>
              <w:rPr>
                <w:rStyle w:val="Ident"/>
              </w:rPr>
              <w:t xml:space="preserve">accent</w:t>
            </w:r>
            <w:r>
              <w:t xml:space="preserve"/>
            </w:r>
          </w:p>
        </w:tc>
        <w:tc>
          <w:tcPr>
            <w:tcW w:type="dxa" w:w="1200"/>
          </w:tcPr>
          <w:p>
            <w:pPr>
              <w:pStyle w:val="CellText"/>
            </w:pPr>
            <w:r>
              <w:t xml:space="preserve">#E1AF80</w:t>
            </w:r>
          </w:p>
        </w:tc>
        <w:tc>
          <w:tcPr>
            <w:tcW w:type="dxa" w:w="6080"/>
          </w:tcPr>
          <w:p>
            <w:pPr>
              <w:pStyle w:val="CellText"/>
            </w:pPr>
            <w:r>
              <w:t xml:space="preserve">Gold accent</w:t>
            </w:r>
          </w:p>
        </w:tc>
      </w:tr>
      <w:tr>
        <w:trPr>
          <w:cantSplit/>
        </w:trPr>
        <w:tc>
          <w:tcPr>
            <w:tcW w:type="dxa" w:w="1100"/>
            <w:shd w:fill="D9C7A0" w:color="auto" w:val="clear"/>
          </w:tcPr>
          <w:p>
            <w:pPr>
              <w:pStyle w:val="CellText"/>
            </w:pP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type="dxa" w:w="1700"/>
          </w:tcPr>
          <w:p>
            <w:pPr>
              <w:pStyle w:val="CellText"/>
            </w:pPr>
            <w:r>
              <w:t xml:space="preserve"/>
            </w:r>
            <w:r>
              <w:rPr>
                <w:rStyle w:val="Ident"/>
              </w:rPr>
              <w:t xml:space="preserve">sand</w:t>
            </w:r>
            <w:r>
              <w:t xml:space="preserve"/>
            </w:r>
          </w:p>
        </w:tc>
        <w:tc>
          <w:tcPr>
            <w:tcW w:type="dxa" w:w="1200"/>
          </w:tcPr>
          <w:p>
            <w:pPr>
              <w:pStyle w:val="CellText"/>
            </w:pPr>
            <w:r>
              <w:t xml:space="preserve">#D9C7A0</w:t>
            </w:r>
          </w:p>
        </w:tc>
        <w:tc>
          <w:tcPr>
            <w:tcW w:type="dxa" w:w="6080"/>
          </w:tcPr>
          <w:p>
            <w:pPr>
              <w:pStyle w:val="CellText"/>
            </w:pPr>
            <w:r>
              <w:t xml:space="preserve">Button and active tab</w:t>
            </w:r>
          </w:p>
        </w:tc>
      </w:tr>
    </w:tbl>
    <w:p>
      <w:pPr>
        <w:spacing w:before="120"/>
      </w:pP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ook w:val="0420" w:firstRow="1" w:lastRow="0" w:firstColumn="0" w:lastColumn="0" w:noHBand="0" w:noVBand="1"/>
      </w:tblPr>
      <w:tblGrid>
        <w:gridCol w:w="10080"/>
      </w:tblGrid>
      <w:tr>
        <w:trPr>
          <w:cantSplit/>
        </w:trPr>
        <w:tc>
          <w:tcPr>
            <w:tcW w:type="dxa" w:w="10080"/>
            <w:tcBorders>
              <w:top w:val="single" w:color="E1AF80" w:sz="4"/>
              <w:left w:val="single" w:color="E1AF80" w:sz="24"/>
              <w:bottom w:val="single" w:color="E1AF80" w:sz="4"/>
              <w:right w:val="single" w:color="E1AF80" w:sz="4"/>
            </w:tcBorders>
            <w:shd w:fill="F6F1E6" w:color="auto" w:val="clear"/>
            <w:tcMar>
              <w:top w:type="dxa" w:w="100"/>
              <w:left w:type="dxa" w:w="180"/>
              <w:bottom w:type="dxa" w:w="60"/>
              <w:right w:type="dxa" w:w="180"/>
            </w:tcMar>
          </w:tcPr>
          <w:p>
            <w:pPr>
              <w:pStyle w:val="HowToBox"/>
            </w:pPr>
            <w:r>
              <w:t xml:space="preserve">How To Box style: a shaded call-out for reading instructions.</w:t>
            </w:r>
          </w:p>
        </w:tc>
      </w:tr>
    </w:tbl>
    <w:sectPr>
      <w:footerReference w:type="default" r:id="rId7"/>
      <w:pgSz w:w="12240" w:h="15840" w:orient="portrait"/>
      <w:pgMar w:top="1080" w:right="1080" w:bottom="1080" w:left="108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comment w:id="0" w:initials="SS" w:author="Style Sheet v0.2" w:date="2026-10-31T09:00:00.000Z">
    <w:p>
      <w:r>
        <w:t xml:space="preserve">Sample comment anchored on a PROPOSED row.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w="http://schemas.openxmlformats.org/wordprocessingml/2006/main" xmlns:r="http://schemas.openxmlformats.org/officeDocument/2006/relationships">
  <w:font w:name="Inter">
    <w:charset w:val="00"/>
    <w:family w:val="swiss"/>
    <w:pitch w:val="variable"/>
    <w:embedRegular r:id="rId1" w:fontKey="{33BFDDFE-727E-408B-ABDE-BC3512B25116}"/>
    <w:embedBold r:id="rId2" w:fontKey="{2866D674-2BD8-44CC-8D01-85B6DD072E4F}"/>
  </w:font>
  <w:font w:name="Poppins">
    <w:charset w:val="00"/>
    <w:family w:val="swiss"/>
    <w:pitch w:val="variable"/>
    <w:embedBold r:id="rId3" w:fontKey="{11C8AD19-2AF8-4675-8BCD-14651274A8C2}"/>
  </w:font>
  <w:font w:name="Poppins SemiBold">
    <w:charset w:val="00"/>
    <w:family w:val="swiss"/>
    <w:pitch w:val="variable"/>
    <w:embedRegular r:id="rId4" w:fontKey="{B5D9B077-205A-41A6-8B48-989AFCC8DB04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Spec"/>
      <w:jc w:val="center"/>
    </w:pPr>
    <w:r>
      <w:t xml:space="preserve">JobCore Style Template  |  page </w:t>
    </w:r>
    <w:r>
      <w:fldChar w:fldCharType="begin"/>
      <w:instrText xml:space="preserve">PAGE</w:instrText>
      <w:fldChar w:fldCharType="separate"/>
      <w:fldChar w:fldCharType="end"/>
    </w:r>
    <w:r>
      <w:t xml:space="preserve"> of </w:t>
    </w:r>
    <w: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mbedTrueTypeFonts/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Inter" w:eastAsia="Inter" w:hAnsi="Inter"/>
        <w:color w:val="212529"/>
        <w:sz w:val="20"/>
        <w:szCs w:val="20"/>
      </w:rPr>
    </w:rPrDefault>
    <w:pPrDefault>
      <w:pPr>
        <w:spacing w:after="80" w:line="264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Title">
    <w:name w:val="Title"/>
    <w:basedOn w:val="Normal"/>
    <w:next w:val="Normal"/>
    <w:qFormat/>
    <w:pPr>
      <w:spacing w:after="60" w:before="0"/>
    </w:pPr>
    <w:rPr>
      <w:rFonts w:ascii="Poppins" w:cs="Poppins" w:eastAsia="Poppins" w:hAnsi="Poppins"/>
      <w:b/>
      <w:bCs/>
      <w:color w:val="1B2A4A"/>
      <w:sz w:val="52"/>
      <w:szCs w:val="52"/>
    </w:rPr>
  </w:style>
  <w:style w:type="paragraph" w:styleId="Subtitle">
    <w:name w:val="Subtitle"/>
    <w:basedOn w:val="Normal"/>
    <w:next w:val="Normal"/>
    <w:qFormat/>
    <w:pPr>
      <w:spacing w:after="160"/>
    </w:pPr>
    <w:rPr>
      <w:rFonts w:ascii="Inter" w:cs="Inter" w:eastAsia="Inter" w:hAnsi="Inter"/>
      <w:color w:val="495057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pBdr>
        <w:bottom w:val="single" w:color="E1AF80" w:sz="8" w:space="2"/>
      </w:pBdr>
      <w:spacing w:after="120" w:before="360"/>
      <w:outlineLvl w:val="0"/>
    </w:pPr>
    <w:rPr>
      <w:rFonts w:ascii="Poppins" w:cs="Poppins" w:eastAsia="Poppins" w:hAnsi="Poppins"/>
      <w:b/>
      <w:bCs/>
      <w:color w:val="1B2A4A"/>
      <w:sz w:val="36"/>
      <w:szCs w:val="36"/>
    </w:rPr>
  </w:style>
  <w:style w:type="paragraph" w:styleId="Heading2">
    <w:name w:val="heading 2"/>
    <w:basedOn w:val="Normal"/>
    <w:next w:val="Normal"/>
    <w:qFormat/>
    <w:pPr>
      <w:keepNext/>
      <w:spacing w:after="100" w:before="240"/>
      <w:outlineLvl w:val="1"/>
    </w:pPr>
    <w:rPr>
      <w:rFonts w:ascii="Poppins SemiBold" w:cs="Poppins SemiBold" w:eastAsia="Poppins SemiBold" w:hAnsi="Poppins SemiBold"/>
      <w:color w:val="1B2A4A"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after="80" w:before="180"/>
      <w:outlineLvl w:val="2"/>
    </w:pPr>
    <w:rPr>
      <w:rFonts w:ascii="Poppins SemiBold" w:cs="Poppins SemiBold" w:eastAsia="Poppins SemiBold" w:hAnsi="Poppins SemiBold"/>
      <w:color w:val="495057"/>
      <w:sz w:val="23"/>
      <w:szCs w:val="23"/>
    </w:rPr>
  </w:style>
  <w:style w:type="paragraph" w:styleId="Spec">
    <w:name w:val="Spec"/>
    <w:basedOn w:val="Normal"/>
    <w:next w:val="Normal"/>
    <w:qFormat/>
    <w:pPr>
      <w:spacing w:after="40" w:before="0" w:line="240"/>
    </w:pPr>
    <w:rPr>
      <w:rFonts w:ascii="Inter" w:cs="Inter" w:eastAsia="Inter" w:hAnsi="Inter"/>
      <w:color w:val="868E96"/>
      <w:sz w:val="15"/>
      <w:szCs w:val="15"/>
    </w:rPr>
  </w:style>
  <w:style w:type="paragraph" w:styleId="CellText">
    <w:name w:val="Cell Text"/>
    <w:basedOn w:val="Normal"/>
    <w:qFormat/>
    <w:pPr>
      <w:spacing w:after="20" w:before="0" w:line="252"/>
    </w:pPr>
    <w:rPr>
      <w:rFonts w:ascii="Inter" w:cs="Inter" w:eastAsia="Inter" w:hAnsi="Inter"/>
      <w:sz w:val="18"/>
      <w:szCs w:val="18"/>
    </w:rPr>
  </w:style>
  <w:style w:type="paragraph" w:styleId="RuleHead">
    <w:name w:val="Rule Head"/>
    <w:basedOn w:val="CellText"/>
    <w:qFormat/>
    <w:pPr>
      <w:spacing w:after="0" w:before="0"/>
    </w:pPr>
    <w:rPr>
      <w:rFonts w:ascii="Inter" w:cs="Inter" w:eastAsia="Inter" w:hAnsi="Inter"/>
      <w:b/>
      <w:bCs/>
      <w:color w:val="FFFFFF"/>
      <w:sz w:val="18"/>
      <w:szCs w:val="18"/>
    </w:rPr>
  </w:style>
  <w:style w:type="paragraph" w:styleId="HowToBox">
    <w:name w:val="How To Box"/>
    <w:basedOn w:val="Normal"/>
    <w:qFormat/>
    <w:pPr>
      <w:spacing w:after="50" w:before="0" w:line="260"/>
    </w:pPr>
    <w:rPr>
      <w:rFonts w:ascii="Inter" w:cs="Inter" w:eastAsia="Inter" w:hAnsi="Inter"/>
      <w:sz w:val="18"/>
      <w:szCs w:val="18"/>
    </w:rPr>
  </w:style>
  <w:style w:type="character" w:styleId="SETMark">
    <w:name w:val="SET"/>
    <w:basedOn w:val="DefaultParagraphFont"/>
    <w:uiPriority w:val="99"/>
    <w:unhideWhenUsed/>
    <w:qFormat/>
    <w:rPr>
      <w:b/>
      <w:bCs/>
      <w:color w:val="2E7D32"/>
      <w:sz w:val="18"/>
      <w:szCs w:val="18"/>
    </w:rPr>
  </w:style>
  <w:style w:type="character" w:styleId="PROPOSEDMark">
    <w:name w:val="PROPOSED"/>
    <w:basedOn w:val="DefaultParagraphFont"/>
    <w:uiPriority w:val="99"/>
    <w:unhideWhenUsed/>
    <w:qFormat/>
    <w:rPr>
      <w:b/>
      <w:bCs/>
      <w:color w:val="8A5A00"/>
      <w:sz w:val="18"/>
      <w:szCs w:val="18"/>
    </w:rPr>
  </w:style>
  <w:style w:type="character" w:styleId="OPENMark">
    <w:name w:val="OPEN"/>
    <w:basedOn w:val="DefaultParagraphFont"/>
    <w:uiPriority w:val="99"/>
    <w:unhideWhenUsed/>
    <w:qFormat/>
    <w:rPr>
      <w:b/>
      <w:bCs/>
      <w:color w:val="1F4E8C"/>
      <w:sz w:val="18"/>
      <w:szCs w:val="18"/>
    </w:rPr>
  </w:style>
  <w:style w:type="character" w:styleId="Ident">
    <w:name w:val="Identifier"/>
    <w:basedOn w:val="DefaultParagraphFont"/>
    <w:uiPriority w:val="99"/>
    <w:unhideWhenUsed/>
    <w:qFormat/>
    <w:rPr>
      <w:b/>
      <w:bCs/>
      <w:color w:val="1B2A4A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JCRuleTable">
    <w:name w:val="Rule table"/>
    <w:basedOn w:val="TableNormal"/>
    <w:uiPriority w:val="59"/>
    <w:qFormat/>
    <w:tblPr>
      <w:tblBorders>
        <w:top w:val="single" w:sz="4" w:space="0" w:color="ADB5BD"/>
        <w:left w:val="single" w:sz="4" w:space="0" w:color="ADB5BD"/>
        <w:bottom w:val="single" w:sz="4" w:space="0" w:color="ADB5BD"/>
        <w:right w:val="single" w:sz="4" w:space="0" w:color="ADB5BD"/>
        <w:insideH w:val="single" w:sz="4" w:space="0" w:color="ADB5BD"/>
        <w:insideV w:val="single" w:sz="4" w:space="0" w:color="ADB5BD"/>
      </w:tblBorders>
      <w:tblCellMar>
        <w:top w:w="60" w:type="dxa"/>
        <w:left w:w="100" w:type="dxa"/>
        <w:bottom w:w="60" w:type="dxa"/>
        <w:right w:w="100" w:type="dxa"/>
      </w:tblCellMar>
    </w:tblPr>
    <w:tblStylePr w:type="firstRow">
      <w:rPr>
        <w:b/>
        <w:color w:val="FFFFFF"/>
      </w:rPr>
      <w:tcPr>
        <w:shd w:val="clear" w:color="auto" w:fill="1B2A4A"/>
      </w:tcPr>
    </w:tblStylePr>
  </w:style>
  <w:style w:type="table" w:customStyle="1" w:styleId="JCSwatchTable">
    <w:name w:val="Colour swatch table"/>
    <w:basedOn w:val="TableNormal"/>
    <w:uiPriority w:val="59"/>
    <w:qFormat/>
    <w:tblPr>
      <w:tblBorders>
        <w:top w:val="single" w:sz="4" w:space="0" w:color="ADB5BD"/>
        <w:left w:val="single" w:sz="4" w:space="0" w:color="ADB5BD"/>
        <w:bottom w:val="single" w:sz="4" w:space="0" w:color="ADB5BD"/>
        <w:right w:val="single" w:sz="4" w:space="0" w:color="ADB5BD"/>
        <w:insideH w:val="single" w:sz="4" w:space="0" w:color="ADB5BD"/>
        <w:insideV w:val="single" w:sz="4" w:space="0" w:color="ADB5BD"/>
      </w:tblBorders>
      <w:tblCellMar>
        <w:top w:w="50" w:type="dxa"/>
        <w:left w:w="100" w:type="dxa"/>
        <w:bottom w:w="50" w:type="dxa"/>
        <w:right w:w="100" w:type="dxa"/>
      </w:tblCellMar>
    </w:tblPr>
    <w:tblStylePr w:type="firstRow">
      <w:rPr>
        <w:b/>
        <w:color w:val="212529"/>
      </w:rPr>
      <w:tcPr>
        <w:shd w:val="clear" w:color="auto" w:fill="D9C7A0"/>
      </w:tcPr>
    </w:tblStyle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/Relationships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JobCore Style Template</dc:title>
  <dc:creator>JobCore</dc:creator>
  <cp:lastModifiedBy>Un-named</cp:lastModifiedBy>
  <cp:revision>1</cp:revision>
  <dcterms:created xsi:type="dcterms:W3CDTF">2026-10-31T18:02:38.625Z</dcterms:created>
  <dcterms:modified xsi:type="dcterms:W3CDTF">2026-10-31T18:02:38.626Z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