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JobCore Style Sheet</w:t>
      </w:r>
    </w:p>
    <w:p>
      <w:pPr>
        <w:pStyle w:val="Subtitle"/>
      </w:pPr>
      <w:r>
        <w:t xml:space="preserve">v0.4, Jeff decisions of 2026-10-31 codified; mark up with Word comments and tracked changes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1AF80" w:sz="4"/>
              <w:left w:val="single" w:color="E1AF80" w:sz="24"/>
              <w:bottom w:val="single" w:color="E1AF80" w:sz="4"/>
              <w:right w:val="single" w:color="E1AF80" w:sz="4"/>
            </w:tcBorders>
            <w:shd w:fill="F6F1E6" w:color="auto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pPr>
              <w:pStyle w:val="HowToBox"/>
            </w:pPr>
            <w:r>
              <w:t xml:space="preserve"/>
            </w:r>
            <w:r>
              <w:rPr>
                <w:rStyle w:val="Ident"/>
              </w:rPr>
              <w:t xml:space="preserve">How to read this sheet</w:t>
            </w:r>
            <w:r>
              <w:t xml:space="preserve"/>
            </w:r>
          </w:p>
          <w:p>
            <w:pPr>
              <w:pStyle w:val="HowToBox"/>
            </w:pPr>
            <w:r>
              <w:t xml:space="preserve"/>
            </w:r>
            <w:r>
              <w:rPr>
                <w:rStyle w:val="Ident"/>
              </w:rPr>
              <w:t xml:space="preserve">SET</w:t>
            </w:r>
            <w:r>
              <w:t xml:space="preserve"> means Jeff already ruled; the source is cited under the word. </w:t>
            </w:r>
            <w:r>
              <w:rPr>
                <w:rStyle w:val="Ident"/>
              </w:rPr>
              <w:t xml:space="preserve">PROPOSED</w:t>
            </w:r>
            <w:r>
              <w:t xml:space="preserve"> means read from the code as it is today, with no ruling yet. </w:t>
            </w:r>
            <w:r>
              <w:rPr>
                <w:rStyle w:val="Ident"/>
              </w:rPr>
              <w:t xml:space="preserve">OPEN</w:t>
            </w:r>
            <w:r>
              <w:t xml:space="preserve"> is a known loose end.</w:t>
            </w:r>
          </w:p>
          <w:p>
            <w:pPr>
              <w:pStyle w:val="HowToBox"/>
            </w:pPr>
            <w:r>
              <w:t xml:space="preserve">Mark up by adding a Word comment (or tracked change) on any row. Every PROPOSED row and each open question already carries a comment to reply to.</w:t>
            </w:r>
          </w:p>
          <w:p>
            <w:pPr>
              <w:pStyle w:val="HowToBox"/>
            </w:pPr>
            <w:r>
              <w:t xml:space="preserve">Pictures are drawn at true proportion and printed at 100%: 1 app pixel = 1 point. Callouts show padding, alignment and how a part resizes. Values come from </w:t>
            </w:r>
            <w:r>
              <w:rPr>
                <w:rStyle w:val="Ident"/>
              </w:rPr>
              <w:t xml:space="preserve">app/packages/ui/src/tokens.ts</w:t>
            </w:r>
            <w:r>
              <w:t xml:space="preserve">.</w:t>
            </w:r>
          </w:p>
          <w:p>
            <w:pPr>
              <w:pStyle w:val="HowToBox"/>
            </w:pPr>
            <w:r>
              <w:t xml:space="preserve">Spacing scale: xs 4, sm 6, md 10, lg 15, xl 20, xxl 28. Radius: sm 6, md 10, lg 16.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1. Global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No bottom tab bar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Tabs sit along the top only (see section 4).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No NEW on-screen Back buttons; existing ones Jeff asked for stay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feedback-android-back-not-buttons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Navigation back is the Android </w:t>
            </w:r>
            <w:r>
              <w:rPr>
                <w:rStyle w:val="Ident"/>
              </w:rPr>
              <w:t xml:space="preserve">&lt;</w:t>
            </w:r>
            <w:r>
              <w:t xml:space="preserve"> button.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Android </w:t>
            </w:r>
            <w:r>
              <w:rPr>
                <w:rStyle w:val="Ident"/>
              </w:rPr>
              <w:t xml:space="preserve">&lt;</w:t>
            </w:r>
            <w:r>
              <w:t xml:space="preserve"> follows actual visit history, never a fixed parent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same as above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History order, not the screen hierarchy.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Every screen shows its screen-number badge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jobcore-screen-number-working-rules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Badge is part of the screen chrome.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Tight vertical padding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Row padding 6 max (see section 2).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Never inline-style a one-off; use the shared component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Change the shared component so every screen follows.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2. Spacing</w:t>
      </w:r>
    </w:p>
    <w:p>
      <w:pPr>
        <w:pStyle w:val="Spec"/>
      </w:pPr>
      <w:r>
        <w:t xml:space="preserve">Scale: xs 4, sm 6, md 10, lg 15, xl 20, xxl 28.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Gap between related items (label/value, icon/text)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xs to sm (4 to 6), keep. Items align on their text baseline vertically; left-aligned horizontally.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Gap between rows / cards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sm (6).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Screen side gutter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md (10) left and right of the body.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Section gap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md to lg (10 to 15) between sections.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Vertical padding inside rows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sm (6) maximum, top and bottom.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1905000"/>
                  <wp:effectExtent t="0" r="0" b="0" l="0"/>
                  <wp:docPr id="1" name="spacing.png" descr="Spacing scale xs 4 to xxl 28" title="Spacing scale xs 4 to xxl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The spacing scale at true size.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3. Headers / title bar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Every screen uses the Admin &amp; Finance header (</w:t>
            </w:r>
            <w:r>
              <w:rPr>
                <w:rStyle w:val="Ident"/>
              </w:rPr>
              <w:t xml:space="preserve">AppChrome</w:t>
            </w:r>
            <w:r>
              <w:t xml:space="preserve">)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Hamburger at left, options menu at right, title bar between.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Blue title bar fills the row between the hamburger and the options menu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Resizing: the bar stretches to the space between the two menus; the menus never move.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Equal 10 px blue above and below the title text (was 14); side padding 20; both screens match sizing with the menu/options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Padding: 10 above, 10 below, 20 left and right. Vertical alignment: centred. Title text is centred horizontally.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Title-bar text is 2 pt smaller than before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Applies to AppChrome title text.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Title names the screen it is on ("Field Tech-Assigned Jobs")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Long titles wrap inside the bar; the 10 px bands stay equal.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JOB screens only: title bar inset 10 px each side (was 5), the gap between title box and menus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Inset: 10 left, 10 right, on JOB screens only. Other screens use the full row.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BUG: tech login title bar clips text at the bottom</w:t>
            </w:r>
          </w:p>
        </w:tc>
        <w:tc>
          <w:tcPr>
            <w:tcW w:type="dxa" w:w="1500"/>
            <w:shd w:fill="E1EBF7" w:color="auto" w:val="clear"/>
          </w:tcPr>
          <w:p>
            <w:pPr>
              <w:pStyle w:val="CellText"/>
            </w:pPr>
            <w:r>
              <w:rPr>
                <w:rStyle w:val="OPENMark"/>
              </w:rPr>
              <w:t xml:space="preserve">OPEN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To fix.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Job title bar = left "Job #N"+date, centre customer block, right schedule link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Left block left-aligned, centre block centred, right link right-aligned.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4521200"/>
                  <wp:effectExtent t="0" r="0" b="0" l="0"/>
                  <wp:docPr id="1" name="titlebar.png" descr="Title bar with padding callouts" title="Title bar with padding callou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52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Blue title bar: 10 px bands, 20 px side padding and the 10 px job inset.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4. Tabs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Use </w:t>
            </w:r>
            <w:r>
              <w:rPr>
                <w:rStyle w:val="Ident"/>
              </w:rPr>
              <w:t xml:space="preserve">DefaultTabBar</w:t>
            </w:r>
            <w:r>
              <w:t xml:space="preserve">, never inline a tab bar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One shared component for every tab strip.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Anchored directly under the header, full width, outside the scrolling body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Resizing: tabs share the full width; the bar does not scroll with the page.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Tab font 13, padding top/bottom reduced by 3 px. Active tab: bold + sand background + 2 px #2563eb underline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Label 13 bold, centred both axes. Underline 2 px along the bottom edge.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Inactive tab: weight 400, sandInactive background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Label weight 400, same padding as active so tabs do not shift.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2730500"/>
                  <wp:effectExtent t="0" r="0" b="0" l="0"/>
                  <wp:docPr id="1" name="tabbar.png" descr="Tab bar active and inactive" title="Tab bar active and inac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73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Active versus inactive tab with padding callouts.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5. Buttons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PayrollButton</w:t>
            </w:r>
            <w:r>
              <w:t xml:space="preserve"> is THE button; </w:t>
            </w:r>
            <w:r>
              <w:rPr>
                <w:rStyle w:val="Ident"/>
              </w:rPr>
              <w:t xml:space="preserve">Button</w:t>
            </w:r>
            <w:r>
              <w:t xml:space="preserve">/</w:t>
            </w:r>
            <w:r>
              <w:rPr>
                <w:rStyle w:val="Ident"/>
              </w:rPr>
              <w:t xml:space="preserve">SandButton</w:t>
            </w:r>
            <w:r>
              <w:t xml:space="preserve"> are legacy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Use </w:t>
            </w:r>
            <w:r>
              <w:rPr>
                <w:rStyle w:val="Ident"/>
              </w:rPr>
              <w:t xml:space="preserve">PayrollButton</w:t>
            </w:r>
            <w:r>
              <w:t xml:space="preserve"> for every new button.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28 pt tall, 10 px side padding, radius 6, label 13/700 black centred both axes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Height 28. Padding 10 left and right. Radius 6. Label centred horizontally and vertically.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Width = label + padding only; never stretch, never pass width/flex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2026-10-20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Resizing: width grows with the label, never stretches to fill.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Default tone sand; disabled = one shade lighter than sandInactive (#F7F4EB); </w:t>
            </w:r>
            <w:r>
              <w:rPr>
                <w:rStyle w:val="Ident"/>
              </w:rPr>
              <w:t xml:space="preserve">danger</w:t>
            </w:r>
            <w:r>
              <w:t xml:space="preserve"> tone has white text, used only when Jeff asks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Sand fill by default; danger red is opt-in.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Primary look = bold text on sand fill (Add, Confirm Paid, PaymentSimulationNotice Cancel and Acknowledge)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Bold label on the sand fill.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13 button labels were shortened to stay on one line; the account dialog title is "Switch user"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Labels stay one line.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Selected state = 2 px blue (#2563eb) bottom border, for tabs, buttons and any selected item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Border 2 px along the bottom edge, #2563eb.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~50 files still use legacy </w:t>
            </w:r>
            <w:r>
              <w:rPr>
                <w:rStyle w:val="Ident"/>
              </w:rPr>
              <w:t xml:space="preserve">Button</w:t>
            </w:r>
            <w:r>
              <w:t xml:space="preserve">; converted FIRST as part of this effort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Conversion sweep comes first.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2730500"/>
                  <wp:effectExtent t="0" r="0" b="0" l="0"/>
                  <wp:docPr id="1" name="btn_states.png" descr="PayrollButton states" title="PayrollButton sta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73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PayrollButton default, disabled, danger and selected. Printed at 100%: 1 app px = 1 pt.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3429000"/>
                  <wp:effectExtent t="0" r="0" b="0" l="0"/>
                  <wp:docPr id="1" name="btn_resize.png" descr="PayrollButton resize flow" title="PayrollButton resize f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Resize flow: width grows with the label, never stretches.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6. Pickers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Every field-tech picker is </w:t>
            </w:r>
            <w:r>
              <w:rPr>
                <w:rStyle w:val="Ident"/>
              </w:rPr>
              <w:t xml:space="preserve">TechSelect</w:t>
            </w:r>
            <w:r>
              <w:t xml:space="preserve">: heading "Choose a Field Tech", sheet 80% wide max 320, centred larger text, grey #CED4DA dividers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Sheet width 80% of the screen, capped at 320, centred horizontally. Row text centred.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Non-tech selects keep plain </w:t>
            </w:r>
            <w:r>
              <w:rPr>
                <w:rStyle w:val="Ident"/>
              </w:rPr>
              <w:t xml:space="preserve">Select</w:t>
            </w:r>
            <w:r>
              <w:t xml:space="preserve"/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Plain </w:t>
            </w:r>
            <w:r>
              <w:rPr>
                <w:rStyle w:val="Ident"/>
              </w:rPr>
              <w:t xml:space="preserve">Select</w:t>
            </w:r>
            <w:r>
              <w:t xml:space="preserve"> is unchanged.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3175000"/>
                  <wp:effectExtent t="0" r="0" b="0" l="0"/>
                  <wp:docPr id="1" name="picker.png" descr="Picker sheet" title="Picker 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1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The TechSelect sheet.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7. Lists (rows)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Row min height 32 for tappable rows; thin divider line between rows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Min height 32. Divider 1 px #CED4DA. Row grows taller if the text wraps.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Min height 32 and primary text 14 apply to ListItem, overview cards, DayList and CallbackTasks. Select options, Checkbox, Toggle and settings rows are NOT raised, to avoid wasted vertical space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Scope of the 32 / 14 rule.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Never show raw UUIDs; show "Job #N" and drill into the job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Payments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The "Job #N" text is the tap target.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Primary text 14; secondary 13 (unchanged) in textLight/textMuted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Primary above secondary, both left-aligned, gap xs (4).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7b. Text: minimize wrapping and ellipsis popup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Minimize wrapping: labels, buttons, tabs, titles and list-row primary text stay on one line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Shorten the text rather than wrap.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Ellipsis =&gt; popup: </w:t>
            </w:r>
            <w:r>
              <w:rPr>
                <w:rStyle w:val="Ident"/>
              </w:rPr>
              <w:t xml:space="preserve">TruncatedText</w:t>
            </w:r>
            <w:r>
              <w:t xml:space="preserve"> opens a popup with the full text only when the text is cut off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Used in ListItem, ScreenTitle, Breadcrumb current segment, AppChrome title/subtitle/sectionHeader/gearTitle, JobTitleBarHeader name/jobLine/dateLine. Source: app/packages/ui/src/TruncatedText.tsx.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8. Empty states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Use </w:t>
            </w:r>
            <w:r>
              <w:rPr>
                <w:rStyle w:val="Ident"/>
              </w:rPr>
              <w:t xml:space="preserve">EmptyState</w:t>
            </w:r>
            <w:r>
              <w:t xml:space="preserve">: centred, bold 16 title (text colour), 16 muted message, 12 padding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Padding 12 all round. Centred horizontally; centred vertically in the list area.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Message says what to do next, in plain words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One or two short sentences.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3302000"/>
                  <wp:effectExtent t="0" r="0" b="0" l="0"/>
                  <wp:docPr id="1" name="list_empty.png" descr="List rows and empty state" title="List rows and empty st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3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List rows (section 7) and the empty state (section 8).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9. Color and type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Brand navy #1B2A4A; sand #D9C7A0 (one shade lighter than the old accent) replaces accent #E1AF80 in app screens (accent token stays for website match); sandInactive #F0EBDC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See the swatches below.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Status: success #2E7D32, danger #C62828, warning #FACC15, info #4A9BE8 (lightened blue; navy primary unchanged)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tokens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See the swatches below.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Headings Poppins, body Inter; sizes h4 20, body 16, label 14, small 13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tokens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This document uses the same families.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No raw hex in new code (use tokens); known exception: #2563eb tab/selected blue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The blue is the only allowed raw value.</w:t>
            </w:r>
          </w:p>
        </w:tc>
      </w:tr>
    </w:tbl>
    <w:p>
      <w:pPr>
        <w:spacing w:after="60" w:before="0"/>
      </w:pPr>
    </w:p>
    <w:tbl>
      <w:tblPr>
        <w:tblStyle w:val="JCSwatch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1100"/>
        <w:gridCol w:w="1700"/>
        <w:gridCol w:w="1200"/>
        <w:gridCol w:w="6080"/>
      </w:tblGrid>
      <w:tr>
        <w:trPr>
          <w:cantSplit/>
          <w:tblHeader/>
        </w:trPr>
        <w:tc>
          <w:tcPr>
            <w:tcW w:type="dxa" w:w="1100"/>
            <w:shd w:fill="1B2A4A" w:color="auto" w:val="clear"/>
          </w:tcPr>
          <w:p>
            <w:pPr>
              <w:pStyle w:val="RuleHead"/>
            </w:pPr>
            <w:r>
              <w:t xml:space="preserve">Swatch</w:t>
            </w:r>
          </w:p>
        </w:tc>
        <w:tc>
          <w:tcPr>
            <w:tcW w:type="dxa" w:w="1700"/>
            <w:shd w:fill="1B2A4A" w:color="auto" w:val="clear"/>
          </w:tcPr>
          <w:p>
            <w:pPr>
              <w:pStyle w:val="RuleHead"/>
            </w:pPr>
            <w:r>
              <w:t xml:space="preserve">Token</w:t>
            </w:r>
          </w:p>
        </w:tc>
        <w:tc>
          <w:tcPr>
            <w:tcW w:type="dxa" w:w="1200"/>
            <w:shd w:fill="1B2A4A" w:color="auto" w:val="clear"/>
          </w:tcPr>
          <w:p>
            <w:pPr>
              <w:pStyle w:val="RuleHead"/>
            </w:pPr>
            <w:r>
              <w:t xml:space="preserve">Hex</w:t>
            </w:r>
          </w:p>
        </w:tc>
        <w:tc>
          <w:tcPr>
            <w:tcW w:type="dxa" w:w="6080"/>
            <w:shd w:fill="1B2A4A" w:color="auto" w:val="clear"/>
          </w:tcPr>
          <w:p>
            <w:pPr>
              <w:pStyle w:val="RuleHead"/>
            </w:pPr>
            <w:r>
              <w:t xml:space="preserve">Where it is used</w:t>
            </w:r>
          </w:p>
        </w:tc>
      </w:tr>
      <w:tr>
        <w:trPr>
          <w:cantSplit/>
        </w:trPr>
        <w:tc>
          <w:tcPr>
            <w:tcW w:type="dxa" w:w="1100"/>
            <w:shd w:fill="1B2A4A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primary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#1B2A4A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Brand navy: header, text on sand</w:t>
            </w:r>
          </w:p>
        </w:tc>
      </w:tr>
      <w:tr>
        <w:trPr>
          <w:cantSplit/>
        </w:trPr>
        <w:tc>
          <w:tcPr>
            <w:tcW w:type="dxa" w:w="1100"/>
            <w:shd w:fill="E1AF80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accent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#E1AF80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Gold accent (website match only; not used in app screens)</w:t>
            </w:r>
          </w:p>
        </w:tc>
      </w:tr>
      <w:tr>
        <w:trPr>
          <w:cantSplit/>
        </w:trPr>
        <w:tc>
          <w:tcPr>
            <w:tcW w:type="dxa" w:w="1100"/>
            <w:shd w:fill="D9C7A0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sand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#D9C7A0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Buttons and the active tab</w:t>
            </w:r>
          </w:p>
        </w:tc>
      </w:tr>
      <w:tr>
        <w:trPr>
          <w:cantSplit/>
        </w:trPr>
        <w:tc>
          <w:tcPr>
            <w:tcW w:type="dxa" w:w="1100"/>
            <w:shd w:fill="F0EBDC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sandInactive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#F0EBDC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Inactive tab</w:t>
            </w:r>
          </w:p>
        </w:tc>
      </w:tr>
      <w:tr>
        <w:trPr>
          <w:cantSplit/>
        </w:trPr>
        <w:tc>
          <w:tcPr>
            <w:tcW w:type="dxa" w:w="1100"/>
            <w:shd w:fill="F7F4EB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disabled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#F7F4EB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Disabled button (one shade lighter than sandInactive)</w:t>
            </w:r>
          </w:p>
        </w:tc>
      </w:tr>
      <w:tr>
        <w:trPr>
          <w:cantSplit/>
        </w:trPr>
        <w:tc>
          <w:tcPr>
            <w:tcW w:type="dxa" w:w="1100"/>
            <w:shd w:fill="2E7D32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success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#2E7D32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Status: success</w:t>
            </w:r>
          </w:p>
        </w:tc>
      </w:tr>
      <w:tr>
        <w:trPr>
          <w:cantSplit/>
        </w:trPr>
        <w:tc>
          <w:tcPr>
            <w:tcW w:type="dxa" w:w="1100"/>
            <w:shd w:fill="C62828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danger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#C62828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Status: danger</w:t>
            </w:r>
          </w:p>
        </w:tc>
      </w:tr>
      <w:tr>
        <w:trPr>
          <w:cantSplit/>
        </w:trPr>
        <w:tc>
          <w:tcPr>
            <w:tcW w:type="dxa" w:w="1100"/>
            <w:shd w:fill="FACC15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warning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#FACC15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Status: warning</w:t>
            </w:r>
          </w:p>
        </w:tc>
      </w:tr>
      <w:tr>
        <w:trPr>
          <w:cantSplit/>
        </w:trPr>
        <w:tc>
          <w:tcPr>
            <w:tcW w:type="dxa" w:w="1100"/>
            <w:shd w:fill="4A9BE8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info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#4A9BE8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Status: info (lightened blue, distinct from navy primary)</w:t>
            </w:r>
          </w:p>
        </w:tc>
      </w:tr>
      <w:tr>
        <w:trPr>
          <w:cantSplit/>
        </w:trPr>
        <w:tc>
          <w:tcPr>
            <w:tcW w:type="dxa" w:w="1100"/>
            <w:shd w:fill="2563EB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blue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#2563EB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Tab underline and selected state (known exception)</w:t>
            </w:r>
          </w:p>
        </w:tc>
      </w:tr>
      <w:tr>
        <w:trPr>
          <w:cantSplit/>
        </w:trPr>
        <w:tc>
          <w:tcPr>
            <w:tcW w:type="dxa" w:w="1100"/>
            <w:shd w:fill="CED4DA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divider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#CED4DA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Picker and list dividers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Rulings</w:t>
      </w:r>
    </w:p>
    <w:p>
      <w:pPr>
        <w:pStyle w:val="Spec"/>
      </w:pPr>
      <w:r>
        <w:t xml:space="preserve">Tighten top/bottom spacing and remove unneeded text wraps everywhere.</w:t>
      </w:r>
    </w:p>
    <w:p>
      <w:pPr>
        <w:pStyle w:val="Spec"/>
      </w:pPr>
      <w:r>
        <w:t xml:space="preserve">Question 3 is still open: forms, inputs, cards, dialogs, badges and toasts.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Inter">
    <w:charset w:val="00"/>
    <w:family w:val="swiss"/>
    <w:pitch w:val="variable"/>
    <w:embedRegular r:id="rId1" w:fontKey="{53010036-6E3E-415C-A056-05BD80101087}"/>
    <w:embedBold r:id="rId2" w:fontKey="{BC975E57-10FE-4434-B4C5-CAD436758AE3}"/>
  </w:font>
  <w:font w:name="Poppins">
    <w:charset w:val="00"/>
    <w:family w:val="swiss"/>
    <w:pitch w:val="variable"/>
    <w:embedBold r:id="rId3" w:fontKey="{328708A8-6BFC-4B49-A3B2-D15CA34784E8}"/>
  </w:font>
  <w:font w:name="Poppins SemiBold">
    <w:charset w:val="00"/>
    <w:family w:val="swiss"/>
    <w:pitch w:val="variable"/>
    <w:embedRegular r:id="rId4" w:fontKey="{1099BCE2-6053-4E47-9CAD-B8FBF86DB5E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Spec"/>
      <w:jc w:val="center"/>
    </w:pPr>
    <w:r>
      <w:t xml:space="preserve">JobCore Style Sheet v0.4  | 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12529"/>
        <w:sz w:val="20"/>
        <w:szCs w:val="20"/>
      </w:rPr>
    </w:rPrDefault>
    <w:pPrDefault>
      <w:pPr>
        <w:spacing w:after="8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Poppins" w:cs="Poppins" w:eastAsia="Poppins" w:hAnsi="Poppins"/>
      <w:b/>
      <w:bCs/>
      <w:color w:val="1B2A4A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160"/>
    </w:pPr>
    <w:rPr>
      <w:rFonts w:ascii="Inter" w:cs="Inter" w:eastAsia="Inter" w:hAnsi="Inter"/>
      <w:color w:val="495057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1AF80" w:sz="8" w:space="2"/>
      </w:pBdr>
      <w:spacing w:after="120" w:before="360"/>
      <w:outlineLvl w:val="0"/>
    </w:pPr>
    <w:rPr>
      <w:rFonts w:ascii="Poppins" w:cs="Poppins" w:eastAsia="Poppins" w:hAnsi="Poppins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Poppins SemiBold" w:cs="Poppins SemiBold" w:eastAsia="Poppins SemiBold" w:hAnsi="Poppins SemiBold"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Poppins SemiBold" w:cs="Poppins SemiBold" w:eastAsia="Poppins SemiBold" w:hAnsi="Poppins SemiBold"/>
      <w:color w:val="495057"/>
      <w:sz w:val="23"/>
      <w:szCs w:val="23"/>
    </w:rPr>
  </w:style>
  <w:style w:type="paragraph" w:styleId="Spec">
    <w:name w:val="Spec"/>
    <w:basedOn w:val="Normal"/>
    <w:next w:val="Normal"/>
    <w:qFormat/>
    <w:pPr>
      <w:spacing w:after="40" w:before="0" w:line="240"/>
    </w:pPr>
    <w:rPr>
      <w:rFonts w:ascii="Inter" w:cs="Inter" w:eastAsia="Inter" w:hAnsi="Inter"/>
      <w:color w:val="868E96"/>
      <w:sz w:val="15"/>
      <w:szCs w:val="15"/>
    </w:rPr>
  </w:style>
  <w:style w:type="paragraph" w:styleId="CellText">
    <w:name w:val="Cell Text"/>
    <w:basedOn w:val="Normal"/>
    <w:qFormat/>
    <w:pPr>
      <w:spacing w:after="20" w:before="0" w:line="252"/>
    </w:pPr>
    <w:rPr>
      <w:rFonts w:ascii="Inter" w:cs="Inter" w:eastAsia="Inter" w:hAnsi="Inter"/>
      <w:sz w:val="18"/>
      <w:szCs w:val="18"/>
    </w:rPr>
  </w:style>
  <w:style w:type="paragraph" w:styleId="RuleHead">
    <w:name w:val="Rule Head"/>
    <w:basedOn w:val="CellText"/>
    <w:qFormat/>
    <w:pPr>
      <w:spacing w:after="0" w:before="0"/>
    </w:pPr>
    <w:rPr>
      <w:rFonts w:ascii="Inter" w:cs="Inter" w:eastAsia="Inter" w:hAnsi="Inter"/>
      <w:b/>
      <w:bCs/>
      <w:color w:val="FFFFFF"/>
      <w:sz w:val="18"/>
      <w:szCs w:val="18"/>
    </w:rPr>
  </w:style>
  <w:style w:type="paragraph" w:styleId="HowToBox">
    <w:name w:val="How To Box"/>
    <w:basedOn w:val="Normal"/>
    <w:qFormat/>
    <w:pPr>
      <w:spacing w:after="50" w:before="0" w:line="260"/>
    </w:pPr>
    <w:rPr>
      <w:rFonts w:ascii="Inter" w:cs="Inter" w:eastAsia="Inter" w:hAnsi="Inter"/>
      <w:sz w:val="18"/>
      <w:szCs w:val="18"/>
    </w:rPr>
  </w:style>
  <w:style w:type="character" w:styleId="SETMark">
    <w:name w:val="SET"/>
    <w:basedOn w:val="DefaultParagraphFont"/>
    <w:uiPriority w:val="99"/>
    <w:unhideWhenUsed/>
    <w:qFormat/>
    <w:rPr>
      <w:b/>
      <w:bCs/>
      <w:color w:val="2E7D32"/>
      <w:sz w:val="18"/>
      <w:szCs w:val="18"/>
    </w:rPr>
  </w:style>
  <w:style w:type="character" w:styleId="PROPOSEDMark">
    <w:name w:val="PROPOSED"/>
    <w:basedOn w:val="DefaultParagraphFont"/>
    <w:uiPriority w:val="99"/>
    <w:unhideWhenUsed/>
    <w:qFormat/>
    <w:rPr>
      <w:b/>
      <w:bCs/>
      <w:color w:val="8A5A00"/>
      <w:sz w:val="18"/>
      <w:szCs w:val="18"/>
    </w:rPr>
  </w:style>
  <w:style w:type="character" w:styleId="OPENMark">
    <w:name w:val="OPEN"/>
    <w:basedOn w:val="DefaultParagraphFont"/>
    <w:uiPriority w:val="99"/>
    <w:unhideWhenUsed/>
    <w:qFormat/>
    <w:rPr>
      <w:b/>
      <w:bCs/>
      <w:color w:val="1F4E8C"/>
      <w:sz w:val="18"/>
      <w:szCs w:val="18"/>
    </w:rPr>
  </w:style>
  <w:style w:type="character" w:styleId="Ident">
    <w:name w:val="Identifier"/>
    <w:basedOn w:val="DefaultParagraphFont"/>
    <w:uiPriority w:val="99"/>
    <w:unhideWhenUsed/>
    <w:qFormat/>
    <w:rPr>
      <w:b/>
      <w:bCs/>
      <w:color w:val="1B2A4A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JCRuleTable">
    <w:name w:val="Rule table"/>
    <w:basedOn w:val="TableNormal"/>
    <w:uiPriority w:val="59"/>
    <w:qFormat/>
    <w:tblPr>
      <w:tblBorders>
        <w:top w:val="single" w:sz="4" w:space="0" w:color="ADB5BD"/>
        <w:left w:val="single" w:sz="4" w:space="0" w:color="ADB5BD"/>
        <w:bottom w:val="single" w:sz="4" w:space="0" w:color="ADB5BD"/>
        <w:right w:val="single" w:sz="4" w:space="0" w:color="ADB5BD"/>
        <w:insideH w:val="single" w:sz="4" w:space="0" w:color="ADB5BD"/>
        <w:insideV w:val="single" w:sz="4" w:space="0" w:color="ADB5BD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  <w:color w:val="FFFFFF"/>
      </w:rPr>
      <w:tcPr>
        <w:shd w:val="clear" w:color="auto" w:fill="1B2A4A"/>
      </w:tcPr>
    </w:tblStylePr>
  </w:style>
  <w:style w:type="table" w:customStyle="1" w:styleId="JCSwatchTable">
    <w:name w:val="Colour swatch table"/>
    <w:basedOn w:val="TableNormal"/>
    <w:uiPriority w:val="59"/>
    <w:qFormat/>
    <w:tblPr>
      <w:tblBorders>
        <w:top w:val="single" w:sz="4" w:space="0" w:color="ADB5BD"/>
        <w:left w:val="single" w:sz="4" w:space="0" w:color="ADB5BD"/>
        <w:bottom w:val="single" w:sz="4" w:space="0" w:color="ADB5BD"/>
        <w:right w:val="single" w:sz="4" w:space="0" w:color="ADB5BD"/>
        <w:insideH w:val="single" w:sz="4" w:space="0" w:color="ADB5BD"/>
        <w:insideV w:val="single" w:sz="4" w:space="0" w:color="ADB5BD"/>
      </w:tblBorders>
      <w:tblCellMar>
        <w:top w:w="50" w:type="dxa"/>
        <w:left w:w="100" w:type="dxa"/>
        <w:bottom w:w="50" w:type="dxa"/>
        <w:right w:w="100" w:type="dxa"/>
      </w:tblCellMar>
    </w:tblPr>
    <w:tblStylePr w:type="firstRow">
      <w:rPr>
        <w:b/>
        <w:color w:val="212529"/>
      </w:rPr>
      <w:tcPr>
        <w:shd w:val="clear" w:color="auto" w:fill="D9C7A0"/>
      </w:tcPr>
    </w:tblStyle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7535ea487ec90c8c86d7865798186e8d8bd771.png"/><Relationship Id="rId9" Type="http://schemas.openxmlformats.org/officeDocument/2006/relationships/image" Target="media/f216bfd95763f9fcf78a558af1d153030d78a1e1.png"/><Relationship Id="rId10" Type="http://schemas.openxmlformats.org/officeDocument/2006/relationships/image" Target="media/968f67c059a2cf2bfe2c76b42dfb673896132093.png"/><Relationship Id="rId11" Type="http://schemas.openxmlformats.org/officeDocument/2006/relationships/image" Target="media/cdab9ed4d9734ea27e75d50b6e1c1f04ea8babb4.png"/><Relationship Id="rId12" Type="http://schemas.openxmlformats.org/officeDocument/2006/relationships/image" Target="media/b07ff2d89e0347282d21a8c29535a09a4406049c.png"/><Relationship Id="rId13" Type="http://schemas.openxmlformats.org/officeDocument/2006/relationships/image" Target="media/4174609931e147716506e540f531dce67f94ba69.png"/><Relationship Id="rId14" Type="http://schemas.openxmlformats.org/officeDocument/2006/relationships/image" Target="media/33c661ca051bd832a868ad09aae88a6fca4641a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JobCore Style Sheet v0.4</dc:title>
  <dc:creator>JobCore</dc:creator>
  <cp:lastModifiedBy>Un-named</cp:lastModifiedBy>
  <cp:revision>1</cp:revision>
  <dcterms:created xsi:type="dcterms:W3CDTF">2026-10-31T21:03:58.905Z</dcterms:created>
  <dcterms:modified xsi:type="dcterms:W3CDTF">2026-10-31T21:03:58.905Z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