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9333EA"/>
          <w:sz w:val="72"/>
          <w:szCs w:val="72"/>
        </w:rPr>
        <w:t xml:space="preserve">Kan-do</w:t>
      </w:r>
    </w:p>
    <w:p>
      <w:pPr>
        <w:spacing w:after="120" w:before="0"/>
      </w:pPr>
      <w:r>
        <w:rPr>
          <w:rFonts w:ascii="Arial" w:cs="Arial" w:eastAsia="Arial" w:hAnsi="Arial"/>
          <w:color w:val="1F1F2E"/>
          <w:sz w:val="36"/>
          <w:szCs w:val="36"/>
        </w:rPr>
        <w:t xml:space="preserve">Landing Page Implementation Spec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brief for the marketing landing page (Phase 1)</w:t>
      </w:r>
    </w:p>
    <w:p>
      <w:pPr>
        <w:spacing w:after="48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Generated: May 30, 2026 at 11:02 PM EDT  |  Confidential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1. Overview &amp;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Replace the current signup-only screen with a full marketing landing page that leads with Kan-do's AI differentiation. This is the front door — it must be live before driving any traffic or launching the waitlist.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marketing landing page at the root route, with the existing auth flow reachable from it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Eight sections: nav, hero, social proof bar, problem statement, features, pricing, final CTA, footer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Waitlist email capture embedded in the hero (goes live with the page, not after)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App's exact dark color system and Geist display font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changes to app UI, board view, card modal, or component internals (that is Phase 2)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changes to the data layer, Firestore schema, or auth logic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14-day trial implementation at launch — keep messaging as 'Free forever on 3 boards'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Stack: React + Tailwind, deployed on Vercel. The page is a standalone marketing surface — keep it isolated from app logic.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2. Color Tokens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 these exact values — they match the production app dark theme. Define them as Tailwind theme extensions or CSS custom properties so they are reusable in Phase 2.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#161412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Outer page, alternating sections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Surface / cards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#231f1c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 bg, feature cards, footer, pricing cards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Borders / dividers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#322d2a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borders and section dividers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Input / ghost borders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#4a4240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Ghost button borders, muted icons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purple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#9333ea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CTAs, Pro badge, logo, Pro card border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Accent purple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#c084fc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labels, eyebrow, gradient start, annual price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Gradient pink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#f472b6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Gradient text end (headline span)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#a89890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copy, descriptions, nav links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Muted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#6b5e58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Footer copy, micro-copy, column headers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#f5f0ee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Headings, card titles, nav logo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Gradient treatments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/* Headline gradient text (the second line span)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background: linear-gradient(90deg, #c084fc, #f472b6);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-webkit-background-clip: text;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-webkit-text-fill-color: transparent;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background-clip: text;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/* Hero + final CTA section background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background: linear-gradient(135deg, #231f1c, #161412);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/* Eyebrow pill + Most popular badge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background: rgba(147,51,234,0.18);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color: #c084fc;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5F3A5"/>
                <w:sz w:val="18"/>
                <w:szCs w:val="18"/>
              </w:rPr>
              <w:t xml:space="preserve">border: 0.5px solid rgba(147,51,234,0.30);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3. Typography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Headings / display: Geist (load via next/font or self-host). Cal Sans is an acceptable display alternative for the hero headline.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Body: Geist or the app's existing sans stack — keep consistent with the app.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H1 ~30-32px / weight 500; section H2 ~20-22px / 500; body 12-14px / 400; line-height ~1.6-1.7.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Sentence case throughout. Two weights only (400 / 500). Ensure fonts degrade gracefully if loading fails.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4. Page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Eight sections, top to bottom. Section backgrounds alternate between #161412 and #231f1c for visual rhythm.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4.1  Nav bar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Left: logo badge (#9333ea rounded square, white 'K') + 'Kan-do' wordmark (#f5f0ee)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Center: Features, Pricing, Demo links (#a89890)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Right: 'Sign in' ghost button (#4a4240 border) + 'Get started free' solid purple button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Background #161412, bottom border #322d2a. Minimal — should not compete with the hero.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4.2  Hero (two-column)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Left column — copy + waitlist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Eyebrow pill: 'AI-native project management' with a sparkles icon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H1: 'Your Kanban board' / 'has a brain now' — second line uses the gradient text treatment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Subheadline: 'Kan-do turns your task cards into AI-ready prompts — so you spend less time explaining your work and more time shipping it.'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line (#6b5e58): 'Built for developers, solopreneurs, and small teams done paying enterprise prices for tools they barely use.'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CTA: 'Start free — no credit card'  |  Secondary CTA: 'See it in action' (ghost, play icon)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Waitlist email capture: email input + 'Join the waitlist' button + live signup count for social proof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333EA"/>
          <w:sz w:val="24"/>
          <w:szCs w:val="24"/>
        </w:rPr>
        <w:t xml:space="preserve">Right column — live board visual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 Kanban board (Todo / In progress / Completed) using real card examples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the board: a purple prompt chip — 'Prompt generated from "Security" card — ready to use'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visual is the strongest asset — it communicates the core value instantly. A subtle animation of a card selection + prompt generation is a strong enhancement.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4.3  Social proof bar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centered row on #231f1c: Built on Firebase, Deployed on Vercel, Powered by Claude AI, SOC-2 grade security, Free to start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with a real user count ('Joined by 500+ developers') once the waitlist has numbers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4.4  Problem statement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label: 'The problem' (#c084fc, uppercase, letter-spaced)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H2: 'You're managing tasks in one tool and prompting AI in another. That context gap is killing your momentum.'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Body explains the context-switching pain and how Kan-do closes the gap. Max ~480px width for readability.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4.5  Features (3-card grid)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1 (Pro badge): 'From card to prompt in one click' — AI prompt generation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2 (Pro badge): 'Give your AI agent a seat at the board' — Claude Agent MCP access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3: 'All the Kanban you need. None of the bloat.' — core features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features lead; Kanban basics last. Each card: icon tile, optional Pro badge, title, 2-3 line body.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minmax(0, 1fr) columns to prevent grid overflow.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4.6  Pricing (two columns)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Free: $0, 'Forever free on 3 boards', checklist with AI features crossed out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Pro: $10/month, 'or $96/year — save 20%', 'Most popular' badge, 2px #9333ea border, all features checked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 CTA copy at launch: 'Get started free' / 'Start Pro' — do NOT advertise a 14-day trial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Checks #4ade80, crosses #4a4240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4.7  Final CTA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Centered on the hero gradient background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H2: 'Your next project deserves a smarter board.'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Sub: 'Join developers and solopreneurs done switching between tools to get things done.'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Button: 'Start free — no credit card required'  +  micro-copy 'Free forever on 3 boards. Upgrade anytime.'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1F2E"/>
          <w:sz w:val="28"/>
          <w:szCs w:val="28"/>
        </w:rPr>
        <w:t xml:space="preserve">4.8  Footer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columns: brand + tagline, Legal (ToS, Privacy, Cookie, AI Usage), Contact (support email, X, IndieHackers, ProductHunt)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Bottom: copyright line on #231f1c with #322d2a top border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5. Waitlist Integration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capture lives in the hero and ships with the page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emails via Loops (also used later for notification + lifecycle emails) — one vendor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 a live signup count beneath the form for social proof momentum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Founding member offer in confirmation copy: '3 months Pro free for founding members'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 warm-up sequence: welcome, behind-the-scenes, feature preview, launch announcement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NOT auto-create accounts from the waitlist — collect email only; users create accounts themselves at launch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6. Technical Requirements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+ Tailwind; single marketing route isolated from app logic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mobile responsive — stack the hero columns vertically on small screens; verify on iOS Safari and Android Chrome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'Get started free' and 'Sign in' to the existing auth flow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Geist via next/font (or self-hosted) with graceful fallback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the page lightweight — defer non-critical assets; target fast first paint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Vercel; verify on the production URL before announcing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Reuse the color tokens as Tailwind theme values so Phase 2 (app modernization) inherits them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7. Acceptance Criteria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eight sections render top-to-bottom matching the agreed mockup layout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Exact hex color tokens applied (see Section 2) — no off-palette colors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 headline uses the purple-to-pink gradient text treatment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features lead the feature section; Kanban basics last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Pricing shows $10/mo and $96/yr; no 14-day trial messaging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Waitlist email capture works and stores to Loops with a live count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Fully responsive on iOS Safari and Android Chrome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started free + Sign in route correctly into the existing auth flow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Deployed and verified on the production Vercel URL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1F2E"/>
          <w:sz w:val="36"/>
          <w:szCs w:val="36"/>
        </w:rPr>
        <w:t xml:space="preserve">8. Reference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Layout and copy: the color-matched landing page mockup produced in consultation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Messaging source of truth: the Marketing Notes card on the Kanban-app Features board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Track: Marketing (green) — runs in parallel with the engineering track; does not block or depend on Stripe/MCP work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Dependency: Waitlist email capture mechanism must be ready before the page goes live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Generated May 30, 2026 at 11:02 PM EDT — Kan-do Landing Page Implementation Spec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Kan-do Confidential  |  May 30,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333EA" w:sz="4" w:space="1"/>
      </w:pBdr>
      <w:tabs>
        <w:tab w:val="right" w:pos="9360"/>
      </w:tabs>
      <w:spacing w:after="200"/>
    </w:pPr>
    <w:r>
      <w:rPr>
        <w:rFonts w:ascii="Arial" w:cs="Arial" w:eastAsia="Arial" w:hAnsi="Arial"/>
        <w:b/>
        <w:bCs/>
        <w:color w:val="9333EA"/>
        <w:sz w:val="22"/>
        <w:szCs w:val="22"/>
      </w:rPr>
      <w:t xml:space="preserve">Kan-do  </w:t>
    </w:r>
    <w:r>
      <w:rPr>
        <w:rFonts w:ascii="Arial" w:cs="Arial" w:eastAsia="Arial" w:hAnsi="Arial"/>
        <w:color w:val="6B7280"/>
        <w:sz w:val="22"/>
        <w:szCs w:val="22"/>
      </w:rPr>
      <w:t xml:space="preserve">— Landing Page Implementation Spec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9CA3AF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1F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2026-05-31T03:03:49.518Z</dcterms:created>
  <dcterms:modified xsi:type="dcterms:W3CDTF">2026-05-31T03:03:49.533Z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