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E5045" w14:textId="023783B0" w:rsidR="00FC6E8E" w:rsidRPr="00FC6E8E" w:rsidRDefault="00FC6E8E" w:rsidP="0093292F">
      <w:pPr>
        <w:jc w:val="both"/>
        <w:rPr>
          <w:sz w:val="20"/>
          <w:szCs w:val="22"/>
        </w:rPr>
      </w:pPr>
      <w:r w:rsidRPr="00FC6E8E">
        <w:rPr>
          <w:rFonts w:hint="eastAsia"/>
          <w:b/>
          <w:bCs/>
          <w:sz w:val="20"/>
          <w:szCs w:val="22"/>
        </w:rPr>
        <w:t>3</w:t>
      </w:r>
      <w:r w:rsidRPr="00FC6E8E">
        <w:rPr>
          <w:b/>
          <w:bCs/>
          <w:sz w:val="20"/>
          <w:szCs w:val="22"/>
        </w:rPr>
        <w:t>.</w:t>
      </w:r>
      <w:r w:rsidRPr="00FC6E8E">
        <w:rPr>
          <w:rFonts w:hint="eastAsia"/>
          <w:b/>
          <w:bCs/>
          <w:sz w:val="20"/>
          <w:szCs w:val="22"/>
        </w:rPr>
        <w:t>1</w:t>
      </w:r>
      <w:r w:rsidRPr="00FC6E8E">
        <w:rPr>
          <w:b/>
          <w:bCs/>
          <w:sz w:val="20"/>
          <w:szCs w:val="22"/>
        </w:rPr>
        <w:t xml:space="preserve"> 데이터</w:t>
      </w:r>
    </w:p>
    <w:p w14:paraId="25E5510B" w14:textId="70E5DF3A" w:rsidR="00656B69" w:rsidRDefault="00501D77" w:rsidP="0093292F">
      <w:pPr>
        <w:jc w:val="both"/>
        <w:rPr>
          <w:noProof/>
          <w:sz w:val="26"/>
          <w:szCs w:val="28"/>
        </w:rPr>
      </w:pPr>
      <w:r w:rsidRPr="00501D77">
        <w:rPr>
          <w:sz w:val="20"/>
          <w:szCs w:val="22"/>
        </w:rPr>
        <w:t xml:space="preserve">본 연구에서는 (주)오든(ODN)에서 제조 및 설치한 스마트 부표를 통해 수집한 해양 데이터를 바탕으로 </w:t>
      </w:r>
      <w:proofErr w:type="spellStart"/>
      <w:r w:rsidRPr="00501D77">
        <w:rPr>
          <w:sz w:val="20"/>
          <w:szCs w:val="22"/>
        </w:rPr>
        <w:t>바이오파울링</w:t>
      </w:r>
      <w:proofErr w:type="spellEnd"/>
      <w:r w:rsidRPr="00501D77">
        <w:rPr>
          <w:sz w:val="20"/>
          <w:szCs w:val="22"/>
        </w:rPr>
        <w:t xml:space="preserve"> 예측모델을 수립하였다. 본 연구는 부표에 탑재된 센서 중 </w:t>
      </w:r>
      <w:proofErr w:type="spellStart"/>
      <w:r w:rsidRPr="00501D77">
        <w:rPr>
          <w:sz w:val="20"/>
          <w:szCs w:val="22"/>
        </w:rPr>
        <w:t>바이오파울링에</w:t>
      </w:r>
      <w:proofErr w:type="spellEnd"/>
      <w:r w:rsidRPr="00501D77">
        <w:rPr>
          <w:sz w:val="20"/>
          <w:szCs w:val="22"/>
        </w:rPr>
        <w:t xml:space="preserve"> 민감한 광학센서인 </w:t>
      </w:r>
      <w:proofErr w:type="spellStart"/>
      <w:r w:rsidRPr="00501D77">
        <w:rPr>
          <w:sz w:val="20"/>
          <w:szCs w:val="22"/>
        </w:rPr>
        <w:t>용존산소</w:t>
      </w:r>
      <w:proofErr w:type="spellEnd"/>
      <w:r w:rsidRPr="00501D77">
        <w:rPr>
          <w:sz w:val="20"/>
          <w:szCs w:val="22"/>
        </w:rPr>
        <w:t xml:space="preserve"> 센서 데이터를 주로 활용하였다. 실제 데이터는 동일한 지역에 설치된 세 개의 부표(Wando01, Wando01b, Wando02)에서 수집된 자료를 사용하였으며, Wando01은 5월 23일부터 11월 1일까지, Wando01b는 10월 24일부터 11월 1일까지, Wando02는 8월 15일부터 11월 1일까지의 데이터를 수집하여 분석하였다.</w:t>
      </w:r>
    </w:p>
    <w:p w14:paraId="7B0F4E1E" w14:textId="77777777" w:rsidR="00501D77" w:rsidRDefault="00501D77" w:rsidP="0093292F">
      <w:pPr>
        <w:jc w:val="both"/>
        <w:rPr>
          <w:noProof/>
          <w:sz w:val="20"/>
          <w:szCs w:val="22"/>
        </w:rPr>
      </w:pPr>
      <w:r w:rsidRPr="00501D77">
        <w:rPr>
          <w:noProof/>
          <w:sz w:val="20"/>
          <w:szCs w:val="22"/>
        </w:rPr>
        <w:t>원시 데이터에서 Fig. 1과 같이 시계열 예측 및 기기 구분을 위해 기기 ID, 측정 시간, 용존산소 수치만을 추출하여 전처리하였다.</w:t>
      </w:r>
    </w:p>
    <w:p w14:paraId="325B9616" w14:textId="4E4653F2" w:rsidR="00656B69" w:rsidRPr="00D52A55" w:rsidRDefault="00656B69" w:rsidP="0093292F">
      <w:pPr>
        <w:jc w:val="both"/>
        <w:rPr>
          <w:noProof/>
          <w:sz w:val="16"/>
          <w:szCs w:val="18"/>
        </w:rPr>
      </w:pPr>
      <w:r w:rsidRPr="00D52A55">
        <w:rPr>
          <w:noProof/>
          <w:sz w:val="16"/>
          <w:szCs w:val="18"/>
        </w:rPr>
        <w:t>F</w:t>
      </w:r>
      <w:r w:rsidRPr="00D52A55">
        <w:rPr>
          <w:rFonts w:hint="eastAsia"/>
          <w:noProof/>
          <w:sz w:val="16"/>
          <w:szCs w:val="18"/>
        </w:rPr>
        <w:t xml:space="preserve">ig. 1. </w:t>
      </w:r>
      <w:r w:rsidR="00D52A55" w:rsidRPr="00D52A55">
        <w:rPr>
          <w:rFonts w:hint="eastAsia"/>
          <w:noProof/>
          <w:sz w:val="16"/>
          <w:szCs w:val="18"/>
        </w:rPr>
        <w:t>기기별 용존산소 시계열 그래프</w:t>
      </w:r>
    </w:p>
    <w:p w14:paraId="45529E2B" w14:textId="41E64281" w:rsidR="00BB6DD8" w:rsidRPr="00BB6DD8" w:rsidRDefault="00A91D6F" w:rsidP="0093292F">
      <w:pPr>
        <w:jc w:val="both"/>
        <w:rPr>
          <w:sz w:val="20"/>
          <w:szCs w:val="22"/>
        </w:rPr>
      </w:pPr>
      <w:r>
        <w:rPr>
          <w:noProof/>
          <w:sz w:val="26"/>
          <w:szCs w:val="28"/>
        </w:rPr>
        <w:drawing>
          <wp:inline distT="0" distB="0" distL="0" distR="0" wp14:anchorId="687C68E4" wp14:editId="5F30D1EE">
            <wp:extent cx="2730500" cy="1553111"/>
            <wp:effectExtent l="0" t="0" r="0" b="9525"/>
            <wp:docPr id="1136798790" name="그림 1" descr="그래프, 텍스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98790" name="그림 1" descr="그래프, 텍스트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53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97A84" w14:textId="41216413" w:rsidR="0055342B" w:rsidRDefault="00501D77" w:rsidP="0093292F">
      <w:pPr>
        <w:jc w:val="both"/>
        <w:rPr>
          <w:sz w:val="20"/>
          <w:szCs w:val="22"/>
        </w:rPr>
      </w:pPr>
      <w:r w:rsidRPr="00501D77">
        <w:rPr>
          <w:sz w:val="20"/>
          <w:szCs w:val="22"/>
        </w:rPr>
        <w:t>해양 생물 다양성</w:t>
      </w:r>
      <w:r>
        <w:rPr>
          <w:rFonts w:hint="eastAsia"/>
          <w:sz w:val="20"/>
          <w:szCs w:val="22"/>
        </w:rPr>
        <w:t xml:space="preserve">과 </w:t>
      </w:r>
      <w:proofErr w:type="spellStart"/>
      <w:r>
        <w:rPr>
          <w:rFonts w:hint="eastAsia"/>
          <w:sz w:val="20"/>
          <w:szCs w:val="22"/>
        </w:rPr>
        <w:t>저산소상태에</w:t>
      </w:r>
      <w:proofErr w:type="spellEnd"/>
      <w:r w:rsidRPr="00501D77">
        <w:rPr>
          <w:sz w:val="20"/>
          <w:szCs w:val="22"/>
        </w:rPr>
        <w:t xml:space="preserve"> 관한 선행 연구[1]에 따르면, </w:t>
      </w:r>
      <w:r w:rsidR="00A85F92">
        <w:rPr>
          <w:rFonts w:hint="eastAsia"/>
          <w:sz w:val="20"/>
          <w:szCs w:val="22"/>
        </w:rPr>
        <w:t>&lt;Table 1&gt;</w:t>
      </w:r>
      <w:proofErr w:type="spellStart"/>
      <w:r w:rsidR="00A85F92">
        <w:rPr>
          <w:rFonts w:hint="eastAsia"/>
          <w:sz w:val="20"/>
          <w:szCs w:val="22"/>
        </w:rPr>
        <w:t>처럼</w:t>
      </w:r>
      <w:proofErr w:type="spellEnd"/>
      <w:r w:rsidR="00A85F92">
        <w:rPr>
          <w:rFonts w:hint="eastAsia"/>
          <w:sz w:val="20"/>
          <w:szCs w:val="22"/>
        </w:rPr>
        <w:t xml:space="preserve"> </w:t>
      </w:r>
      <w:proofErr w:type="spellStart"/>
      <w:r w:rsidRPr="00501D77">
        <w:rPr>
          <w:sz w:val="20"/>
          <w:szCs w:val="22"/>
        </w:rPr>
        <w:t>용존산소</w:t>
      </w:r>
      <w:proofErr w:type="spellEnd"/>
      <w:r w:rsidRPr="00501D77">
        <w:rPr>
          <w:sz w:val="20"/>
          <w:szCs w:val="22"/>
        </w:rPr>
        <w:t xml:space="preserve"> 농도가 3.0 mg/L 이하일 때 </w:t>
      </w:r>
      <w:proofErr w:type="spellStart"/>
      <w:r w:rsidRPr="00501D77">
        <w:rPr>
          <w:sz w:val="20"/>
          <w:szCs w:val="22"/>
        </w:rPr>
        <w:t>저산소</w:t>
      </w:r>
      <w:proofErr w:type="spellEnd"/>
      <w:r w:rsidRPr="00501D77">
        <w:rPr>
          <w:sz w:val="20"/>
          <w:szCs w:val="22"/>
        </w:rPr>
        <w:t xml:space="preserve"> 상태로 정의된다. 본 연구에서는 무산소 상태인 0 mg/L를 제외한 평균 </w:t>
      </w:r>
      <w:proofErr w:type="spellStart"/>
      <w:r w:rsidRPr="00501D77">
        <w:rPr>
          <w:sz w:val="20"/>
          <w:szCs w:val="22"/>
        </w:rPr>
        <w:t>용존산소</w:t>
      </w:r>
      <w:proofErr w:type="spellEnd"/>
      <w:r w:rsidRPr="00501D77">
        <w:rPr>
          <w:sz w:val="20"/>
          <w:szCs w:val="22"/>
        </w:rPr>
        <w:t xml:space="preserve"> 농도가 5.272 mg/L로 나타났다. 해양 환경에서 </w:t>
      </w:r>
      <w:proofErr w:type="spellStart"/>
      <w:r w:rsidRPr="00501D77">
        <w:rPr>
          <w:sz w:val="20"/>
          <w:szCs w:val="22"/>
        </w:rPr>
        <w:t>용존산소</w:t>
      </w:r>
      <w:proofErr w:type="spellEnd"/>
      <w:r w:rsidRPr="00501D77">
        <w:rPr>
          <w:sz w:val="20"/>
          <w:szCs w:val="22"/>
        </w:rPr>
        <w:t xml:space="preserve"> 농도가 단기간에 5.0 mg/L에서 3.0 mg/L로 급격히 감소하는 현상은 비정상적인 상태를 시사하며, </w:t>
      </w:r>
      <w:proofErr w:type="spellStart"/>
      <w:r w:rsidRPr="00501D77">
        <w:rPr>
          <w:sz w:val="20"/>
          <w:szCs w:val="22"/>
        </w:rPr>
        <w:t>바이오파울링의</w:t>
      </w:r>
      <w:proofErr w:type="spellEnd"/>
      <w:r w:rsidRPr="00501D77">
        <w:rPr>
          <w:sz w:val="20"/>
          <w:szCs w:val="22"/>
        </w:rPr>
        <w:t xml:space="preserve"> 시작 기준으로 3.0 mg/L를 설정하였다. 비정상 데이터는 3.0 mg/L로 감소하는 시점의 719개 이전 데이터를 포함하며, 그 외의 데이터를 정상 데이터로 </w:t>
      </w:r>
      <w:r w:rsidRPr="00501D77">
        <w:rPr>
          <w:rFonts w:hint="eastAsia"/>
          <w:sz w:val="20"/>
          <w:szCs w:val="22"/>
        </w:rPr>
        <w:t>정의하였다</w:t>
      </w:r>
      <w:r w:rsidRPr="00501D77">
        <w:rPr>
          <w:sz w:val="20"/>
          <w:szCs w:val="22"/>
        </w:rPr>
        <w:t>.</w:t>
      </w:r>
    </w:p>
    <w:p w14:paraId="73E65B95" w14:textId="4C360617" w:rsidR="00595E8B" w:rsidRPr="0093292F" w:rsidRDefault="0055342B" w:rsidP="0093292F">
      <w:pPr>
        <w:jc w:val="both"/>
        <w:rPr>
          <w:b/>
          <w:bCs/>
          <w:sz w:val="20"/>
          <w:szCs w:val="22"/>
        </w:rPr>
      </w:pPr>
      <w:r w:rsidRPr="0093292F">
        <w:rPr>
          <w:rFonts w:hint="eastAsia"/>
          <w:b/>
          <w:bCs/>
          <w:sz w:val="20"/>
          <w:szCs w:val="22"/>
        </w:rPr>
        <w:t>&lt;Talbe1&gt;</w:t>
      </w:r>
      <w:r w:rsidR="0093292F" w:rsidRPr="0093292F">
        <w:rPr>
          <w:rFonts w:hint="eastAsia"/>
          <w:b/>
          <w:bCs/>
          <w:sz w:val="20"/>
          <w:szCs w:val="22"/>
        </w:rPr>
        <w:t xml:space="preserve"> 용존 산소에 따른 해양 상태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1743"/>
      </w:tblGrid>
      <w:tr w:rsidR="009E644E" w14:paraId="6491795D" w14:textId="77777777" w:rsidTr="0093292F">
        <w:tc>
          <w:tcPr>
            <w:tcW w:w="2547" w:type="dxa"/>
          </w:tcPr>
          <w:p w14:paraId="40AAF2B3" w14:textId="5A621C0F" w:rsidR="009E644E" w:rsidRDefault="0093292F" w:rsidP="0093292F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용존 산소</w:t>
            </w:r>
            <w:r w:rsidR="009E644E">
              <w:rPr>
                <w:rFonts w:hint="eastAsia"/>
                <w:sz w:val="20"/>
                <w:szCs w:val="22"/>
              </w:rPr>
              <w:t>(mg/L)</w:t>
            </w:r>
          </w:p>
        </w:tc>
        <w:tc>
          <w:tcPr>
            <w:tcW w:w="1743" w:type="dxa"/>
          </w:tcPr>
          <w:p w14:paraId="792D93F1" w14:textId="75043F03" w:rsidR="009E644E" w:rsidRDefault="009E644E" w:rsidP="0093292F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상태</w:t>
            </w:r>
          </w:p>
        </w:tc>
      </w:tr>
      <w:tr w:rsidR="009E644E" w14:paraId="6CC56670" w14:textId="77777777" w:rsidTr="0093292F">
        <w:tc>
          <w:tcPr>
            <w:tcW w:w="2547" w:type="dxa"/>
          </w:tcPr>
          <w:p w14:paraId="3BE9C585" w14:textId="357B6E6A" w:rsidR="009E644E" w:rsidRPr="0093292F" w:rsidRDefault="0093292F" w:rsidP="0093292F">
            <w:pPr>
              <w:jc w:val="both"/>
              <w:rPr>
                <w:sz w:val="16"/>
                <w:szCs w:val="18"/>
              </w:rPr>
            </w:pPr>
            <w:r w:rsidRPr="0093292F">
              <w:rPr>
                <w:sz w:val="16"/>
                <w:szCs w:val="18"/>
              </w:rPr>
              <w:t>DO ≥ 5.0 mg/L</w:t>
            </w:r>
          </w:p>
        </w:tc>
        <w:tc>
          <w:tcPr>
            <w:tcW w:w="1743" w:type="dxa"/>
          </w:tcPr>
          <w:p w14:paraId="124B45E7" w14:textId="17F2ED7B" w:rsidR="009E644E" w:rsidRPr="0093292F" w:rsidRDefault="0093292F" w:rsidP="0093292F">
            <w:pPr>
              <w:jc w:val="both"/>
              <w:rPr>
                <w:sz w:val="16"/>
                <w:szCs w:val="18"/>
              </w:rPr>
            </w:pPr>
            <w:r w:rsidRPr="0093292F">
              <w:rPr>
                <w:rFonts w:hint="eastAsia"/>
                <w:sz w:val="16"/>
                <w:szCs w:val="18"/>
              </w:rPr>
              <w:t>정상</w:t>
            </w:r>
          </w:p>
        </w:tc>
      </w:tr>
      <w:tr w:rsidR="009E644E" w14:paraId="323EFA99" w14:textId="77777777" w:rsidTr="0093292F">
        <w:tc>
          <w:tcPr>
            <w:tcW w:w="2547" w:type="dxa"/>
          </w:tcPr>
          <w:p w14:paraId="6BF7C761" w14:textId="1CD98680" w:rsidR="009E644E" w:rsidRPr="0093292F" w:rsidRDefault="0093292F" w:rsidP="0093292F">
            <w:pPr>
              <w:jc w:val="both"/>
              <w:rPr>
                <w:sz w:val="16"/>
                <w:szCs w:val="18"/>
              </w:rPr>
            </w:pPr>
            <w:r w:rsidRPr="0093292F">
              <w:rPr>
                <w:sz w:val="16"/>
                <w:szCs w:val="18"/>
              </w:rPr>
              <w:t>3.0 mg/L ≤ DO &lt; 5.0 mg/L</w:t>
            </w:r>
          </w:p>
        </w:tc>
        <w:tc>
          <w:tcPr>
            <w:tcW w:w="1743" w:type="dxa"/>
          </w:tcPr>
          <w:p w14:paraId="1BA8B546" w14:textId="3FE202D2" w:rsidR="009E644E" w:rsidRPr="0093292F" w:rsidRDefault="0093292F" w:rsidP="0093292F">
            <w:pPr>
              <w:jc w:val="both"/>
              <w:rPr>
                <w:sz w:val="16"/>
                <w:szCs w:val="18"/>
              </w:rPr>
            </w:pPr>
            <w:proofErr w:type="spellStart"/>
            <w:r w:rsidRPr="0093292F">
              <w:rPr>
                <w:rFonts w:hint="eastAsia"/>
                <w:sz w:val="16"/>
                <w:szCs w:val="18"/>
              </w:rPr>
              <w:t>경계저산소</w:t>
            </w:r>
            <w:proofErr w:type="spellEnd"/>
          </w:p>
        </w:tc>
      </w:tr>
      <w:tr w:rsidR="009E644E" w14:paraId="3F318CA7" w14:textId="77777777" w:rsidTr="0093292F">
        <w:tc>
          <w:tcPr>
            <w:tcW w:w="2547" w:type="dxa"/>
          </w:tcPr>
          <w:p w14:paraId="352093F4" w14:textId="374DC5B0" w:rsidR="009E644E" w:rsidRPr="0093292F" w:rsidRDefault="0093292F" w:rsidP="0093292F">
            <w:pPr>
              <w:jc w:val="both"/>
              <w:rPr>
                <w:sz w:val="16"/>
                <w:szCs w:val="18"/>
              </w:rPr>
            </w:pPr>
            <w:r w:rsidRPr="0093292F">
              <w:rPr>
                <w:sz w:val="16"/>
                <w:szCs w:val="18"/>
              </w:rPr>
              <w:t>2.0 mg/L ≤ DO &lt; 3.0 mg/L</w:t>
            </w:r>
          </w:p>
        </w:tc>
        <w:tc>
          <w:tcPr>
            <w:tcW w:w="1743" w:type="dxa"/>
          </w:tcPr>
          <w:p w14:paraId="3DD8BF59" w14:textId="3126A72F" w:rsidR="009E644E" w:rsidRPr="0093292F" w:rsidRDefault="0093292F" w:rsidP="0093292F">
            <w:pPr>
              <w:jc w:val="both"/>
              <w:rPr>
                <w:sz w:val="16"/>
                <w:szCs w:val="18"/>
              </w:rPr>
            </w:pPr>
            <w:proofErr w:type="spellStart"/>
            <w:r w:rsidRPr="0093292F">
              <w:rPr>
                <w:rFonts w:hint="eastAsia"/>
                <w:sz w:val="16"/>
                <w:szCs w:val="18"/>
              </w:rPr>
              <w:t>저산소</w:t>
            </w:r>
            <w:proofErr w:type="spellEnd"/>
          </w:p>
        </w:tc>
      </w:tr>
      <w:tr w:rsidR="0093292F" w14:paraId="431EE7FD" w14:textId="77777777" w:rsidTr="0093292F">
        <w:tc>
          <w:tcPr>
            <w:tcW w:w="2547" w:type="dxa"/>
          </w:tcPr>
          <w:p w14:paraId="1965BA1C" w14:textId="3C4AD138" w:rsidR="0093292F" w:rsidRPr="0093292F" w:rsidRDefault="0093292F" w:rsidP="0093292F">
            <w:pPr>
              <w:jc w:val="both"/>
              <w:rPr>
                <w:sz w:val="16"/>
                <w:szCs w:val="18"/>
              </w:rPr>
            </w:pPr>
            <w:r w:rsidRPr="0093292F">
              <w:rPr>
                <w:sz w:val="16"/>
                <w:szCs w:val="18"/>
              </w:rPr>
              <w:t>DO &lt; 2.0 mg/L</w:t>
            </w:r>
          </w:p>
        </w:tc>
        <w:tc>
          <w:tcPr>
            <w:tcW w:w="1743" w:type="dxa"/>
          </w:tcPr>
          <w:p w14:paraId="6EA17553" w14:textId="19131004" w:rsidR="0093292F" w:rsidRPr="0093292F" w:rsidRDefault="0093292F" w:rsidP="0093292F">
            <w:pPr>
              <w:jc w:val="both"/>
              <w:rPr>
                <w:sz w:val="16"/>
                <w:szCs w:val="18"/>
              </w:rPr>
            </w:pPr>
            <w:r w:rsidRPr="0093292F">
              <w:rPr>
                <w:rFonts w:hint="eastAsia"/>
                <w:sz w:val="16"/>
                <w:szCs w:val="18"/>
              </w:rPr>
              <w:t xml:space="preserve">심각한 </w:t>
            </w:r>
            <w:proofErr w:type="spellStart"/>
            <w:r w:rsidRPr="0093292F">
              <w:rPr>
                <w:rFonts w:hint="eastAsia"/>
                <w:sz w:val="16"/>
                <w:szCs w:val="18"/>
              </w:rPr>
              <w:t>저산소</w:t>
            </w:r>
            <w:proofErr w:type="spellEnd"/>
          </w:p>
        </w:tc>
      </w:tr>
      <w:tr w:rsidR="0093292F" w14:paraId="146D3DB0" w14:textId="77777777" w:rsidTr="0093292F">
        <w:tc>
          <w:tcPr>
            <w:tcW w:w="2547" w:type="dxa"/>
          </w:tcPr>
          <w:p w14:paraId="44A1B4D0" w14:textId="2DF75986" w:rsidR="0093292F" w:rsidRPr="0093292F" w:rsidRDefault="0093292F" w:rsidP="0093292F">
            <w:pPr>
              <w:jc w:val="both"/>
              <w:rPr>
                <w:sz w:val="16"/>
                <w:szCs w:val="18"/>
              </w:rPr>
            </w:pPr>
            <w:r w:rsidRPr="0093292F">
              <w:rPr>
                <w:sz w:val="16"/>
                <w:szCs w:val="18"/>
              </w:rPr>
              <w:t xml:space="preserve">DO </w:t>
            </w:r>
            <w:r w:rsidRPr="0093292F">
              <w:rPr>
                <w:rFonts w:ascii="바탕" w:eastAsia="바탕" w:hAnsi="바탕" w:cs="바탕" w:hint="eastAsia"/>
                <w:sz w:val="16"/>
                <w:szCs w:val="18"/>
              </w:rPr>
              <w:t>≈</w:t>
            </w:r>
            <w:r w:rsidRPr="0093292F">
              <w:rPr>
                <w:sz w:val="16"/>
                <w:szCs w:val="18"/>
              </w:rPr>
              <w:t xml:space="preserve"> 0 mg/L</w:t>
            </w:r>
          </w:p>
        </w:tc>
        <w:tc>
          <w:tcPr>
            <w:tcW w:w="1743" w:type="dxa"/>
          </w:tcPr>
          <w:p w14:paraId="0AA26E47" w14:textId="68DE404D" w:rsidR="0093292F" w:rsidRPr="0093292F" w:rsidRDefault="0093292F" w:rsidP="0093292F">
            <w:pPr>
              <w:jc w:val="both"/>
              <w:rPr>
                <w:sz w:val="16"/>
                <w:szCs w:val="18"/>
              </w:rPr>
            </w:pPr>
            <w:r w:rsidRPr="0093292F">
              <w:rPr>
                <w:rFonts w:hint="eastAsia"/>
                <w:sz w:val="16"/>
                <w:szCs w:val="18"/>
              </w:rPr>
              <w:t>무산소</w:t>
            </w:r>
          </w:p>
        </w:tc>
      </w:tr>
    </w:tbl>
    <w:p w14:paraId="7B56FFF7" w14:textId="77777777" w:rsidR="009E644E" w:rsidRPr="009E644E" w:rsidRDefault="009E644E" w:rsidP="0093292F">
      <w:pPr>
        <w:jc w:val="both"/>
        <w:rPr>
          <w:sz w:val="20"/>
          <w:szCs w:val="22"/>
        </w:rPr>
      </w:pPr>
    </w:p>
    <w:p w14:paraId="42BB16A1" w14:textId="4068C472" w:rsidR="00FC6E8E" w:rsidRPr="00FC6E8E" w:rsidRDefault="00501D77" w:rsidP="0093292F">
      <w:pPr>
        <w:jc w:val="both"/>
        <w:rPr>
          <w:sz w:val="20"/>
          <w:szCs w:val="22"/>
        </w:rPr>
      </w:pPr>
      <w:r w:rsidRPr="00501D77">
        <w:rPr>
          <w:sz w:val="20"/>
          <w:szCs w:val="22"/>
        </w:rPr>
        <w:t xml:space="preserve">원시 데이터는 1분 이내의 불규칙한 시간 간격으로 수집되었기 때문에, 시계열 데이터 예측에 적합하도록 &lt;Table 1&gt;과 같은 칼럼을 추출한 뒤 2분 간격으로 샘플링하고, </w:t>
      </w:r>
      <w:proofErr w:type="spellStart"/>
      <w:r w:rsidRPr="00501D77">
        <w:rPr>
          <w:sz w:val="20"/>
          <w:szCs w:val="22"/>
        </w:rPr>
        <w:t>결측치는</w:t>
      </w:r>
      <w:proofErr w:type="spellEnd"/>
      <w:r w:rsidRPr="00501D77">
        <w:rPr>
          <w:sz w:val="20"/>
          <w:szCs w:val="22"/>
        </w:rPr>
        <w:t xml:space="preserve"> </w:t>
      </w:r>
      <w:proofErr w:type="spellStart"/>
      <w:r w:rsidRPr="00501D77">
        <w:rPr>
          <w:sz w:val="20"/>
          <w:szCs w:val="22"/>
        </w:rPr>
        <w:t>보간법으로</w:t>
      </w:r>
      <w:proofErr w:type="spellEnd"/>
      <w:r w:rsidRPr="00501D77">
        <w:rPr>
          <w:sz w:val="20"/>
          <w:szCs w:val="22"/>
        </w:rPr>
        <w:t xml:space="preserve"> 처리하여 최종 데이터셋을 구성하였다. 이 과정에서 비정상 데이터는 72,682개, 정상 데이터는 116,570개로 총 189,152개의 데이터를 </w:t>
      </w:r>
      <w:proofErr w:type="gramStart"/>
      <w:r w:rsidRPr="00501D77">
        <w:rPr>
          <w:sz w:val="20"/>
          <w:szCs w:val="22"/>
        </w:rPr>
        <w:t>확보하였다.</w:t>
      </w:r>
      <w:r w:rsidR="00A91D6F">
        <w:rPr>
          <w:rFonts w:hint="eastAsia"/>
          <w:sz w:val="20"/>
          <w:szCs w:val="22"/>
        </w:rPr>
        <w:t>.</w:t>
      </w:r>
      <w:proofErr w:type="gramEnd"/>
    </w:p>
    <w:p w14:paraId="1AF77627" w14:textId="21A8EDBC" w:rsidR="00FC6E8E" w:rsidRPr="00FC6E8E" w:rsidRDefault="00FC6E8E" w:rsidP="0093292F">
      <w:pPr>
        <w:jc w:val="both"/>
        <w:rPr>
          <w:sz w:val="20"/>
          <w:szCs w:val="22"/>
        </w:rPr>
      </w:pPr>
      <w:r w:rsidRPr="00FC6E8E">
        <w:rPr>
          <w:b/>
          <w:bCs/>
          <w:sz w:val="20"/>
          <w:szCs w:val="22"/>
        </w:rPr>
        <w:t xml:space="preserve">&lt;Table </w:t>
      </w:r>
      <w:r w:rsidR="0055342B">
        <w:rPr>
          <w:rFonts w:hint="eastAsia"/>
          <w:b/>
          <w:bCs/>
          <w:sz w:val="20"/>
          <w:szCs w:val="22"/>
        </w:rPr>
        <w:t>2</w:t>
      </w:r>
      <w:r w:rsidRPr="00FC6E8E">
        <w:rPr>
          <w:b/>
          <w:bCs/>
          <w:sz w:val="20"/>
          <w:szCs w:val="22"/>
        </w:rPr>
        <w:t xml:space="preserve">&gt; </w:t>
      </w:r>
      <w:r>
        <w:rPr>
          <w:rFonts w:hint="eastAsia"/>
          <w:b/>
          <w:bCs/>
          <w:sz w:val="20"/>
          <w:szCs w:val="22"/>
        </w:rPr>
        <w:t xml:space="preserve">원시 </w:t>
      </w:r>
      <w:r w:rsidRPr="00FC6E8E">
        <w:rPr>
          <w:b/>
          <w:bCs/>
          <w:sz w:val="20"/>
          <w:szCs w:val="22"/>
        </w:rPr>
        <w:t>데이터 개수</w:t>
      </w:r>
    </w:p>
    <w:tbl>
      <w:tblPr>
        <w:tblStyle w:val="aa"/>
        <w:tblW w:w="4435" w:type="dxa"/>
        <w:tblLook w:val="04A0" w:firstRow="1" w:lastRow="0" w:firstColumn="1" w:lastColumn="0" w:noHBand="0" w:noVBand="1"/>
      </w:tblPr>
      <w:tblGrid>
        <w:gridCol w:w="1696"/>
        <w:gridCol w:w="993"/>
        <w:gridCol w:w="1746"/>
      </w:tblGrid>
      <w:tr w:rsidR="00A91D6F" w:rsidRPr="00FC6E8E" w14:paraId="422A6AB7" w14:textId="5276F3FD" w:rsidTr="00A91D6F">
        <w:trPr>
          <w:trHeight w:val="232"/>
        </w:trPr>
        <w:tc>
          <w:tcPr>
            <w:tcW w:w="1696" w:type="dxa"/>
            <w:shd w:val="clear" w:color="auto" w:fill="FFFFFF" w:themeFill="background1"/>
          </w:tcPr>
          <w:p w14:paraId="6C165660" w14:textId="38062EAB" w:rsidR="00A91D6F" w:rsidRPr="00793D94" w:rsidRDefault="00A91D6F" w:rsidP="0093292F">
            <w:pPr>
              <w:jc w:val="both"/>
              <w:rPr>
                <w:sz w:val="20"/>
                <w:szCs w:val="22"/>
              </w:rPr>
            </w:pPr>
            <w:r w:rsidRPr="00793D94">
              <w:rPr>
                <w:rFonts w:hint="eastAsia"/>
                <w:sz w:val="20"/>
                <w:szCs w:val="22"/>
              </w:rPr>
              <w:t>상태</w:t>
            </w:r>
          </w:p>
        </w:tc>
        <w:tc>
          <w:tcPr>
            <w:tcW w:w="993" w:type="dxa"/>
            <w:shd w:val="clear" w:color="auto" w:fill="FFFFFF" w:themeFill="background1"/>
          </w:tcPr>
          <w:p w14:paraId="2FFC820F" w14:textId="56469765" w:rsidR="00A91D6F" w:rsidRPr="00793D94" w:rsidRDefault="00A91D6F" w:rsidP="0093292F">
            <w:pPr>
              <w:jc w:val="both"/>
              <w:rPr>
                <w:sz w:val="20"/>
                <w:szCs w:val="22"/>
              </w:rPr>
            </w:pPr>
            <w:r w:rsidRPr="00793D94">
              <w:rPr>
                <w:rFonts w:hint="eastAsia"/>
                <w:sz w:val="20"/>
                <w:szCs w:val="22"/>
              </w:rPr>
              <w:t>개수</w:t>
            </w:r>
          </w:p>
        </w:tc>
        <w:tc>
          <w:tcPr>
            <w:tcW w:w="1746" w:type="dxa"/>
            <w:shd w:val="clear" w:color="auto" w:fill="FFFFFF" w:themeFill="background1"/>
          </w:tcPr>
          <w:p w14:paraId="387AFFF6" w14:textId="005767D9" w:rsidR="00A91D6F" w:rsidRPr="00793D94" w:rsidRDefault="00A91D6F" w:rsidP="0093292F">
            <w:pPr>
              <w:jc w:val="both"/>
              <w:rPr>
                <w:sz w:val="20"/>
                <w:szCs w:val="22"/>
              </w:rPr>
            </w:pPr>
            <w:r w:rsidRPr="00793D94">
              <w:rPr>
                <w:rFonts w:hint="eastAsia"/>
                <w:sz w:val="20"/>
                <w:szCs w:val="22"/>
              </w:rPr>
              <w:t>샘플링 후 개수</w:t>
            </w:r>
          </w:p>
        </w:tc>
      </w:tr>
      <w:tr w:rsidR="00A91D6F" w:rsidRPr="00FC6E8E" w14:paraId="0009A196" w14:textId="61BA4C0B" w:rsidTr="00A91D6F">
        <w:trPr>
          <w:trHeight w:val="426"/>
        </w:trPr>
        <w:tc>
          <w:tcPr>
            <w:tcW w:w="1696" w:type="dxa"/>
          </w:tcPr>
          <w:p w14:paraId="34A53DA1" w14:textId="78F495AF" w:rsidR="00A91D6F" w:rsidRPr="00FC6E8E" w:rsidRDefault="00A91D6F" w:rsidP="0093292F">
            <w:pPr>
              <w:jc w:val="both"/>
              <w:rPr>
                <w:sz w:val="20"/>
                <w:szCs w:val="22"/>
              </w:rPr>
            </w:pPr>
            <w:r w:rsidRPr="00FC6E8E">
              <w:rPr>
                <w:sz w:val="20"/>
                <w:szCs w:val="22"/>
              </w:rPr>
              <w:t>전체 데이터</w:t>
            </w:r>
          </w:p>
        </w:tc>
        <w:tc>
          <w:tcPr>
            <w:tcW w:w="993" w:type="dxa"/>
          </w:tcPr>
          <w:p w14:paraId="423A2BB8" w14:textId="46F68D28" w:rsidR="00A91D6F" w:rsidRPr="00FC6E8E" w:rsidRDefault="00A91D6F" w:rsidP="0093292F">
            <w:pPr>
              <w:jc w:val="both"/>
              <w:rPr>
                <w:sz w:val="20"/>
                <w:szCs w:val="22"/>
              </w:rPr>
            </w:pPr>
            <w:r w:rsidRPr="00FC6E8E">
              <w:rPr>
                <w:sz w:val="20"/>
                <w:szCs w:val="22"/>
              </w:rPr>
              <w:t>229,287</w:t>
            </w:r>
          </w:p>
        </w:tc>
        <w:tc>
          <w:tcPr>
            <w:tcW w:w="1746" w:type="dxa"/>
          </w:tcPr>
          <w:p w14:paraId="43042D5E" w14:textId="4CB62F08" w:rsidR="00A91D6F" w:rsidRPr="00FC6E8E" w:rsidRDefault="007F021E" w:rsidP="0093292F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-</w:t>
            </w:r>
          </w:p>
        </w:tc>
      </w:tr>
      <w:tr w:rsidR="00656B69" w:rsidRPr="00FC6E8E" w14:paraId="05F8AD3D" w14:textId="124D5428" w:rsidTr="00A91D6F">
        <w:trPr>
          <w:trHeight w:val="426"/>
        </w:trPr>
        <w:tc>
          <w:tcPr>
            <w:tcW w:w="1696" w:type="dxa"/>
          </w:tcPr>
          <w:p w14:paraId="0C88A2F4" w14:textId="4F817479" w:rsidR="00656B69" w:rsidRPr="00FC6E8E" w:rsidRDefault="00656B69" w:rsidP="0093292F">
            <w:pPr>
              <w:jc w:val="both"/>
              <w:rPr>
                <w:sz w:val="20"/>
                <w:szCs w:val="22"/>
              </w:rPr>
            </w:pPr>
            <w:r w:rsidRPr="00FC6E8E">
              <w:rPr>
                <w:sz w:val="20"/>
                <w:szCs w:val="22"/>
              </w:rPr>
              <w:t>정상 데이터</w:t>
            </w:r>
          </w:p>
        </w:tc>
        <w:tc>
          <w:tcPr>
            <w:tcW w:w="993" w:type="dxa"/>
          </w:tcPr>
          <w:p w14:paraId="70E02B9A" w14:textId="19418EEE" w:rsidR="00656B69" w:rsidRPr="00FC6E8E" w:rsidRDefault="00656B69" w:rsidP="0093292F">
            <w:pPr>
              <w:jc w:val="both"/>
              <w:rPr>
                <w:sz w:val="20"/>
                <w:szCs w:val="22"/>
              </w:rPr>
            </w:pPr>
            <w:r w:rsidRPr="00FC6E8E">
              <w:rPr>
                <w:sz w:val="20"/>
                <w:szCs w:val="22"/>
              </w:rPr>
              <w:t>161,395</w:t>
            </w:r>
          </w:p>
        </w:tc>
        <w:tc>
          <w:tcPr>
            <w:tcW w:w="1746" w:type="dxa"/>
          </w:tcPr>
          <w:p w14:paraId="3BA23050" w14:textId="5A377DCF" w:rsidR="00656B69" w:rsidRPr="00FC6E8E" w:rsidRDefault="00656B69" w:rsidP="0093292F">
            <w:pPr>
              <w:jc w:val="both"/>
              <w:rPr>
                <w:sz w:val="20"/>
                <w:szCs w:val="22"/>
              </w:rPr>
            </w:pPr>
            <w:r w:rsidRPr="00FC6E8E">
              <w:rPr>
                <w:sz w:val="20"/>
                <w:szCs w:val="22"/>
              </w:rPr>
              <w:t>116,570</w:t>
            </w:r>
          </w:p>
        </w:tc>
      </w:tr>
      <w:tr w:rsidR="00656B69" w:rsidRPr="00FC6E8E" w14:paraId="60564A62" w14:textId="77777777" w:rsidTr="005766E8">
        <w:trPr>
          <w:trHeight w:val="426"/>
        </w:trPr>
        <w:tc>
          <w:tcPr>
            <w:tcW w:w="1696" w:type="dxa"/>
          </w:tcPr>
          <w:p w14:paraId="16C17CFB" w14:textId="77777777" w:rsidR="00656B69" w:rsidRPr="00FC6E8E" w:rsidRDefault="00656B69" w:rsidP="0093292F">
            <w:pPr>
              <w:jc w:val="both"/>
              <w:rPr>
                <w:sz w:val="20"/>
                <w:szCs w:val="22"/>
              </w:rPr>
            </w:pPr>
            <w:r w:rsidRPr="00FC6E8E">
              <w:rPr>
                <w:sz w:val="20"/>
                <w:szCs w:val="22"/>
              </w:rPr>
              <w:t>비정상 데이터</w:t>
            </w:r>
          </w:p>
        </w:tc>
        <w:tc>
          <w:tcPr>
            <w:tcW w:w="993" w:type="dxa"/>
          </w:tcPr>
          <w:p w14:paraId="17E467C0" w14:textId="77777777" w:rsidR="00656B69" w:rsidRPr="00FC6E8E" w:rsidRDefault="00656B69" w:rsidP="0093292F">
            <w:pPr>
              <w:jc w:val="both"/>
              <w:rPr>
                <w:sz w:val="20"/>
                <w:szCs w:val="22"/>
              </w:rPr>
            </w:pPr>
            <w:r w:rsidRPr="00FC6E8E">
              <w:rPr>
                <w:sz w:val="20"/>
                <w:szCs w:val="22"/>
              </w:rPr>
              <w:t>67,892</w:t>
            </w:r>
          </w:p>
        </w:tc>
        <w:tc>
          <w:tcPr>
            <w:tcW w:w="1746" w:type="dxa"/>
          </w:tcPr>
          <w:p w14:paraId="306CFDED" w14:textId="77777777" w:rsidR="00656B69" w:rsidRPr="00FC6E8E" w:rsidRDefault="00656B69" w:rsidP="0093292F">
            <w:pPr>
              <w:jc w:val="both"/>
              <w:rPr>
                <w:sz w:val="20"/>
                <w:szCs w:val="22"/>
              </w:rPr>
            </w:pPr>
            <w:r w:rsidRPr="00FC6E8E">
              <w:rPr>
                <w:sz w:val="20"/>
                <w:szCs w:val="22"/>
              </w:rPr>
              <w:t>72,582</w:t>
            </w:r>
          </w:p>
        </w:tc>
      </w:tr>
    </w:tbl>
    <w:p w14:paraId="2AB91A0F" w14:textId="72E46BDC" w:rsidR="00FC6E8E" w:rsidRDefault="00FC6E8E" w:rsidP="0093292F">
      <w:pPr>
        <w:jc w:val="both"/>
        <w:rPr>
          <w:sz w:val="20"/>
          <w:szCs w:val="22"/>
        </w:rPr>
      </w:pPr>
    </w:p>
    <w:p w14:paraId="25AC638A" w14:textId="12030ADD" w:rsidR="00501D77" w:rsidRDefault="00501D77" w:rsidP="0093292F">
      <w:pPr>
        <w:jc w:val="both"/>
        <w:rPr>
          <w:b/>
          <w:bCs/>
          <w:sz w:val="20"/>
          <w:szCs w:val="22"/>
        </w:rPr>
      </w:pPr>
      <w:r w:rsidRPr="00501D77">
        <w:rPr>
          <w:sz w:val="20"/>
          <w:szCs w:val="22"/>
        </w:rPr>
        <w:t xml:space="preserve">본 연구는 하루치 데이터를 예측하기 위해 720개의 연속적인 데이터를 하나의 시퀀스로 정의하였으며, 슬라이딩 윈도우 기법을 사용하여 정상 데이터 시퀀스 159,238개와 비정상 데이터 시퀀스 66,454개를 구축하였다. 전체 데이터는 &lt;Table </w:t>
      </w:r>
      <w:r>
        <w:rPr>
          <w:rFonts w:hint="eastAsia"/>
          <w:sz w:val="20"/>
          <w:szCs w:val="22"/>
        </w:rPr>
        <w:t>3</w:t>
      </w:r>
      <w:r w:rsidRPr="00501D77">
        <w:rPr>
          <w:sz w:val="20"/>
          <w:szCs w:val="22"/>
        </w:rPr>
        <w:t>&gt;</w:t>
      </w:r>
      <w:r>
        <w:rPr>
          <w:rFonts w:hint="eastAsia"/>
          <w:sz w:val="20"/>
          <w:szCs w:val="22"/>
        </w:rPr>
        <w:t>처럼</w:t>
      </w:r>
      <w:r w:rsidRPr="00501D77">
        <w:rPr>
          <w:sz w:val="20"/>
          <w:szCs w:val="22"/>
        </w:rPr>
        <w:t xml:space="preserve"> 학습(train), 검증</w:t>
      </w:r>
      <w:r>
        <w:rPr>
          <w:rFonts w:hint="eastAsia"/>
          <w:sz w:val="20"/>
          <w:szCs w:val="22"/>
        </w:rPr>
        <w:t xml:space="preserve"> </w:t>
      </w:r>
      <w:r w:rsidRPr="00501D77">
        <w:rPr>
          <w:sz w:val="20"/>
          <w:szCs w:val="22"/>
        </w:rPr>
        <w:t xml:space="preserve">(validation), 테스트(test) 용도로 70:15:15의 비율로 무작위 분할하여 </w:t>
      </w:r>
      <w:r w:rsidRPr="00501D77">
        <w:rPr>
          <w:rFonts w:hint="eastAsia"/>
          <w:sz w:val="20"/>
          <w:szCs w:val="22"/>
        </w:rPr>
        <w:t>구성하였다</w:t>
      </w:r>
      <w:r w:rsidRPr="00501D77">
        <w:rPr>
          <w:sz w:val="20"/>
          <w:szCs w:val="22"/>
        </w:rPr>
        <w:t>.</w:t>
      </w:r>
      <w:r w:rsidRPr="00FC6E8E">
        <w:rPr>
          <w:b/>
          <w:bCs/>
          <w:sz w:val="20"/>
          <w:szCs w:val="22"/>
        </w:rPr>
        <w:t xml:space="preserve"> </w:t>
      </w:r>
    </w:p>
    <w:p w14:paraId="359FADD4" w14:textId="1B339A1F" w:rsidR="00FC6E8E" w:rsidRPr="00FC6E8E" w:rsidRDefault="00501D77" w:rsidP="0093292F">
      <w:pPr>
        <w:jc w:val="both"/>
        <w:rPr>
          <w:sz w:val="20"/>
          <w:szCs w:val="22"/>
        </w:rPr>
      </w:pPr>
      <w:r w:rsidRPr="00FC6E8E">
        <w:rPr>
          <w:b/>
          <w:bCs/>
          <w:sz w:val="20"/>
          <w:szCs w:val="22"/>
        </w:rPr>
        <w:t>&lt;</w:t>
      </w:r>
      <w:r w:rsidR="00FC6E8E" w:rsidRPr="00FC6E8E">
        <w:rPr>
          <w:b/>
          <w:bCs/>
          <w:sz w:val="20"/>
          <w:szCs w:val="22"/>
        </w:rPr>
        <w:t xml:space="preserve">Table </w:t>
      </w:r>
      <w:r w:rsidR="0055342B">
        <w:rPr>
          <w:rFonts w:hint="eastAsia"/>
          <w:b/>
          <w:bCs/>
          <w:sz w:val="20"/>
          <w:szCs w:val="22"/>
        </w:rPr>
        <w:t>3</w:t>
      </w:r>
      <w:r w:rsidR="00FC6E8E" w:rsidRPr="00FC6E8E">
        <w:rPr>
          <w:b/>
          <w:bCs/>
          <w:sz w:val="20"/>
          <w:szCs w:val="22"/>
        </w:rPr>
        <w:t>&gt; 데이터셋 분할 개수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5"/>
        <w:gridCol w:w="2145"/>
      </w:tblGrid>
      <w:tr w:rsidR="00656B69" w14:paraId="6A7E3DD7" w14:textId="77777777" w:rsidTr="00656B69">
        <w:tc>
          <w:tcPr>
            <w:tcW w:w="2145" w:type="dxa"/>
          </w:tcPr>
          <w:p w14:paraId="2F42FE70" w14:textId="28CAB8C5" w:rsidR="00656B69" w:rsidRPr="00656B69" w:rsidRDefault="00656B69" w:rsidP="0093292F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 구분</w:t>
            </w:r>
          </w:p>
        </w:tc>
        <w:tc>
          <w:tcPr>
            <w:tcW w:w="2145" w:type="dxa"/>
          </w:tcPr>
          <w:p w14:paraId="3827D0B3" w14:textId="3820951A" w:rsidR="00656B69" w:rsidRPr="00656B69" w:rsidRDefault="00656B69" w:rsidP="0093292F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개수</w:t>
            </w:r>
          </w:p>
        </w:tc>
      </w:tr>
      <w:tr w:rsidR="00656B69" w14:paraId="480BEE92" w14:textId="77777777" w:rsidTr="00656B69">
        <w:tc>
          <w:tcPr>
            <w:tcW w:w="2145" w:type="dxa"/>
          </w:tcPr>
          <w:p w14:paraId="081740A5" w14:textId="0FB5EA9A" w:rsidR="00656B69" w:rsidRPr="00656B69" w:rsidRDefault="00656B69" w:rsidP="0093292F"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</w:t>
            </w:r>
            <w:r>
              <w:rPr>
                <w:rFonts w:hint="eastAsia"/>
                <w:sz w:val="20"/>
                <w:szCs w:val="22"/>
              </w:rPr>
              <w:t>rain</w:t>
            </w:r>
          </w:p>
        </w:tc>
        <w:tc>
          <w:tcPr>
            <w:tcW w:w="2145" w:type="dxa"/>
          </w:tcPr>
          <w:p w14:paraId="7F179DC1" w14:textId="2AC0ECFD" w:rsidR="00656B69" w:rsidRPr="00656B69" w:rsidRDefault="00793D94" w:rsidP="0093292F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157,984</w:t>
            </w:r>
          </w:p>
        </w:tc>
      </w:tr>
      <w:tr w:rsidR="00656B69" w14:paraId="594585D3" w14:textId="77777777" w:rsidTr="00656B69">
        <w:tc>
          <w:tcPr>
            <w:tcW w:w="2145" w:type="dxa"/>
          </w:tcPr>
          <w:p w14:paraId="0CCC41D1" w14:textId="448E0735" w:rsidR="00656B69" w:rsidRPr="00656B69" w:rsidRDefault="00656B69" w:rsidP="0093292F"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V</w:t>
            </w:r>
            <w:r>
              <w:rPr>
                <w:rFonts w:hint="eastAsia"/>
                <w:sz w:val="20"/>
                <w:szCs w:val="22"/>
              </w:rPr>
              <w:t>alidation</w:t>
            </w:r>
          </w:p>
        </w:tc>
        <w:tc>
          <w:tcPr>
            <w:tcW w:w="2145" w:type="dxa"/>
          </w:tcPr>
          <w:p w14:paraId="13059C2F" w14:textId="3249E656" w:rsidR="00656B69" w:rsidRPr="00656B69" w:rsidRDefault="00793D94" w:rsidP="0093292F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33,853</w:t>
            </w:r>
          </w:p>
        </w:tc>
      </w:tr>
      <w:tr w:rsidR="00656B69" w14:paraId="6E7F8229" w14:textId="77777777" w:rsidTr="00656B69">
        <w:tc>
          <w:tcPr>
            <w:tcW w:w="2145" w:type="dxa"/>
          </w:tcPr>
          <w:p w14:paraId="5B2BC5D2" w14:textId="439B021F" w:rsidR="00656B69" w:rsidRPr="00656B69" w:rsidRDefault="00656B69" w:rsidP="0093292F">
            <w:pPr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</w:t>
            </w:r>
            <w:r>
              <w:rPr>
                <w:rFonts w:hint="eastAsia"/>
                <w:sz w:val="20"/>
                <w:szCs w:val="22"/>
              </w:rPr>
              <w:t>est</w:t>
            </w:r>
          </w:p>
        </w:tc>
        <w:tc>
          <w:tcPr>
            <w:tcW w:w="2145" w:type="dxa"/>
          </w:tcPr>
          <w:p w14:paraId="3950DEC8" w14:textId="57B0C6F7" w:rsidR="00656B69" w:rsidRPr="00656B69" w:rsidRDefault="00656B69" w:rsidP="0093292F">
            <w:pPr>
              <w:jc w:val="both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33,855</w:t>
            </w:r>
          </w:p>
        </w:tc>
      </w:tr>
    </w:tbl>
    <w:p w14:paraId="05AD078D" w14:textId="77777777" w:rsidR="007E5A3E" w:rsidRDefault="007E5A3E" w:rsidP="0093292F">
      <w:pPr>
        <w:jc w:val="both"/>
        <w:rPr>
          <w:sz w:val="26"/>
          <w:szCs w:val="28"/>
        </w:rPr>
      </w:pPr>
    </w:p>
    <w:p w14:paraId="2644ECD0" w14:textId="77777777" w:rsidR="00793D94" w:rsidRDefault="00793D94" w:rsidP="0093292F">
      <w:pPr>
        <w:jc w:val="both"/>
        <w:rPr>
          <w:sz w:val="26"/>
          <w:szCs w:val="28"/>
        </w:rPr>
      </w:pPr>
    </w:p>
    <w:p w14:paraId="05201EDF" w14:textId="77777777" w:rsidR="00793D94" w:rsidRDefault="00793D94">
      <w:pPr>
        <w:rPr>
          <w:sz w:val="26"/>
          <w:szCs w:val="28"/>
        </w:rPr>
      </w:pPr>
    </w:p>
    <w:p w14:paraId="522C13FF" w14:textId="77777777" w:rsidR="00793D94" w:rsidRDefault="00793D94">
      <w:pPr>
        <w:rPr>
          <w:sz w:val="26"/>
          <w:szCs w:val="28"/>
        </w:rPr>
      </w:pPr>
    </w:p>
    <w:p w14:paraId="4D183035" w14:textId="77777777" w:rsidR="00793D94" w:rsidRDefault="00793D94">
      <w:pPr>
        <w:rPr>
          <w:sz w:val="26"/>
          <w:szCs w:val="28"/>
        </w:rPr>
      </w:pPr>
    </w:p>
    <w:p w14:paraId="3B42061F" w14:textId="77777777" w:rsidR="00793D94" w:rsidRDefault="00793D94">
      <w:pPr>
        <w:rPr>
          <w:sz w:val="26"/>
          <w:szCs w:val="28"/>
        </w:rPr>
      </w:pPr>
    </w:p>
    <w:p w14:paraId="4A3C9C97" w14:textId="77777777" w:rsidR="00793D94" w:rsidRDefault="00793D94">
      <w:pPr>
        <w:rPr>
          <w:sz w:val="26"/>
          <w:szCs w:val="28"/>
        </w:rPr>
      </w:pPr>
    </w:p>
    <w:p w14:paraId="26961B99" w14:textId="77777777" w:rsidR="00793D94" w:rsidRDefault="00793D94">
      <w:pPr>
        <w:rPr>
          <w:sz w:val="26"/>
          <w:szCs w:val="28"/>
        </w:rPr>
      </w:pPr>
    </w:p>
    <w:p w14:paraId="07821527" w14:textId="77777777" w:rsidR="00793D94" w:rsidRDefault="00793D94">
      <w:pPr>
        <w:rPr>
          <w:sz w:val="26"/>
          <w:szCs w:val="28"/>
        </w:rPr>
      </w:pPr>
    </w:p>
    <w:p w14:paraId="4DD3A8D5" w14:textId="77777777" w:rsidR="00793D94" w:rsidRDefault="00793D94">
      <w:pPr>
        <w:rPr>
          <w:sz w:val="26"/>
          <w:szCs w:val="28"/>
        </w:rPr>
      </w:pPr>
    </w:p>
    <w:p w14:paraId="583A9314" w14:textId="77777777" w:rsidR="00793D94" w:rsidRDefault="00793D94">
      <w:pPr>
        <w:rPr>
          <w:sz w:val="26"/>
          <w:szCs w:val="28"/>
        </w:rPr>
      </w:pPr>
    </w:p>
    <w:p w14:paraId="0010A97F" w14:textId="77777777" w:rsidR="00793D94" w:rsidRDefault="00793D94">
      <w:pPr>
        <w:rPr>
          <w:sz w:val="26"/>
          <w:szCs w:val="28"/>
        </w:rPr>
      </w:pPr>
    </w:p>
    <w:p w14:paraId="1B2785A5" w14:textId="77777777" w:rsidR="00793D94" w:rsidRDefault="00793D94">
      <w:pPr>
        <w:rPr>
          <w:sz w:val="26"/>
          <w:szCs w:val="28"/>
        </w:rPr>
      </w:pPr>
    </w:p>
    <w:p w14:paraId="409B12CD" w14:textId="77777777" w:rsidR="00793D94" w:rsidRDefault="00793D94">
      <w:pPr>
        <w:rPr>
          <w:sz w:val="26"/>
          <w:szCs w:val="28"/>
        </w:rPr>
      </w:pPr>
    </w:p>
    <w:p w14:paraId="16BACE31" w14:textId="77777777" w:rsidR="00793D94" w:rsidRDefault="00793D94">
      <w:pPr>
        <w:rPr>
          <w:sz w:val="26"/>
          <w:szCs w:val="28"/>
        </w:rPr>
      </w:pPr>
    </w:p>
    <w:p w14:paraId="64EE7586" w14:textId="77777777" w:rsidR="00BB6DD8" w:rsidRDefault="00BB6DD8">
      <w:pPr>
        <w:rPr>
          <w:b/>
          <w:bCs/>
          <w:sz w:val="26"/>
          <w:szCs w:val="28"/>
        </w:rPr>
        <w:sectPr w:rsidR="00BB6DD8" w:rsidSect="00BB6DD8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725BF816" w14:textId="29CBB5B1" w:rsidR="00BB6DD8" w:rsidRDefault="00BB6DD8">
      <w:pPr>
        <w:rPr>
          <w:sz w:val="20"/>
          <w:szCs w:val="22"/>
        </w:rPr>
      </w:pPr>
      <w:r w:rsidRPr="00BB6DD8">
        <w:rPr>
          <w:b/>
          <w:bCs/>
          <w:sz w:val="20"/>
          <w:szCs w:val="22"/>
        </w:rPr>
        <w:t>참고 문헌</w:t>
      </w:r>
    </w:p>
    <w:p w14:paraId="36AC1903" w14:textId="321EA591" w:rsidR="00BB6DD8" w:rsidRPr="00BB6DD8" w:rsidRDefault="00BB6DD8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[1] </w:t>
      </w:r>
      <w:r w:rsidRPr="00BB6DD8">
        <w:rPr>
          <w:sz w:val="20"/>
          <w:szCs w:val="22"/>
        </w:rPr>
        <w:t>Vaquer-</w:t>
      </w:r>
      <w:proofErr w:type="spellStart"/>
      <w:r w:rsidRPr="00BB6DD8">
        <w:rPr>
          <w:sz w:val="20"/>
          <w:szCs w:val="22"/>
        </w:rPr>
        <w:t>Sunyer</w:t>
      </w:r>
      <w:proofErr w:type="spellEnd"/>
      <w:r w:rsidRPr="00BB6DD8">
        <w:rPr>
          <w:sz w:val="20"/>
          <w:szCs w:val="22"/>
        </w:rPr>
        <w:t xml:space="preserve">, R., &amp; Duarte, C. M. (2008). "Thresholds of hypoxia for marine biodiversity." </w:t>
      </w:r>
      <w:r w:rsidRPr="00BB6DD8">
        <w:rPr>
          <w:i/>
          <w:iCs/>
          <w:sz w:val="20"/>
          <w:szCs w:val="22"/>
        </w:rPr>
        <w:t>Proceedings of the National Academy of Sciences</w:t>
      </w:r>
      <w:r w:rsidRPr="00BB6DD8">
        <w:rPr>
          <w:sz w:val="20"/>
          <w:szCs w:val="22"/>
        </w:rPr>
        <w:t>, 105(40), 15452-15457.</w:t>
      </w:r>
    </w:p>
    <w:sectPr w:rsidR="00BB6DD8" w:rsidRPr="00BB6DD8" w:rsidSect="00BB6DD8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E"/>
    <w:rsid w:val="000610A5"/>
    <w:rsid w:val="000E63A5"/>
    <w:rsid w:val="001D0639"/>
    <w:rsid w:val="003D1E76"/>
    <w:rsid w:val="004B3E32"/>
    <w:rsid w:val="004F49C3"/>
    <w:rsid w:val="00501D77"/>
    <w:rsid w:val="0055342B"/>
    <w:rsid w:val="0057000D"/>
    <w:rsid w:val="00595E8B"/>
    <w:rsid w:val="005A4761"/>
    <w:rsid w:val="00656B69"/>
    <w:rsid w:val="006C41EC"/>
    <w:rsid w:val="00793D94"/>
    <w:rsid w:val="007E5A3E"/>
    <w:rsid w:val="007F021E"/>
    <w:rsid w:val="00905E4F"/>
    <w:rsid w:val="0093292F"/>
    <w:rsid w:val="009E644E"/>
    <w:rsid w:val="00A762D4"/>
    <w:rsid w:val="00A85F92"/>
    <w:rsid w:val="00A91D6F"/>
    <w:rsid w:val="00BB6DD8"/>
    <w:rsid w:val="00C62EAE"/>
    <w:rsid w:val="00D23A44"/>
    <w:rsid w:val="00D52A55"/>
    <w:rsid w:val="00FB0FB5"/>
    <w:rsid w:val="00FC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E56A"/>
  <w15:chartTrackingRefBased/>
  <w15:docId w15:val="{2B9E9CEE-2F70-4C05-B91E-6D48A8B4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E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E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E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E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E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E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E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E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E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E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E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E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E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E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E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E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E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E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E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E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E8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C6E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영찬 박</dc:creator>
  <cp:keywords/>
  <dc:description/>
  <cp:lastModifiedBy>영찬 박</cp:lastModifiedBy>
  <cp:revision>6</cp:revision>
  <dcterms:created xsi:type="dcterms:W3CDTF">2024-11-06T02:46:00Z</dcterms:created>
  <dcterms:modified xsi:type="dcterms:W3CDTF">2024-11-07T02:33:00Z</dcterms:modified>
</cp:coreProperties>
</file>