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D8629" w14:textId="4CDAE3EE" w:rsidR="009974EB" w:rsidRPr="003F6BE0" w:rsidRDefault="00000000" w:rsidP="00BA759B">
      <w:pPr>
        <w:spacing w:before="40"/>
        <w:ind w:left="505" w:right="500"/>
        <w:jc w:val="center"/>
        <w:rPr>
          <w:rFonts w:ascii="바탕" w:eastAsia="바탕" w:hAnsi="바탕" w:cs="Gulim"/>
          <w:b/>
          <w:bCs/>
          <w:sz w:val="32"/>
          <w:szCs w:val="32"/>
          <w:lang w:eastAsia="ko-KR"/>
        </w:rPr>
      </w:pPr>
      <w:r w:rsidRPr="003F6BE0">
        <w:rPr>
          <w:rFonts w:ascii="바탕" w:eastAsia="바탕" w:hAnsi="바탕" w:cs="Gulim"/>
          <w:b/>
          <w:bCs/>
          <w:sz w:val="32"/>
          <w:szCs w:val="32"/>
        </w:rPr>
        <w:t>스마트부표 센서 데이터의 바이오파울링 예측을 위한 AI 개발</w:t>
      </w:r>
      <w:r w:rsidR="00133D2F" w:rsidRPr="003F6BE0">
        <w:rPr>
          <w:rFonts w:ascii="바탕" w:eastAsia="바탕" w:hAnsi="바탕" w:cs="Gulim" w:hint="eastAsia"/>
          <w:b/>
          <w:bCs/>
          <w:sz w:val="32"/>
          <w:szCs w:val="32"/>
          <w:lang w:eastAsia="ko-KR"/>
        </w:rPr>
        <w:t xml:space="preserve">: </w:t>
      </w:r>
      <w:r w:rsidR="009974EB" w:rsidRPr="003F6BE0">
        <w:rPr>
          <w:rFonts w:ascii="바탕" w:eastAsia="바탕" w:hAnsi="바탕" w:cs="Gulim"/>
          <w:b/>
          <w:bCs/>
          <w:sz w:val="32"/>
          <w:szCs w:val="32"/>
        </w:rPr>
        <w:t>용존산소 시계열 데이터 기반의 순환신경망 예측 모델</w:t>
      </w:r>
    </w:p>
    <w:p w14:paraId="528C549B" w14:textId="77777777" w:rsidR="00BA759B" w:rsidRPr="003F6BE0" w:rsidRDefault="00BA759B" w:rsidP="00BA759B">
      <w:pPr>
        <w:spacing w:before="40"/>
        <w:ind w:left="505" w:right="500"/>
        <w:jc w:val="center"/>
        <w:rPr>
          <w:rFonts w:ascii="바탕" w:eastAsia="바탕" w:hAnsi="바탕" w:cs="Gulim"/>
          <w:b/>
          <w:bCs/>
          <w:sz w:val="32"/>
          <w:szCs w:val="32"/>
          <w:lang w:eastAsia="ko-KR"/>
        </w:rPr>
      </w:pPr>
    </w:p>
    <w:p w14:paraId="33E5D4B9" w14:textId="5E776248" w:rsidR="00133D2F" w:rsidRPr="003F6BE0" w:rsidRDefault="00000000" w:rsidP="00BA759B">
      <w:pPr>
        <w:spacing w:before="40"/>
        <w:ind w:left="505" w:right="500"/>
        <w:jc w:val="center"/>
        <w:rPr>
          <w:rFonts w:ascii="바탕" w:eastAsia="바탕" w:hAnsi="바탕" w:cs="Gulim"/>
          <w:sz w:val="24"/>
          <w:szCs w:val="24"/>
          <w:lang w:val="en-US" w:eastAsia="ko-KR"/>
        </w:rPr>
        <w:sectPr w:rsidR="00133D2F" w:rsidRPr="003F6BE0" w:rsidSect="009974EB">
          <w:footnotePr>
            <w:pos w:val="beneathText"/>
          </w:footnotePr>
          <w:pgSz w:w="11909" w:h="16834"/>
          <w:pgMar w:top="1701" w:right="567" w:bottom="1134" w:left="567" w:header="720" w:footer="720" w:gutter="0"/>
          <w:pgNumType w:start="1"/>
          <w:cols w:space="720"/>
        </w:sectPr>
      </w:pPr>
      <w:r w:rsidRPr="003F6BE0">
        <w:rPr>
          <w:rFonts w:ascii="바탕" w:eastAsia="바탕" w:hAnsi="바탕" w:cs="Gulim"/>
          <w:sz w:val="24"/>
          <w:szCs w:val="24"/>
        </w:rPr>
        <w:t>임주</w:t>
      </w:r>
      <w:r w:rsidR="009974EB" w:rsidRPr="003F6BE0">
        <w:rPr>
          <w:rFonts w:ascii="바탕" w:eastAsia="바탕" w:hAnsi="바탕" w:cs="Gulim" w:hint="eastAsia"/>
          <w:sz w:val="24"/>
          <w:szCs w:val="24"/>
        </w:rPr>
        <w:t>혁</w:t>
      </w:r>
      <w:r w:rsidR="00133D2F" w:rsidRPr="003F6BE0">
        <w:rPr>
          <w:rStyle w:val="ab"/>
          <w:rFonts w:ascii="바탕" w:eastAsia="바탕" w:hAnsi="바탕" w:cs="Gulim"/>
          <w:sz w:val="24"/>
          <w:szCs w:val="24"/>
        </w:rPr>
        <w:footnoteReference w:id="1"/>
      </w:r>
      <w:r w:rsidRPr="003F6BE0">
        <w:rPr>
          <w:rFonts w:ascii="바탕" w:eastAsia="바탕" w:hAnsi="바탕" w:cs="Gulim"/>
          <w:sz w:val="24"/>
          <w:szCs w:val="24"/>
        </w:rPr>
        <w:t>, 박영찬</w:t>
      </w:r>
      <w:r w:rsidR="00133D2F" w:rsidRPr="003F6BE0">
        <w:rPr>
          <w:rStyle w:val="ab"/>
          <w:rFonts w:ascii="바탕" w:eastAsia="바탕" w:hAnsi="바탕" w:cs="Gulim"/>
          <w:sz w:val="24"/>
          <w:szCs w:val="24"/>
        </w:rPr>
        <w:footnoteReference w:id="2"/>
      </w:r>
      <w:r w:rsidRPr="003F6BE0">
        <w:rPr>
          <w:rFonts w:ascii="바탕" w:eastAsia="바탕" w:hAnsi="바탕" w:cs="Gulim"/>
          <w:sz w:val="24"/>
          <w:szCs w:val="24"/>
        </w:rPr>
        <w:t>, 김민석</w:t>
      </w:r>
      <w:r w:rsidR="00133D2F" w:rsidRPr="003F6BE0">
        <w:rPr>
          <w:rStyle w:val="ab"/>
          <w:rFonts w:ascii="바탕" w:eastAsia="바탕" w:hAnsi="바탕" w:cs="Gulim"/>
          <w:sz w:val="24"/>
          <w:szCs w:val="24"/>
        </w:rPr>
        <w:footnoteReference w:id="3"/>
      </w:r>
      <w:r w:rsidRPr="003F6BE0">
        <w:rPr>
          <w:rFonts w:ascii="바탕" w:eastAsia="바탕" w:hAnsi="바탕" w:cs="Gulim"/>
          <w:sz w:val="24"/>
          <w:szCs w:val="24"/>
        </w:rPr>
        <w:t>, 김민수</w:t>
      </w:r>
      <w:r w:rsidR="00133D2F" w:rsidRPr="003F6BE0">
        <w:rPr>
          <w:rStyle w:val="ab"/>
          <w:rFonts w:ascii="바탕" w:eastAsia="바탕" w:hAnsi="바탕" w:cs="Gulim"/>
          <w:sz w:val="24"/>
          <w:szCs w:val="24"/>
        </w:rPr>
        <w:footnoteReference w:id="4"/>
      </w:r>
      <w:r w:rsidR="009974EB" w:rsidRPr="003F6BE0">
        <w:rPr>
          <w:rFonts w:ascii="바탕" w:eastAsia="바탕" w:hAnsi="바탕" w:cs="Gulim" w:hint="eastAsia"/>
          <w:sz w:val="24"/>
          <w:szCs w:val="24"/>
          <w:lang w:eastAsia="ko-KR"/>
        </w:rPr>
        <w:t xml:space="preserve">, </w:t>
      </w:r>
      <w:proofErr w:type="spellStart"/>
      <w:r w:rsidR="009974EB" w:rsidRPr="003F6BE0">
        <w:rPr>
          <w:rFonts w:ascii="바탕" w:eastAsia="바탕" w:hAnsi="바탕" w:cs="Gulim" w:hint="eastAsia"/>
          <w:sz w:val="24"/>
          <w:szCs w:val="24"/>
          <w:lang w:eastAsia="ko-KR"/>
        </w:rPr>
        <w:t>정설영</w:t>
      </w:r>
      <w:proofErr w:type="spellEnd"/>
      <w:r w:rsidR="00133D2F" w:rsidRPr="003F6BE0">
        <w:rPr>
          <w:rStyle w:val="ab"/>
          <w:rFonts w:ascii="바탕" w:eastAsia="바탕" w:hAnsi="바탕" w:cs="Gulim"/>
          <w:sz w:val="24"/>
          <w:szCs w:val="24"/>
          <w:lang w:eastAsia="ko-KR"/>
        </w:rPr>
        <w:footnoteReference w:id="5"/>
      </w:r>
      <w:r w:rsidR="009974EB" w:rsidRPr="003F6BE0">
        <w:rPr>
          <w:rFonts w:ascii="바탕" w:eastAsia="바탕" w:hAnsi="바탕" w:cs="Gulim" w:hint="eastAsia"/>
          <w:sz w:val="24"/>
          <w:szCs w:val="24"/>
          <w:lang w:eastAsia="ko-KR"/>
        </w:rPr>
        <w:t>,</w:t>
      </w:r>
      <w:r w:rsidR="00133D2F" w:rsidRPr="003F6BE0">
        <w:rPr>
          <w:rFonts w:ascii="바탕" w:eastAsia="바탕" w:hAnsi="바탕" w:cs="Gulim"/>
          <w:sz w:val="24"/>
          <w:szCs w:val="24"/>
          <w:lang w:val="en-US" w:eastAsia="ko-KR"/>
        </w:rPr>
        <w:t xml:space="preserve"> </w:t>
      </w:r>
      <w:r w:rsidR="00133D2F" w:rsidRPr="003F6BE0">
        <w:rPr>
          <w:rFonts w:ascii="바탕" w:eastAsia="바탕" w:hAnsi="바탕" w:cs="Gulim" w:hint="eastAsia"/>
          <w:sz w:val="24"/>
          <w:szCs w:val="24"/>
          <w:lang w:val="en-US" w:eastAsia="ko-KR"/>
        </w:rPr>
        <w:t>이현상</w:t>
      </w:r>
      <w:r w:rsidR="00133D2F" w:rsidRPr="003F6BE0">
        <w:rPr>
          <w:rStyle w:val="ab"/>
          <w:rFonts w:ascii="바탕" w:eastAsia="바탕" w:hAnsi="바탕" w:cs="Gulim"/>
          <w:sz w:val="24"/>
          <w:szCs w:val="24"/>
          <w:lang w:val="en-US" w:eastAsia="ko-KR"/>
        </w:rPr>
        <w:footnoteReference w:id="6"/>
      </w:r>
    </w:p>
    <w:p w14:paraId="131E8F42" w14:textId="77777777" w:rsidR="00E52E30" w:rsidRPr="008B01E9" w:rsidRDefault="00000000" w:rsidP="009974EB">
      <w:pPr>
        <w:spacing w:after="160"/>
        <w:rPr>
          <w:rFonts w:ascii="바탕" w:eastAsia="바탕" w:hAnsi="바탕"/>
          <w:b/>
          <w:sz w:val="24"/>
          <w:szCs w:val="24"/>
          <w:lang w:val="en-US" w:eastAsia="ko-KR"/>
        </w:rPr>
      </w:pPr>
      <w:r w:rsidRPr="003F6BE0">
        <w:rPr>
          <w:rFonts w:ascii="바탕" w:eastAsia="바탕" w:hAnsi="바탕"/>
          <w:b/>
          <w:sz w:val="24"/>
          <w:szCs w:val="24"/>
        </w:rPr>
        <w:lastRenderedPageBreak/>
        <w:t>1. Introduction</w:t>
      </w:r>
    </w:p>
    <w:p w14:paraId="07FC4007" w14:textId="564A2715" w:rsidR="0017411B" w:rsidRDefault="0017411B" w:rsidP="0017411B">
      <w:pPr>
        <w:spacing w:after="160"/>
        <w:jc w:val="both"/>
        <w:rPr>
          <w:rFonts w:ascii="바탕" w:eastAsia="바탕" w:hAnsi="바탕"/>
          <w:sz w:val="20"/>
          <w:szCs w:val="20"/>
          <w:lang w:val="en-US" w:eastAsia="ko-KR"/>
        </w:rPr>
      </w:pPr>
      <w:r w:rsidRPr="0017411B">
        <w:rPr>
          <w:rFonts w:ascii="바탕" w:eastAsia="바탕" w:hAnsi="바탕"/>
          <w:sz w:val="20"/>
          <w:szCs w:val="20"/>
          <w:lang w:val="en-US"/>
        </w:rPr>
        <w:t>최근 이상 기후 현상으로 해양 환경이 급격하게 변화하면서[1][2], 해양 환경 관측 기기의 중요성이 더욱 부각되고 있다[3]. 실시간으로 수집되는 해양 데이터는 생태계 보호와 해양 자원의 효율적 관리에 가장 기본적이고 핵심적인 요소이다</w:t>
      </w:r>
      <w:r w:rsidR="00882621" w:rsidRPr="0017411B">
        <w:rPr>
          <w:rFonts w:ascii="바탕" w:eastAsia="바탕" w:hAnsi="바탕"/>
          <w:sz w:val="20"/>
          <w:szCs w:val="20"/>
          <w:lang w:val="en-US"/>
        </w:rPr>
        <w:t>[3]</w:t>
      </w:r>
      <w:r w:rsidRPr="0017411B">
        <w:rPr>
          <w:rFonts w:ascii="바탕" w:eastAsia="바탕" w:hAnsi="바탕"/>
          <w:sz w:val="20"/>
          <w:szCs w:val="20"/>
          <w:lang w:val="en-US"/>
        </w:rPr>
        <w:t>. 그러나 부표에 설치한 센서와 같이 해상에 직접 배치된 관측 기기는 해양에서 발생하는 외부 요인에 의해 오작동하기도 한다[4]. 특히 지속적, 반복적으로 발생하는 바이오파울링(Biofouling)에 의해 센서의 성능이 저하되고 수집 중인 데이터의 정확도가 크게 떨어질 수 있다[5].</w:t>
      </w:r>
    </w:p>
    <w:p w14:paraId="47286C99" w14:textId="77777777" w:rsidR="0017411B" w:rsidRDefault="0017411B" w:rsidP="0017411B">
      <w:pPr>
        <w:spacing w:after="160"/>
        <w:jc w:val="both"/>
        <w:rPr>
          <w:rFonts w:ascii="바탕" w:eastAsia="바탕" w:hAnsi="바탕"/>
          <w:sz w:val="20"/>
          <w:szCs w:val="20"/>
          <w:lang w:val="en-US" w:eastAsia="ko-KR"/>
        </w:rPr>
      </w:pPr>
      <w:r w:rsidRPr="0017411B">
        <w:rPr>
          <w:rFonts w:ascii="바탕" w:eastAsia="바탕" w:hAnsi="바탕"/>
          <w:sz w:val="20"/>
          <w:szCs w:val="20"/>
          <w:lang w:val="en-US"/>
        </w:rPr>
        <w:t>바이오파울링이란 따개비나 해조류 등 해양 생물이 선박이나 부표 등 구조물에 부착하여 본래의 기능 수행을 어렵게 만드는 현상을 말한다[6]. 현재는 주기적인 현장 점검 및 부착된 유기물 제거를 통해 바이오파울링 발생에 대처하고 있다[5]. 그러나 최근에는 해양 환경의 급격한 변화로 인해 바이오파울링 발생 주기의 예측이 점점 어려워지고 있다[7]. 이러한 상황에서, 해양 센서에 발생하는 바이오파울링에 대해서는 측정 데이터의 이상 징후를 통해 예측해보는 방식을 고려해볼 필요가 있다.</w:t>
      </w:r>
    </w:p>
    <w:p w14:paraId="513CD745" w14:textId="77777777" w:rsidR="0017411B" w:rsidRDefault="0017411B" w:rsidP="0017411B">
      <w:pPr>
        <w:spacing w:after="160"/>
        <w:jc w:val="both"/>
        <w:rPr>
          <w:rFonts w:ascii="바탕" w:eastAsia="바탕" w:hAnsi="바탕"/>
          <w:sz w:val="20"/>
          <w:szCs w:val="20"/>
          <w:lang w:val="en-US" w:eastAsia="ko-KR"/>
        </w:rPr>
      </w:pPr>
      <w:r w:rsidRPr="0017411B">
        <w:rPr>
          <w:rFonts w:ascii="바탕" w:eastAsia="바탕" w:hAnsi="바탕"/>
          <w:sz w:val="20"/>
          <w:szCs w:val="20"/>
          <w:lang w:val="en-US"/>
        </w:rPr>
        <w:t>기존 해양 환경 관측 기기의 데이터 품질 관리 연구는 주로 통계적인 접근을 통해 이루어졌고, 수작업 기반의 작업을 자동화하는 것에 집중하였다[8]. 최근에는 인공지능 기술을 활용하여 해양 관측 데이터에서 이상 데이터를 탐지하는 기법에 대한 연구가 진행되었다[9]. 그러나 일반적인 데이터 이상 징후 탐지를 넘어서, 구체적으로 센서 바이오파울링을 예측하는 접근에 대한 연구는 아직 제한적이다.</w:t>
      </w:r>
    </w:p>
    <w:p w14:paraId="0FB5FCAC" w14:textId="65DC4950" w:rsidR="00E52E30" w:rsidRDefault="0017411B" w:rsidP="0017411B">
      <w:pPr>
        <w:spacing w:after="160"/>
        <w:jc w:val="both"/>
        <w:rPr>
          <w:rFonts w:ascii="바탕" w:eastAsia="바탕" w:hAnsi="바탕"/>
          <w:sz w:val="20"/>
          <w:szCs w:val="20"/>
          <w:lang w:val="en-US" w:eastAsia="ko-KR"/>
        </w:rPr>
      </w:pPr>
      <w:r w:rsidRPr="0017411B">
        <w:rPr>
          <w:rFonts w:ascii="바탕" w:eastAsia="바탕" w:hAnsi="바탕"/>
          <w:sz w:val="20"/>
          <w:szCs w:val="20"/>
          <w:lang w:val="en-US"/>
        </w:rPr>
        <w:t>본 연구에서는 부표에 설치된 해양 센서가 측정한 데이터에서 시계열 패턴을 학습하고 바이오파울링 발생을 예측하는 AI 모델을 개발하였다. 데이터의 흐름을 추적하면서 바이오파울링을 실시간으로 예측할 수 있다면, 보다 합리적이고 체계적인 센서 바이오파울링 대응이 가능해질 것이다. 또한 수집된 해양 데이터의 신뢰성을 보장하고, 데이터 관리의 자동화를 지원하여 효율적인 시스템 관리 및 운영에 기여할 수 있을 것으로 기대한다.</w:t>
      </w:r>
    </w:p>
    <w:p w14:paraId="3ABE0701" w14:textId="77777777" w:rsidR="00187BB6" w:rsidRPr="003F6BE0" w:rsidRDefault="00187BB6" w:rsidP="0017411B">
      <w:pPr>
        <w:spacing w:after="160"/>
        <w:jc w:val="both"/>
        <w:rPr>
          <w:rFonts w:ascii="바탕" w:eastAsia="바탕" w:hAnsi="바탕" w:hint="eastAsia"/>
          <w:sz w:val="20"/>
          <w:szCs w:val="20"/>
          <w:lang w:eastAsia="ko-KR"/>
        </w:rPr>
      </w:pPr>
    </w:p>
    <w:p w14:paraId="53AAF9BF" w14:textId="77777777" w:rsidR="00E52E30" w:rsidRPr="003F6BE0" w:rsidRDefault="00000000" w:rsidP="009974EB">
      <w:pPr>
        <w:spacing w:after="160"/>
        <w:rPr>
          <w:rFonts w:ascii="바탕" w:eastAsia="바탕" w:hAnsi="바탕"/>
          <w:b/>
          <w:sz w:val="24"/>
          <w:szCs w:val="24"/>
        </w:rPr>
      </w:pPr>
      <w:r w:rsidRPr="003F6BE0">
        <w:rPr>
          <w:rFonts w:ascii="바탕" w:eastAsia="바탕" w:hAnsi="바탕"/>
          <w:b/>
          <w:sz w:val="24"/>
          <w:szCs w:val="24"/>
        </w:rPr>
        <w:t>2. Related Work</w:t>
      </w:r>
    </w:p>
    <w:p w14:paraId="613BF51E" w14:textId="77777777" w:rsidR="00E52E30" w:rsidRPr="003F6BE0" w:rsidRDefault="00000000" w:rsidP="009974EB">
      <w:pPr>
        <w:spacing w:after="160"/>
        <w:rPr>
          <w:rFonts w:ascii="바탕" w:eastAsia="바탕" w:hAnsi="바탕"/>
          <w:b/>
          <w:sz w:val="20"/>
          <w:szCs w:val="20"/>
        </w:rPr>
      </w:pPr>
      <w:r w:rsidRPr="003F6BE0">
        <w:rPr>
          <w:rFonts w:ascii="바탕" w:eastAsia="바탕" w:hAnsi="바탕" w:cs="Arial Unicode MS"/>
          <w:b/>
          <w:sz w:val="20"/>
          <w:szCs w:val="20"/>
        </w:rPr>
        <w:t>2.1 기존 해양 환경 이상 탐지 연구</w:t>
      </w:r>
    </w:p>
    <w:p w14:paraId="54376CD8" w14:textId="6BB8C0A8"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 xml:space="preserve">과거 연구에서는, 해양 측정 기기의 데이터 품질을 전문가가 주로 수작업으로 처리하고, 이상 탐지를 </w:t>
      </w:r>
      <w:r w:rsidRPr="003F6BE0">
        <w:rPr>
          <w:rFonts w:ascii="바탕" w:eastAsia="바탕" w:hAnsi="바탕" w:cs="Arial Unicode MS"/>
          <w:sz w:val="20"/>
          <w:szCs w:val="20"/>
        </w:rPr>
        <w:t>전문가의 경험에 기반한 방법을 통해 이루어졌다. 이로 인해 자동화된 이상 탐지의 필요성이 대두된 배경이 포함되어 있다. 특히, 기존 수작업 기반의 한계를 지적하고, 과거 연구에서는 자동 품질 관리 시스템(QC)을 통해 데이터 품질을 높이려는 방향이 필요하다는 점을 강조한다[</w:t>
      </w:r>
      <w:r w:rsidR="0061642B">
        <w:rPr>
          <w:rFonts w:ascii="바탕" w:eastAsia="바탕" w:hAnsi="바탕" w:cs="Arial Unicode MS" w:hint="eastAsia"/>
          <w:sz w:val="20"/>
          <w:szCs w:val="20"/>
          <w:lang w:val="en-US" w:eastAsia="ko-KR"/>
        </w:rPr>
        <w:t>10</w:t>
      </w:r>
      <w:r w:rsidRPr="003F6BE0">
        <w:rPr>
          <w:rFonts w:ascii="바탕" w:eastAsia="바탕" w:hAnsi="바탕" w:cs="Arial Unicode MS"/>
          <w:sz w:val="20"/>
          <w:szCs w:val="20"/>
        </w:rPr>
        <w:t>].</w:t>
      </w:r>
    </w:p>
    <w:p w14:paraId="6D57785A" w14:textId="07076044"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최근에는 Argo profile float라는 해양 관측 장치를 통해 해양의 여러 정보를 수집하고 있다. Argo profile float는 일정 기간 동안 수심이 1000m에서 2000m 사이의 해양 깊이를 수직으로 이동하면서, 일반적으로 10일 동안 해양의 온도, 염도, 깊이에 대한 정보를 총체적으로 수집한다. 하지만 이 관측 장치도 갑작스러운 수괴층을 만나거나 해양 오염에 노출될 경우 데이터가 왜곡될 가능성이 있다. 이 문제를 해결하기 위해 trajectory clustering 방법을 활용한 이상 탐지 연구가 진행되고 있다. 기존의 LOF[</w:t>
      </w:r>
      <w:r w:rsidR="0061642B">
        <w:rPr>
          <w:rFonts w:ascii="바탕" w:eastAsia="바탕" w:hAnsi="바탕" w:cs="Arial Unicode MS" w:hint="eastAsia"/>
          <w:sz w:val="20"/>
          <w:szCs w:val="20"/>
          <w:lang w:val="en-US" w:eastAsia="ko-KR"/>
        </w:rPr>
        <w:t>11</w:t>
      </w:r>
      <w:r w:rsidRPr="003F6BE0">
        <w:rPr>
          <w:rFonts w:ascii="바탕" w:eastAsia="바탕" w:hAnsi="바탕" w:cs="Arial Unicode MS"/>
          <w:sz w:val="20"/>
          <w:szCs w:val="20"/>
        </w:rPr>
        <w:t>]와 DBSCAN[</w:t>
      </w:r>
      <w:r w:rsidR="0061642B">
        <w:rPr>
          <w:rFonts w:ascii="바탕" w:eastAsia="바탕" w:hAnsi="바탕" w:cs="Arial Unicode MS" w:hint="eastAsia"/>
          <w:sz w:val="20"/>
          <w:szCs w:val="20"/>
          <w:lang w:val="en-US" w:eastAsia="ko-KR"/>
        </w:rPr>
        <w:t>12</w:t>
      </w:r>
      <w:r w:rsidRPr="003F6BE0">
        <w:rPr>
          <w:rFonts w:ascii="바탕" w:eastAsia="바탕" w:hAnsi="바탕" w:cs="Arial Unicode MS"/>
          <w:sz w:val="20"/>
          <w:szCs w:val="20"/>
        </w:rPr>
        <w:t>] 방식보다 우수한 성능을 보여, 해양 데이터의 신뢰성을 높이는 데 중요한 기여를 하고 있다고 보고되었다[</w:t>
      </w:r>
      <w:r w:rsidR="0061642B">
        <w:rPr>
          <w:rFonts w:ascii="바탕" w:eastAsia="바탕" w:hAnsi="바탕" w:cs="Arial Unicode MS" w:hint="eastAsia"/>
          <w:sz w:val="20"/>
          <w:szCs w:val="20"/>
          <w:lang w:val="en-US" w:eastAsia="ko-KR"/>
        </w:rPr>
        <w:t>13</w:t>
      </w:r>
      <w:r w:rsidRPr="003F6BE0">
        <w:rPr>
          <w:rFonts w:ascii="바탕" w:eastAsia="바탕" w:hAnsi="바탕" w:cs="Arial Unicode MS"/>
          <w:sz w:val="20"/>
          <w:szCs w:val="20"/>
        </w:rPr>
        <w:t>].</w:t>
      </w:r>
    </w:p>
    <w:p w14:paraId="4FB10563" w14:textId="643D619E" w:rsidR="00E52E30" w:rsidRPr="003F6BE0" w:rsidRDefault="00E52E30" w:rsidP="009974EB">
      <w:pPr>
        <w:spacing w:after="160"/>
        <w:rPr>
          <w:rFonts w:ascii="바탕" w:eastAsia="바탕" w:hAnsi="바탕"/>
          <w:sz w:val="20"/>
          <w:szCs w:val="20"/>
          <w:lang w:eastAsia="ko-KR"/>
        </w:rPr>
      </w:pPr>
    </w:p>
    <w:p w14:paraId="552887FF" w14:textId="77777777" w:rsidR="00E52E30" w:rsidRPr="003F6BE0" w:rsidRDefault="00000000" w:rsidP="009974EB">
      <w:pPr>
        <w:spacing w:after="160"/>
        <w:rPr>
          <w:rFonts w:ascii="바탕" w:eastAsia="바탕" w:hAnsi="바탕"/>
          <w:b/>
          <w:sz w:val="20"/>
          <w:szCs w:val="20"/>
        </w:rPr>
      </w:pPr>
      <w:r w:rsidRPr="003F6BE0">
        <w:rPr>
          <w:rFonts w:ascii="바탕" w:eastAsia="바탕" w:hAnsi="바탕" w:cs="Arial Unicode MS"/>
          <w:b/>
          <w:sz w:val="20"/>
          <w:szCs w:val="20"/>
        </w:rPr>
        <w:t>2.2 ai 기반 센서 이상 탐지</w:t>
      </w:r>
    </w:p>
    <w:p w14:paraId="0EF62419" w14:textId="175CCF15"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과거 연구에서는 센서 데이터의 이상 탐지는 전통적으로 통계적 방법이나 임곗값 기반 접근법을 통해 이루어졌다. 평균, 분산, 상관계수 등의 통계 지표를 활용하여 데이터의 이상 여부를 판단하고, 사전에 정의된 임곗값을 초과하는 경우 이상으로 간주하는 방식이다. 이러한 방법들은 구현이 간단하고 이해하기 쉽지만, 복잡한 패턴이나 다차원 데이터에서의 이상 탐지에는 한계가 있다[</w:t>
      </w:r>
      <w:r w:rsidR="0061642B">
        <w:rPr>
          <w:rFonts w:ascii="바탕" w:eastAsia="바탕" w:hAnsi="바탕" w:cs="Arial Unicode MS" w:hint="eastAsia"/>
          <w:sz w:val="20"/>
          <w:szCs w:val="20"/>
          <w:lang w:val="en-US" w:eastAsia="ko-KR"/>
        </w:rPr>
        <w:t>14</w:t>
      </w:r>
      <w:r w:rsidRPr="003F6BE0">
        <w:rPr>
          <w:rFonts w:ascii="바탕" w:eastAsia="바탕" w:hAnsi="바탕" w:cs="Arial Unicode MS"/>
          <w:sz w:val="20"/>
          <w:szCs w:val="20"/>
        </w:rPr>
        <w:t>].</w:t>
      </w:r>
    </w:p>
    <w:p w14:paraId="3300C317" w14:textId="467B30E5"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최근에는 인공지능의 발전으로 비지도 학습과 딥러닝을 활용한 이상 탐지 기법이 등장하였다. 오토인코더(Autoencoder)를 이용하여 정상 데이터의 패턴을 학습하고, 재구성 오차를 기반으로 이상치를 감지하는 방법이 대표적이다. 이는 사전에 이상 데이터를 레이블링하지 않아도 되어 실용적이다[</w:t>
      </w:r>
      <w:r w:rsidR="0061642B">
        <w:rPr>
          <w:rFonts w:ascii="바탕" w:eastAsia="바탕" w:hAnsi="바탕" w:cs="Arial Unicode MS" w:hint="eastAsia"/>
          <w:sz w:val="20"/>
          <w:szCs w:val="20"/>
          <w:lang w:eastAsia="ko-KR"/>
        </w:rPr>
        <w:t>15</w:t>
      </w:r>
      <w:r w:rsidRPr="003F6BE0">
        <w:rPr>
          <w:rFonts w:ascii="바탕" w:eastAsia="바탕" w:hAnsi="바탕" w:cs="Arial Unicode MS"/>
          <w:sz w:val="20"/>
          <w:szCs w:val="20"/>
        </w:rPr>
        <w:t>]. 또한, LSTM과 같은 시계열 모델을 이용한 이상 탐지와, PyOD를 활용한 다양한 이상 탐지 기법에 대해 다루었다. 예를 들어, LSTM을 통해 시간에 따른 데이터 변화를 효과적으로 모델링하고[</w:t>
      </w:r>
      <w:r w:rsidR="0061642B">
        <w:rPr>
          <w:rFonts w:ascii="바탕" w:eastAsia="바탕" w:hAnsi="바탕" w:cs="Arial Unicode MS" w:hint="eastAsia"/>
          <w:sz w:val="20"/>
          <w:szCs w:val="20"/>
          <w:lang w:val="en-US" w:eastAsia="ko-KR"/>
        </w:rPr>
        <w:t>16</w:t>
      </w:r>
      <w:r w:rsidRPr="003F6BE0">
        <w:rPr>
          <w:rFonts w:ascii="바탕" w:eastAsia="바탕" w:hAnsi="바탕" w:cs="Arial Unicode MS"/>
          <w:sz w:val="20"/>
          <w:szCs w:val="20"/>
        </w:rPr>
        <w:t>], PyOD 툴 박스를 이용해 다양한 이상 탐지 모델을 테스트하여 센서 데이터의 이상 탐지를 수행하는 연구가 진행되었다[</w:t>
      </w:r>
      <w:r w:rsidR="0061642B">
        <w:rPr>
          <w:rFonts w:ascii="바탕" w:eastAsia="바탕" w:hAnsi="바탕" w:cs="Arial Unicode MS" w:hint="eastAsia"/>
          <w:sz w:val="20"/>
          <w:szCs w:val="20"/>
          <w:lang w:val="en-US" w:eastAsia="ko-KR"/>
        </w:rPr>
        <w:t>17</w:t>
      </w:r>
      <w:r w:rsidRPr="003F6BE0">
        <w:rPr>
          <w:rFonts w:ascii="바탕" w:eastAsia="바탕" w:hAnsi="바탕" w:cs="Arial Unicode MS"/>
          <w:sz w:val="20"/>
          <w:szCs w:val="20"/>
        </w:rPr>
        <w:t>].</w:t>
      </w:r>
    </w:p>
    <w:p w14:paraId="3F491C4D" w14:textId="53176E54"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 xml:space="preserve">위의 연구들을 통해 센서 데이터 이상 탐지 방법이 전통적인 통계적 수치를 기반으로 전문가의 경험에 의존하여 판단하던 방식에서 AI 기반의 지능형 </w:t>
      </w:r>
      <w:r w:rsidRPr="003F6BE0">
        <w:rPr>
          <w:rFonts w:ascii="바탕" w:eastAsia="바탕" w:hAnsi="바탕" w:cs="Arial Unicode MS"/>
          <w:sz w:val="20"/>
          <w:szCs w:val="20"/>
        </w:rPr>
        <w:lastRenderedPageBreak/>
        <w:t>시스템으로 발전했음을 확인할 수 있다. 본 연구에서는 이러한 최신 기법들을 적용하여 해양 환경에서 바이오파울링 발생 여부를 보다 정확하게 예측하고자 한다.</w:t>
      </w:r>
    </w:p>
    <w:p w14:paraId="72CF92BB" w14:textId="44F075A4" w:rsidR="00E52E30" w:rsidRPr="003F6BE0" w:rsidRDefault="00E52E30" w:rsidP="009974EB">
      <w:pPr>
        <w:spacing w:after="160"/>
        <w:rPr>
          <w:rFonts w:ascii="바탕" w:eastAsia="바탕" w:hAnsi="바탕"/>
          <w:sz w:val="20"/>
          <w:szCs w:val="20"/>
          <w:lang w:eastAsia="ko-KR"/>
        </w:rPr>
      </w:pPr>
    </w:p>
    <w:p w14:paraId="203D0B31" w14:textId="77777777" w:rsidR="00E52E30" w:rsidRPr="003F6BE0" w:rsidRDefault="00000000" w:rsidP="009974EB">
      <w:pPr>
        <w:spacing w:after="160"/>
        <w:rPr>
          <w:rFonts w:ascii="바탕" w:eastAsia="바탕" w:hAnsi="바탕"/>
          <w:sz w:val="20"/>
          <w:szCs w:val="20"/>
        </w:rPr>
      </w:pPr>
      <w:r w:rsidRPr="003F6BE0">
        <w:rPr>
          <w:rFonts w:ascii="바탕" w:eastAsia="바탕" w:hAnsi="바탕"/>
          <w:b/>
          <w:sz w:val="24"/>
          <w:szCs w:val="24"/>
        </w:rPr>
        <w:t>3. Methods</w:t>
      </w:r>
    </w:p>
    <w:p w14:paraId="60E328FF" w14:textId="77777777" w:rsidR="00E52E30" w:rsidRPr="003F6BE0" w:rsidRDefault="00000000" w:rsidP="009974EB">
      <w:pPr>
        <w:spacing w:after="160"/>
        <w:rPr>
          <w:rFonts w:ascii="바탕" w:eastAsia="바탕" w:hAnsi="바탕"/>
          <w:b/>
          <w:sz w:val="20"/>
          <w:szCs w:val="20"/>
        </w:rPr>
      </w:pPr>
      <w:r w:rsidRPr="003F6BE0">
        <w:rPr>
          <w:rFonts w:ascii="바탕" w:eastAsia="바탕" w:hAnsi="바탕"/>
          <w:b/>
          <w:sz w:val="20"/>
          <w:szCs w:val="20"/>
        </w:rPr>
        <w:t>3.1 Data</w:t>
      </w:r>
    </w:p>
    <w:p w14:paraId="03CDA2D2" w14:textId="77777777" w:rsidR="00B31880" w:rsidRDefault="00000000" w:rsidP="003F6BE0">
      <w:pPr>
        <w:spacing w:after="160"/>
        <w:jc w:val="both"/>
        <w:rPr>
          <w:rFonts w:ascii="바탕" w:eastAsia="바탕" w:hAnsi="바탕"/>
          <w:sz w:val="20"/>
          <w:szCs w:val="20"/>
          <w:lang w:eastAsia="ko-KR"/>
        </w:rPr>
      </w:pPr>
      <w:r w:rsidRPr="003F6BE0">
        <w:rPr>
          <w:rFonts w:ascii="바탕" w:eastAsia="바탕" w:hAnsi="바탕" w:cs="Arial Unicode MS"/>
          <w:sz w:val="20"/>
          <w:szCs w:val="20"/>
        </w:rPr>
        <w:t xml:space="preserve">본 연구에서는 (주)오든(ODN)에서 제조 및 설치한 스마트 부표를 통해 수집한 해양 데이터를 바탕으로 바이오파울링 예측모델을 수립하였다. 본 연구는 부표에 탑재된 센서 중 바이오파울링에 민감한 광학센서인 용존산소 센서 데이터를 </w:t>
      </w:r>
      <w:r w:rsidR="009974EB" w:rsidRPr="003F6BE0">
        <w:rPr>
          <w:rFonts w:ascii="바탕" w:eastAsia="바탕" w:hAnsi="바탕" w:cs="Arial Unicode MS" w:hint="eastAsia"/>
          <w:sz w:val="20"/>
          <w:szCs w:val="20"/>
        </w:rPr>
        <w:t>사용하였다</w:t>
      </w:r>
      <w:r w:rsidRPr="003F6BE0">
        <w:rPr>
          <w:rFonts w:ascii="바탕" w:eastAsia="바탕" w:hAnsi="바탕" w:cs="Arial Unicode MS"/>
          <w:sz w:val="20"/>
          <w:szCs w:val="20"/>
        </w:rPr>
        <w:t>. 실제 데이터는 동일한 지역에 설치된 세 개의 부표(Wando01, Wando01b, Wando02)에서 수집된 자료를 사용하였으며, Wando01은 5월 23일부터 11월 1일까지, Wando01b는 10월 24일부터 11월 1일까지, Wando02는 8월 15일부터 11월 1일까지의 데이터를 수집하여 분석하였다.</w:t>
      </w:r>
    </w:p>
    <w:p w14:paraId="316CA0CB" w14:textId="22FA9FB5"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원시 데이터에서 Fig. 1과 같이 시계열 예측 및 기기 구분을 위해 기기 ID, 측정 시간, 용존산소 수치만을 추출하여 전처리하였다.</w:t>
      </w:r>
    </w:p>
    <w:p w14:paraId="2F615A1F" w14:textId="77777777" w:rsidR="00E52E30" w:rsidRPr="003F6BE0" w:rsidRDefault="00000000" w:rsidP="009974EB">
      <w:pPr>
        <w:spacing w:after="160"/>
        <w:rPr>
          <w:rFonts w:ascii="바탕" w:eastAsia="바탕" w:hAnsi="바탕"/>
          <w:sz w:val="16"/>
          <w:szCs w:val="16"/>
        </w:rPr>
      </w:pPr>
      <w:r w:rsidRPr="003F6BE0">
        <w:rPr>
          <w:rFonts w:ascii="바탕" w:eastAsia="바탕" w:hAnsi="바탕" w:cs="Arial Unicode MS"/>
          <w:sz w:val="16"/>
          <w:szCs w:val="16"/>
        </w:rPr>
        <w:t>Fig. 1. 기기별 용존산소 시계열 그래프</w:t>
      </w:r>
    </w:p>
    <w:p w14:paraId="44CB30F3" w14:textId="77777777" w:rsidR="00E52E30" w:rsidRPr="003F6BE0" w:rsidRDefault="00000000" w:rsidP="009974EB">
      <w:pPr>
        <w:spacing w:after="160"/>
        <w:rPr>
          <w:rFonts w:ascii="바탕" w:eastAsia="바탕" w:hAnsi="바탕"/>
          <w:sz w:val="16"/>
          <w:szCs w:val="16"/>
        </w:rPr>
      </w:pPr>
      <w:r w:rsidRPr="003F6BE0">
        <w:rPr>
          <w:rFonts w:ascii="바탕" w:eastAsia="바탕" w:hAnsi="바탕"/>
          <w:noProof/>
          <w:sz w:val="16"/>
          <w:szCs w:val="16"/>
        </w:rPr>
        <w:drawing>
          <wp:inline distT="114300" distB="114300" distL="114300" distR="114300" wp14:anchorId="3CC8C9F7" wp14:editId="7DF8E6D6">
            <wp:extent cx="3190875" cy="182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90875" cy="1828800"/>
                    </a:xfrm>
                    <a:prstGeom prst="rect">
                      <a:avLst/>
                    </a:prstGeom>
                    <a:ln/>
                  </pic:spPr>
                </pic:pic>
              </a:graphicData>
            </a:graphic>
          </wp:inline>
        </w:drawing>
      </w:r>
    </w:p>
    <w:p w14:paraId="4221C460" w14:textId="47401CAC"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해양 생물 다양성과 저산소상태에 관한 선행 연구[</w:t>
      </w:r>
      <w:r w:rsidR="0061642B">
        <w:rPr>
          <w:rFonts w:ascii="바탕" w:eastAsia="바탕" w:hAnsi="바탕" w:cs="Arial Unicode MS" w:hint="eastAsia"/>
          <w:sz w:val="20"/>
          <w:szCs w:val="20"/>
          <w:lang w:val="en-US" w:eastAsia="ko-KR"/>
        </w:rPr>
        <w:t>18</w:t>
      </w:r>
      <w:r w:rsidRPr="003F6BE0">
        <w:rPr>
          <w:rFonts w:ascii="바탕" w:eastAsia="바탕" w:hAnsi="바탕" w:cs="Arial Unicode MS"/>
          <w:sz w:val="20"/>
          <w:szCs w:val="20"/>
        </w:rPr>
        <w:t>]에 따르면, &lt;Table 1&gt;</w:t>
      </w:r>
      <w:r w:rsidR="00BB6EA3">
        <w:rPr>
          <w:rFonts w:ascii="바탕" w:eastAsia="바탕" w:hAnsi="바탕" w:cs="Arial Unicode MS" w:hint="eastAsia"/>
          <w:sz w:val="20"/>
          <w:szCs w:val="20"/>
          <w:lang w:val="en-US" w:eastAsia="ko-KR"/>
        </w:rPr>
        <w:t>과 같이</w:t>
      </w:r>
      <w:r w:rsidRPr="003F6BE0">
        <w:rPr>
          <w:rFonts w:ascii="바탕" w:eastAsia="바탕" w:hAnsi="바탕" w:cs="Arial Unicode MS"/>
          <w:sz w:val="20"/>
          <w:szCs w:val="20"/>
        </w:rPr>
        <w:t xml:space="preserve"> 용존산소 농도가 3.0 mg/L 이하일 때 저산소 상태로 정의된다. 본 연구에서는 무산소 상태인 0 mg/L를 제외한 평균 용존산소 농도가 5.272 mg/L로 나타났다. 해양 환경에서 용존산소 농도가 단기간에 5.0 mg/L에서 3.0 mg/L로 급격히 감소하는 현상은 비정상적인 상태를 시사하며, 바이오파울링의 시작 기준으로 3.0 mg/L를 설정하였다. 비정상 데이터는 3.0 mg/L로 감소하는 시점의 719개 이전 데이터를 포함하며, 그 외의 데이터를 정상 데이터로 정의하였다.</w:t>
      </w:r>
    </w:p>
    <w:p w14:paraId="62775E93" w14:textId="77777777" w:rsidR="00B31880" w:rsidRDefault="00B31880" w:rsidP="009974EB">
      <w:pPr>
        <w:spacing w:after="160"/>
        <w:rPr>
          <w:rFonts w:ascii="바탕" w:eastAsia="바탕" w:hAnsi="바탕" w:cs="Arial Unicode MS"/>
          <w:b/>
          <w:sz w:val="20"/>
          <w:szCs w:val="20"/>
          <w:lang w:eastAsia="ko-KR"/>
        </w:rPr>
      </w:pPr>
    </w:p>
    <w:p w14:paraId="24777882" w14:textId="29ACBA64" w:rsidR="00E52E30" w:rsidRPr="003F6BE0" w:rsidRDefault="00000000" w:rsidP="009974EB">
      <w:pPr>
        <w:spacing w:after="160"/>
        <w:rPr>
          <w:rFonts w:ascii="바탕" w:eastAsia="바탕" w:hAnsi="바탕"/>
          <w:b/>
          <w:sz w:val="20"/>
          <w:szCs w:val="20"/>
        </w:rPr>
      </w:pPr>
      <w:r w:rsidRPr="003F6BE0">
        <w:rPr>
          <w:rFonts w:ascii="바탕" w:eastAsia="바탕" w:hAnsi="바탕" w:cs="Arial Unicode MS"/>
          <w:b/>
          <w:sz w:val="20"/>
          <w:szCs w:val="20"/>
        </w:rPr>
        <w:t>&lt;Tab</w:t>
      </w:r>
      <w:r w:rsidR="003F6BE0">
        <w:rPr>
          <w:rFonts w:ascii="바탕" w:eastAsia="바탕" w:hAnsi="바탕" w:cs="Arial Unicode MS"/>
          <w:b/>
          <w:sz w:val="20"/>
          <w:szCs w:val="20"/>
          <w:lang w:val="en-US"/>
        </w:rPr>
        <w:t>l</w:t>
      </w:r>
      <w:r w:rsidRPr="003F6BE0">
        <w:rPr>
          <w:rFonts w:ascii="바탕" w:eastAsia="바탕" w:hAnsi="바탕" w:cs="Arial Unicode MS"/>
          <w:b/>
          <w:sz w:val="20"/>
          <w:szCs w:val="20"/>
        </w:rPr>
        <w:t>e</w:t>
      </w:r>
      <w:r w:rsidR="003F6BE0">
        <w:rPr>
          <w:rFonts w:ascii="바탕" w:eastAsia="바탕" w:hAnsi="바탕" w:cs="Arial Unicode MS"/>
          <w:b/>
          <w:sz w:val="20"/>
          <w:szCs w:val="20"/>
          <w:lang w:val="en-US"/>
        </w:rPr>
        <w:t xml:space="preserve"> </w:t>
      </w:r>
      <w:r w:rsidRPr="003F6BE0">
        <w:rPr>
          <w:rFonts w:ascii="바탕" w:eastAsia="바탕" w:hAnsi="바탕" w:cs="Arial Unicode MS"/>
          <w:b/>
          <w:sz w:val="20"/>
          <w:szCs w:val="20"/>
        </w:rPr>
        <w:t>1&gt; 용존 산소에 따른 해양 상태</w:t>
      </w:r>
    </w:p>
    <w:tbl>
      <w:tblPr>
        <w:tblStyle w:val="a5"/>
        <w:tblW w:w="4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1980"/>
      </w:tblGrid>
      <w:tr w:rsidR="00E52E30" w:rsidRPr="003F6BE0" w14:paraId="2E66FC43" w14:textId="77777777">
        <w:trPr>
          <w:trHeight w:val="255"/>
        </w:trPr>
        <w:tc>
          <w:tcPr>
            <w:tcW w:w="27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656E0B5"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용존 산소(mg/L)</w:t>
            </w:r>
          </w:p>
        </w:tc>
        <w:tc>
          <w:tcPr>
            <w:tcW w:w="198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DF72C30"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상태</w:t>
            </w:r>
          </w:p>
        </w:tc>
      </w:tr>
      <w:tr w:rsidR="00E52E30" w:rsidRPr="003F6BE0" w14:paraId="2A92CA2F"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E8737A"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DO ≥ 5.0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53A2E0B1"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정상</w:t>
            </w:r>
          </w:p>
        </w:tc>
      </w:tr>
      <w:tr w:rsidR="00E52E30" w:rsidRPr="003F6BE0" w14:paraId="18C5177A"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63256B"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3.0 mg/L ≤ DO &lt; 5.0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29F6A7D"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경계저산소</w:t>
            </w:r>
          </w:p>
        </w:tc>
      </w:tr>
      <w:tr w:rsidR="00E52E30" w:rsidRPr="003F6BE0" w14:paraId="7FD5A074"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226388"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2.0 mg/L ≤ DO &lt; 3.0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2E514BCC"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저산소</w:t>
            </w:r>
          </w:p>
        </w:tc>
      </w:tr>
      <w:tr w:rsidR="00E52E30" w:rsidRPr="003F6BE0" w14:paraId="3F748DF6"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179900E"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DO &lt; 2.0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F9843F9"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심각한 저산소</w:t>
            </w:r>
          </w:p>
        </w:tc>
      </w:tr>
      <w:tr w:rsidR="00E52E30" w:rsidRPr="003F6BE0" w14:paraId="677C145A"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576DC6C"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 xml:space="preserve">DO </w:t>
            </w:r>
            <w:r w:rsidRPr="00B31880">
              <w:rPr>
                <w:rFonts w:ascii="바탕" w:eastAsia="바탕" w:hAnsi="바탕" w:cs="Cambria Math"/>
                <w:sz w:val="18"/>
                <w:szCs w:val="18"/>
              </w:rPr>
              <w:t>≈</w:t>
            </w:r>
            <w:r w:rsidRPr="00B31880">
              <w:rPr>
                <w:rFonts w:ascii="바탕" w:eastAsia="바탕" w:hAnsi="바탕"/>
                <w:sz w:val="18"/>
                <w:szCs w:val="18"/>
              </w:rPr>
              <w:t xml:space="preserve"> 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BF31511"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무산소</w:t>
            </w:r>
          </w:p>
        </w:tc>
      </w:tr>
    </w:tbl>
    <w:p w14:paraId="2458836D" w14:textId="354CB9CE" w:rsidR="00E52E30" w:rsidRPr="003F6BE0" w:rsidRDefault="003F6BE0" w:rsidP="003F6BE0">
      <w:pPr>
        <w:spacing w:after="160"/>
        <w:jc w:val="both"/>
        <w:rPr>
          <w:rFonts w:ascii="바탕" w:eastAsia="바탕" w:hAnsi="바탕"/>
          <w:sz w:val="20"/>
          <w:szCs w:val="20"/>
          <w:lang w:val="en-US"/>
        </w:rPr>
      </w:pPr>
      <w:r>
        <w:rPr>
          <w:rFonts w:ascii="바탕" w:eastAsia="바탕" w:hAnsi="바탕"/>
          <w:sz w:val="20"/>
          <w:szCs w:val="20"/>
          <w:lang w:eastAsia="ko-KR"/>
        </w:rPr>
        <w:br/>
      </w:r>
      <w:r w:rsidRPr="003F6BE0">
        <w:rPr>
          <w:rFonts w:ascii="바탕" w:eastAsia="바탕" w:hAnsi="바탕" w:cs="Arial Unicode MS"/>
          <w:sz w:val="20"/>
          <w:szCs w:val="20"/>
        </w:rPr>
        <w:t>원시 데이터는 1분 이내의 불규칙한 시간 간격으로 수집되었기 때문에, 시계열 데이터 예측에 적합하도록 &lt;Table 1&gt;과 같은 칼럼을 추출한 뒤 2분 간격으로 샘플링하고, 결측치는 보간법으로 처리하여 최종 데이터셋을 구성하였다. 이 과정에서 비정상 데이터는 72,682개, 정상 데이터는 116,570개로 총 189,152개의 데이터를 확보하였다.</w:t>
      </w:r>
    </w:p>
    <w:p w14:paraId="72B6ACA9" w14:textId="77777777" w:rsidR="00E52E30" w:rsidRPr="003F6BE0" w:rsidRDefault="00000000" w:rsidP="003F6BE0">
      <w:pPr>
        <w:spacing w:after="160"/>
        <w:rPr>
          <w:rFonts w:ascii="바탕" w:eastAsia="바탕" w:hAnsi="바탕"/>
          <w:b/>
          <w:sz w:val="20"/>
          <w:szCs w:val="20"/>
        </w:rPr>
      </w:pPr>
      <w:r w:rsidRPr="003F6BE0">
        <w:rPr>
          <w:rFonts w:ascii="바탕" w:eastAsia="바탕" w:hAnsi="바탕" w:cs="Arial Unicode MS"/>
          <w:b/>
          <w:sz w:val="20"/>
          <w:szCs w:val="20"/>
        </w:rPr>
        <w:t>&lt;Table 2&gt; 원시 데이터 개수</w:t>
      </w:r>
    </w:p>
    <w:tbl>
      <w:tblPr>
        <w:tblStyle w:val="a6"/>
        <w:tblW w:w="44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60"/>
        <w:gridCol w:w="1155"/>
        <w:gridCol w:w="1710"/>
      </w:tblGrid>
      <w:tr w:rsidR="00E52E30" w:rsidRPr="003F6BE0" w14:paraId="6F41F933" w14:textId="77777777">
        <w:trPr>
          <w:trHeight w:val="255"/>
        </w:trPr>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650AB4D8"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상태</w:t>
            </w:r>
          </w:p>
        </w:tc>
        <w:tc>
          <w:tcPr>
            <w:tcW w:w="1155"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66C8C06C"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개수</w:t>
            </w:r>
          </w:p>
        </w:tc>
        <w:tc>
          <w:tcPr>
            <w:tcW w:w="1710"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3E8AD609"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샘플링 후 개수</w:t>
            </w:r>
          </w:p>
        </w:tc>
      </w:tr>
      <w:tr w:rsidR="00E52E30" w:rsidRPr="003F6BE0" w14:paraId="1A874669"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10202E0"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전체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5535340D"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229,287</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751AA70B"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w:t>
            </w:r>
          </w:p>
        </w:tc>
      </w:tr>
      <w:tr w:rsidR="00E52E30" w:rsidRPr="003F6BE0" w14:paraId="0B2C4968"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2A4F5E5"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정상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1D7A4489"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161,395</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76A3F649"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116,570</w:t>
            </w:r>
          </w:p>
        </w:tc>
      </w:tr>
      <w:tr w:rsidR="00E52E30" w:rsidRPr="003F6BE0" w14:paraId="48314789"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D08CA10"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비정상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153C92E5"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67,892</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4FDC0ED1"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72,582</w:t>
            </w:r>
          </w:p>
        </w:tc>
      </w:tr>
    </w:tbl>
    <w:p w14:paraId="7278BD58" w14:textId="5B80F368" w:rsidR="00E52E30" w:rsidRPr="003F6BE0" w:rsidRDefault="003F6BE0" w:rsidP="003F6BE0">
      <w:pPr>
        <w:spacing w:after="160"/>
        <w:jc w:val="both"/>
        <w:rPr>
          <w:rFonts w:ascii="바탕" w:eastAsia="바탕" w:hAnsi="바탕"/>
          <w:sz w:val="20"/>
          <w:szCs w:val="20"/>
        </w:rPr>
      </w:pPr>
      <w:r>
        <w:rPr>
          <w:rFonts w:ascii="바탕" w:eastAsia="바탕" w:hAnsi="바탕" w:cs="Arial Unicode MS"/>
          <w:sz w:val="20"/>
          <w:szCs w:val="20"/>
          <w:lang w:eastAsia="ko-KR"/>
        </w:rPr>
        <w:br/>
      </w:r>
      <w:r w:rsidRPr="003F6BE0">
        <w:rPr>
          <w:rFonts w:ascii="바탕" w:eastAsia="바탕" w:hAnsi="바탕" w:cs="Arial Unicode MS"/>
          <w:sz w:val="20"/>
          <w:szCs w:val="20"/>
        </w:rPr>
        <w:t>본 연구는 하루치 데이터를 예측하기 위해 720개의 연속적인 데이터를 하나의 시퀀스로 정의하였으며, 슬라이딩 윈도우 기법을 사용하여 정상 데이터 시퀀스 159,238개와 비정상 데이터 시퀀스 66,454개를 구축하였다. 전체 데이터는 &lt;Table 3&gt;처럼 학습(train), 검증 (validation), 테스트(test) 용도로 70:15:15의 비율로 무작위 분할하여 구성하였다.</w:t>
      </w:r>
    </w:p>
    <w:p w14:paraId="1D04C40B" w14:textId="77777777" w:rsidR="00E52E30" w:rsidRPr="003F6BE0" w:rsidRDefault="00000000" w:rsidP="009974EB">
      <w:pPr>
        <w:spacing w:after="160"/>
        <w:rPr>
          <w:rFonts w:ascii="바탕" w:eastAsia="바탕" w:hAnsi="바탕"/>
          <w:b/>
          <w:sz w:val="20"/>
          <w:szCs w:val="20"/>
        </w:rPr>
      </w:pPr>
      <w:r w:rsidRPr="003F6BE0">
        <w:rPr>
          <w:rFonts w:ascii="바탕" w:eastAsia="바탕" w:hAnsi="바탕" w:cs="Arial Unicode MS"/>
          <w:b/>
          <w:sz w:val="20"/>
          <w:szCs w:val="20"/>
        </w:rPr>
        <w:t>&lt;Table 3&gt; 데이터셋 분할 개수</w:t>
      </w:r>
    </w:p>
    <w:tbl>
      <w:tblPr>
        <w:tblStyle w:val="a7"/>
        <w:tblW w:w="4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2385"/>
      </w:tblGrid>
      <w:tr w:rsidR="00E52E30" w:rsidRPr="003F6BE0" w14:paraId="0C69EA2C" w14:textId="77777777">
        <w:trPr>
          <w:trHeight w:val="255"/>
        </w:trPr>
        <w:tc>
          <w:tcPr>
            <w:tcW w:w="23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AE1A333"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데이터 구분</w:t>
            </w:r>
          </w:p>
        </w:tc>
        <w:tc>
          <w:tcPr>
            <w:tcW w:w="238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D3EC720"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개수</w:t>
            </w:r>
          </w:p>
        </w:tc>
      </w:tr>
      <w:tr w:rsidR="00E52E30" w:rsidRPr="003F6BE0" w14:paraId="092694E5"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4961C4"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Train</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5838767E"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157,984</w:t>
            </w:r>
          </w:p>
        </w:tc>
      </w:tr>
      <w:tr w:rsidR="00E52E30" w:rsidRPr="003F6BE0" w14:paraId="549026E4"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82AD5DB"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Validation</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0E5B0309"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33,853</w:t>
            </w:r>
          </w:p>
        </w:tc>
      </w:tr>
      <w:tr w:rsidR="00E52E30" w:rsidRPr="003F6BE0" w14:paraId="0DDD4EDA"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30E2A1"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Test</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23730040"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33,855</w:t>
            </w:r>
          </w:p>
        </w:tc>
      </w:tr>
    </w:tbl>
    <w:p w14:paraId="2CA64AE7" w14:textId="7D06BD9F" w:rsidR="00E52E30" w:rsidRPr="003F6BE0" w:rsidRDefault="003F6BE0" w:rsidP="009974EB">
      <w:pPr>
        <w:spacing w:after="160"/>
        <w:rPr>
          <w:rFonts w:ascii="바탕" w:eastAsia="바탕" w:hAnsi="바탕"/>
          <w:b/>
          <w:sz w:val="20"/>
          <w:szCs w:val="20"/>
        </w:rPr>
      </w:pPr>
      <w:r>
        <w:rPr>
          <w:rFonts w:ascii="바탕" w:eastAsia="바탕" w:hAnsi="바탕"/>
          <w:sz w:val="26"/>
          <w:szCs w:val="26"/>
          <w:lang w:eastAsia="ko-KR"/>
        </w:rPr>
        <w:br/>
      </w:r>
      <w:r w:rsidRPr="003F6BE0">
        <w:rPr>
          <w:rFonts w:ascii="바탕" w:eastAsia="바탕" w:hAnsi="바탕"/>
          <w:b/>
          <w:sz w:val="20"/>
          <w:szCs w:val="20"/>
        </w:rPr>
        <w:t>3.2 Modeling</w:t>
      </w:r>
    </w:p>
    <w:p w14:paraId="7C3E6F79" w14:textId="0EDB6084" w:rsidR="00BB6EA3" w:rsidRDefault="00000000" w:rsidP="003F6BE0">
      <w:pPr>
        <w:spacing w:after="160"/>
        <w:jc w:val="both"/>
        <w:rPr>
          <w:rFonts w:ascii="바탕" w:eastAsia="바탕" w:hAnsi="바탕" w:cs="Arial Unicode MS"/>
          <w:sz w:val="20"/>
          <w:szCs w:val="20"/>
          <w:lang w:val="en-US"/>
        </w:rPr>
      </w:pPr>
      <w:r w:rsidRPr="003F6BE0">
        <w:rPr>
          <w:rFonts w:ascii="바탕" w:eastAsia="바탕" w:hAnsi="바탕" w:cs="Arial Unicode MS"/>
          <w:sz w:val="20"/>
          <w:szCs w:val="20"/>
        </w:rPr>
        <w:t>본 연구에서는 해양 환경에서의 바이오파울링 발생 여부를 예측하기 위해 순환신경망 계열의 모델인 RNN, GRU, LSTM을 활용하였다. 각 모델은 시계열 데이터 처리에 있어 고유한 특성을 지니고 있다. 기본적인 RNN은 순차적 데이터를 처리하는 데 효과적이지만, 긴 시퀀스에서 기울기 소실 문제가 발생할 수 있다는 한계를 가진다[</w:t>
      </w:r>
      <w:r w:rsidR="0061642B">
        <w:rPr>
          <w:rFonts w:ascii="바탕" w:eastAsia="바탕" w:hAnsi="바탕" w:cs="Arial Unicode MS" w:hint="eastAsia"/>
          <w:sz w:val="20"/>
          <w:szCs w:val="20"/>
          <w:lang w:eastAsia="ko-KR"/>
        </w:rPr>
        <w:t>19</w:t>
      </w:r>
      <w:r w:rsidRPr="003F6BE0">
        <w:rPr>
          <w:rFonts w:ascii="바탕" w:eastAsia="바탕" w:hAnsi="바탕" w:cs="Arial Unicode MS"/>
          <w:sz w:val="20"/>
          <w:szCs w:val="20"/>
        </w:rPr>
        <w:t xml:space="preserve">]. GRU는 Update Gate와 Reset Gate를 통해 </w:t>
      </w:r>
      <w:r w:rsidRPr="003F6BE0">
        <w:rPr>
          <w:rFonts w:ascii="바탕" w:eastAsia="바탕" w:hAnsi="바탕" w:cs="Arial Unicode MS"/>
          <w:sz w:val="20"/>
          <w:szCs w:val="20"/>
        </w:rPr>
        <w:lastRenderedPageBreak/>
        <w:t>이러한 문제를 개선하였으며, 비교적 단순한 구조로 효율적인 학습이 가능하다[</w:t>
      </w:r>
      <w:r w:rsidR="0061642B">
        <w:rPr>
          <w:rFonts w:ascii="바탕" w:eastAsia="바탕" w:hAnsi="바탕" w:cs="Arial Unicode MS" w:hint="eastAsia"/>
          <w:sz w:val="20"/>
          <w:szCs w:val="20"/>
          <w:lang w:val="en-US" w:eastAsia="ko-KR"/>
        </w:rPr>
        <w:t>20</w:t>
      </w:r>
      <w:r w:rsidRPr="003F6BE0">
        <w:rPr>
          <w:rFonts w:ascii="바탕" w:eastAsia="바탕" w:hAnsi="바탕" w:cs="Arial Unicode MS"/>
          <w:sz w:val="20"/>
          <w:szCs w:val="20"/>
        </w:rPr>
        <w:t xml:space="preserve">]. LSTM은 </w:t>
      </w:r>
      <w:r w:rsidR="00BB6EA3">
        <w:rPr>
          <w:rFonts w:ascii="바탕" w:eastAsia="바탕" w:hAnsi="바탕" w:cs="Arial Unicode MS"/>
          <w:sz w:val="20"/>
          <w:szCs w:val="20"/>
        </w:rPr>
        <w:t>I</w:t>
      </w:r>
      <w:r w:rsidR="00BB6EA3">
        <w:rPr>
          <w:rFonts w:ascii="바탕" w:eastAsia="바탕" w:hAnsi="바탕" w:cs="Arial Unicode MS"/>
          <w:sz w:val="20"/>
          <w:szCs w:val="20"/>
          <w:lang w:val="en-US"/>
        </w:rPr>
        <w:t>nput Gate</w:t>
      </w:r>
      <w:r w:rsidRPr="003F6BE0">
        <w:rPr>
          <w:rFonts w:ascii="바탕" w:eastAsia="바탕" w:hAnsi="바탕" w:cs="Arial Unicode MS"/>
          <w:sz w:val="20"/>
          <w:szCs w:val="20"/>
        </w:rPr>
        <w:t xml:space="preserve">, </w:t>
      </w:r>
      <w:r w:rsidR="00BB6EA3">
        <w:rPr>
          <w:rFonts w:ascii="바탕" w:eastAsia="바탕" w:hAnsi="바탕" w:cs="Arial Unicode MS"/>
          <w:sz w:val="20"/>
          <w:szCs w:val="20"/>
        </w:rPr>
        <w:t>F</w:t>
      </w:r>
      <w:r w:rsidR="00BB6EA3">
        <w:rPr>
          <w:rFonts w:ascii="바탕" w:eastAsia="바탕" w:hAnsi="바탕" w:cs="Arial Unicode MS"/>
          <w:sz w:val="20"/>
          <w:szCs w:val="20"/>
          <w:lang w:val="en-US"/>
        </w:rPr>
        <w:t>orget Gate</w:t>
      </w:r>
      <w:r w:rsidRPr="003F6BE0">
        <w:rPr>
          <w:rFonts w:ascii="바탕" w:eastAsia="바탕" w:hAnsi="바탕" w:cs="Arial Unicode MS"/>
          <w:sz w:val="20"/>
          <w:szCs w:val="20"/>
        </w:rPr>
        <w:t xml:space="preserve">, </w:t>
      </w:r>
      <w:r w:rsidR="00BB6EA3">
        <w:rPr>
          <w:rFonts w:ascii="바탕" w:eastAsia="바탕" w:hAnsi="바탕" w:cs="Arial Unicode MS"/>
          <w:sz w:val="20"/>
          <w:szCs w:val="20"/>
        </w:rPr>
        <w:t>O</w:t>
      </w:r>
      <w:r w:rsidR="00BB6EA3">
        <w:rPr>
          <w:rFonts w:ascii="바탕" w:eastAsia="바탕" w:hAnsi="바탕" w:cs="Arial Unicode MS"/>
          <w:sz w:val="20"/>
          <w:szCs w:val="20"/>
          <w:lang w:val="en-US"/>
        </w:rPr>
        <w:t>utput Gate</w:t>
      </w:r>
      <w:r w:rsidR="00BB6EA3">
        <w:rPr>
          <w:rFonts w:ascii="바탕" w:eastAsia="바탕" w:hAnsi="바탕" w:cs="Arial Unicode MS" w:hint="eastAsia"/>
          <w:sz w:val="20"/>
          <w:szCs w:val="20"/>
          <w:lang w:val="en-US" w:eastAsia="ko-KR"/>
        </w:rPr>
        <w:t xml:space="preserve">와 </w:t>
      </w:r>
      <w:proofErr w:type="spellStart"/>
      <w:r w:rsidR="00BB6EA3">
        <w:rPr>
          <w:rFonts w:ascii="바탕" w:eastAsia="바탕" w:hAnsi="바탕" w:cs="Arial Unicode MS"/>
          <w:sz w:val="20"/>
          <w:szCs w:val="20"/>
          <w:lang w:val="en-US" w:eastAsia="ko-KR"/>
        </w:rPr>
        <w:t>Memory</w:t>
      </w:r>
      <w:proofErr w:type="spellEnd"/>
      <w:r w:rsidR="00BB6EA3">
        <w:rPr>
          <w:rFonts w:ascii="바탕" w:eastAsia="바탕" w:hAnsi="바탕" w:cs="Arial Unicode MS"/>
          <w:sz w:val="20"/>
          <w:szCs w:val="20"/>
          <w:lang w:val="en-US" w:eastAsia="ko-KR"/>
        </w:rPr>
        <w:t xml:space="preserve"> </w:t>
      </w:r>
      <w:proofErr w:type="spellStart"/>
      <w:r w:rsidR="00BB6EA3">
        <w:rPr>
          <w:rFonts w:ascii="바탕" w:eastAsia="바탕" w:hAnsi="바탕" w:cs="Arial Unicode MS"/>
          <w:sz w:val="20"/>
          <w:szCs w:val="20"/>
          <w:lang w:val="en-US" w:eastAsia="ko-KR"/>
        </w:rPr>
        <w:t>Cell</w:t>
      </w:r>
      <w:proofErr w:type="spellEnd"/>
      <w:r w:rsidRPr="003F6BE0">
        <w:rPr>
          <w:rFonts w:ascii="바탕" w:eastAsia="바탕" w:hAnsi="바탕" w:cs="Arial Unicode MS"/>
          <w:sz w:val="20"/>
          <w:szCs w:val="20"/>
        </w:rPr>
        <w:t xml:space="preserve">를 활용하여 </w:t>
      </w:r>
      <w:r w:rsidR="00BB6EA3" w:rsidRPr="00BB6EA3">
        <w:rPr>
          <w:rFonts w:ascii="바탕" w:eastAsia="바탕" w:hAnsi="바탕" w:cs="Arial Unicode MS"/>
          <w:sz w:val="20"/>
          <w:szCs w:val="20"/>
        </w:rPr>
        <w:t>장기 의존성 문제를 효과적으로 해결할 수 있으며, 복잡한 시계열 데이터에서 정보의 저장과 전달을 선택적으로 제어함으로써 안정적인 학습이 가능하다[</w:t>
      </w:r>
      <w:r w:rsidR="0061642B">
        <w:rPr>
          <w:rFonts w:ascii="바탕" w:eastAsia="바탕" w:hAnsi="바탕" w:cs="Arial Unicode MS" w:hint="eastAsia"/>
          <w:sz w:val="20"/>
          <w:szCs w:val="20"/>
          <w:lang w:val="en-US" w:eastAsia="ko-KR"/>
        </w:rPr>
        <w:t>20</w:t>
      </w:r>
      <w:r w:rsidR="00BB6EA3" w:rsidRPr="00BB6EA3">
        <w:rPr>
          <w:rFonts w:ascii="바탕" w:eastAsia="바탕" w:hAnsi="바탕" w:cs="Arial Unicode MS"/>
          <w:sz w:val="20"/>
          <w:szCs w:val="20"/>
        </w:rPr>
        <w:t>].</w:t>
      </w:r>
    </w:p>
    <w:p w14:paraId="4F3DD3E6" w14:textId="78CF7C07" w:rsidR="00E52E30" w:rsidRPr="00416F47" w:rsidRDefault="00000000" w:rsidP="003F6BE0">
      <w:pPr>
        <w:spacing w:after="160"/>
        <w:jc w:val="both"/>
        <w:rPr>
          <w:rFonts w:ascii="바탕" w:eastAsia="바탕" w:hAnsi="바탕" w:cs="Arial Unicode MS"/>
          <w:sz w:val="20"/>
          <w:szCs w:val="20"/>
        </w:rPr>
      </w:pPr>
      <w:r w:rsidRPr="003F6BE0">
        <w:rPr>
          <w:rFonts w:ascii="바탕" w:eastAsia="바탕" w:hAnsi="바탕" w:cs="Arial Unicode MS"/>
          <w:sz w:val="20"/>
          <w:szCs w:val="20"/>
        </w:rPr>
        <w:t>바이오파울링 예측 문제는 시간에 따른 용존산소량의 변화 패턴을 분석해야 하는 특성을 가진다. 특히, 센서 데이터의 미세한 변동성과 장기적인 추세를 모두 고려해야 하므로, 단순한 통계적 방법이나 전통적인 시계열 분석 기법으로는 한계가 있다. 이에 순환신경망 계열의 모델들을 적용함으로써, 시간적 의존성을 고려한 효과적인 패턴 학습이 가능할 것으로 기대하였다. 또한, 과적합을 방지하고 안정적인 학습을 보장하기 위해 학습률 조정(learning rate scheduling), 조기 종료(early stopping) 기법을 적용하였다. 특히, 검증 손실이 개선되지 않을 경우 학습률을 자동으로 조정하는 `ReduceLROnPlateau` 스케줄러를 사용하여 학습의 안정성을 확보하였다</w:t>
      </w:r>
      <w:r w:rsidR="00BB6EA3" w:rsidRPr="00416F47">
        <w:rPr>
          <w:rFonts w:ascii="바탕" w:eastAsia="바탕" w:hAnsi="바탕" w:cs="Arial Unicode MS"/>
          <w:sz w:val="20"/>
          <w:szCs w:val="20"/>
        </w:rPr>
        <w:t>[</w:t>
      </w:r>
      <w:r w:rsidR="0061642B">
        <w:rPr>
          <w:rFonts w:ascii="바탕" w:eastAsia="바탕" w:hAnsi="바탕" w:cs="Arial Unicode MS" w:hint="eastAsia"/>
          <w:sz w:val="20"/>
          <w:szCs w:val="20"/>
          <w:lang w:val="en-US" w:eastAsia="ko-KR"/>
        </w:rPr>
        <w:t>21</w:t>
      </w:r>
      <w:r w:rsidR="00BB6EA3" w:rsidRPr="00416F47">
        <w:rPr>
          <w:rFonts w:ascii="바탕" w:eastAsia="바탕" w:hAnsi="바탕" w:cs="Arial Unicode MS"/>
          <w:sz w:val="20"/>
          <w:szCs w:val="20"/>
          <w:lang w:val="en-US"/>
        </w:rPr>
        <w:t>]</w:t>
      </w:r>
      <w:r w:rsidRPr="00416F47">
        <w:rPr>
          <w:rFonts w:ascii="바탕" w:eastAsia="바탕" w:hAnsi="바탕" w:cs="Arial Unicode MS"/>
          <w:sz w:val="20"/>
          <w:szCs w:val="20"/>
        </w:rPr>
        <w:t>.</w:t>
      </w:r>
    </w:p>
    <w:p w14:paraId="11F6F7B9" w14:textId="52EF38D9" w:rsidR="00E52E30" w:rsidRPr="00192992" w:rsidRDefault="00000000" w:rsidP="003F6BE0">
      <w:pPr>
        <w:spacing w:after="160"/>
        <w:jc w:val="both"/>
        <w:rPr>
          <w:rFonts w:ascii="바탕" w:eastAsia="바탕" w:hAnsi="바탕"/>
          <w:sz w:val="20"/>
          <w:szCs w:val="20"/>
          <w:lang w:val="en-US" w:eastAsia="ko-KR"/>
        </w:rPr>
      </w:pPr>
      <w:r w:rsidRPr="003F6BE0">
        <w:rPr>
          <w:rFonts w:ascii="바탕" w:eastAsia="바탕" w:hAnsi="바탕" w:cs="Arial Unicode MS"/>
          <w:sz w:val="20"/>
          <w:szCs w:val="20"/>
        </w:rPr>
        <w:t>모델의 학습 과정에서는 Cross-Entropy Loss를 손실 함수로 사용하여 이진 분류 문제에 적합한 학습이 이루어지도록 하였다. Adam 옵티마이저를 통해 효율적인 파라미터 업데이트를 수행하였으며[</w:t>
      </w:r>
      <w:r w:rsidR="0061642B">
        <w:rPr>
          <w:rFonts w:ascii="바탕" w:eastAsia="바탕" w:hAnsi="바탕" w:cs="Arial Unicode MS" w:hint="eastAsia"/>
          <w:sz w:val="20"/>
          <w:szCs w:val="20"/>
          <w:lang w:val="en-US" w:eastAsia="ko-KR"/>
        </w:rPr>
        <w:t>22</w:t>
      </w:r>
      <w:r w:rsidRPr="003F6BE0">
        <w:rPr>
          <w:rFonts w:ascii="바탕" w:eastAsia="바탕" w:hAnsi="바탕" w:cs="Arial Unicode MS"/>
          <w:sz w:val="20"/>
          <w:szCs w:val="20"/>
        </w:rPr>
        <w:t>], 초기 배치 크기는 32로 설정하였다. 이는 선행 연구[</w:t>
      </w:r>
      <w:r w:rsidR="0061642B">
        <w:rPr>
          <w:rFonts w:ascii="바탕" w:eastAsia="바탕" w:hAnsi="바탕" w:cs="Arial Unicode MS" w:hint="eastAsia"/>
          <w:sz w:val="20"/>
          <w:szCs w:val="20"/>
          <w:lang w:val="en-US" w:eastAsia="ko-KR"/>
        </w:rPr>
        <w:t>23</w:t>
      </w:r>
      <w:r w:rsidRPr="003F6BE0">
        <w:rPr>
          <w:rFonts w:ascii="바탕" w:eastAsia="바탕" w:hAnsi="바탕" w:cs="Arial Unicode MS"/>
          <w:sz w:val="20"/>
          <w:szCs w:val="20"/>
        </w:rPr>
        <w:t xml:space="preserve">]에서 배치 크기가 </w:t>
      </w:r>
      <w:r w:rsidR="00192992">
        <w:rPr>
          <w:rFonts w:ascii="바탕" w:eastAsia="바탕" w:hAnsi="바탕" w:cs="Arial Unicode MS" w:hint="eastAsia"/>
          <w:sz w:val="20"/>
          <w:szCs w:val="20"/>
          <w:lang w:eastAsia="ko-KR"/>
        </w:rPr>
        <w:t xml:space="preserve">32 이하일 </w:t>
      </w:r>
      <w:r w:rsidRPr="003F6BE0">
        <w:rPr>
          <w:rFonts w:ascii="바탕" w:eastAsia="바탕" w:hAnsi="바탕" w:cs="Arial Unicode MS"/>
          <w:sz w:val="20"/>
          <w:szCs w:val="20"/>
        </w:rPr>
        <w:t>때 일반화 성능이 가장 우수하다는 실험 결과를 반영한 것이</w:t>
      </w:r>
      <w:r w:rsidR="00192992">
        <w:rPr>
          <w:rFonts w:ascii="바탕" w:eastAsia="바탕" w:hAnsi="바탕" w:cs="Arial Unicode MS" w:hint="eastAsia"/>
          <w:sz w:val="20"/>
          <w:szCs w:val="20"/>
          <w:lang w:eastAsia="ko-KR"/>
        </w:rPr>
        <w:t>다.</w:t>
      </w:r>
    </w:p>
    <w:p w14:paraId="19CC218A" w14:textId="77777777" w:rsidR="003F6BE0" w:rsidRDefault="003F6BE0" w:rsidP="009974EB">
      <w:pPr>
        <w:spacing w:after="160"/>
        <w:rPr>
          <w:rFonts w:ascii="바탕" w:eastAsia="바탕" w:hAnsi="바탕"/>
          <w:sz w:val="20"/>
          <w:szCs w:val="20"/>
          <w:lang w:val="en-US" w:eastAsia="ko-KR"/>
        </w:rPr>
      </w:pPr>
    </w:p>
    <w:p w14:paraId="2F38214B" w14:textId="1382BE53" w:rsidR="00E52E30" w:rsidRPr="003F6BE0" w:rsidRDefault="00000000" w:rsidP="009974EB">
      <w:pPr>
        <w:spacing w:after="160"/>
        <w:rPr>
          <w:rFonts w:ascii="바탕" w:eastAsia="바탕" w:hAnsi="바탕"/>
          <w:b/>
          <w:sz w:val="20"/>
          <w:szCs w:val="20"/>
        </w:rPr>
      </w:pPr>
      <w:r w:rsidRPr="003F6BE0">
        <w:rPr>
          <w:rFonts w:ascii="바탕" w:eastAsia="바탕" w:hAnsi="바탕"/>
          <w:b/>
          <w:sz w:val="20"/>
          <w:szCs w:val="20"/>
        </w:rPr>
        <w:t>3.2.1 Metrics</w:t>
      </w:r>
    </w:p>
    <w:p w14:paraId="17620E65" w14:textId="49EA6CE5"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본 연구에서는 바이오파울링 예측 모델의 성능을 평가하기 위해 이진 분류에서 일반적으로 사용되는 4가지 평가 지표를 활용하였다. 정확도(Accuracy)는 전체 예측 중 정확히 분류된 비율을 나타내는 지표로, 전반적인 모델의 성능을 평가하는 데 사용된다. 그러나 클래스 불균형이 있는 경우 이 지표만으로는 모델의 성능을 정확히 평가하기 어렵다</w:t>
      </w:r>
      <w:r w:rsidR="00BB6EA3">
        <w:rPr>
          <w:rFonts w:ascii="바탕" w:eastAsia="바탕" w:hAnsi="바탕" w:cs="Arial Unicode MS"/>
          <w:sz w:val="20"/>
          <w:szCs w:val="20"/>
          <w:lang w:val="en-US"/>
        </w:rPr>
        <w:t>[</w:t>
      </w:r>
      <w:r w:rsidR="0061642B">
        <w:rPr>
          <w:rFonts w:ascii="바탕" w:eastAsia="바탕" w:hAnsi="바탕" w:cs="Arial Unicode MS" w:hint="eastAsia"/>
          <w:sz w:val="20"/>
          <w:szCs w:val="20"/>
          <w:lang w:val="en-US" w:eastAsia="ko-KR"/>
        </w:rPr>
        <w:t>24</w:t>
      </w:r>
      <w:r w:rsidR="00BB6EA3">
        <w:rPr>
          <w:rFonts w:ascii="바탕" w:eastAsia="바탕" w:hAnsi="바탕" w:cs="Arial Unicode MS"/>
          <w:sz w:val="20"/>
          <w:szCs w:val="20"/>
          <w:lang w:val="en-US"/>
        </w:rPr>
        <w:t>]</w:t>
      </w:r>
      <w:r w:rsidRPr="003F6BE0">
        <w:rPr>
          <w:rFonts w:ascii="바탕" w:eastAsia="바탕" w:hAnsi="바탕" w:cs="Arial Unicode MS"/>
          <w:sz w:val="20"/>
          <w:szCs w:val="20"/>
        </w:rPr>
        <w:t>. 정밀도(Precision)는 모델이 비정상(바이오파울링 발생)이라고 예측한 케이스 중 실제로 비정상인 비율을 나타낸다. 이는 오탐지(false positive)를 최소화하는 것이 중요한 상황에서 유용한 지표이다. 재현율(Recall)은 실제 비정상 케이스 중 모델이 정확히 비정상이라고 예측한 비율을 의미한다. F1 Score는 Precision와 Recall의 조화평균으로, 두 지표 간의 균형을 평가하는 데 사용된다. 이는 정밀도와 재현율 중 어느 한쪽으로 치우치지 않고 두 성능이 모두 우수한 모델을 선별하는 데 효과적이다.</w:t>
      </w:r>
    </w:p>
    <w:p w14:paraId="482D2075" w14:textId="77777777" w:rsidR="00E52E30" w:rsidRPr="003F6BE0" w:rsidRDefault="00000000" w:rsidP="009974EB">
      <w:pPr>
        <w:spacing w:after="160"/>
        <w:rPr>
          <w:rFonts w:ascii="바탕" w:eastAsia="바탕" w:hAnsi="바탕"/>
          <w:sz w:val="20"/>
          <w:szCs w:val="20"/>
        </w:rPr>
      </w:pPr>
      <w:r w:rsidRPr="003F6BE0">
        <w:rPr>
          <w:rFonts w:ascii="바탕" w:eastAsia="바탕" w:hAnsi="바탕"/>
          <w:b/>
          <w:sz w:val="20"/>
          <w:szCs w:val="20"/>
        </w:rPr>
        <w:t>3.2.2 Experimental Results</w:t>
      </w:r>
    </w:p>
    <w:p w14:paraId="4DBDBDA0" w14:textId="4F0D9CF6" w:rsidR="00E52E30" w:rsidRPr="003F6BE0" w:rsidRDefault="00000000" w:rsidP="003F6BE0">
      <w:pPr>
        <w:spacing w:after="160"/>
        <w:jc w:val="both"/>
        <w:rPr>
          <w:rFonts w:ascii="바탕" w:eastAsia="바탕" w:hAnsi="바탕"/>
          <w:sz w:val="20"/>
          <w:szCs w:val="20"/>
          <w:lang w:eastAsia="ko-KR"/>
        </w:rPr>
      </w:pPr>
      <w:r w:rsidRPr="003F6BE0">
        <w:rPr>
          <w:rFonts w:ascii="바탕" w:eastAsia="바탕" w:hAnsi="바탕" w:cs="Arial Unicode MS"/>
          <w:sz w:val="20"/>
          <w:szCs w:val="20"/>
        </w:rPr>
        <w:t>본 연구에서는 RNN, GRU, LSTM 모델의 성능을 두 가지 관점에서 평가하였다. 첫째로 동일한 하이퍼파라미터 환경에서의 기본 성능을 비교하였고, 둘째로 각 모델별 최적화된 파라미터에서의 성능을 비교하였다. 이러한 이원화된 평가 방식을 채택한 이유는 다음과 같다. 동일 환경에서의 성능 비교는 각 모델의 구조적 특성이 성능에 미치는 순수한 영향을 분석할 수 있게 하며, 최적화된 환경에서의 비교는 각 모델이 실제 현장에서 달성할 수 있는 최대 성능을 평가할 수 있게 한다. 순환신경망의 경우, 모델 구조의 차이가 성능에 미치는 영향과 하이퍼파라미터 최적화를 통한 성능 개선 가능성을 구분하여 분석하는 것이 모델 선택에 있어 중요한 기준이 될 수 있다.</w:t>
      </w:r>
    </w:p>
    <w:p w14:paraId="2B71E7A2" w14:textId="3E85F97F" w:rsidR="003F6BE0" w:rsidRPr="003F6BE0" w:rsidRDefault="003F6BE0" w:rsidP="003F6BE0">
      <w:pPr>
        <w:spacing w:after="160"/>
        <w:rPr>
          <w:rFonts w:ascii="바탕" w:eastAsia="바탕" w:hAnsi="바탕" w:cs="Arial Unicode MS"/>
          <w:sz w:val="20"/>
          <w:szCs w:val="20"/>
          <w:lang w:val="en-US"/>
        </w:rPr>
      </w:pPr>
      <w:r w:rsidRPr="003F6BE0">
        <w:rPr>
          <w:rFonts w:ascii="바탕" w:eastAsia="바탕" w:hAnsi="바탕" w:cs="Arial Unicode MS"/>
          <w:sz w:val="20"/>
          <w:szCs w:val="20"/>
          <w:lang w:val="en-US"/>
        </w:rPr>
        <w:t xml:space="preserve">먼저, 동일한 하이퍼파라미터 환경에서의 성능 비교 결과는 </w:t>
      </w:r>
      <w:r>
        <w:rPr>
          <w:rFonts w:ascii="바탕" w:eastAsia="바탕" w:hAnsi="바탕" w:cs="Arial Unicode MS"/>
          <w:sz w:val="20"/>
          <w:szCs w:val="20"/>
          <w:lang w:val="en-US"/>
        </w:rPr>
        <w:t>&lt;Table</w:t>
      </w:r>
      <w:r w:rsidRPr="003F6BE0">
        <w:rPr>
          <w:rFonts w:ascii="바탕" w:eastAsia="바탕" w:hAnsi="바탕" w:cs="Arial Unicode MS"/>
          <w:sz w:val="20"/>
          <w:szCs w:val="20"/>
          <w:lang w:val="en-US"/>
        </w:rPr>
        <w:t xml:space="preserve"> </w:t>
      </w:r>
      <w:r>
        <w:rPr>
          <w:rFonts w:ascii="바탕" w:eastAsia="바탕" w:hAnsi="바탕" w:cs="Arial Unicode MS"/>
          <w:sz w:val="20"/>
          <w:szCs w:val="20"/>
          <w:lang w:val="en-US"/>
        </w:rPr>
        <w:t>4</w:t>
      </w:r>
      <w:r w:rsidRPr="003F6BE0">
        <w:rPr>
          <w:rFonts w:ascii="바탕" w:eastAsia="바탕" w:hAnsi="바탕" w:cs="Arial Unicode MS"/>
          <w:sz w:val="20"/>
          <w:szCs w:val="20"/>
          <w:lang w:val="en-US"/>
        </w:rPr>
        <w:t>&gt;와 같다. 각 실험은 무작위 초기화 및 데이터 셔플에 따른 변동성을 고려하기 위해 10회 반복 수행되었으며, 결과는 평균값</w:t>
      </w:r>
      <w:r w:rsidRPr="003F6BE0">
        <w:rPr>
          <w:rFonts w:ascii="바탕" w:eastAsia="바탕" w:hAnsi="바탕" w:cs="Arial Unicode MS" w:hint="eastAsia"/>
          <w:sz w:val="20"/>
          <w:szCs w:val="20"/>
          <w:lang w:val="en-US"/>
        </w:rPr>
        <w:t>으로</w:t>
      </w:r>
      <w:r>
        <w:rPr>
          <w:rFonts w:ascii="바탕" w:eastAsia="바탕" w:hAnsi="바탕" w:cs="Arial Unicode MS" w:hint="eastAsia"/>
          <w:b/>
          <w:bCs/>
          <w:sz w:val="20"/>
          <w:szCs w:val="20"/>
          <w:lang w:val="en-US" w:eastAsia="ko-KR"/>
        </w:rPr>
        <w:t xml:space="preserve"> </w:t>
      </w:r>
      <w:r w:rsidRPr="003F6BE0">
        <w:rPr>
          <w:rFonts w:ascii="바탕" w:eastAsia="바탕" w:hAnsi="바탕" w:cs="Arial Unicode MS"/>
          <w:sz w:val="20"/>
          <w:szCs w:val="20"/>
          <w:lang w:val="en-US"/>
        </w:rPr>
        <w:t xml:space="preserve">나타내었다. 기본 하이퍼파라미터는 </w:t>
      </w:r>
      <w:r w:rsidRPr="003F6BE0">
        <w:rPr>
          <w:rFonts w:ascii="바탕" w:eastAsia="바탕" w:hAnsi="바탕" w:cs="Arial Unicode MS"/>
          <w:sz w:val="20"/>
          <w:szCs w:val="20"/>
        </w:rPr>
        <w:t>hidden size</w:t>
      </w:r>
      <w:r w:rsidRPr="003F6BE0">
        <w:rPr>
          <w:rFonts w:ascii="바탕" w:eastAsia="바탕" w:hAnsi="바탕" w:cs="Arial Unicode MS"/>
          <w:sz w:val="20"/>
          <w:szCs w:val="20"/>
          <w:lang w:val="en-US"/>
        </w:rPr>
        <w:t xml:space="preserve"> 32, </w:t>
      </w:r>
      <w:r>
        <w:rPr>
          <w:rFonts w:ascii="바탕" w:eastAsia="바탕" w:hAnsi="바탕" w:cs="Arial Unicode MS"/>
          <w:sz w:val="20"/>
          <w:szCs w:val="20"/>
          <w:lang w:val="en-US"/>
        </w:rPr>
        <w:t>learning rate</w:t>
      </w:r>
      <w:r w:rsidRPr="003F6BE0">
        <w:rPr>
          <w:rFonts w:ascii="바탕" w:eastAsia="바탕" w:hAnsi="바탕" w:cs="Arial Unicode MS"/>
          <w:sz w:val="20"/>
          <w:szCs w:val="20"/>
          <w:lang w:val="en-US"/>
        </w:rPr>
        <w:t xml:space="preserve"> 0.001, </w:t>
      </w:r>
      <w:r>
        <w:rPr>
          <w:rFonts w:ascii="바탕" w:eastAsia="바탕" w:hAnsi="바탕" w:cs="Arial Unicode MS"/>
          <w:sz w:val="20"/>
          <w:szCs w:val="20"/>
          <w:lang w:val="en-US"/>
        </w:rPr>
        <w:t xml:space="preserve">batch size </w:t>
      </w:r>
      <w:r w:rsidRPr="003F6BE0">
        <w:rPr>
          <w:rFonts w:ascii="바탕" w:eastAsia="바탕" w:hAnsi="바탕" w:cs="Arial Unicode MS"/>
          <w:sz w:val="20"/>
          <w:szCs w:val="20"/>
          <w:lang w:val="en-US"/>
        </w:rPr>
        <w:t>64로 설정하였다.</w:t>
      </w:r>
    </w:p>
    <w:p w14:paraId="10BFFD65" w14:textId="7BB09440" w:rsidR="00E52E30" w:rsidRPr="003F6BE0" w:rsidRDefault="00000000" w:rsidP="009974EB">
      <w:pPr>
        <w:spacing w:after="160"/>
        <w:rPr>
          <w:rFonts w:ascii="바탕" w:eastAsia="바탕" w:hAnsi="바탕"/>
          <w:b/>
          <w:sz w:val="20"/>
          <w:szCs w:val="20"/>
          <w:lang w:val="en-US" w:eastAsia="ko-KR"/>
        </w:rPr>
      </w:pPr>
      <w:r w:rsidRPr="003F6BE0">
        <w:rPr>
          <w:rFonts w:ascii="바탕" w:eastAsia="바탕" w:hAnsi="바탕" w:cs="Arial Unicode MS"/>
          <w:b/>
          <w:sz w:val="20"/>
          <w:szCs w:val="20"/>
        </w:rPr>
        <w:t xml:space="preserve">&lt;Table </w:t>
      </w:r>
      <w:r w:rsidR="003F6BE0">
        <w:rPr>
          <w:rFonts w:ascii="바탕" w:eastAsia="바탕" w:hAnsi="바탕" w:cs="Arial Unicode MS"/>
          <w:b/>
          <w:sz w:val="20"/>
          <w:szCs w:val="20"/>
          <w:lang w:val="en-US"/>
        </w:rPr>
        <w:t>4</w:t>
      </w:r>
      <w:r w:rsidRPr="003F6BE0">
        <w:rPr>
          <w:rFonts w:ascii="바탕" w:eastAsia="바탕" w:hAnsi="바탕" w:cs="Arial Unicode MS"/>
          <w:b/>
          <w:sz w:val="20"/>
          <w:szCs w:val="20"/>
        </w:rPr>
        <w:t>&gt; 동일 환경에서의 모델별 성능 비교</w:t>
      </w:r>
    </w:p>
    <w:tbl>
      <w:tblPr>
        <w:tblStyle w:val="a9"/>
        <w:tblW w:w="5129" w:type="dxa"/>
        <w:tblLook w:val="04A0" w:firstRow="1" w:lastRow="0" w:firstColumn="1" w:lastColumn="0" w:noHBand="0" w:noVBand="1"/>
      </w:tblPr>
      <w:tblGrid>
        <w:gridCol w:w="846"/>
        <w:gridCol w:w="1134"/>
        <w:gridCol w:w="1134"/>
        <w:gridCol w:w="992"/>
        <w:gridCol w:w="1023"/>
      </w:tblGrid>
      <w:tr w:rsidR="009974EB" w:rsidRPr="003F6BE0" w14:paraId="7E938D5A" w14:textId="77777777" w:rsidTr="00B31880">
        <w:tc>
          <w:tcPr>
            <w:tcW w:w="846" w:type="dxa"/>
          </w:tcPr>
          <w:p w14:paraId="0ECE62A9" w14:textId="7F848E82"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Model</w:t>
            </w:r>
          </w:p>
        </w:tc>
        <w:tc>
          <w:tcPr>
            <w:tcW w:w="1134" w:type="dxa"/>
          </w:tcPr>
          <w:p w14:paraId="1EAB9E8D" w14:textId="1CE06654" w:rsidR="009974EB" w:rsidRPr="00B31880" w:rsidRDefault="009974EB" w:rsidP="009974EB">
            <w:pPr>
              <w:spacing w:after="160"/>
              <w:rPr>
                <w:rFonts w:ascii="바탕" w:eastAsia="바탕" w:hAnsi="바탕"/>
                <w:sz w:val="18"/>
                <w:szCs w:val="18"/>
              </w:rPr>
            </w:pPr>
            <w:r w:rsidRPr="00B31880">
              <w:rPr>
                <w:rFonts w:ascii="바탕" w:eastAsia="바탕" w:hAnsi="바탕" w:hint="eastAsia"/>
                <w:sz w:val="18"/>
                <w:szCs w:val="18"/>
              </w:rPr>
              <w:t>Accuracy</w:t>
            </w:r>
          </w:p>
        </w:tc>
        <w:tc>
          <w:tcPr>
            <w:tcW w:w="1134" w:type="dxa"/>
          </w:tcPr>
          <w:p w14:paraId="38EE40B2" w14:textId="67C252F8" w:rsidR="009974EB" w:rsidRPr="00B31880" w:rsidRDefault="009974EB" w:rsidP="009974EB">
            <w:pPr>
              <w:spacing w:after="160"/>
              <w:rPr>
                <w:rFonts w:ascii="바탕" w:eastAsia="바탕" w:hAnsi="바탕"/>
                <w:sz w:val="18"/>
                <w:szCs w:val="18"/>
              </w:rPr>
            </w:pPr>
            <w:r w:rsidRPr="00B31880">
              <w:rPr>
                <w:rFonts w:ascii="바탕" w:eastAsia="바탕" w:hAnsi="바탕" w:hint="eastAsia"/>
                <w:sz w:val="18"/>
                <w:szCs w:val="18"/>
              </w:rPr>
              <w:t>Precision</w:t>
            </w:r>
          </w:p>
        </w:tc>
        <w:tc>
          <w:tcPr>
            <w:tcW w:w="992" w:type="dxa"/>
          </w:tcPr>
          <w:p w14:paraId="2734AC5B" w14:textId="24F5E59D" w:rsidR="009974EB" w:rsidRPr="00B31880" w:rsidRDefault="009974EB" w:rsidP="009974EB">
            <w:pPr>
              <w:spacing w:after="160"/>
              <w:rPr>
                <w:rFonts w:ascii="바탕" w:eastAsia="바탕" w:hAnsi="바탕"/>
                <w:sz w:val="18"/>
                <w:szCs w:val="18"/>
              </w:rPr>
            </w:pPr>
            <w:r w:rsidRPr="00B31880">
              <w:rPr>
                <w:rFonts w:ascii="바탕" w:eastAsia="바탕" w:hAnsi="바탕" w:hint="eastAsia"/>
                <w:sz w:val="18"/>
                <w:szCs w:val="18"/>
              </w:rPr>
              <w:t>Recall</w:t>
            </w:r>
          </w:p>
        </w:tc>
        <w:tc>
          <w:tcPr>
            <w:tcW w:w="1023" w:type="dxa"/>
          </w:tcPr>
          <w:p w14:paraId="2AC4E1AC" w14:textId="087672A2" w:rsidR="009974EB" w:rsidRPr="00B31880" w:rsidRDefault="009974EB" w:rsidP="009974EB">
            <w:pPr>
              <w:spacing w:after="160"/>
              <w:rPr>
                <w:rFonts w:ascii="바탕" w:eastAsia="바탕" w:hAnsi="바탕"/>
                <w:sz w:val="18"/>
                <w:szCs w:val="18"/>
              </w:rPr>
            </w:pPr>
            <w:r w:rsidRPr="00B31880">
              <w:rPr>
                <w:rFonts w:ascii="바탕" w:eastAsia="바탕" w:hAnsi="바탕" w:hint="eastAsia"/>
                <w:sz w:val="18"/>
                <w:szCs w:val="18"/>
              </w:rPr>
              <w:t>F1 Score</w:t>
            </w:r>
          </w:p>
        </w:tc>
      </w:tr>
      <w:tr w:rsidR="009974EB" w:rsidRPr="003F6BE0" w14:paraId="34EBAA08" w14:textId="77777777" w:rsidTr="00B31880">
        <w:tc>
          <w:tcPr>
            <w:tcW w:w="846" w:type="dxa"/>
          </w:tcPr>
          <w:p w14:paraId="20EC0A7B" w14:textId="228046B7"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RNN</w:t>
            </w:r>
          </w:p>
        </w:tc>
        <w:tc>
          <w:tcPr>
            <w:tcW w:w="1134" w:type="dxa"/>
          </w:tcPr>
          <w:p w14:paraId="1A5ADE89" w14:textId="2E2597D9"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0.9441</w:t>
            </w:r>
          </w:p>
        </w:tc>
        <w:tc>
          <w:tcPr>
            <w:tcW w:w="1134" w:type="dxa"/>
          </w:tcPr>
          <w:p w14:paraId="2B17FD0C" w14:textId="733F309A"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0.9343</w:t>
            </w:r>
          </w:p>
        </w:tc>
        <w:tc>
          <w:tcPr>
            <w:tcW w:w="992" w:type="dxa"/>
          </w:tcPr>
          <w:p w14:paraId="52536F94" w14:textId="5A387CCE"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0.9340</w:t>
            </w:r>
          </w:p>
        </w:tc>
        <w:tc>
          <w:tcPr>
            <w:tcW w:w="1023" w:type="dxa"/>
          </w:tcPr>
          <w:p w14:paraId="65EC5FC6" w14:textId="4418C43A"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0.9333</w:t>
            </w:r>
          </w:p>
        </w:tc>
      </w:tr>
      <w:tr w:rsidR="009974EB" w:rsidRPr="003F6BE0" w14:paraId="4E7C9709" w14:textId="77777777" w:rsidTr="00B31880">
        <w:tc>
          <w:tcPr>
            <w:tcW w:w="846" w:type="dxa"/>
          </w:tcPr>
          <w:p w14:paraId="4FE6B69E" w14:textId="052CB34D"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GRU</w:t>
            </w:r>
          </w:p>
        </w:tc>
        <w:tc>
          <w:tcPr>
            <w:tcW w:w="1134" w:type="dxa"/>
          </w:tcPr>
          <w:p w14:paraId="60F8B0B3" w14:textId="1EE7365D"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0.9838</w:t>
            </w:r>
          </w:p>
        </w:tc>
        <w:tc>
          <w:tcPr>
            <w:tcW w:w="1134" w:type="dxa"/>
          </w:tcPr>
          <w:p w14:paraId="3F9FB30C" w14:textId="271D59C4"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0.9878</w:t>
            </w:r>
          </w:p>
        </w:tc>
        <w:tc>
          <w:tcPr>
            <w:tcW w:w="992" w:type="dxa"/>
          </w:tcPr>
          <w:p w14:paraId="6CA49C0A" w14:textId="2C096EB9"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0.9732</w:t>
            </w:r>
          </w:p>
        </w:tc>
        <w:tc>
          <w:tcPr>
            <w:tcW w:w="1023" w:type="dxa"/>
          </w:tcPr>
          <w:p w14:paraId="02030CD2" w14:textId="00E983BB"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0.9801</w:t>
            </w:r>
          </w:p>
        </w:tc>
      </w:tr>
      <w:tr w:rsidR="009974EB" w:rsidRPr="003F6BE0" w14:paraId="292E7491" w14:textId="77777777" w:rsidTr="00B31880">
        <w:tc>
          <w:tcPr>
            <w:tcW w:w="846" w:type="dxa"/>
          </w:tcPr>
          <w:p w14:paraId="1CBB13BB" w14:textId="196F4C37"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LSTM</w:t>
            </w:r>
          </w:p>
        </w:tc>
        <w:tc>
          <w:tcPr>
            <w:tcW w:w="1134" w:type="dxa"/>
          </w:tcPr>
          <w:p w14:paraId="4FF0B025" w14:textId="5DCBA50F"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0.9619</w:t>
            </w:r>
          </w:p>
        </w:tc>
        <w:tc>
          <w:tcPr>
            <w:tcW w:w="1134" w:type="dxa"/>
          </w:tcPr>
          <w:p w14:paraId="5FA252A8" w14:textId="688815F0"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0.9610</w:t>
            </w:r>
          </w:p>
        </w:tc>
        <w:tc>
          <w:tcPr>
            <w:tcW w:w="992" w:type="dxa"/>
          </w:tcPr>
          <w:p w14:paraId="7149E15A" w14:textId="47BE867B"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0.9474</w:t>
            </w:r>
          </w:p>
        </w:tc>
        <w:tc>
          <w:tcPr>
            <w:tcW w:w="1023" w:type="dxa"/>
          </w:tcPr>
          <w:p w14:paraId="3A57303C" w14:textId="733A04E8"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0.9535</w:t>
            </w:r>
          </w:p>
        </w:tc>
      </w:tr>
    </w:tbl>
    <w:p w14:paraId="5C92FB20" w14:textId="3EA9A381" w:rsidR="009974EB" w:rsidRPr="003F6BE0" w:rsidRDefault="003F6BE0" w:rsidP="003F6BE0">
      <w:pPr>
        <w:spacing w:after="160"/>
        <w:jc w:val="both"/>
        <w:rPr>
          <w:rFonts w:ascii="바탕" w:eastAsia="바탕" w:hAnsi="바탕" w:cs="Arial Unicode MS"/>
          <w:sz w:val="20"/>
          <w:szCs w:val="20"/>
          <w:lang w:val="en-US" w:eastAsia="ko-KR"/>
        </w:rPr>
      </w:pPr>
      <w:r>
        <w:rPr>
          <w:rFonts w:ascii="바탕" w:eastAsia="바탕" w:hAnsi="바탕" w:cs="Arial Unicode MS"/>
          <w:sz w:val="20"/>
          <w:szCs w:val="20"/>
          <w:lang w:val="en-US" w:eastAsia="ko-KR"/>
        </w:rPr>
        <w:br/>
      </w:r>
      <w:r w:rsidR="009974EB" w:rsidRPr="003F6BE0">
        <w:rPr>
          <w:rFonts w:ascii="바탕" w:eastAsia="바탕" w:hAnsi="바탕" w:cs="Arial Unicode MS" w:hint="eastAsia"/>
          <w:sz w:val="20"/>
          <w:szCs w:val="20"/>
          <w:lang w:val="en-US"/>
        </w:rPr>
        <w:t>동일 환경에서의 실험 결과, GRU가 모든 평가 지표에서 가장 우수한 성능을 보였다. 이는 GRU의 Update Gate와 Reset Gate 구조가 바이오파울링으로 인한 용존</w:t>
      </w:r>
      <w:r w:rsidR="009974EB" w:rsidRPr="003F6BE0">
        <w:rPr>
          <w:rFonts w:ascii="바탕" w:eastAsia="바탕" w:hAnsi="바탕" w:cs="Arial Unicode MS"/>
          <w:sz w:val="20"/>
          <w:szCs w:val="20"/>
          <w:lang w:val="en-US"/>
        </w:rPr>
        <w:t xml:space="preserve"> </w:t>
      </w:r>
      <w:r w:rsidR="009974EB" w:rsidRPr="003F6BE0">
        <w:rPr>
          <w:rFonts w:ascii="바탕" w:eastAsia="바탕" w:hAnsi="바탕" w:cs="Arial Unicode MS" w:hint="eastAsia"/>
          <w:sz w:val="20"/>
          <w:szCs w:val="20"/>
          <w:lang w:val="en-US"/>
        </w:rPr>
        <w:t>산소량의 시계열 패턴을 가장 효과적으로 포착할 수 있음을 시사한다.</w:t>
      </w:r>
    </w:p>
    <w:p w14:paraId="038137D3" w14:textId="786D0F98" w:rsidR="009974EB" w:rsidRPr="003F6BE0" w:rsidRDefault="009974EB" w:rsidP="003F6BE0">
      <w:pPr>
        <w:tabs>
          <w:tab w:val="num" w:pos="720"/>
        </w:tabs>
        <w:spacing w:after="160"/>
        <w:jc w:val="both"/>
        <w:rPr>
          <w:rFonts w:ascii="바탕" w:eastAsia="바탕" w:hAnsi="바탕" w:cs="Arial Unicode MS"/>
          <w:sz w:val="20"/>
          <w:szCs w:val="20"/>
          <w:lang w:val="en-US"/>
        </w:rPr>
      </w:pPr>
      <w:r w:rsidRPr="009974EB">
        <w:rPr>
          <w:rFonts w:ascii="바탕" w:eastAsia="바탕" w:hAnsi="바탕" w:cs="Arial Unicode MS"/>
          <w:sz w:val="20"/>
          <w:szCs w:val="20"/>
          <w:lang w:val="en-US"/>
        </w:rPr>
        <w:t>다음으로, 각 모델의 최적 성능을 도출하기 위해 Optuna 라이브러리를 활용한 하이퍼파라미터 최적화를</w:t>
      </w:r>
      <w:r w:rsidR="003F6BE0">
        <w:rPr>
          <w:rFonts w:ascii="바탕" w:eastAsia="바탕" w:hAnsi="바탕" w:cs="Arial Unicode MS" w:hint="eastAsia"/>
          <w:sz w:val="20"/>
          <w:szCs w:val="20"/>
          <w:lang w:val="en-US" w:eastAsia="ko-KR"/>
        </w:rPr>
        <w:t xml:space="preserve"> </w:t>
      </w:r>
      <w:r w:rsidRPr="009974EB">
        <w:rPr>
          <w:rFonts w:ascii="바탕" w:eastAsia="바탕" w:hAnsi="바탕" w:cs="Arial Unicode MS"/>
          <w:sz w:val="20"/>
          <w:szCs w:val="20"/>
          <w:lang w:val="en-US"/>
        </w:rPr>
        <w:t>수행하였다</w:t>
      </w:r>
      <w:r w:rsidR="00BB6EA3">
        <w:rPr>
          <w:rFonts w:ascii="바탕" w:eastAsia="바탕" w:hAnsi="바탕" w:cs="Arial Unicode MS" w:hint="eastAsia"/>
          <w:sz w:val="20"/>
          <w:szCs w:val="20"/>
          <w:lang w:val="en-US" w:eastAsia="ko-KR"/>
        </w:rPr>
        <w:t>[</w:t>
      </w:r>
      <w:r w:rsidR="0061642B">
        <w:rPr>
          <w:rFonts w:ascii="바탕" w:eastAsia="바탕" w:hAnsi="바탕" w:cs="Arial Unicode MS" w:hint="eastAsia"/>
          <w:sz w:val="20"/>
          <w:szCs w:val="20"/>
          <w:lang w:val="en-US" w:eastAsia="ko-KR"/>
        </w:rPr>
        <w:t>25</w:t>
      </w:r>
      <w:r w:rsidR="00BB6EA3">
        <w:rPr>
          <w:rFonts w:ascii="바탕" w:eastAsia="바탕" w:hAnsi="바탕" w:cs="Arial Unicode MS" w:hint="eastAsia"/>
          <w:sz w:val="20"/>
          <w:szCs w:val="20"/>
          <w:lang w:val="en-US" w:eastAsia="ko-KR"/>
        </w:rPr>
        <w:t>]</w:t>
      </w:r>
      <w:r w:rsidRPr="009974EB">
        <w:rPr>
          <w:rFonts w:ascii="바탕" w:eastAsia="바탕" w:hAnsi="바탕" w:cs="Arial Unicode MS"/>
          <w:sz w:val="20"/>
          <w:szCs w:val="20"/>
          <w:lang w:val="en-US"/>
        </w:rPr>
        <w:t xml:space="preserve">. </w:t>
      </w:r>
      <w:r w:rsidR="00416F47">
        <w:rPr>
          <w:rFonts w:ascii="바탕" w:eastAsia="바탕" w:hAnsi="바탕" w:cs="Arial Unicode MS" w:hint="eastAsia"/>
          <w:sz w:val="20"/>
          <w:szCs w:val="20"/>
          <w:lang w:val="en-US"/>
        </w:rPr>
        <w:t>참</w:t>
      </w:r>
      <w:r w:rsidR="00416F47">
        <w:rPr>
          <w:rFonts w:ascii="바탕" w:eastAsia="바탕" w:hAnsi="바탕" w:cs="Arial Unicode MS" w:hint="eastAsia"/>
          <w:sz w:val="20"/>
          <w:szCs w:val="20"/>
          <w:lang w:val="en-US" w:eastAsia="ko-KR"/>
        </w:rPr>
        <w:t>고 문헌</w:t>
      </w:r>
      <w:r w:rsidRPr="003F6BE0">
        <w:rPr>
          <w:rFonts w:ascii="바탕" w:eastAsia="바탕" w:hAnsi="바탕" w:cs="Arial Unicode MS" w:hint="eastAsia"/>
          <w:sz w:val="20"/>
          <w:szCs w:val="20"/>
          <w:lang w:val="en-US"/>
        </w:rPr>
        <w:t>[</w:t>
      </w:r>
      <w:r w:rsidR="0061642B">
        <w:rPr>
          <w:rFonts w:ascii="바탕" w:eastAsia="바탕" w:hAnsi="바탕" w:cs="Arial Unicode MS" w:hint="eastAsia"/>
          <w:sz w:val="20"/>
          <w:szCs w:val="20"/>
          <w:lang w:val="en-US" w:eastAsia="ko-KR"/>
        </w:rPr>
        <w:t>21</w:t>
      </w:r>
      <w:r w:rsidRPr="003F6BE0">
        <w:rPr>
          <w:rFonts w:ascii="바탕" w:eastAsia="바탕" w:hAnsi="바탕" w:cs="Arial Unicode MS" w:hint="eastAsia"/>
          <w:sz w:val="20"/>
          <w:szCs w:val="20"/>
          <w:lang w:val="en-US"/>
        </w:rPr>
        <w:t>]에 따르면 hidden</w:t>
      </w:r>
      <w:r w:rsidR="003F6BE0">
        <w:rPr>
          <w:rFonts w:ascii="바탕" w:eastAsia="바탕" w:hAnsi="바탕" w:cs="Arial Unicode MS"/>
          <w:sz w:val="20"/>
          <w:szCs w:val="20"/>
          <w:lang w:val="en-US"/>
        </w:rPr>
        <w:t xml:space="preserve"> s</w:t>
      </w:r>
      <w:r w:rsidRPr="003F6BE0">
        <w:rPr>
          <w:rFonts w:ascii="바탕" w:eastAsia="바탕" w:hAnsi="바탕" w:cs="Arial Unicode MS" w:hint="eastAsia"/>
          <w:sz w:val="20"/>
          <w:szCs w:val="20"/>
          <w:lang w:val="en-US"/>
        </w:rPr>
        <w:t>ize, learning</w:t>
      </w:r>
      <w:r w:rsidR="003F6BE0">
        <w:rPr>
          <w:rFonts w:ascii="바탕" w:eastAsia="바탕" w:hAnsi="바탕" w:cs="Arial Unicode MS"/>
          <w:sz w:val="20"/>
          <w:szCs w:val="20"/>
          <w:lang w:val="en-US"/>
        </w:rPr>
        <w:t xml:space="preserve"> </w:t>
      </w:r>
      <w:r w:rsidRPr="003F6BE0">
        <w:rPr>
          <w:rFonts w:ascii="바탕" w:eastAsia="바탕" w:hAnsi="바탕" w:cs="Arial Unicode MS" w:hint="eastAsia"/>
          <w:sz w:val="20"/>
          <w:szCs w:val="20"/>
          <w:lang w:val="en-US"/>
        </w:rPr>
        <w:t>rate, batch</w:t>
      </w:r>
      <w:r w:rsidR="003F6BE0">
        <w:rPr>
          <w:rFonts w:ascii="바탕" w:eastAsia="바탕" w:hAnsi="바탕" w:cs="Arial Unicode MS"/>
          <w:sz w:val="20"/>
          <w:szCs w:val="20"/>
          <w:lang w:val="en-US"/>
        </w:rPr>
        <w:t xml:space="preserve"> </w:t>
      </w:r>
      <w:r w:rsidRPr="003F6BE0">
        <w:rPr>
          <w:rFonts w:ascii="바탕" w:eastAsia="바탕" w:hAnsi="바탕" w:cs="Arial Unicode MS" w:hint="eastAsia"/>
          <w:sz w:val="20"/>
          <w:szCs w:val="20"/>
          <w:lang w:val="en-US"/>
        </w:rPr>
        <w:t>size가 순환신경망 모델의 성능에 큰 영향을 미치는 것으로 알려져 있다.</w:t>
      </w:r>
      <w:r w:rsidR="003F6BE0">
        <w:rPr>
          <w:rFonts w:ascii="바탕" w:eastAsia="바탕" w:hAnsi="바탕" w:cs="Arial Unicode MS" w:hint="eastAsia"/>
          <w:sz w:val="20"/>
          <w:szCs w:val="20"/>
          <w:lang w:val="en-US" w:eastAsia="ko-KR"/>
        </w:rPr>
        <w:t xml:space="preserve"> </w:t>
      </w:r>
      <w:r w:rsidRPr="003F6BE0">
        <w:rPr>
          <w:rFonts w:ascii="바탕" w:eastAsia="바탕" w:hAnsi="바탕" w:cs="Arial Unicode MS" w:hint="eastAsia"/>
          <w:sz w:val="20"/>
          <w:szCs w:val="20"/>
          <w:lang w:val="en-US"/>
        </w:rPr>
        <w:t xml:space="preserve">각 모델별로 도출된 최적의 하이퍼파라미터는 &lt;Table </w:t>
      </w:r>
      <w:r w:rsidR="00664378">
        <w:rPr>
          <w:rFonts w:ascii="바탕" w:eastAsia="바탕" w:hAnsi="바탕" w:cs="Arial Unicode MS" w:hint="eastAsia"/>
          <w:sz w:val="20"/>
          <w:szCs w:val="20"/>
          <w:lang w:val="en-US" w:eastAsia="ko-KR"/>
        </w:rPr>
        <w:t>5</w:t>
      </w:r>
      <w:r w:rsidRPr="003F6BE0">
        <w:rPr>
          <w:rFonts w:ascii="바탕" w:eastAsia="바탕" w:hAnsi="바탕" w:cs="Arial Unicode MS" w:hint="eastAsia"/>
          <w:sz w:val="20"/>
          <w:szCs w:val="20"/>
          <w:lang w:val="en-US"/>
        </w:rPr>
        <w:t>&gt;과 같다.</w:t>
      </w:r>
    </w:p>
    <w:p w14:paraId="6B41E120" w14:textId="77777777" w:rsidR="00B31880" w:rsidRDefault="00B31880" w:rsidP="009974EB">
      <w:pPr>
        <w:spacing w:after="160"/>
        <w:rPr>
          <w:rFonts w:ascii="바탕" w:eastAsia="바탕" w:hAnsi="바탕" w:cs="Arial Unicode MS"/>
          <w:b/>
          <w:bCs/>
          <w:sz w:val="20"/>
          <w:szCs w:val="20"/>
          <w:lang w:val="en-US" w:eastAsia="ko-KR"/>
        </w:rPr>
      </w:pPr>
    </w:p>
    <w:p w14:paraId="395D23A2" w14:textId="77777777" w:rsidR="00B31880" w:rsidRDefault="00B31880" w:rsidP="009974EB">
      <w:pPr>
        <w:spacing w:after="160"/>
        <w:rPr>
          <w:rFonts w:ascii="바탕" w:eastAsia="바탕" w:hAnsi="바탕" w:cs="Arial Unicode MS"/>
          <w:b/>
          <w:bCs/>
          <w:sz w:val="20"/>
          <w:szCs w:val="20"/>
          <w:lang w:val="en-US" w:eastAsia="ko-KR"/>
        </w:rPr>
      </w:pPr>
    </w:p>
    <w:p w14:paraId="612DF792" w14:textId="77777777" w:rsidR="00B31880" w:rsidRDefault="00B31880" w:rsidP="009974EB">
      <w:pPr>
        <w:spacing w:after="160"/>
        <w:rPr>
          <w:rFonts w:ascii="바탕" w:eastAsia="바탕" w:hAnsi="바탕" w:cs="Arial Unicode MS"/>
          <w:b/>
          <w:bCs/>
          <w:sz w:val="20"/>
          <w:szCs w:val="20"/>
          <w:lang w:val="en-US" w:eastAsia="ko-KR"/>
        </w:rPr>
      </w:pPr>
    </w:p>
    <w:p w14:paraId="0F4755AC" w14:textId="2426456B" w:rsidR="009974EB" w:rsidRPr="003F6BE0" w:rsidRDefault="009974EB" w:rsidP="009974EB">
      <w:pPr>
        <w:spacing w:after="160"/>
        <w:rPr>
          <w:rFonts w:ascii="바탕" w:eastAsia="바탕" w:hAnsi="바탕" w:cs="Arial Unicode MS"/>
          <w:b/>
          <w:bCs/>
          <w:sz w:val="20"/>
          <w:szCs w:val="20"/>
          <w:lang w:val="en-US" w:eastAsia="ko-KR"/>
        </w:rPr>
      </w:pPr>
      <w:r w:rsidRPr="003F6BE0">
        <w:rPr>
          <w:rFonts w:ascii="바탕" w:eastAsia="바탕" w:hAnsi="바탕" w:cs="Arial Unicode MS" w:hint="eastAsia"/>
          <w:b/>
          <w:bCs/>
          <w:sz w:val="20"/>
          <w:szCs w:val="20"/>
          <w:lang w:val="en-US"/>
        </w:rPr>
        <w:lastRenderedPageBreak/>
        <w:t xml:space="preserve">&lt;Table </w:t>
      </w:r>
      <w:r w:rsidR="00664378">
        <w:rPr>
          <w:rFonts w:ascii="바탕" w:eastAsia="바탕" w:hAnsi="바탕" w:cs="Arial Unicode MS" w:hint="eastAsia"/>
          <w:b/>
          <w:bCs/>
          <w:sz w:val="20"/>
          <w:szCs w:val="20"/>
          <w:lang w:val="en-US" w:eastAsia="ko-KR"/>
        </w:rPr>
        <w:t>5</w:t>
      </w:r>
      <w:r w:rsidRPr="003F6BE0">
        <w:rPr>
          <w:rFonts w:ascii="바탕" w:eastAsia="바탕" w:hAnsi="바탕" w:cs="Arial Unicode MS" w:hint="eastAsia"/>
          <w:b/>
          <w:bCs/>
          <w:sz w:val="20"/>
          <w:szCs w:val="20"/>
          <w:lang w:val="en-US"/>
        </w:rPr>
        <w:t>&gt; 모델별 최적 하이퍼파라미터</w:t>
      </w:r>
    </w:p>
    <w:tbl>
      <w:tblPr>
        <w:tblStyle w:val="a9"/>
        <w:tblW w:w="0" w:type="auto"/>
        <w:tblLayout w:type="fixed"/>
        <w:tblLook w:val="04A0" w:firstRow="1" w:lastRow="0" w:firstColumn="1" w:lastColumn="0" w:noHBand="0" w:noVBand="1"/>
      </w:tblPr>
      <w:tblGrid>
        <w:gridCol w:w="828"/>
        <w:gridCol w:w="1384"/>
        <w:gridCol w:w="1538"/>
        <w:gridCol w:w="1264"/>
      </w:tblGrid>
      <w:tr w:rsidR="009974EB" w:rsidRPr="003F6BE0" w14:paraId="192A2353" w14:textId="77777777" w:rsidTr="00B25773">
        <w:tc>
          <w:tcPr>
            <w:tcW w:w="828" w:type="dxa"/>
          </w:tcPr>
          <w:p w14:paraId="53132BB0" w14:textId="5CEDF9E8" w:rsidR="009974EB" w:rsidRPr="00B25773" w:rsidRDefault="00B25773" w:rsidP="009974EB">
            <w:pPr>
              <w:spacing w:after="160"/>
              <w:rPr>
                <w:rFonts w:ascii="바탕" w:eastAsia="바탕" w:hAnsi="바탕" w:cs="Arial Unicode MS"/>
                <w:sz w:val="20"/>
                <w:szCs w:val="20"/>
                <w:lang w:val="en-US" w:eastAsia="ko-KR"/>
              </w:rPr>
            </w:pPr>
            <w:r w:rsidRPr="00B25773">
              <w:rPr>
                <w:rFonts w:ascii="바탕" w:eastAsia="바탕" w:hAnsi="바탕" w:cs="Arial Unicode MS"/>
                <w:sz w:val="20"/>
                <w:szCs w:val="20"/>
                <w:lang w:val="en-US" w:eastAsia="ko-KR"/>
              </w:rPr>
              <w:t>Model</w:t>
            </w:r>
          </w:p>
        </w:tc>
        <w:tc>
          <w:tcPr>
            <w:tcW w:w="1384" w:type="dxa"/>
          </w:tcPr>
          <w:p w14:paraId="217FD448" w14:textId="670FAAEE" w:rsidR="009974EB" w:rsidRPr="00B25773" w:rsidRDefault="009974EB" w:rsidP="009974EB">
            <w:pPr>
              <w:spacing w:after="160"/>
              <w:rPr>
                <w:rFonts w:ascii="바탕" w:eastAsia="바탕" w:hAnsi="바탕" w:cs="Arial Unicode MS"/>
                <w:b/>
                <w:bCs/>
                <w:sz w:val="20"/>
                <w:szCs w:val="20"/>
                <w:lang w:val="en-US" w:eastAsia="ko-KR"/>
              </w:rPr>
            </w:pPr>
            <w:r w:rsidRPr="00B25773">
              <w:rPr>
                <w:rFonts w:ascii="바탕" w:eastAsia="바탕" w:hAnsi="바탕" w:hint="eastAsia"/>
                <w:sz w:val="20"/>
                <w:szCs w:val="20"/>
              </w:rPr>
              <w:t>hidden_size</w:t>
            </w:r>
          </w:p>
        </w:tc>
        <w:tc>
          <w:tcPr>
            <w:tcW w:w="1538" w:type="dxa"/>
          </w:tcPr>
          <w:p w14:paraId="3FFFA3BA" w14:textId="5F1D51D6" w:rsidR="009974EB" w:rsidRPr="00B25773" w:rsidRDefault="009974EB" w:rsidP="009974EB">
            <w:pPr>
              <w:spacing w:after="160"/>
              <w:rPr>
                <w:rFonts w:ascii="바탕" w:eastAsia="바탕" w:hAnsi="바탕" w:cs="Arial Unicode MS"/>
                <w:b/>
                <w:bCs/>
                <w:sz w:val="20"/>
                <w:szCs w:val="20"/>
                <w:lang w:val="en-US" w:eastAsia="ko-KR"/>
              </w:rPr>
            </w:pPr>
            <w:r w:rsidRPr="00B25773">
              <w:rPr>
                <w:rFonts w:ascii="바탕" w:eastAsia="바탕" w:hAnsi="바탕" w:hint="eastAsia"/>
                <w:sz w:val="20"/>
                <w:szCs w:val="20"/>
              </w:rPr>
              <w:t>learning_rate</w:t>
            </w:r>
          </w:p>
        </w:tc>
        <w:tc>
          <w:tcPr>
            <w:tcW w:w="1264" w:type="dxa"/>
          </w:tcPr>
          <w:p w14:paraId="4D38DAAE" w14:textId="02D975BB" w:rsidR="009974EB" w:rsidRPr="00B25773" w:rsidRDefault="009974EB" w:rsidP="009974EB">
            <w:pPr>
              <w:spacing w:after="160"/>
              <w:rPr>
                <w:rFonts w:ascii="바탕" w:eastAsia="바탕" w:hAnsi="바탕" w:cs="Arial Unicode MS"/>
                <w:b/>
                <w:bCs/>
                <w:sz w:val="20"/>
                <w:szCs w:val="20"/>
                <w:lang w:val="en-US" w:eastAsia="ko-KR"/>
              </w:rPr>
            </w:pPr>
            <w:r w:rsidRPr="00B25773">
              <w:rPr>
                <w:rFonts w:ascii="바탕" w:eastAsia="바탕" w:hAnsi="바탕" w:hint="eastAsia"/>
                <w:sz w:val="20"/>
                <w:szCs w:val="20"/>
              </w:rPr>
              <w:t>batch_size</w:t>
            </w:r>
          </w:p>
        </w:tc>
      </w:tr>
      <w:tr w:rsidR="009974EB" w:rsidRPr="003F6BE0" w14:paraId="207C61DC" w14:textId="77777777" w:rsidTr="00B25773">
        <w:tc>
          <w:tcPr>
            <w:tcW w:w="828" w:type="dxa"/>
          </w:tcPr>
          <w:p w14:paraId="0099E007" w14:textId="6B864B7E"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RNN</w:t>
            </w:r>
          </w:p>
        </w:tc>
        <w:tc>
          <w:tcPr>
            <w:tcW w:w="1384" w:type="dxa"/>
          </w:tcPr>
          <w:p w14:paraId="2A341ADA" w14:textId="1A0B0256"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32</w:t>
            </w:r>
          </w:p>
        </w:tc>
        <w:tc>
          <w:tcPr>
            <w:tcW w:w="1538" w:type="dxa"/>
          </w:tcPr>
          <w:p w14:paraId="2BF6DA6A" w14:textId="33655451"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0.001</w:t>
            </w:r>
          </w:p>
        </w:tc>
        <w:tc>
          <w:tcPr>
            <w:tcW w:w="1264" w:type="dxa"/>
          </w:tcPr>
          <w:p w14:paraId="3825E2D9" w14:textId="51606E4F"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16</w:t>
            </w:r>
          </w:p>
        </w:tc>
      </w:tr>
      <w:tr w:rsidR="009974EB" w:rsidRPr="003F6BE0" w14:paraId="6FCBD2E9" w14:textId="77777777" w:rsidTr="00B25773">
        <w:tc>
          <w:tcPr>
            <w:tcW w:w="828" w:type="dxa"/>
          </w:tcPr>
          <w:p w14:paraId="5EC2E792" w14:textId="7B74A017"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GRU</w:t>
            </w:r>
          </w:p>
        </w:tc>
        <w:tc>
          <w:tcPr>
            <w:tcW w:w="1384" w:type="dxa"/>
          </w:tcPr>
          <w:p w14:paraId="763AC425" w14:textId="442E98ED"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32</w:t>
            </w:r>
          </w:p>
        </w:tc>
        <w:tc>
          <w:tcPr>
            <w:tcW w:w="1538" w:type="dxa"/>
          </w:tcPr>
          <w:p w14:paraId="4783C62A" w14:textId="4AAD9EA1"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0.006</w:t>
            </w:r>
          </w:p>
        </w:tc>
        <w:tc>
          <w:tcPr>
            <w:tcW w:w="1264" w:type="dxa"/>
          </w:tcPr>
          <w:p w14:paraId="2556035D" w14:textId="01AB5ADD"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64</w:t>
            </w:r>
          </w:p>
        </w:tc>
      </w:tr>
      <w:tr w:rsidR="009974EB" w:rsidRPr="003F6BE0" w14:paraId="13494F59" w14:textId="77777777" w:rsidTr="00B25773">
        <w:tc>
          <w:tcPr>
            <w:tcW w:w="828" w:type="dxa"/>
          </w:tcPr>
          <w:p w14:paraId="79672376" w14:textId="25C971A1"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LSTM</w:t>
            </w:r>
          </w:p>
        </w:tc>
        <w:tc>
          <w:tcPr>
            <w:tcW w:w="1384" w:type="dxa"/>
          </w:tcPr>
          <w:p w14:paraId="04C85896" w14:textId="3C1900D0"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64</w:t>
            </w:r>
          </w:p>
        </w:tc>
        <w:tc>
          <w:tcPr>
            <w:tcW w:w="1538" w:type="dxa"/>
          </w:tcPr>
          <w:p w14:paraId="14FB2991" w14:textId="2640F572"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0.001</w:t>
            </w:r>
          </w:p>
        </w:tc>
        <w:tc>
          <w:tcPr>
            <w:tcW w:w="1264" w:type="dxa"/>
          </w:tcPr>
          <w:p w14:paraId="02766690" w14:textId="2514CDA3"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32</w:t>
            </w:r>
          </w:p>
        </w:tc>
      </w:tr>
    </w:tbl>
    <w:p w14:paraId="459F86F3" w14:textId="32B85052" w:rsidR="00664378" w:rsidRPr="00664378" w:rsidRDefault="003F6BE0" w:rsidP="003F6BE0">
      <w:pPr>
        <w:spacing w:after="160"/>
        <w:jc w:val="both"/>
        <w:rPr>
          <w:rFonts w:ascii="바탕" w:eastAsia="바탕" w:hAnsi="바탕" w:cs="Arial Unicode MS"/>
          <w:sz w:val="20"/>
          <w:szCs w:val="20"/>
          <w:lang w:val="en-US" w:eastAsia="ko-KR"/>
        </w:rPr>
      </w:pPr>
      <w:r>
        <w:rPr>
          <w:rFonts w:ascii="바탕" w:eastAsia="바탕" w:hAnsi="바탕" w:cs="Arial Unicode MS"/>
          <w:sz w:val="20"/>
          <w:szCs w:val="20"/>
          <w:lang w:val="en-US" w:eastAsia="ko-KR"/>
        </w:rPr>
        <w:br/>
      </w:r>
      <w:r w:rsidR="00664378" w:rsidRPr="00664378">
        <w:rPr>
          <w:rFonts w:ascii="바탕" w:eastAsia="바탕" w:hAnsi="바탕" w:cs="Arial Unicode MS"/>
          <w:sz w:val="20"/>
          <w:szCs w:val="20"/>
          <w:lang w:val="en-US"/>
        </w:rPr>
        <w:t>최적화된 환경에서 각 모델의 성능을 비교한 결과는 &lt;</w:t>
      </w:r>
      <w:r w:rsidR="00664378">
        <w:rPr>
          <w:rFonts w:ascii="바탕" w:eastAsia="바탕" w:hAnsi="바탕" w:cs="Arial Unicode MS"/>
          <w:sz w:val="20"/>
          <w:szCs w:val="20"/>
          <w:lang w:val="en-US"/>
        </w:rPr>
        <w:t>Table</w:t>
      </w:r>
      <w:r w:rsidR="00664378" w:rsidRPr="00664378">
        <w:rPr>
          <w:rFonts w:ascii="바탕" w:eastAsia="바탕" w:hAnsi="바탕" w:cs="Arial Unicode MS"/>
          <w:sz w:val="20"/>
          <w:szCs w:val="20"/>
          <w:lang w:val="en-US"/>
        </w:rPr>
        <w:t xml:space="preserve"> </w:t>
      </w:r>
      <w:r w:rsidR="00664378">
        <w:rPr>
          <w:rFonts w:ascii="바탕" w:eastAsia="바탕" w:hAnsi="바탕" w:cs="Arial Unicode MS"/>
          <w:sz w:val="20"/>
          <w:szCs w:val="20"/>
          <w:lang w:val="en-US"/>
        </w:rPr>
        <w:t>6</w:t>
      </w:r>
      <w:r w:rsidR="00664378" w:rsidRPr="00664378">
        <w:rPr>
          <w:rFonts w:ascii="바탕" w:eastAsia="바탕" w:hAnsi="바탕" w:cs="Arial Unicode MS"/>
          <w:sz w:val="20"/>
          <w:szCs w:val="20"/>
          <w:lang w:val="en-US"/>
        </w:rPr>
        <w:t>&gt;과 같다. 이 또한 각 실험을 10회 반복하여 평균값</w:t>
      </w:r>
      <w:r w:rsidR="00664378">
        <w:rPr>
          <w:rFonts w:ascii="바탕" w:eastAsia="바탕" w:hAnsi="바탕" w:cs="Arial Unicode MS" w:hint="eastAsia"/>
          <w:sz w:val="20"/>
          <w:szCs w:val="20"/>
          <w:lang w:val="en-US"/>
        </w:rPr>
        <w:t>으</w:t>
      </w:r>
      <w:r w:rsidR="00664378">
        <w:rPr>
          <w:rFonts w:ascii="바탕" w:eastAsia="바탕" w:hAnsi="바탕" w:cs="Arial Unicode MS" w:hint="eastAsia"/>
          <w:sz w:val="20"/>
          <w:szCs w:val="20"/>
          <w:lang w:val="en-US" w:eastAsia="ko-KR"/>
        </w:rPr>
        <w:t xml:space="preserve">로 </w:t>
      </w:r>
      <w:r w:rsidR="00664378" w:rsidRPr="00664378">
        <w:rPr>
          <w:rFonts w:ascii="바탕" w:eastAsia="바탕" w:hAnsi="바탕" w:cs="Arial Unicode MS"/>
          <w:sz w:val="20"/>
          <w:szCs w:val="20"/>
          <w:lang w:val="en-US"/>
        </w:rPr>
        <w:t>성능을 제시하였다.</w:t>
      </w:r>
    </w:p>
    <w:p w14:paraId="7A677B5A" w14:textId="455EEC3A" w:rsidR="009974EB" w:rsidRPr="003F6BE0" w:rsidRDefault="009974EB" w:rsidP="003F6BE0">
      <w:pPr>
        <w:spacing w:after="160"/>
        <w:jc w:val="both"/>
        <w:rPr>
          <w:rFonts w:ascii="바탕" w:eastAsia="바탕" w:hAnsi="바탕" w:cs="Arial Unicode MS"/>
          <w:b/>
          <w:bCs/>
          <w:sz w:val="20"/>
          <w:szCs w:val="20"/>
          <w:lang w:val="en-US" w:eastAsia="ko-KR"/>
        </w:rPr>
      </w:pPr>
      <w:r w:rsidRPr="003F6BE0">
        <w:rPr>
          <w:rFonts w:ascii="바탕" w:eastAsia="바탕" w:hAnsi="바탕" w:cs="Arial Unicode MS" w:hint="eastAsia"/>
          <w:b/>
          <w:bCs/>
          <w:sz w:val="20"/>
          <w:szCs w:val="20"/>
          <w:lang w:val="en-US"/>
        </w:rPr>
        <w:t xml:space="preserve">&lt;Table </w:t>
      </w:r>
      <w:r w:rsidR="00664378">
        <w:rPr>
          <w:rFonts w:ascii="바탕" w:eastAsia="바탕" w:hAnsi="바탕" w:cs="Arial Unicode MS" w:hint="eastAsia"/>
          <w:b/>
          <w:bCs/>
          <w:sz w:val="20"/>
          <w:szCs w:val="20"/>
          <w:lang w:val="en-US" w:eastAsia="ko-KR"/>
        </w:rPr>
        <w:t>6</w:t>
      </w:r>
      <w:r w:rsidRPr="003F6BE0">
        <w:rPr>
          <w:rFonts w:ascii="바탕" w:eastAsia="바탕" w:hAnsi="바탕" w:cs="Arial Unicode MS" w:hint="eastAsia"/>
          <w:b/>
          <w:bCs/>
          <w:sz w:val="20"/>
          <w:szCs w:val="20"/>
          <w:lang w:val="en-US"/>
        </w:rPr>
        <w:t>&gt; 최적화된 환경에서의 모델별 성능 비교</w:t>
      </w:r>
    </w:p>
    <w:tbl>
      <w:tblPr>
        <w:tblStyle w:val="a9"/>
        <w:tblW w:w="0" w:type="auto"/>
        <w:tblLook w:val="04A0" w:firstRow="1" w:lastRow="0" w:firstColumn="1" w:lastColumn="0" w:noHBand="0" w:noVBand="1"/>
      </w:tblPr>
      <w:tblGrid>
        <w:gridCol w:w="801"/>
        <w:gridCol w:w="1231"/>
        <w:gridCol w:w="1224"/>
        <w:gridCol w:w="732"/>
        <w:gridCol w:w="1026"/>
      </w:tblGrid>
      <w:tr w:rsidR="009974EB" w:rsidRPr="003F6BE0" w14:paraId="07C9AAEE" w14:textId="77777777" w:rsidTr="00B31880">
        <w:tc>
          <w:tcPr>
            <w:tcW w:w="801" w:type="dxa"/>
          </w:tcPr>
          <w:p w14:paraId="145A4F68" w14:textId="4D04CDE1" w:rsidR="009974EB" w:rsidRPr="00B31880" w:rsidRDefault="00B25773" w:rsidP="009974EB">
            <w:pPr>
              <w:spacing w:after="160"/>
              <w:rPr>
                <w:rFonts w:ascii="바탕" w:eastAsia="바탕" w:hAnsi="바탕" w:cs="Arial Unicode MS"/>
                <w:sz w:val="18"/>
                <w:szCs w:val="18"/>
                <w:lang w:val="en-US" w:eastAsia="ko-KR"/>
              </w:rPr>
            </w:pPr>
            <w:proofErr w:type="spellStart"/>
            <w:r w:rsidRPr="00B31880">
              <w:rPr>
                <w:rFonts w:ascii="바탕" w:eastAsia="바탕" w:hAnsi="바탕" w:cs="Arial Unicode MS"/>
                <w:sz w:val="18"/>
                <w:szCs w:val="18"/>
                <w:lang w:val="en-US" w:eastAsia="ko-KR"/>
              </w:rPr>
              <w:t>Model</w:t>
            </w:r>
            <w:proofErr w:type="spellEnd"/>
          </w:p>
        </w:tc>
        <w:tc>
          <w:tcPr>
            <w:tcW w:w="1231" w:type="dxa"/>
          </w:tcPr>
          <w:p w14:paraId="67A50DCA" w14:textId="36C040CB"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hint="eastAsia"/>
                <w:sz w:val="18"/>
                <w:szCs w:val="18"/>
              </w:rPr>
              <w:t>Accuracy</w:t>
            </w:r>
          </w:p>
        </w:tc>
        <w:tc>
          <w:tcPr>
            <w:tcW w:w="1224" w:type="dxa"/>
          </w:tcPr>
          <w:p w14:paraId="420EE363" w14:textId="088276D4"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hint="eastAsia"/>
                <w:sz w:val="18"/>
                <w:szCs w:val="18"/>
              </w:rPr>
              <w:t>Precision</w:t>
            </w:r>
          </w:p>
        </w:tc>
        <w:tc>
          <w:tcPr>
            <w:tcW w:w="732" w:type="dxa"/>
          </w:tcPr>
          <w:p w14:paraId="5036211C" w14:textId="101556A5"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hint="eastAsia"/>
                <w:sz w:val="18"/>
                <w:szCs w:val="18"/>
              </w:rPr>
              <w:t>Recall</w:t>
            </w:r>
          </w:p>
        </w:tc>
        <w:tc>
          <w:tcPr>
            <w:tcW w:w="1026" w:type="dxa"/>
          </w:tcPr>
          <w:p w14:paraId="47A10856" w14:textId="1DA9B130"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hint="eastAsia"/>
                <w:sz w:val="18"/>
                <w:szCs w:val="18"/>
              </w:rPr>
              <w:t>F1 Score</w:t>
            </w:r>
          </w:p>
        </w:tc>
      </w:tr>
      <w:tr w:rsidR="009974EB" w:rsidRPr="003F6BE0" w14:paraId="44E0C358" w14:textId="77777777" w:rsidTr="00B31880">
        <w:tc>
          <w:tcPr>
            <w:tcW w:w="801" w:type="dxa"/>
          </w:tcPr>
          <w:p w14:paraId="5EAF1E36" w14:textId="11FF4F9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RNN</w:t>
            </w:r>
          </w:p>
        </w:tc>
        <w:tc>
          <w:tcPr>
            <w:tcW w:w="1231" w:type="dxa"/>
          </w:tcPr>
          <w:p w14:paraId="7F26EED5" w14:textId="0A9CFC78"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0.95</w:t>
            </w:r>
          </w:p>
        </w:tc>
        <w:tc>
          <w:tcPr>
            <w:tcW w:w="1224" w:type="dxa"/>
          </w:tcPr>
          <w:p w14:paraId="13A54CD4" w14:textId="438E4C4E"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0.94</w:t>
            </w:r>
          </w:p>
        </w:tc>
        <w:tc>
          <w:tcPr>
            <w:tcW w:w="732" w:type="dxa"/>
          </w:tcPr>
          <w:p w14:paraId="478126A0" w14:textId="4512157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0.93</w:t>
            </w:r>
          </w:p>
        </w:tc>
        <w:tc>
          <w:tcPr>
            <w:tcW w:w="1026" w:type="dxa"/>
          </w:tcPr>
          <w:p w14:paraId="40B39826" w14:textId="61CE5ADC"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0.94</w:t>
            </w:r>
          </w:p>
        </w:tc>
      </w:tr>
      <w:tr w:rsidR="009974EB" w:rsidRPr="003F6BE0" w14:paraId="3C6E8305" w14:textId="77777777" w:rsidTr="00B31880">
        <w:tc>
          <w:tcPr>
            <w:tcW w:w="801" w:type="dxa"/>
          </w:tcPr>
          <w:p w14:paraId="7DB2E321" w14:textId="4480819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GRU</w:t>
            </w:r>
          </w:p>
        </w:tc>
        <w:tc>
          <w:tcPr>
            <w:tcW w:w="1231" w:type="dxa"/>
          </w:tcPr>
          <w:p w14:paraId="52C052DC" w14:textId="10F84544"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0.99</w:t>
            </w:r>
          </w:p>
        </w:tc>
        <w:tc>
          <w:tcPr>
            <w:tcW w:w="1224" w:type="dxa"/>
          </w:tcPr>
          <w:p w14:paraId="3737B516" w14:textId="1F85F92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0.99</w:t>
            </w:r>
          </w:p>
        </w:tc>
        <w:tc>
          <w:tcPr>
            <w:tcW w:w="732" w:type="dxa"/>
          </w:tcPr>
          <w:p w14:paraId="6F2AEDCC" w14:textId="71B4108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0.98</w:t>
            </w:r>
          </w:p>
        </w:tc>
        <w:tc>
          <w:tcPr>
            <w:tcW w:w="1026" w:type="dxa"/>
          </w:tcPr>
          <w:p w14:paraId="5CF19F06" w14:textId="23EAF033"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0.99</w:t>
            </w:r>
          </w:p>
        </w:tc>
      </w:tr>
      <w:tr w:rsidR="009974EB" w:rsidRPr="003F6BE0" w14:paraId="6DF733EF" w14:textId="77777777" w:rsidTr="00B31880">
        <w:tc>
          <w:tcPr>
            <w:tcW w:w="801" w:type="dxa"/>
          </w:tcPr>
          <w:p w14:paraId="76A5287C" w14:textId="070D9040"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LSTM</w:t>
            </w:r>
          </w:p>
        </w:tc>
        <w:tc>
          <w:tcPr>
            <w:tcW w:w="1231" w:type="dxa"/>
          </w:tcPr>
          <w:p w14:paraId="390F1CCD" w14:textId="2E6391D0"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0.98</w:t>
            </w:r>
          </w:p>
        </w:tc>
        <w:tc>
          <w:tcPr>
            <w:tcW w:w="1224" w:type="dxa"/>
          </w:tcPr>
          <w:p w14:paraId="13D0B2C7" w14:textId="3CDD92A2"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0.98</w:t>
            </w:r>
          </w:p>
        </w:tc>
        <w:tc>
          <w:tcPr>
            <w:tcW w:w="732" w:type="dxa"/>
          </w:tcPr>
          <w:p w14:paraId="486728A6" w14:textId="1B4F21ED"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0.96</w:t>
            </w:r>
          </w:p>
        </w:tc>
        <w:tc>
          <w:tcPr>
            <w:tcW w:w="1026" w:type="dxa"/>
          </w:tcPr>
          <w:p w14:paraId="388F5686" w14:textId="45D5491B"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0.97</w:t>
            </w:r>
          </w:p>
        </w:tc>
      </w:tr>
    </w:tbl>
    <w:p w14:paraId="4E7EB40F" w14:textId="351A1FB3" w:rsidR="00E52E30" w:rsidRPr="003F6BE0" w:rsidRDefault="003F6BE0" w:rsidP="003F6BE0">
      <w:pPr>
        <w:spacing w:after="160"/>
        <w:jc w:val="both"/>
        <w:rPr>
          <w:rFonts w:ascii="바탕" w:eastAsia="바탕" w:hAnsi="바탕" w:cs="Arial Unicode MS"/>
          <w:sz w:val="20"/>
          <w:szCs w:val="20"/>
          <w:lang w:val="en-US"/>
        </w:rPr>
      </w:pPr>
      <w:r>
        <w:rPr>
          <w:rFonts w:ascii="바탕" w:eastAsia="바탕" w:hAnsi="바탕" w:cs="Arial Unicode MS"/>
          <w:sz w:val="20"/>
          <w:szCs w:val="20"/>
          <w:lang w:val="en-US" w:eastAsia="ko-KR"/>
        </w:rPr>
        <w:br/>
      </w:r>
      <w:r w:rsidR="009974EB" w:rsidRPr="009974EB">
        <w:rPr>
          <w:rFonts w:ascii="바탕" w:eastAsia="바탕" w:hAnsi="바탕" w:cs="Arial Unicode MS"/>
          <w:sz w:val="20"/>
          <w:szCs w:val="20"/>
          <w:lang w:val="en-US"/>
        </w:rPr>
        <w:t xml:space="preserve">하이퍼파라미터 최적화 결과, 모든 모델에서 성능이 향상되었으며 특히 GRU는 F1 점수 0.99를 달성하며 가장 우수한 성능을 보였다. 주목할 만한 점은 GRU가 비교적 작은 은닉층 크기(32)에서도 최고의 성능을 달성했다는 것이다. </w:t>
      </w:r>
      <w:r w:rsidR="009974EB" w:rsidRPr="003F6BE0">
        <w:rPr>
          <w:rFonts w:ascii="바탕" w:eastAsia="바탕" w:hAnsi="바탕" w:cs="Arial Unicode MS" w:hint="eastAsia"/>
          <w:sz w:val="20"/>
          <w:szCs w:val="20"/>
          <w:lang w:val="en-US"/>
        </w:rPr>
        <w:t>또</w:t>
      </w:r>
      <w:r w:rsidR="009974EB" w:rsidRPr="003F6BE0">
        <w:rPr>
          <w:rFonts w:ascii="바탕" w:eastAsia="바탕" w:hAnsi="바탕" w:cs="Arial Unicode MS" w:hint="eastAsia"/>
          <w:sz w:val="20"/>
          <w:szCs w:val="20"/>
          <w:lang w:val="en-US" w:eastAsia="ko-KR"/>
        </w:rPr>
        <w:t xml:space="preserve">한 </w:t>
      </w:r>
      <w:r w:rsidR="009974EB" w:rsidRPr="003F6BE0">
        <w:rPr>
          <w:rFonts w:ascii="바탕" w:eastAsia="바탕" w:hAnsi="바탕" w:cs="Arial Unicode MS"/>
          <w:sz w:val="20"/>
          <w:szCs w:val="20"/>
        </w:rPr>
        <w:t>GRU는 정상과 비정상 상태 모두에서 매우 균형 잡힌 성능을 보여주</w:t>
      </w:r>
      <w:r w:rsidR="009974EB" w:rsidRPr="003F6BE0">
        <w:rPr>
          <w:rFonts w:ascii="바탕" w:eastAsia="바탕" w:hAnsi="바탕" w:cs="Arial Unicode MS" w:hint="eastAsia"/>
          <w:sz w:val="20"/>
          <w:szCs w:val="20"/>
        </w:rPr>
        <w:t>었다</w:t>
      </w:r>
      <w:r w:rsidR="009974EB" w:rsidRPr="003F6BE0">
        <w:rPr>
          <w:rFonts w:ascii="바탕" w:eastAsia="바탕" w:hAnsi="바탕" w:cs="Arial Unicode MS" w:hint="eastAsia"/>
          <w:sz w:val="20"/>
          <w:szCs w:val="20"/>
          <w:lang w:eastAsia="ko-KR"/>
        </w:rPr>
        <w:t xml:space="preserve">. </w:t>
      </w:r>
      <w:r w:rsidR="009974EB" w:rsidRPr="009974EB">
        <w:rPr>
          <w:rFonts w:ascii="바탕" w:eastAsia="바탕" w:hAnsi="바탕" w:cs="Arial Unicode MS"/>
          <w:sz w:val="20"/>
          <w:szCs w:val="20"/>
          <w:lang w:val="en-US"/>
        </w:rPr>
        <w:t>이는 GRU가 계산 효율성과 예측 정확도 측면에서</w:t>
      </w:r>
      <w:r w:rsidR="009974EB" w:rsidRPr="003F6BE0">
        <w:rPr>
          <w:rFonts w:ascii="바탕" w:eastAsia="바탕" w:hAnsi="바탕" w:cs="Arial Unicode MS" w:hint="eastAsia"/>
          <w:sz w:val="20"/>
          <w:szCs w:val="20"/>
          <w:lang w:val="en-US" w:eastAsia="ko-KR"/>
        </w:rPr>
        <w:t xml:space="preserve"> </w:t>
      </w:r>
      <w:r w:rsidR="009974EB" w:rsidRPr="009974EB">
        <w:rPr>
          <w:rFonts w:ascii="바탕" w:eastAsia="바탕" w:hAnsi="바탕" w:cs="Arial Unicode MS"/>
          <w:sz w:val="20"/>
          <w:szCs w:val="20"/>
          <w:lang w:val="en-US"/>
        </w:rPr>
        <w:t>바이오파울링 예측에 가장 적합한 모델임을 입증한다.</w:t>
      </w:r>
    </w:p>
    <w:p w14:paraId="4B20A1F7" w14:textId="77777777" w:rsidR="00E52E30" w:rsidRPr="003F6BE0" w:rsidRDefault="00E52E30" w:rsidP="009974EB">
      <w:pPr>
        <w:spacing w:after="160"/>
        <w:rPr>
          <w:rFonts w:ascii="바탕" w:eastAsia="바탕" w:hAnsi="바탕"/>
          <w:sz w:val="20"/>
          <w:szCs w:val="20"/>
          <w:lang w:eastAsia="ko-KR"/>
        </w:rPr>
      </w:pPr>
    </w:p>
    <w:p w14:paraId="429A33D5" w14:textId="7DCE46E5" w:rsidR="009974EB" w:rsidRPr="00C91D64" w:rsidRDefault="00000000" w:rsidP="009974EB">
      <w:pPr>
        <w:spacing w:after="160"/>
        <w:rPr>
          <w:rFonts w:ascii="바탕" w:eastAsia="바탕" w:hAnsi="바탕"/>
          <w:b/>
          <w:bCs/>
          <w:sz w:val="24"/>
          <w:szCs w:val="24"/>
          <w:lang w:val="en-US" w:eastAsia="ko-KR"/>
        </w:rPr>
      </w:pPr>
      <w:r w:rsidRPr="003F6BE0">
        <w:rPr>
          <w:rFonts w:ascii="바탕" w:eastAsia="바탕" w:hAnsi="바탕"/>
          <w:b/>
          <w:bCs/>
          <w:sz w:val="24"/>
          <w:szCs w:val="24"/>
        </w:rPr>
        <w:t>4. Conclusion</w:t>
      </w:r>
    </w:p>
    <w:p w14:paraId="71ED6359" w14:textId="77777777" w:rsidR="009837B3" w:rsidRDefault="00BB6EA3" w:rsidP="00BB6EA3">
      <w:pPr>
        <w:spacing w:after="160"/>
        <w:jc w:val="both"/>
        <w:rPr>
          <w:lang w:eastAsia="ko-KR"/>
        </w:rPr>
      </w:pPr>
      <w:r w:rsidRPr="00BB6EA3">
        <w:rPr>
          <w:rFonts w:ascii="바탕" w:eastAsia="바탕" w:hAnsi="바탕" w:hint="eastAsia"/>
          <w:sz w:val="20"/>
          <w:szCs w:val="20"/>
        </w:rPr>
        <w:t>본 연구에서는 해양 센서의 바이오파울링을 예측하기 위한 AI 기반 접근 방식을 제안하였다. 완도 지역의 3개 부표에서 수집한 실제 데이터를 활용하여 RNN, GRU, LSTM 모델의 성능을 비교 분석하였으며, 특히 GRU 모델이 F1 Score 0.99를 달성하며 가장 우수한 성능을 보였다. GRU 모델은 작은 hidden size(32)로도 높은 성능을 달성했다는 점에서 계산 효율성과 예측 정확도를 동시에 확보했다는 의의가 있다.</w:t>
      </w:r>
      <w:r w:rsidR="009837B3" w:rsidRPr="009837B3">
        <w:t xml:space="preserve"> </w:t>
      </w:r>
    </w:p>
    <w:p w14:paraId="422595BE" w14:textId="056A690D" w:rsidR="00BB6EA3" w:rsidRPr="00BB6EA3" w:rsidRDefault="009837B3" w:rsidP="00BB6EA3">
      <w:pPr>
        <w:spacing w:after="160"/>
        <w:jc w:val="both"/>
        <w:rPr>
          <w:rFonts w:ascii="바탕" w:eastAsia="바탕" w:hAnsi="바탕"/>
          <w:sz w:val="20"/>
          <w:szCs w:val="20"/>
          <w:lang w:eastAsia="ko-KR"/>
        </w:rPr>
      </w:pPr>
      <w:r w:rsidRPr="009837B3">
        <w:rPr>
          <w:rFonts w:ascii="바탕" w:eastAsia="바탕" w:hAnsi="바탕"/>
          <w:sz w:val="20"/>
          <w:szCs w:val="20"/>
        </w:rPr>
        <w:t xml:space="preserve">추가적으로, 시퀀스 길이(180, 360, 720, 1440, 2880 타임스텝)에 따른 성능 실험을 수행한 결과, 더 긴 시퀀스 길이에서 더 높은 예측 정확도를 보였으며, 특히 2880 </w:t>
      </w:r>
      <w:r>
        <w:rPr>
          <w:rFonts w:ascii="바탕" w:eastAsia="바탕" w:hAnsi="바탕"/>
          <w:sz w:val="20"/>
          <w:szCs w:val="20"/>
          <w:lang w:eastAsia="ko-KR"/>
        </w:rPr>
        <w:br/>
      </w:r>
      <w:r w:rsidRPr="009837B3">
        <w:rPr>
          <w:rFonts w:ascii="바탕" w:eastAsia="바탕" w:hAnsi="바탕"/>
          <w:sz w:val="20"/>
          <w:szCs w:val="20"/>
        </w:rPr>
        <w:t xml:space="preserve">(이틀)에서 F1 Score 0.993으로 가장 우수한 성능을 달성하였다. 그러나 실제 시스템 구현에서는 하루 전 예측이라는 실용적 목적을 고려하여 720 </w:t>
      </w:r>
      <w:r>
        <w:rPr>
          <w:rFonts w:ascii="바탕" w:eastAsia="바탕" w:hAnsi="바탕" w:hint="eastAsia"/>
          <w:sz w:val="20"/>
          <w:szCs w:val="20"/>
        </w:rPr>
        <w:t>시퀀스를</w:t>
      </w:r>
      <w:r w:rsidRPr="009837B3">
        <w:rPr>
          <w:rFonts w:ascii="바탕" w:eastAsia="바탕" w:hAnsi="바탕"/>
          <w:sz w:val="20"/>
          <w:szCs w:val="20"/>
        </w:rPr>
        <w:t xml:space="preserve"> </w:t>
      </w:r>
      <w:r w:rsidRPr="009837B3">
        <w:rPr>
          <w:rFonts w:ascii="바탕" w:eastAsia="바탕" w:hAnsi="바탕"/>
          <w:sz w:val="20"/>
          <w:szCs w:val="20"/>
        </w:rPr>
        <w:t>사용하였다. 이는 향후 예측 기간 확장이 필요한 경우 시퀀스 길이 조정을 통한 성능 개선이 가능함을 시사한다</w:t>
      </w:r>
      <w:r>
        <w:rPr>
          <w:rFonts w:ascii="바탕" w:eastAsia="바탕" w:hAnsi="바탕" w:hint="eastAsia"/>
          <w:sz w:val="20"/>
          <w:szCs w:val="20"/>
          <w:lang w:eastAsia="ko-KR"/>
        </w:rPr>
        <w:t>.</w:t>
      </w:r>
    </w:p>
    <w:p w14:paraId="760D8960" w14:textId="2DEF821E" w:rsidR="00BB6EA3" w:rsidRPr="00BB6EA3" w:rsidRDefault="00BB6EA3" w:rsidP="00BB6EA3">
      <w:pPr>
        <w:spacing w:after="160"/>
        <w:jc w:val="both"/>
        <w:rPr>
          <w:rFonts w:ascii="바탕" w:eastAsia="바탕" w:hAnsi="바탕"/>
          <w:sz w:val="20"/>
          <w:szCs w:val="20"/>
          <w:lang w:eastAsia="ko-KR"/>
        </w:rPr>
      </w:pPr>
      <w:r w:rsidRPr="00BB6EA3">
        <w:rPr>
          <w:rFonts w:ascii="바탕" w:eastAsia="바탕" w:hAnsi="바탕" w:hint="eastAsia"/>
          <w:sz w:val="20"/>
          <w:szCs w:val="20"/>
        </w:rPr>
        <w:t>그러나 본 연구는 몇 가지 중요한 한계점을 가지고 있다. 가장 핵심적인 한계점은 바이오파울링의 실제 발생 시점에 대한 정확한 레이블링 데이터가 부족한 상태에서 연구가 진행되었다는 점이다. 본 연구에서는 용존산소량이 3.0 mg/L 이하로 떨어지는 시점을 바이오파울링 발생의 기준으로 설정하였으나, 이는 간접적인 지표에 불과하며 실제 바이오파울링 발생과의 상관관계에 대한 실증적 검증이 부족하다. 또한, 단일 지역(완도)의 데이터만을 활용하여 지역적 일반화 가능성에 대한 검증이 부족하며, 5월부터 11월까지의 데이터만을 사용하여 계절적 영향을 포괄하지 못했다. 수온, 염도 등 다양한 해양 환경 변수의 통합적 고려가 이루어지지 않았다.</w:t>
      </w:r>
    </w:p>
    <w:p w14:paraId="2699F914" w14:textId="77777777" w:rsidR="00BB6EA3" w:rsidRDefault="00BB6EA3" w:rsidP="00BB6EA3">
      <w:pPr>
        <w:spacing w:after="160"/>
        <w:jc w:val="both"/>
        <w:rPr>
          <w:rFonts w:ascii="바탕" w:eastAsia="바탕" w:hAnsi="바탕"/>
          <w:sz w:val="20"/>
          <w:szCs w:val="20"/>
          <w:lang w:eastAsia="ko-KR"/>
        </w:rPr>
      </w:pPr>
      <w:r w:rsidRPr="00BB6EA3">
        <w:rPr>
          <w:rFonts w:ascii="바탕" w:eastAsia="바탕" w:hAnsi="바탕" w:hint="eastAsia"/>
          <w:sz w:val="20"/>
          <w:szCs w:val="20"/>
        </w:rPr>
        <w:t xml:space="preserve">이러한 한계점을 보완하기 위한 향후 연구 방향은 다음과 같다. 우선, 바이오파울링 발생에 대한 정확한 레이블링 데이터 확보가 필수적이다. 이를 위해 센서 표면의 이미지 데이터나 정기적인 현장 검사 결과 등과 같은 직접적인 바이오파울링 관측 데이터를 수집하고, 이를 용존산소량 등 간접적 지표들과 연계하여 분석할 필요가 있다. 데이터 측면에서는 연안/근해/원해 등 다양한 해역의 데이터를 확보하고, 장기간 데이터 수집을 통해 계절적 영향을 분석할 필요가 있다. 또한, 수온, 염도, pH 등 복합 환경 변수를 통합적으로 고려하는 연구가 필요하다. </w:t>
      </w:r>
    </w:p>
    <w:p w14:paraId="645B042A" w14:textId="0186ACA5" w:rsidR="00BB6EA3" w:rsidRPr="00BB6EA3" w:rsidRDefault="00BB6EA3" w:rsidP="00BB6EA3">
      <w:pPr>
        <w:spacing w:after="160"/>
        <w:jc w:val="both"/>
        <w:rPr>
          <w:rFonts w:ascii="바탕" w:eastAsia="바탕" w:hAnsi="바탕"/>
          <w:sz w:val="20"/>
          <w:szCs w:val="20"/>
          <w:lang w:eastAsia="ko-KR"/>
        </w:rPr>
      </w:pPr>
      <w:r w:rsidRPr="00BB6EA3">
        <w:rPr>
          <w:rFonts w:ascii="바탕" w:eastAsia="바탕" w:hAnsi="바탕" w:hint="eastAsia"/>
          <w:sz w:val="20"/>
          <w:szCs w:val="20"/>
        </w:rPr>
        <w:t>실용화 측면에서는 바이오파울링 예측 모델을 기반으로 한 자동 알림 시스템과 유지보수 일정 최적화 등을 포함하는 통합 관리 플랫폼 개발을 진행하고 있다. 이를 통해 해양 센서의 효율적인 운영 및 관리가 가능할 것으로 기대된다.</w:t>
      </w:r>
    </w:p>
    <w:p w14:paraId="3CCE15C3" w14:textId="05EB4A6A" w:rsidR="00BB6EA3" w:rsidRPr="00BB6EA3" w:rsidRDefault="00BB6EA3" w:rsidP="00BB6EA3">
      <w:pPr>
        <w:spacing w:after="160"/>
        <w:rPr>
          <w:rFonts w:ascii="바탕" w:eastAsia="바탕" w:hAnsi="바탕"/>
          <w:sz w:val="20"/>
          <w:szCs w:val="20"/>
          <w:lang w:val="en-US"/>
        </w:rPr>
      </w:pPr>
      <w:r w:rsidRPr="00BB6EA3">
        <w:rPr>
          <w:rFonts w:ascii="바탕" w:eastAsia="바탕" w:hAnsi="바탕"/>
          <w:sz w:val="20"/>
          <w:szCs w:val="20"/>
          <w:lang w:val="en-US"/>
        </w:rPr>
        <w:t>결론적으로 본 연구는 해양 센서의 바이오파울링 예측이라는 실제적 문제에 대해 AI 기반의 해결 방안을 제시했다는 점에서 의의가 있다. 특히 실제 현장에서 즉시 활용 가능한 수준의 예측 정확도와 계산 효율성을 달성했다는 점에서 실용적 가치가 높다. 비록 실제 바이오파울링 발생 데이터의 부족이라는 근본적 한계를 가지고 있으나, 향후 제시된 보완 연구들을 통해 이러한 한계점들을 극복하고, 더욱 견고하고 실용적인</w:t>
      </w:r>
      <w:r>
        <w:rPr>
          <w:rFonts w:ascii="바탕" w:eastAsia="바탕" w:hAnsi="바탕" w:hint="eastAsia"/>
          <w:sz w:val="20"/>
          <w:szCs w:val="20"/>
          <w:lang w:val="en-US" w:eastAsia="ko-KR"/>
        </w:rPr>
        <w:t xml:space="preserve"> </w:t>
      </w:r>
      <w:r w:rsidRPr="00BB6EA3">
        <w:rPr>
          <w:rFonts w:ascii="바탕" w:eastAsia="바탕" w:hAnsi="바탕"/>
          <w:sz w:val="20"/>
          <w:szCs w:val="20"/>
          <w:lang w:val="en-US"/>
        </w:rPr>
        <w:t>시스템으로 발전시킬 수 있을 것으로 기대된다.</w:t>
      </w:r>
    </w:p>
    <w:p w14:paraId="0C7508D4" w14:textId="275D9696" w:rsidR="00133D2F" w:rsidRPr="00133D2F" w:rsidRDefault="00133D2F" w:rsidP="00133D2F">
      <w:pPr>
        <w:spacing w:after="160"/>
        <w:rPr>
          <w:rFonts w:ascii="바탕" w:eastAsia="바탕" w:hAnsi="바탕"/>
          <w:b/>
          <w:bCs/>
          <w:sz w:val="24"/>
          <w:szCs w:val="24"/>
          <w:lang w:val="en-US" w:eastAsia="ko-KR"/>
        </w:rPr>
      </w:pPr>
      <w:r w:rsidRPr="0017411B">
        <w:rPr>
          <w:rFonts w:ascii="바탕" w:eastAsia="바탕" w:hAnsi="바탕" w:hint="eastAsia"/>
          <w:b/>
          <w:bCs/>
          <w:sz w:val="24"/>
          <w:szCs w:val="24"/>
          <w:lang w:val="en-US" w:eastAsia="ko-KR"/>
        </w:rPr>
        <w:t xml:space="preserve">5. </w:t>
      </w:r>
      <w:proofErr w:type="spellStart"/>
      <w:r w:rsidRPr="00BB6EA3">
        <w:rPr>
          <w:rFonts w:ascii="바탕" w:eastAsia="바탕" w:hAnsi="바탕"/>
          <w:b/>
          <w:bCs/>
          <w:sz w:val="24"/>
          <w:szCs w:val="24"/>
          <w:lang w:val="en-US" w:eastAsia="ko-KR"/>
        </w:rPr>
        <w:t>References</w:t>
      </w:r>
      <w:proofErr w:type="spellEnd"/>
    </w:p>
    <w:p w14:paraId="026E7E7D"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[1] IPCC. (2019). IPCC Special Report on the Ocean and Cryosphere in a Changing Climate.</w:t>
      </w:r>
    </w:p>
    <w:p w14:paraId="63F73329"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lastRenderedPageBreak/>
        <w:t>[2] Hoegh-Guldberg, O., &amp; Bruno, J. F. (2010). The impact of climate change on the world’s marine ecosystems. Science, 328(5985), 1523-1528.</w:t>
      </w:r>
    </w:p>
    <w:p w14:paraId="1D729D1E"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[3] Lindstrom, E., et al. (2012). A framework for ocean observing. UNESCO.</w:t>
      </w:r>
    </w:p>
    <w:p w14:paraId="51023D9F"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[4] Venkatesan, R., Tandon, A., D’Asaro, E., &amp; Atmanand, M. A. (Eds.). (2018). Observing the oceans in real time. Springer. ISBN 978-3-319-66492-7.</w:t>
      </w:r>
    </w:p>
    <w:p w14:paraId="5E02DFAA"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 xml:space="preserve">[5] Delauney, L., Compère, C., and Lehaitre, M.: Biofouling protection for marine environmental sensors, Ocean Sci., 6, 503–511, </w:t>
      </w:r>
      <w:r w:rsidRPr="0061642B">
        <w:rPr>
          <w:rFonts w:ascii="바탕" w:eastAsia="바탕" w:hAnsi="바탕"/>
          <w:sz w:val="20"/>
          <w:szCs w:val="20"/>
          <w:lang w:val="en-US"/>
        </w:rPr>
        <w:fldChar w:fldCharType="begin"/>
      </w:r>
      <w:r w:rsidRPr="0061642B">
        <w:rPr>
          <w:rFonts w:ascii="바탕" w:eastAsia="바탕" w:hAnsi="바탕"/>
          <w:sz w:val="20"/>
          <w:szCs w:val="20"/>
          <w:lang w:val="en-US"/>
        </w:rPr>
        <w:instrText>HYPERLINK "https://doi.org/10.5194/os-6-503-2010"</w:instrText>
      </w:r>
      <w:r w:rsidRPr="0061642B">
        <w:rPr>
          <w:rFonts w:ascii="바탕" w:eastAsia="바탕" w:hAnsi="바탕"/>
          <w:sz w:val="20"/>
          <w:szCs w:val="20"/>
          <w:lang w:val="en-US"/>
        </w:rPr>
      </w:r>
      <w:r w:rsidRPr="0061642B">
        <w:rPr>
          <w:rFonts w:ascii="바탕" w:eastAsia="바탕" w:hAnsi="바탕"/>
          <w:sz w:val="20"/>
          <w:szCs w:val="20"/>
          <w:lang w:val="en-US"/>
        </w:rPr>
        <w:fldChar w:fldCharType="separate"/>
      </w:r>
      <w:r w:rsidRPr="0061642B">
        <w:rPr>
          <w:rStyle w:val="af0"/>
          <w:rFonts w:ascii="바탕" w:eastAsia="바탕" w:hAnsi="바탕"/>
          <w:sz w:val="20"/>
          <w:szCs w:val="20"/>
          <w:lang w:val="en-US"/>
        </w:rPr>
        <w:t>https://doi.org/10.5194/os-6-503-2010</w:t>
      </w:r>
      <w:r w:rsidRPr="0061642B">
        <w:rPr>
          <w:rFonts w:ascii="바탕" w:eastAsia="바탕" w:hAnsi="바탕"/>
          <w:sz w:val="20"/>
          <w:szCs w:val="20"/>
          <w:lang w:val="en-US" w:eastAsia="ko-KR"/>
        </w:rPr>
        <w:fldChar w:fldCharType="end"/>
      </w:r>
      <w:r w:rsidRPr="0061642B">
        <w:rPr>
          <w:rFonts w:ascii="바탕" w:eastAsia="바탕" w:hAnsi="바탕"/>
          <w:sz w:val="20"/>
          <w:szCs w:val="20"/>
          <w:lang w:val="en-US"/>
        </w:rPr>
        <w:t>, 2010.</w:t>
      </w:r>
    </w:p>
    <w:p w14:paraId="2F4B73F8"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[6] Growcott, A., Kluza, D., &amp; Georgiades, E. (2017). In-water systems to reactively manage biofouling in sea chests and internal pipework. Marine Technology Society Journal, 51(2), 89-104.</w:t>
      </w:r>
    </w:p>
    <w:p w14:paraId="7CACCA8E"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[7] Poloczanska, E. S., &amp; Butler, A. J. (2010). Biofouling and climate change. In S. Dürr &amp; J. C. Thomason (Eds.), Biofouling (pp. 333-342). Wiley-Blackwell. ISBN 978-1-4051-6926-4.</w:t>
      </w:r>
    </w:p>
    <w:p w14:paraId="0BE3A525"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[8] Wong, A., Keeley, R., &amp; Carval, T. (2018). Argo Quality Control Manual for CTD and Trajectory Data, Version 3.1.</w:t>
      </w:r>
    </w:p>
    <w:p w14:paraId="1A875669" w14:textId="29EE6537" w:rsidR="00133D2F" w:rsidRPr="00133D2F" w:rsidRDefault="0061642B" w:rsidP="0061642B">
      <w:pPr>
        <w:spacing w:after="160"/>
        <w:rPr>
          <w:rFonts w:ascii="바탕" w:eastAsia="바탕" w:hAnsi="바탕"/>
          <w:sz w:val="20"/>
          <w:szCs w:val="20"/>
          <w:lang w:val="en-US" w:eastAsia="ko-KR"/>
        </w:rPr>
      </w:pPr>
      <w:r w:rsidRPr="0061642B">
        <w:rPr>
          <w:rFonts w:ascii="바탕" w:eastAsia="바탕" w:hAnsi="바탕"/>
          <w:sz w:val="20"/>
          <w:szCs w:val="20"/>
          <w:lang w:val="en-US"/>
        </w:rPr>
        <w:t>[9] Wang, Y., Han, L., Liu, W., Yang, S., &amp; Gao, Y. (2019). Study on wavelet neural network based anomaly detection in ocean observing data series. Ocean Engineering, 186, 106129.</w:t>
      </w:r>
    </w:p>
    <w:p w14:paraId="09031B08" w14:textId="10B3277C" w:rsidR="00E52E30" w:rsidRPr="003F6BE0" w:rsidRDefault="00000000" w:rsidP="009974EB">
      <w:pPr>
        <w:spacing w:after="160"/>
        <w:rPr>
          <w:rFonts w:ascii="바탕" w:eastAsia="바탕" w:hAnsi="바탕"/>
          <w:sz w:val="20"/>
          <w:szCs w:val="20"/>
        </w:rPr>
      </w:pPr>
      <w:r w:rsidRPr="003F6BE0">
        <w:rPr>
          <w:rFonts w:ascii="바탕" w:eastAsia="바탕" w:hAnsi="바탕" w:cs="Arial Unicode MS"/>
          <w:sz w:val="20"/>
          <w:szCs w:val="20"/>
        </w:rPr>
        <w:t>[</w:t>
      </w:r>
      <w:r w:rsidR="0061642B">
        <w:rPr>
          <w:rFonts w:ascii="바탕" w:eastAsia="바탕" w:hAnsi="바탕" w:cs="Arial Unicode MS" w:hint="eastAsia"/>
          <w:sz w:val="20"/>
          <w:szCs w:val="20"/>
          <w:lang w:val="en-US" w:eastAsia="ko-KR"/>
        </w:rPr>
        <w:t>10</w:t>
      </w:r>
      <w:r w:rsidRPr="003F6BE0">
        <w:rPr>
          <w:rFonts w:ascii="바탕" w:eastAsia="바탕" w:hAnsi="바탕" w:cs="Arial Unicode MS"/>
          <w:sz w:val="20"/>
          <w:szCs w:val="20"/>
        </w:rPr>
        <w:t>] 민용침, 정진용, 장찬주, 이재익, 정종민, 민인기, 심재설, 김용선, 해양과학기지 시계열 관측 자료 품질관리 시스템 구축 : 국제 관측자료 품질관리 방안 수온 관측 자료 시범적용과 문제점, 2020.</w:t>
      </w:r>
    </w:p>
    <w:p w14:paraId="5730C33E" w14:textId="4C446AC9"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11</w:t>
      </w:r>
      <w:r w:rsidRPr="003F6BE0">
        <w:rPr>
          <w:rFonts w:ascii="바탕" w:eastAsia="바탕" w:hAnsi="바탕"/>
          <w:sz w:val="20"/>
          <w:szCs w:val="20"/>
          <w:lang w:val="en-US"/>
        </w:rPr>
        <w:t>] Ester, M., Kriegel, H.P., Sander, J., Xu, X.: A density-based algorithm for discovering clusters  in large spatial databases with noise. KDD 96, 226–231, 1996.</w:t>
      </w:r>
    </w:p>
    <w:p w14:paraId="04BF0A5A" w14:textId="27B9E653"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12</w:t>
      </w:r>
      <w:r w:rsidRPr="003F6BE0">
        <w:rPr>
          <w:rFonts w:ascii="바탕" w:eastAsia="바탕" w:hAnsi="바탕"/>
          <w:sz w:val="20"/>
          <w:szCs w:val="20"/>
          <w:lang w:val="en-US"/>
        </w:rPr>
        <w:t>] Breunig, M.M., Kriegel, H.-P., Ng, R.T., Sander, J. LOF: identifying density-based local outliers. In: Proceedings of the SIGMOD Conference, pp. 93–104 , 2000.</w:t>
      </w:r>
    </w:p>
    <w:p w14:paraId="2FFCD698" w14:textId="2B6547EA"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13</w:t>
      </w:r>
      <w:r w:rsidRPr="003F6BE0">
        <w:rPr>
          <w:rFonts w:ascii="바탕" w:eastAsia="바탕" w:hAnsi="바탕"/>
          <w:sz w:val="20"/>
          <w:szCs w:val="20"/>
          <w:lang w:val="en-US"/>
        </w:rPr>
        <w:t>] Cai, W.-Y., Liu, Z.-Q., &amp; Zhang, M.-Y. . Trajectory clustering based oceanic anomaly detection usi</w:t>
      </w:r>
      <w:r w:rsidRPr="003F6BE0">
        <w:rPr>
          <w:rFonts w:ascii="바탕" w:eastAsia="바탕" w:hAnsi="바탕"/>
          <w:sz w:val="20"/>
          <w:szCs w:val="20"/>
          <w:lang w:val="en-US"/>
        </w:rPr>
        <w:t>ng Argo profile floats. In ChinaCom 2019: International Conference on Communications in China (pp. 498–508). Springer, Cham.</w:t>
      </w:r>
      <w:r w:rsidRPr="003F6BE0">
        <w:rPr>
          <w:rFonts w:ascii="바탕" w:eastAsia="바탕" w:hAnsi="바탕"/>
        </w:rPr>
        <w:fldChar w:fldCharType="begin"/>
      </w:r>
      <w:r w:rsidRPr="003F6BE0">
        <w:rPr>
          <w:rFonts w:ascii="바탕" w:eastAsia="바탕" w:hAnsi="바탕"/>
          <w:lang w:val="en-US"/>
        </w:rPr>
        <w:instrText>HYPERLINK "https://doi.org/10.1007/978-3-030-41114-5_37" \h</w:instrText>
      </w:r>
      <w:r w:rsidRPr="003F6BE0">
        <w:rPr>
          <w:rFonts w:ascii="바탕" w:eastAsia="바탕" w:hAnsi="바탕"/>
        </w:rPr>
      </w:r>
      <w:r w:rsidRPr="003F6BE0">
        <w:rPr>
          <w:rFonts w:ascii="바탕" w:eastAsia="바탕" w:hAnsi="바탕"/>
        </w:rPr>
        <w:fldChar w:fldCharType="separate"/>
      </w:r>
      <w:r w:rsidRPr="003F6BE0">
        <w:rPr>
          <w:rFonts w:ascii="바탕" w:eastAsia="바탕" w:hAnsi="바탕"/>
          <w:sz w:val="20"/>
          <w:szCs w:val="20"/>
          <w:lang w:val="en-US"/>
        </w:rPr>
        <w:t xml:space="preserve"> </w:t>
      </w:r>
      <w:r w:rsidRPr="003F6BE0">
        <w:rPr>
          <w:rFonts w:ascii="바탕" w:eastAsia="바탕" w:hAnsi="바탕"/>
          <w:sz w:val="20"/>
          <w:szCs w:val="20"/>
        </w:rPr>
        <w:fldChar w:fldCharType="end"/>
      </w:r>
      <w:hyperlink r:id="rId9">
        <w:r w:rsidR="00E52E30" w:rsidRPr="003F6BE0">
          <w:rPr>
            <w:rFonts w:ascii="바탕" w:eastAsia="바탕" w:hAnsi="바탕"/>
            <w:sz w:val="20"/>
            <w:szCs w:val="20"/>
            <w:u w:val="single"/>
            <w:lang w:val="en-US"/>
          </w:rPr>
          <w:t>https://doi.org/10.1007/978-3-030-41114-5_37</w:t>
        </w:r>
      </w:hyperlink>
      <w:r w:rsidRPr="003F6BE0">
        <w:rPr>
          <w:rFonts w:ascii="바탕" w:eastAsia="바탕" w:hAnsi="바탕"/>
          <w:sz w:val="20"/>
          <w:szCs w:val="20"/>
          <w:lang w:val="en-US"/>
        </w:rPr>
        <w:t>, 2020.</w:t>
      </w:r>
    </w:p>
    <w:p w14:paraId="11C14C07" w14:textId="5224F600"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14</w:t>
      </w:r>
      <w:r w:rsidRPr="003F6BE0">
        <w:rPr>
          <w:rFonts w:ascii="바탕" w:eastAsia="바탕" w:hAnsi="바탕"/>
          <w:sz w:val="20"/>
          <w:szCs w:val="20"/>
          <w:lang w:val="en-US"/>
        </w:rPr>
        <w:t>] Hodge, V. J., &amp; Austin, J.  A survey of outlier detection methodologies. Artificial Intelligence Review, 22(2), 85-126, 2004.</w:t>
      </w:r>
    </w:p>
    <w:p w14:paraId="3F8E74F8" w14:textId="1E0271A9"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15</w:t>
      </w:r>
      <w:r w:rsidRPr="003F6BE0">
        <w:rPr>
          <w:rFonts w:ascii="바탕" w:eastAsia="바탕" w:hAnsi="바탕"/>
          <w:sz w:val="20"/>
          <w:szCs w:val="20"/>
          <w:lang w:val="en-US"/>
        </w:rPr>
        <w:t>] Chalapathy, R., &amp; Chawla, S.  Deep Learning for Anomaly Detection: A Survey. arXiv preprint arXiv:1901.03407, 2019.</w:t>
      </w:r>
    </w:p>
    <w:p w14:paraId="572A326C" w14:textId="66EE5893"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16</w:t>
      </w:r>
      <w:r w:rsidRPr="003F6BE0">
        <w:rPr>
          <w:rFonts w:ascii="바탕" w:eastAsia="바탕" w:hAnsi="바탕"/>
          <w:sz w:val="20"/>
          <w:szCs w:val="20"/>
          <w:lang w:val="en-US"/>
        </w:rPr>
        <w:t>] Hundman, K., Constantinou, V., Laporte, C., Colwell, I., &amp; Soderstrom, T. Detecting Spacecraft Anomalies Using LSTMs and Nonparametric Dynamic Thresholding. Proceedings of the 24th ACM SIGKDD International Conference on Knowledge Discovery &amp; Data Mining, 387-395, 2018.</w:t>
      </w:r>
    </w:p>
    <w:p w14:paraId="3D25D97B" w14:textId="070C0716" w:rsidR="00E52E30" w:rsidRPr="0017411B"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17</w:t>
      </w:r>
      <w:r w:rsidRPr="003F6BE0">
        <w:rPr>
          <w:rFonts w:ascii="바탕" w:eastAsia="바탕" w:hAnsi="바탕"/>
          <w:sz w:val="20"/>
          <w:szCs w:val="20"/>
          <w:lang w:val="en-US"/>
        </w:rPr>
        <w:t xml:space="preserve">] Zhao, Y., Nasrullah, Z., &amp; Li, Z. PyOD: A Python Toolbox for Scalable Outlier Detection. </w:t>
      </w:r>
      <w:r w:rsidRPr="0017411B">
        <w:rPr>
          <w:rFonts w:ascii="바탕" w:eastAsia="바탕" w:hAnsi="바탕"/>
          <w:sz w:val="20"/>
          <w:szCs w:val="20"/>
          <w:lang w:val="en-US"/>
        </w:rPr>
        <w:t>Journal of Machine Learning Research, 20(96), 1-7, 2019.</w:t>
      </w:r>
    </w:p>
    <w:p w14:paraId="7015082A" w14:textId="329EDA32" w:rsidR="00E52E30" w:rsidRPr="0017411B"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18</w:t>
      </w:r>
      <w:r w:rsidRPr="003F6BE0">
        <w:rPr>
          <w:rFonts w:ascii="바탕" w:eastAsia="바탕" w:hAnsi="바탕"/>
          <w:sz w:val="20"/>
          <w:szCs w:val="20"/>
          <w:lang w:val="en-US"/>
        </w:rPr>
        <w:t xml:space="preserve">] Vaquer-Sunyer, R., &amp; Duarte, C. M. (2008). </w:t>
      </w:r>
      <w:r w:rsidRPr="0017411B">
        <w:rPr>
          <w:rFonts w:ascii="바탕" w:eastAsia="바탕" w:hAnsi="바탕"/>
          <w:sz w:val="20"/>
          <w:szCs w:val="20"/>
          <w:lang w:val="en-US"/>
        </w:rPr>
        <w:t xml:space="preserve">"Thresholds of hypoxia for marine biodiversity." </w:t>
      </w:r>
      <w:r w:rsidRPr="0017411B">
        <w:rPr>
          <w:rFonts w:ascii="바탕" w:eastAsia="바탕" w:hAnsi="바탕"/>
          <w:i/>
          <w:sz w:val="20"/>
          <w:szCs w:val="20"/>
          <w:lang w:val="en-US"/>
        </w:rPr>
        <w:t>Proceedings of the National Academy of Sciences</w:t>
      </w:r>
      <w:r w:rsidRPr="0017411B">
        <w:rPr>
          <w:rFonts w:ascii="바탕" w:eastAsia="바탕" w:hAnsi="바탕"/>
          <w:sz w:val="20"/>
          <w:szCs w:val="20"/>
          <w:lang w:val="en-US"/>
        </w:rPr>
        <w:t>, 105(40), 15452-15457.</w:t>
      </w:r>
    </w:p>
    <w:p w14:paraId="4E27C268" w14:textId="7CEBE89F"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19</w:t>
      </w:r>
      <w:r w:rsidRPr="00BB6EA3">
        <w:rPr>
          <w:rFonts w:ascii="바탕" w:eastAsia="바탕" w:hAnsi="바탕"/>
          <w:lang w:val="en-US" w:eastAsia="ko-KR"/>
        </w:rPr>
        <w:t xml:space="preserve">] </w:t>
      </w:r>
      <w:proofErr w:type="spellStart"/>
      <w:r w:rsidRPr="00BB6EA3">
        <w:rPr>
          <w:rFonts w:ascii="바탕" w:eastAsia="바탕" w:hAnsi="바탕"/>
          <w:lang w:val="en-US" w:eastAsia="ko-KR"/>
        </w:rPr>
        <w:t>Bengio</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Y</w:t>
      </w:r>
      <w:proofErr w:type="spellEnd"/>
      <w:r w:rsidRPr="00BB6EA3">
        <w:rPr>
          <w:rFonts w:ascii="바탕" w:eastAsia="바탕" w:hAnsi="바탕"/>
          <w:lang w:val="en-US" w:eastAsia="ko-KR"/>
        </w:rPr>
        <w:t xml:space="preserve">., Simard, P., &amp; </w:t>
      </w:r>
      <w:proofErr w:type="spellStart"/>
      <w:r w:rsidRPr="00BB6EA3">
        <w:rPr>
          <w:rFonts w:ascii="바탕" w:eastAsia="바탕" w:hAnsi="바탕"/>
          <w:lang w:val="en-US" w:eastAsia="ko-KR"/>
        </w:rPr>
        <w:t>Frasconi</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P</w:t>
      </w:r>
      <w:proofErr w:type="spellEnd"/>
      <w:r w:rsidRPr="00BB6EA3">
        <w:rPr>
          <w:rFonts w:ascii="바탕" w:eastAsia="바탕" w:hAnsi="바탕"/>
          <w:lang w:val="en-US" w:eastAsia="ko-KR"/>
        </w:rPr>
        <w:t>. (1994). "Learning Long-Term Dependencies with Gradient Descent is Difficult." IEEE Transactions on Neural Networks, 5(2), 157-166.</w:t>
      </w:r>
    </w:p>
    <w:p w14:paraId="6659F070" w14:textId="77777777" w:rsidR="00BB6EA3" w:rsidRPr="00BB6EA3" w:rsidRDefault="00BB6EA3" w:rsidP="00BB6EA3">
      <w:pPr>
        <w:rPr>
          <w:rFonts w:ascii="바탕" w:eastAsia="바탕" w:hAnsi="바탕"/>
          <w:lang w:val="en-US" w:eastAsia="ko-KR"/>
        </w:rPr>
      </w:pPr>
    </w:p>
    <w:p w14:paraId="2369DEAB" w14:textId="2EEBFC0B"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20</w:t>
      </w:r>
      <w:r w:rsidRPr="00BB6EA3">
        <w:rPr>
          <w:rFonts w:ascii="바탕" w:eastAsia="바탕" w:hAnsi="바탕"/>
          <w:lang w:val="en-US" w:eastAsia="ko-KR"/>
        </w:rPr>
        <w:t xml:space="preserve">] </w:t>
      </w:r>
      <w:proofErr w:type="spellStart"/>
      <w:r w:rsidRPr="00BB6EA3">
        <w:rPr>
          <w:rFonts w:ascii="바탕" w:eastAsia="바탕" w:hAnsi="바탕"/>
          <w:lang w:val="en-US" w:eastAsia="ko-KR"/>
        </w:rPr>
        <w:t>Cho</w:t>
      </w:r>
      <w:proofErr w:type="spellEnd"/>
      <w:r w:rsidRPr="00BB6EA3">
        <w:rPr>
          <w:rFonts w:ascii="바탕" w:eastAsia="바탕" w:hAnsi="바탕"/>
          <w:lang w:val="en-US" w:eastAsia="ko-KR"/>
        </w:rPr>
        <w:t xml:space="preserve">, K., </w:t>
      </w:r>
      <w:proofErr w:type="spellStart"/>
      <w:r w:rsidRPr="00BB6EA3">
        <w:rPr>
          <w:rFonts w:ascii="바탕" w:eastAsia="바탕" w:hAnsi="바탕"/>
          <w:lang w:val="en-US" w:eastAsia="ko-KR"/>
        </w:rPr>
        <w:t>Van</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Merriënboer</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B</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Bahdanau</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D</w:t>
      </w:r>
      <w:proofErr w:type="spellEnd"/>
      <w:r w:rsidRPr="00BB6EA3">
        <w:rPr>
          <w:rFonts w:ascii="바탕" w:eastAsia="바탕" w:hAnsi="바탕"/>
          <w:lang w:val="en-US" w:eastAsia="ko-KR"/>
        </w:rPr>
        <w:t>., &amp; Bengio, Y. (2014). "On the Properties of Neural Machine Translation: Encoder–Decoder Approaches." Eighth Workshop on Syntax, Semantics and Structure in Statistical Translation (SSST-8), 103-111.</w:t>
      </w:r>
    </w:p>
    <w:p w14:paraId="0C6756D5" w14:textId="77777777" w:rsidR="00BB6EA3" w:rsidRPr="00BB6EA3" w:rsidRDefault="00BB6EA3" w:rsidP="00BB6EA3">
      <w:pPr>
        <w:rPr>
          <w:rFonts w:ascii="바탕" w:eastAsia="바탕" w:hAnsi="바탕"/>
          <w:lang w:val="en-US" w:eastAsia="ko-KR"/>
        </w:rPr>
      </w:pPr>
    </w:p>
    <w:p w14:paraId="04D3951A" w14:textId="7B78EB9A" w:rsidR="00416F47" w:rsidRPr="003F6BE0" w:rsidRDefault="00BB6EA3" w:rsidP="00416F47">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21</w:t>
      </w:r>
      <w:r w:rsidRPr="00BB6EA3">
        <w:rPr>
          <w:rFonts w:ascii="바탕" w:eastAsia="바탕" w:hAnsi="바탕"/>
          <w:lang w:val="en-US" w:eastAsia="ko-KR"/>
        </w:rPr>
        <w:t xml:space="preserve">] </w:t>
      </w:r>
      <w:proofErr w:type="spellStart"/>
      <w:r w:rsidR="00416F47" w:rsidRPr="00BB6EA3">
        <w:rPr>
          <w:rFonts w:ascii="바탕" w:eastAsia="바탕" w:hAnsi="바탕"/>
          <w:lang w:val="en-US" w:eastAsia="ko-KR"/>
        </w:rPr>
        <w:t>Goodfellow</w:t>
      </w:r>
      <w:proofErr w:type="spellEnd"/>
      <w:r w:rsidR="00416F47" w:rsidRPr="00BB6EA3">
        <w:rPr>
          <w:rFonts w:ascii="바탕" w:eastAsia="바탕" w:hAnsi="바탕"/>
          <w:lang w:val="en-US" w:eastAsia="ko-KR"/>
        </w:rPr>
        <w:t xml:space="preserve">, </w:t>
      </w:r>
      <w:proofErr w:type="spellStart"/>
      <w:r w:rsidR="00416F47" w:rsidRPr="00BB6EA3">
        <w:rPr>
          <w:rFonts w:ascii="바탕" w:eastAsia="바탕" w:hAnsi="바탕"/>
          <w:lang w:val="en-US" w:eastAsia="ko-KR"/>
        </w:rPr>
        <w:t>I</w:t>
      </w:r>
      <w:proofErr w:type="spellEnd"/>
      <w:r w:rsidR="00416F47" w:rsidRPr="00BB6EA3">
        <w:rPr>
          <w:rFonts w:ascii="바탕" w:eastAsia="바탕" w:hAnsi="바탕"/>
          <w:lang w:val="en-US" w:eastAsia="ko-KR"/>
        </w:rPr>
        <w:t>., Bengio, Y., &amp; Courville, A. (2016). Deep Learning. MIT Press.</w:t>
      </w:r>
      <w:r w:rsidR="00416F47" w:rsidRPr="00BB6EA3">
        <w:rPr>
          <w:rFonts w:ascii="바탕" w:eastAsia="바탕" w:hAnsi="바탕" w:hint="eastAsia"/>
          <w:lang w:val="en-US" w:eastAsia="ko-KR"/>
        </w:rPr>
        <w:t>.</w:t>
      </w:r>
    </w:p>
    <w:p w14:paraId="4C018906" w14:textId="440BB679" w:rsidR="00BB6EA3" w:rsidRPr="00BB6EA3" w:rsidRDefault="00BB6EA3" w:rsidP="00BB6EA3">
      <w:pPr>
        <w:rPr>
          <w:rFonts w:ascii="바탕" w:eastAsia="바탕" w:hAnsi="바탕"/>
          <w:lang w:val="en-US" w:eastAsia="ko-KR"/>
        </w:rPr>
      </w:pPr>
    </w:p>
    <w:p w14:paraId="71F27E92" w14:textId="236F98BF"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22</w:t>
      </w:r>
      <w:r w:rsidRPr="00BB6EA3">
        <w:rPr>
          <w:rFonts w:ascii="바탕" w:eastAsia="바탕" w:hAnsi="바탕"/>
          <w:lang w:val="en-US" w:eastAsia="ko-KR"/>
        </w:rPr>
        <w:t xml:space="preserve">] </w:t>
      </w:r>
      <w:proofErr w:type="spellStart"/>
      <w:r w:rsidRPr="00BB6EA3">
        <w:rPr>
          <w:rFonts w:ascii="바탕" w:eastAsia="바탕" w:hAnsi="바탕"/>
          <w:lang w:val="en-US" w:eastAsia="ko-KR"/>
        </w:rPr>
        <w:t>Kingma</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D</w:t>
      </w:r>
      <w:proofErr w:type="spellEnd"/>
      <w:r w:rsidRPr="00BB6EA3">
        <w:rPr>
          <w:rFonts w:ascii="바탕" w:eastAsia="바탕" w:hAnsi="바탕"/>
          <w:lang w:val="en-US" w:eastAsia="ko-KR"/>
        </w:rPr>
        <w:t xml:space="preserve">. P., &amp; Ba, J. (2015). "Adam: A Method for Stochastic Optimization." </w:t>
      </w:r>
      <w:r w:rsidRPr="00BB6EA3">
        <w:rPr>
          <w:rFonts w:ascii="바탕" w:eastAsia="바탕" w:hAnsi="바탕"/>
          <w:lang w:val="en-US" w:eastAsia="ko-KR"/>
        </w:rPr>
        <w:lastRenderedPageBreak/>
        <w:t>International Conference on Learning Representations (ICLR).</w:t>
      </w:r>
    </w:p>
    <w:p w14:paraId="7EEEAD9B" w14:textId="77777777" w:rsidR="00BB6EA3" w:rsidRPr="00BB6EA3" w:rsidRDefault="00BB6EA3" w:rsidP="00BB6EA3">
      <w:pPr>
        <w:rPr>
          <w:rFonts w:ascii="바탕" w:eastAsia="바탕" w:hAnsi="바탕"/>
          <w:lang w:val="en-US" w:eastAsia="ko-KR"/>
        </w:rPr>
      </w:pPr>
    </w:p>
    <w:p w14:paraId="25871C34" w14:textId="615725A4"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23</w:t>
      </w:r>
      <w:r w:rsidRPr="00BB6EA3">
        <w:rPr>
          <w:rFonts w:ascii="바탕" w:eastAsia="바탕" w:hAnsi="바탕"/>
          <w:lang w:val="en-US" w:eastAsia="ko-KR"/>
        </w:rPr>
        <w:t xml:space="preserve">] </w:t>
      </w:r>
      <w:proofErr w:type="spellStart"/>
      <w:r w:rsidRPr="00BB6EA3">
        <w:rPr>
          <w:rFonts w:ascii="바탕" w:eastAsia="바탕" w:hAnsi="바탕"/>
          <w:lang w:val="en-US" w:eastAsia="ko-KR"/>
        </w:rPr>
        <w:t>Masters</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D</w:t>
      </w:r>
      <w:proofErr w:type="spellEnd"/>
      <w:r w:rsidRPr="00BB6EA3">
        <w:rPr>
          <w:rFonts w:ascii="바탕" w:eastAsia="바탕" w:hAnsi="바탕"/>
          <w:lang w:val="en-US" w:eastAsia="ko-KR"/>
        </w:rPr>
        <w:t xml:space="preserve">., &amp; </w:t>
      </w:r>
      <w:proofErr w:type="spellStart"/>
      <w:r w:rsidRPr="00BB6EA3">
        <w:rPr>
          <w:rFonts w:ascii="바탕" w:eastAsia="바탕" w:hAnsi="바탕"/>
          <w:lang w:val="en-US" w:eastAsia="ko-KR"/>
        </w:rPr>
        <w:t>Luschi</w:t>
      </w:r>
      <w:proofErr w:type="spellEnd"/>
      <w:r w:rsidRPr="00BB6EA3">
        <w:rPr>
          <w:rFonts w:ascii="바탕" w:eastAsia="바탕" w:hAnsi="바탕"/>
          <w:lang w:val="en-US" w:eastAsia="ko-KR"/>
        </w:rPr>
        <w:t xml:space="preserve">, C. (2018). "Revisiting Small Batch Training for Deep Neural Networks." </w:t>
      </w:r>
      <w:proofErr w:type="spellStart"/>
      <w:r w:rsidRPr="00BB6EA3">
        <w:rPr>
          <w:rFonts w:ascii="바탕" w:eastAsia="바탕" w:hAnsi="바탕"/>
          <w:lang w:val="en-US" w:eastAsia="ko-KR"/>
        </w:rPr>
        <w:t>arXiv</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preprint</w:t>
      </w:r>
      <w:proofErr w:type="spellEnd"/>
      <w:r w:rsidRPr="00BB6EA3">
        <w:rPr>
          <w:rFonts w:ascii="바탕" w:eastAsia="바탕" w:hAnsi="바탕"/>
          <w:lang w:val="en-US" w:eastAsia="ko-KR"/>
        </w:rPr>
        <w:t xml:space="preserve"> arXiv:1804.07612.</w:t>
      </w:r>
    </w:p>
    <w:p w14:paraId="3EE2B692" w14:textId="77777777" w:rsidR="00BB6EA3" w:rsidRPr="00BB6EA3" w:rsidRDefault="00BB6EA3" w:rsidP="00BB6EA3">
      <w:pPr>
        <w:rPr>
          <w:rFonts w:ascii="바탕" w:eastAsia="바탕" w:hAnsi="바탕"/>
          <w:lang w:val="en-US" w:eastAsia="ko-KR"/>
        </w:rPr>
      </w:pPr>
    </w:p>
    <w:p w14:paraId="1A82D8A8" w14:textId="36878F5C"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24</w:t>
      </w:r>
      <w:r w:rsidRPr="00BB6EA3">
        <w:rPr>
          <w:rFonts w:ascii="바탕" w:eastAsia="바탕" w:hAnsi="바탕"/>
          <w:lang w:val="en-US" w:eastAsia="ko-KR"/>
        </w:rPr>
        <w:t xml:space="preserve">] </w:t>
      </w:r>
      <w:proofErr w:type="spellStart"/>
      <w:r w:rsidRPr="00BB6EA3">
        <w:rPr>
          <w:rFonts w:ascii="바탕" w:eastAsia="바탕" w:hAnsi="바탕"/>
          <w:lang w:val="en-US" w:eastAsia="ko-KR"/>
        </w:rPr>
        <w:t>Saito</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T</w:t>
      </w:r>
      <w:proofErr w:type="spellEnd"/>
      <w:r w:rsidRPr="00BB6EA3">
        <w:rPr>
          <w:rFonts w:ascii="바탕" w:eastAsia="바탕" w:hAnsi="바탕"/>
          <w:lang w:val="en-US" w:eastAsia="ko-KR"/>
        </w:rPr>
        <w:t xml:space="preserve">., &amp; </w:t>
      </w:r>
      <w:proofErr w:type="spellStart"/>
      <w:r w:rsidRPr="00BB6EA3">
        <w:rPr>
          <w:rFonts w:ascii="바탕" w:eastAsia="바탕" w:hAnsi="바탕"/>
          <w:lang w:val="en-US" w:eastAsia="ko-KR"/>
        </w:rPr>
        <w:t>Rehmsmeier</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M</w:t>
      </w:r>
      <w:proofErr w:type="spellEnd"/>
      <w:r w:rsidRPr="00BB6EA3">
        <w:rPr>
          <w:rFonts w:ascii="바탕" w:eastAsia="바탕" w:hAnsi="바탕"/>
          <w:lang w:val="en-US" w:eastAsia="ko-KR"/>
        </w:rPr>
        <w:t>. (2015). "The Precision-Recall Plot Is More Informative than the ROC Plot When Evaluating Binary Classifiers on Imbalanced Datasets." PLOS ONE, 10(3), e0118432.</w:t>
      </w:r>
    </w:p>
    <w:p w14:paraId="7FED3FF6" w14:textId="77777777" w:rsidR="00BB6EA3" w:rsidRPr="00BB6EA3" w:rsidRDefault="00BB6EA3" w:rsidP="00BB6EA3">
      <w:pPr>
        <w:rPr>
          <w:rFonts w:ascii="바탕" w:eastAsia="바탕" w:hAnsi="바탕"/>
          <w:lang w:val="en-US" w:eastAsia="ko-KR"/>
        </w:rPr>
      </w:pPr>
    </w:p>
    <w:p w14:paraId="46E2C71A" w14:textId="3FD98638" w:rsidR="00BB6EA3" w:rsidRPr="003F6BE0"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25</w:t>
      </w:r>
      <w:r w:rsidRPr="00BB6EA3">
        <w:rPr>
          <w:rFonts w:ascii="바탕" w:eastAsia="바탕" w:hAnsi="바탕"/>
          <w:lang w:val="en-US" w:eastAsia="ko-KR"/>
        </w:rPr>
        <w:t xml:space="preserve">] </w:t>
      </w:r>
      <w:proofErr w:type="spellStart"/>
      <w:r w:rsidRPr="00BB6EA3">
        <w:rPr>
          <w:rFonts w:ascii="바탕" w:eastAsia="바탕" w:hAnsi="바탕"/>
          <w:lang w:val="en-US" w:eastAsia="ko-KR"/>
        </w:rPr>
        <w:t>Akiba</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T</w:t>
      </w:r>
      <w:proofErr w:type="spellEnd"/>
      <w:r w:rsidRPr="00BB6EA3">
        <w:rPr>
          <w:rFonts w:ascii="바탕" w:eastAsia="바탕" w:hAnsi="바탕"/>
          <w:lang w:val="en-US" w:eastAsia="ko-KR"/>
        </w:rPr>
        <w:t>., Sano, S., Yanase, T., Ohta, T., &amp; Koyama, M. (2019). "</w:t>
      </w:r>
      <w:proofErr w:type="spellStart"/>
      <w:r w:rsidRPr="00BB6EA3">
        <w:rPr>
          <w:rFonts w:ascii="바탕" w:eastAsia="바탕" w:hAnsi="바탕"/>
          <w:lang w:val="en-US" w:eastAsia="ko-KR"/>
        </w:rPr>
        <w:t>Optuna</w:t>
      </w:r>
      <w:proofErr w:type="spellEnd"/>
      <w:r w:rsidRPr="00BB6EA3">
        <w:rPr>
          <w:rFonts w:ascii="바탕" w:eastAsia="바탕" w:hAnsi="바탕"/>
          <w:lang w:val="en-US" w:eastAsia="ko-KR"/>
        </w:rPr>
        <w:t xml:space="preserve">: A </w:t>
      </w:r>
      <w:proofErr w:type="spellStart"/>
      <w:r w:rsidRPr="00BB6EA3">
        <w:rPr>
          <w:rFonts w:ascii="바탕" w:eastAsia="바탕" w:hAnsi="바탕"/>
          <w:lang w:val="en-US" w:eastAsia="ko-KR"/>
        </w:rPr>
        <w:t>Next-generation</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Hyperparameter</w:t>
      </w:r>
      <w:proofErr w:type="spellEnd"/>
      <w:r w:rsidRPr="00BB6EA3">
        <w:rPr>
          <w:rFonts w:ascii="바탕" w:eastAsia="바탕" w:hAnsi="바탕"/>
          <w:lang w:val="en-US" w:eastAsia="ko-KR"/>
        </w:rPr>
        <w:t xml:space="preserve"> Optimization Framework." Proceedings of the 25th ACM SIGKDD International Conference on Knowledge Discovery &amp; Data Mining, 2623-2631.</w:t>
      </w:r>
    </w:p>
    <w:sectPr w:rsidR="00BB6EA3" w:rsidRPr="003F6BE0" w:rsidSect="009974EB">
      <w:footnotePr>
        <w:pos w:val="beneathText"/>
      </w:footnotePr>
      <w:pgSz w:w="11909" w:h="16834"/>
      <w:pgMar w:top="1701" w:right="567" w:bottom="1134" w:left="567" w:header="720" w:footer="720" w:gutter="0"/>
      <w:cols w:num="2" w:space="720" w:equalWidth="0">
        <w:col w:w="5024" w:space="720"/>
        <w:col w:w="50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CDC42" w14:textId="77777777" w:rsidR="00C204A7" w:rsidRDefault="00C204A7" w:rsidP="009974EB">
      <w:pPr>
        <w:spacing w:line="240" w:lineRule="auto"/>
      </w:pPr>
      <w:r>
        <w:separator/>
      </w:r>
    </w:p>
  </w:endnote>
  <w:endnote w:type="continuationSeparator" w:id="0">
    <w:p w14:paraId="1142F97C" w14:textId="77777777" w:rsidR="00C204A7" w:rsidRDefault="00C204A7" w:rsidP="00997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509CE" w14:textId="77777777" w:rsidR="00C204A7" w:rsidRDefault="00C204A7" w:rsidP="009974EB">
      <w:pPr>
        <w:spacing w:line="240" w:lineRule="auto"/>
        <w:rPr>
          <w:lang w:eastAsia="ko-KR"/>
        </w:rPr>
      </w:pPr>
    </w:p>
  </w:footnote>
  <w:footnote w:type="continuationSeparator" w:id="0">
    <w:p w14:paraId="2B87A353" w14:textId="77777777" w:rsidR="00C204A7" w:rsidRDefault="00C204A7" w:rsidP="009974EB">
      <w:pPr>
        <w:spacing w:line="240" w:lineRule="auto"/>
      </w:pPr>
      <w:r>
        <w:continuationSeparator/>
      </w:r>
    </w:p>
  </w:footnote>
  <w:footnote w:id="1">
    <w:p w14:paraId="56230454" w14:textId="07D8BFDD"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rPr>
        <w:footnoteRef/>
      </w:r>
      <w:r w:rsidRPr="00133D2F">
        <w:rPr>
          <w:rFonts w:ascii="바탕" w:eastAsia="바탕" w:hAnsi="바탕"/>
          <w:lang w:val="en-US"/>
        </w:rPr>
        <w:t xml:space="preserve"> </w:t>
      </w:r>
      <w:r w:rsidRPr="00133D2F">
        <w:rPr>
          <w:rFonts w:ascii="바탕" w:eastAsia="바탕" w:hAnsi="바탕" w:hint="eastAsia"/>
          <w:lang w:val="en-US"/>
        </w:rPr>
        <w:t>경북대학</w:t>
      </w:r>
      <w:r w:rsidRPr="00133D2F">
        <w:rPr>
          <w:rFonts w:ascii="바탕" w:eastAsia="바탕" w:hAnsi="바탕" w:hint="eastAsia"/>
          <w:lang w:val="en-US" w:eastAsia="ko-KR"/>
        </w:rPr>
        <w:t>교  컴퓨터학부 학사과정</w:t>
      </w:r>
      <w:r w:rsidRPr="00133D2F">
        <w:rPr>
          <w:rFonts w:ascii="바탕" w:eastAsia="바탕" w:hAnsi="바탕"/>
          <w:lang w:val="en-US" w:eastAsia="ko-KR"/>
        </w:rPr>
        <w:t>, E-mail: wngur1104@knu.ac.kr</w:t>
      </w:r>
    </w:p>
  </w:footnote>
  <w:footnote w:id="2">
    <w:p w14:paraId="31CC32FD" w14:textId="38D76258"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rPr>
        <w:footnoteRef/>
      </w:r>
      <w:r w:rsidRPr="00133D2F">
        <w:rPr>
          <w:rFonts w:ascii="바탕" w:eastAsia="바탕" w:hAnsi="바탕" w:hint="eastAsia"/>
          <w:lang w:val="en-US" w:eastAsia="ko-KR"/>
        </w:rPr>
        <w:t xml:space="preserve"> 경북대학교 컴퓨터학부 학사과정, </w:t>
      </w:r>
      <w:r w:rsidRPr="00133D2F">
        <w:rPr>
          <w:rFonts w:ascii="바탕" w:eastAsia="바탕" w:hAnsi="바탕"/>
          <w:lang w:val="en-US" w:eastAsia="ko-KR"/>
        </w:rPr>
        <w:t xml:space="preserve">E-mail: </w:t>
      </w:r>
      <w:hyperlink r:id="rId1" w:tgtFrame="_blank" w:history="1">
        <w:r w:rsidRPr="00133D2F">
          <w:rPr>
            <w:rStyle w:val="af0"/>
            <w:rFonts w:ascii="바탕" w:eastAsia="바탕" w:hAnsi="바탕"/>
            <w:lang w:eastAsia="ko-KR"/>
          </w:rPr>
          <w:t>lgihtyear@gmail.com</w:t>
        </w:r>
      </w:hyperlink>
    </w:p>
  </w:footnote>
  <w:footnote w:id="3">
    <w:p w14:paraId="54788ACB" w14:textId="7F12A763"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rPr>
        <w:footnoteRef/>
      </w:r>
      <w:r w:rsidRPr="00133D2F">
        <w:rPr>
          <w:rFonts w:ascii="바탕" w:eastAsia="바탕" w:hAnsi="바탕" w:hint="eastAsia"/>
          <w:lang w:val="en-US" w:eastAsia="ko-KR"/>
        </w:rPr>
        <w:t xml:space="preserve"> 경북대학교 컴퓨터학부 학사과정, </w:t>
      </w:r>
      <w:r w:rsidRPr="00133D2F">
        <w:rPr>
          <w:rFonts w:ascii="바탕" w:eastAsia="바탕" w:hAnsi="바탕"/>
          <w:lang w:val="en-US" w:eastAsia="ko-KR"/>
        </w:rPr>
        <w:t xml:space="preserve">E-mail: </w:t>
      </w:r>
      <w:hyperlink r:id="rId2" w:tgtFrame="_blank" w:history="1">
        <w:r w:rsidRPr="00133D2F">
          <w:rPr>
            <w:rStyle w:val="af0"/>
            <w:rFonts w:ascii="바탕" w:eastAsia="바탕" w:hAnsi="바탕"/>
            <w:lang w:val="en-US" w:eastAsia="ko-KR"/>
          </w:rPr>
          <w:t>cpyy5526@knu.ac.kr</w:t>
        </w:r>
      </w:hyperlink>
      <w:r w:rsidRPr="00133D2F">
        <w:rPr>
          <w:rFonts w:ascii="바탕" w:eastAsia="바탕" w:hAnsi="바탕"/>
          <w:lang w:val="en-US" w:eastAsia="ko-KR"/>
        </w:rPr>
        <w:t>r</w:t>
      </w:r>
    </w:p>
  </w:footnote>
  <w:footnote w:id="4">
    <w:p w14:paraId="4D97F252" w14:textId="478D4353"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rPr>
        <w:footnoteRef/>
      </w:r>
      <w:r w:rsidRPr="00133D2F">
        <w:rPr>
          <w:rFonts w:ascii="바탕" w:eastAsia="바탕" w:hAnsi="바탕" w:hint="eastAsia"/>
          <w:lang w:val="en-US" w:eastAsia="ko-KR"/>
        </w:rPr>
        <w:t xml:space="preserve"> 경북대학교 컴퓨터학부 학사과정, </w:t>
      </w:r>
      <w:r w:rsidRPr="00133D2F">
        <w:rPr>
          <w:rFonts w:ascii="바탕" w:eastAsia="바탕" w:hAnsi="바탕"/>
          <w:lang w:val="en-US" w:eastAsia="ko-KR"/>
        </w:rPr>
        <w:t xml:space="preserve">E-mail: </w:t>
      </w:r>
      <w:hyperlink r:id="rId3" w:tgtFrame="_blank" w:history="1">
        <w:r w:rsidRPr="00133D2F">
          <w:rPr>
            <w:rStyle w:val="af0"/>
            <w:rFonts w:ascii="바탕" w:eastAsia="바탕" w:hAnsi="바탕"/>
            <w:lang w:val="en-US" w:eastAsia="ko-KR"/>
          </w:rPr>
          <w:t>kimhyonjin10@gmail.com</w:t>
        </w:r>
      </w:hyperlink>
      <w:r w:rsidRPr="00133D2F">
        <w:rPr>
          <w:rFonts w:ascii="바탕" w:eastAsia="바탕" w:hAnsi="바탕"/>
          <w:lang w:val="en-US" w:eastAsia="ko-KR"/>
        </w:rPr>
        <w:t>r</w:t>
      </w:r>
    </w:p>
  </w:footnote>
  <w:footnote w:id="5">
    <w:p w14:paraId="109D4D7B" w14:textId="2546B2D2"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rPr>
        <w:footnoteRef/>
      </w:r>
      <w:r w:rsidRPr="00133D2F">
        <w:rPr>
          <w:rFonts w:ascii="바탕" w:eastAsia="바탕" w:hAnsi="바탕" w:hint="eastAsia"/>
          <w:lang w:val="en-US" w:eastAsia="ko-KR"/>
        </w:rPr>
        <w:t xml:space="preserve"> 경북대학교 컴퓨터학부 교수,</w:t>
      </w:r>
      <w:r w:rsidRPr="00133D2F">
        <w:rPr>
          <w:rFonts w:ascii="바탕" w:eastAsia="바탕" w:hAnsi="바탕"/>
          <w:lang w:val="en-US" w:eastAsia="ko-KR"/>
        </w:rPr>
        <w:t xml:space="preserve"> E-mail: </w:t>
      </w:r>
      <w:hyperlink r:id="rId4" w:history="1">
        <w:r w:rsidRPr="00133D2F">
          <w:rPr>
            <w:rStyle w:val="af0"/>
            <w:rFonts w:ascii="바탕" w:eastAsia="바탕" w:hAnsi="바탕"/>
            <w:lang w:eastAsia="ko-KR"/>
          </w:rPr>
          <w:t>snowflower@knu.ac.kr</w:t>
        </w:r>
      </w:hyperlink>
      <w:r w:rsidRPr="00133D2F">
        <w:rPr>
          <w:rFonts w:ascii="바탕" w:eastAsia="바탕" w:hAnsi="바탕"/>
          <w:lang w:val="en-US" w:eastAsia="ko-KR"/>
        </w:rPr>
        <w:t>r</w:t>
      </w:r>
    </w:p>
  </w:footnote>
  <w:footnote w:id="6">
    <w:p w14:paraId="7816B465" w14:textId="426CAF18"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rPr>
        <w:footnoteRef/>
      </w:r>
      <w:r w:rsidRPr="00133D2F">
        <w:rPr>
          <w:rFonts w:ascii="바탕" w:eastAsia="바탕" w:hAnsi="바탕" w:hint="eastAsia"/>
          <w:lang w:val="en-US" w:eastAsia="ko-KR"/>
        </w:rPr>
        <w:t xml:space="preserve"> </w:t>
      </w:r>
      <w:r w:rsidRPr="00133D2F">
        <w:rPr>
          <w:rFonts w:ascii="바탕" w:eastAsia="바탕" w:hAnsi="바탕"/>
          <w:lang w:eastAsia="ko-KR"/>
        </w:rPr>
        <w:t>경북대학교 경영학부 박사과정</w:t>
      </w:r>
      <w:r w:rsidRPr="00133D2F">
        <w:rPr>
          <w:rFonts w:ascii="바탕" w:eastAsia="바탕" w:hAnsi="바탕"/>
          <w:lang w:val="en-US" w:eastAsia="ko-KR"/>
        </w:rPr>
        <w:t xml:space="preserve">, </w:t>
      </w:r>
      <w:proofErr w:type="spellStart"/>
      <w:r w:rsidRPr="00133D2F">
        <w:rPr>
          <w:rFonts w:ascii="바탕" w:eastAsia="바탕" w:hAnsi="바탕"/>
          <w:lang w:val="en-US" w:eastAsia="ko-KR"/>
        </w:rPr>
        <w:t>E-mail</w:t>
      </w:r>
      <w:proofErr w:type="spellEnd"/>
      <w:r w:rsidRPr="00133D2F">
        <w:rPr>
          <w:rFonts w:ascii="바탕" w:eastAsia="바탕" w:hAnsi="바탕"/>
          <w:lang w:val="en-US" w:eastAsia="ko-KR"/>
        </w:rPr>
        <w:t xml:space="preserve">: </w:t>
      </w:r>
      <w:hyperlink r:id="rId5" w:tgtFrame="_blank" w:history="1">
        <w:r w:rsidRPr="00133D2F">
          <w:rPr>
            <w:rStyle w:val="af0"/>
            <w:rFonts w:ascii="바탕" w:eastAsia="바탕" w:hAnsi="바탕"/>
            <w:lang w:val="en-US" w:eastAsia="ko-KR"/>
          </w:rPr>
          <w:t>coolwin200@gmail.com</w:t>
        </w:r>
      </w:hyperlink>
    </w:p>
    <w:p w14:paraId="386FB1B0" w14:textId="77777777" w:rsidR="00133D2F" w:rsidRPr="00133D2F" w:rsidRDefault="00133D2F" w:rsidP="00133D2F">
      <w:pPr>
        <w:spacing w:before="40" w:line="480" w:lineRule="auto"/>
        <w:ind w:left="505" w:right="500"/>
        <w:jc w:val="center"/>
        <w:rPr>
          <w:rFonts w:ascii="바탕" w:eastAsia="바탕" w:hAnsi="바탕" w:cs="Gulim"/>
          <w:sz w:val="32"/>
          <w:szCs w:val="32"/>
          <w:lang w:val="en-US" w:eastAsia="ko-KR"/>
        </w:rPr>
      </w:pPr>
    </w:p>
    <w:p w14:paraId="2E832D46" w14:textId="05D5C72C" w:rsidR="00133D2F" w:rsidRPr="00133D2F" w:rsidRDefault="00133D2F" w:rsidP="00133D2F">
      <w:pPr>
        <w:pStyle w:val="aa"/>
        <w:jc w:val="center"/>
        <w:rPr>
          <w:rFonts w:ascii="바탕" w:eastAsia="바탕" w:hAnsi="바탕" w:cs="Gulim"/>
          <w:b/>
          <w:bCs/>
          <w:sz w:val="32"/>
          <w:szCs w:val="32"/>
          <w:lang w:val="en-US"/>
        </w:rPr>
      </w:pPr>
      <w:r w:rsidRPr="00133D2F">
        <w:rPr>
          <w:rFonts w:ascii="바탕" w:eastAsia="바탕" w:hAnsi="바탕" w:cs="Gulim"/>
          <w:b/>
          <w:bCs/>
          <w:sz w:val="32"/>
          <w:szCs w:val="32"/>
          <w:lang w:val="en-US"/>
        </w:rPr>
        <w:t>Development of AI for Biofouling Prediction Using Smart Buoy Sensor Data: Recurrent Neural Network Prediction Model Based on Dissolved Oxygen Time Series Data</w:t>
      </w:r>
    </w:p>
    <w:p w14:paraId="756069DE" w14:textId="77777777" w:rsidR="00133D2F" w:rsidRPr="00133D2F" w:rsidRDefault="00133D2F" w:rsidP="00133D2F">
      <w:pPr>
        <w:pStyle w:val="aa"/>
        <w:jc w:val="center"/>
        <w:rPr>
          <w:rFonts w:ascii="바탕" w:eastAsia="바탕" w:hAnsi="바탕" w:cs="Gulim"/>
          <w:sz w:val="32"/>
          <w:szCs w:val="32"/>
          <w:lang w:val="en-US"/>
        </w:rPr>
      </w:pPr>
    </w:p>
    <w:p w14:paraId="4D1CA1ED" w14:textId="77777777" w:rsidR="00133D2F" w:rsidRDefault="00133D2F" w:rsidP="00133D2F">
      <w:pPr>
        <w:pStyle w:val="aa"/>
        <w:jc w:val="center"/>
        <w:rPr>
          <w:rFonts w:ascii="바탕" w:eastAsia="바탕" w:hAnsi="바탕"/>
          <w:sz w:val="24"/>
          <w:szCs w:val="24"/>
          <w:lang w:val="en-US" w:eastAsia="ko-KR"/>
        </w:rPr>
      </w:pPr>
      <w:proofErr w:type="spellStart"/>
      <w:r w:rsidRPr="00133D2F">
        <w:rPr>
          <w:rFonts w:ascii="바탕" w:eastAsia="바탕" w:hAnsi="바탕"/>
          <w:sz w:val="24"/>
          <w:szCs w:val="24"/>
          <w:lang w:val="en-US" w:eastAsia="ko"/>
        </w:rPr>
        <w:t>Ju-Hyeok</w:t>
      </w:r>
      <w:proofErr w:type="spellEnd"/>
      <w:r w:rsidRPr="00133D2F">
        <w:rPr>
          <w:rFonts w:ascii="바탕" w:eastAsia="바탕" w:hAnsi="바탕"/>
          <w:sz w:val="24"/>
          <w:szCs w:val="24"/>
          <w:lang w:val="en-US" w:eastAsia="ko"/>
        </w:rPr>
        <w:t xml:space="preserve"> </w:t>
      </w:r>
      <w:proofErr w:type="spellStart"/>
      <w:r w:rsidRPr="00133D2F">
        <w:rPr>
          <w:rFonts w:ascii="바탕" w:eastAsia="바탕" w:hAnsi="바탕"/>
          <w:sz w:val="24"/>
          <w:szCs w:val="24"/>
          <w:lang w:val="en-US" w:eastAsia="ko"/>
        </w:rPr>
        <w:t>Lim</w:t>
      </w:r>
      <w:proofErr w:type="spellEnd"/>
      <w:r w:rsidRPr="00133D2F">
        <w:rPr>
          <w:rStyle w:val="ab"/>
          <w:rFonts w:ascii="바탕" w:eastAsia="바탕" w:hAnsi="바탕" w:cs="Gulim"/>
          <w:sz w:val="24"/>
          <w:szCs w:val="24"/>
          <w:lang w:val="en-US"/>
        </w:rPr>
        <w:t>1</w:t>
      </w:r>
      <w:r w:rsidRPr="00133D2F">
        <w:rPr>
          <w:rFonts w:ascii="바탕" w:eastAsia="바탕" w:hAnsi="바탕" w:hint="eastAsia"/>
          <w:sz w:val="24"/>
          <w:szCs w:val="24"/>
          <w:lang w:val="en-US" w:eastAsia="ko"/>
        </w:rPr>
        <w:t>,</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Yung-Chan Park</w:t>
      </w:r>
      <w:r w:rsidRPr="00133D2F">
        <w:rPr>
          <w:rStyle w:val="ab"/>
          <w:rFonts w:ascii="바탕" w:eastAsia="바탕" w:hAnsi="바탕" w:cs="Gulim"/>
          <w:sz w:val="24"/>
          <w:szCs w:val="24"/>
          <w:lang w:val="en-US"/>
        </w:rPr>
        <w:t>1</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Min-Seok Kim</w:t>
      </w:r>
      <w:r w:rsidRPr="00133D2F">
        <w:rPr>
          <w:rStyle w:val="ab"/>
          <w:rFonts w:ascii="바탕" w:eastAsia="바탕" w:hAnsi="바탕" w:cs="Gulim"/>
          <w:sz w:val="24"/>
          <w:szCs w:val="24"/>
          <w:lang w:val="en-US"/>
        </w:rPr>
        <w:t>1</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Min-Su Kim</w:t>
      </w:r>
      <w:r w:rsidRPr="00133D2F">
        <w:rPr>
          <w:rStyle w:val="ab"/>
          <w:rFonts w:ascii="바탕" w:eastAsia="바탕" w:hAnsi="바탕" w:cs="Gulim"/>
          <w:sz w:val="24"/>
          <w:szCs w:val="24"/>
          <w:lang w:val="en-US"/>
        </w:rPr>
        <w:t>1</w:t>
      </w:r>
    </w:p>
    <w:p w14:paraId="0A800FD6" w14:textId="0346C5BD" w:rsidR="00133D2F" w:rsidRPr="00133D2F" w:rsidRDefault="00133D2F" w:rsidP="00133D2F">
      <w:pPr>
        <w:pStyle w:val="aa"/>
        <w:jc w:val="center"/>
        <w:rPr>
          <w:rFonts w:ascii="바탕" w:eastAsia="바탕" w:hAnsi="바탕"/>
          <w:sz w:val="24"/>
          <w:szCs w:val="24"/>
          <w:lang w:val="en-US" w:eastAsia="ko-KR"/>
        </w:rPr>
      </w:pPr>
      <w:r w:rsidRPr="00133D2F">
        <w:rPr>
          <w:rFonts w:ascii="바탕" w:eastAsia="바탕" w:hAnsi="바탕"/>
          <w:sz w:val="24"/>
          <w:szCs w:val="24"/>
          <w:lang w:val="en-US" w:eastAsia="ko-KR"/>
        </w:rPr>
        <w:t>Seol-Young Jung</w:t>
      </w:r>
      <w:r w:rsidRPr="00133D2F">
        <w:rPr>
          <w:rStyle w:val="ab"/>
          <w:rFonts w:ascii="바탕" w:eastAsia="바탕" w:hAnsi="바탕" w:cs="Gulim"/>
          <w:sz w:val="24"/>
          <w:szCs w:val="24"/>
          <w:lang w:val="en-US" w:eastAsia="ko-KR"/>
        </w:rPr>
        <w:t>2</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Hyeon-Sang Lee</w:t>
      </w:r>
      <w:r w:rsidRPr="00133D2F">
        <w:rPr>
          <w:rStyle w:val="ab"/>
          <w:rFonts w:ascii="바탕" w:eastAsia="바탕" w:hAnsi="바탕" w:cs="Gulim"/>
          <w:sz w:val="24"/>
          <w:szCs w:val="24"/>
          <w:lang w:val="en-US"/>
        </w:rPr>
        <w:t>3</w:t>
      </w:r>
    </w:p>
    <w:p w14:paraId="1C7454BC" w14:textId="77777777" w:rsidR="00133D2F" w:rsidRPr="00133D2F" w:rsidRDefault="00133D2F" w:rsidP="00133D2F">
      <w:pPr>
        <w:pStyle w:val="aa"/>
        <w:jc w:val="center"/>
        <w:rPr>
          <w:rFonts w:ascii="바탕" w:eastAsia="바탕" w:hAnsi="바탕"/>
          <w:sz w:val="24"/>
          <w:szCs w:val="24"/>
          <w:lang w:val="en-US" w:eastAsia="ko-KR"/>
        </w:rPr>
      </w:pPr>
    </w:p>
    <w:p w14:paraId="01557F1A" w14:textId="5188C3B8" w:rsidR="00133D2F" w:rsidRPr="00133D2F" w:rsidRDefault="00133D2F" w:rsidP="00133D2F">
      <w:pPr>
        <w:pStyle w:val="aa"/>
        <w:jc w:val="center"/>
        <w:rPr>
          <w:rFonts w:ascii="바탕" w:eastAsia="바탕" w:hAnsi="바탕"/>
          <w:lang w:val="en-US"/>
        </w:rPr>
      </w:pPr>
      <w:r w:rsidRPr="00133D2F">
        <w:rPr>
          <w:rStyle w:val="ab"/>
          <w:rFonts w:ascii="바탕" w:eastAsia="바탕" w:hAnsi="바탕" w:cs="Gulim"/>
          <w:sz w:val="24"/>
          <w:szCs w:val="24"/>
          <w:lang w:val="en-US"/>
        </w:rPr>
        <w:t>1</w:t>
      </w:r>
      <w:r w:rsidRPr="00133D2F">
        <w:rPr>
          <w:rFonts w:ascii="바탕" w:eastAsia="바탕" w:hAnsi="바탕"/>
          <w:lang w:val="en-US"/>
        </w:rPr>
        <w:t>Bachelor of Science in, Computer Science and Engineering, Kyungpook National University</w:t>
      </w:r>
    </w:p>
    <w:p w14:paraId="14241A12" w14:textId="77777777" w:rsidR="00133D2F" w:rsidRDefault="00133D2F" w:rsidP="00133D2F">
      <w:pPr>
        <w:pStyle w:val="aa"/>
        <w:jc w:val="center"/>
        <w:rPr>
          <w:rFonts w:ascii="바탕" w:eastAsia="바탕" w:hAnsi="바탕"/>
          <w:lang w:val="en-US" w:eastAsia="ko-KR"/>
        </w:rPr>
      </w:pPr>
      <w:r w:rsidRPr="00133D2F">
        <w:rPr>
          <w:rStyle w:val="ab"/>
          <w:rFonts w:ascii="바탕" w:eastAsia="바탕" w:hAnsi="바탕" w:cs="Gulim"/>
          <w:sz w:val="24"/>
          <w:szCs w:val="24"/>
          <w:lang w:val="en-US"/>
        </w:rPr>
        <w:t xml:space="preserve">2 </w:t>
      </w:r>
      <w:proofErr w:type="spellStart"/>
      <w:r w:rsidRPr="0017411B">
        <w:rPr>
          <w:rFonts w:ascii="바탕" w:eastAsia="바탕" w:hAnsi="바탕"/>
          <w:lang w:val="en-US" w:eastAsia="ko-KR"/>
        </w:rPr>
        <w:t>Professor</w:t>
      </w:r>
      <w:proofErr w:type="spellEnd"/>
      <w:r w:rsidRPr="0017411B">
        <w:rPr>
          <w:rFonts w:ascii="바탕" w:eastAsia="바탕" w:hAnsi="바탕"/>
          <w:lang w:val="en-US" w:eastAsia="ko-KR"/>
        </w:rPr>
        <w:t xml:space="preserve">, </w:t>
      </w:r>
      <w:proofErr w:type="spellStart"/>
      <w:r w:rsidRPr="0017411B">
        <w:rPr>
          <w:rFonts w:ascii="바탕" w:eastAsia="바탕" w:hAnsi="바탕"/>
          <w:lang w:val="en-US" w:eastAsia="ko-KR"/>
        </w:rPr>
        <w:t>School</w:t>
      </w:r>
      <w:proofErr w:type="spellEnd"/>
      <w:r w:rsidRPr="0017411B">
        <w:rPr>
          <w:rFonts w:ascii="바탕" w:eastAsia="바탕" w:hAnsi="바탕"/>
          <w:lang w:val="en-US" w:eastAsia="ko-KR"/>
        </w:rPr>
        <w:t xml:space="preserve"> of Computer </w:t>
      </w:r>
      <w:proofErr w:type="spellStart"/>
      <w:r w:rsidRPr="0017411B">
        <w:rPr>
          <w:rFonts w:ascii="바탕" w:eastAsia="바탕" w:hAnsi="바탕"/>
          <w:lang w:val="en-US" w:eastAsia="ko-KR"/>
        </w:rPr>
        <w:t>Science</w:t>
      </w:r>
      <w:proofErr w:type="spellEnd"/>
      <w:r w:rsidRPr="0017411B">
        <w:rPr>
          <w:rFonts w:ascii="바탕" w:eastAsia="바탕" w:hAnsi="바탕"/>
          <w:lang w:val="en-US" w:eastAsia="ko-KR"/>
        </w:rPr>
        <w:t xml:space="preserve"> and Engineering, </w:t>
      </w:r>
      <w:proofErr w:type="spellStart"/>
      <w:r w:rsidRPr="0017411B">
        <w:rPr>
          <w:rFonts w:ascii="바탕" w:eastAsia="바탕" w:hAnsi="바탕"/>
          <w:lang w:val="en-US" w:eastAsia="ko-KR"/>
        </w:rPr>
        <w:t>Kyungpook</w:t>
      </w:r>
      <w:proofErr w:type="spellEnd"/>
      <w:r w:rsidRPr="0017411B">
        <w:rPr>
          <w:rFonts w:ascii="바탕" w:eastAsia="바탕" w:hAnsi="바탕"/>
          <w:lang w:val="en-US" w:eastAsia="ko-KR"/>
        </w:rPr>
        <w:t xml:space="preserve"> National </w:t>
      </w:r>
      <w:proofErr w:type="spellStart"/>
      <w:r w:rsidRPr="0017411B">
        <w:rPr>
          <w:rFonts w:ascii="바탕" w:eastAsia="바탕" w:hAnsi="바탕"/>
          <w:lang w:val="en-US" w:eastAsia="ko-KR"/>
        </w:rPr>
        <w:t>University</w:t>
      </w:r>
      <w:proofErr w:type="spellEnd"/>
    </w:p>
    <w:p w14:paraId="59FF2BCF" w14:textId="46AA4AD7"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cs="Gulim"/>
          <w:sz w:val="24"/>
          <w:szCs w:val="24"/>
          <w:lang w:val="en-US"/>
        </w:rPr>
        <w:t>3</w:t>
      </w:r>
      <w:r w:rsidRPr="00133D2F">
        <w:rPr>
          <w:rFonts w:ascii="바탕" w:eastAsia="바탕" w:hAnsi="바탕" w:hint="eastAsia"/>
          <w:lang w:val="en-US" w:eastAsia="ko-KR"/>
        </w:rPr>
        <w:t xml:space="preserve"> </w:t>
      </w:r>
      <w:proofErr w:type="spellStart"/>
      <w:r>
        <w:rPr>
          <w:rFonts w:ascii="바탕" w:eastAsia="바탕" w:hAnsi="바탕"/>
          <w:lang w:val="en-US" w:eastAsia="ko-KR"/>
        </w:rPr>
        <w:t>P</w:t>
      </w:r>
      <w:r w:rsidRPr="0017411B">
        <w:rPr>
          <w:rFonts w:ascii="바탕" w:eastAsia="바탕" w:hAnsi="바탕"/>
          <w:lang w:val="en-US" w:eastAsia="ko-KR"/>
        </w:rPr>
        <w:t>h.D</w:t>
      </w:r>
      <w:proofErr w:type="spellEnd"/>
      <w:r w:rsidRPr="0017411B">
        <w:rPr>
          <w:rFonts w:ascii="바탕" w:eastAsia="바탕" w:hAnsi="바탕"/>
          <w:lang w:val="en-US" w:eastAsia="ko-KR"/>
        </w:rPr>
        <w:t xml:space="preserve">. </w:t>
      </w:r>
      <w:proofErr w:type="spellStart"/>
      <w:r w:rsidRPr="0017411B">
        <w:rPr>
          <w:rFonts w:ascii="바탕" w:eastAsia="바탕" w:hAnsi="바탕"/>
          <w:lang w:val="en-US" w:eastAsia="ko-KR"/>
        </w:rPr>
        <w:t>Student</w:t>
      </w:r>
      <w:proofErr w:type="spellEnd"/>
      <w:r w:rsidRPr="0017411B">
        <w:rPr>
          <w:rFonts w:ascii="바탕" w:eastAsia="바탕" w:hAnsi="바탕"/>
          <w:lang w:val="en-US" w:eastAsia="ko-KR"/>
        </w:rPr>
        <w:t xml:space="preserve">, </w:t>
      </w:r>
      <w:proofErr w:type="spellStart"/>
      <w:r w:rsidRPr="0017411B">
        <w:rPr>
          <w:rFonts w:ascii="바탕" w:eastAsia="바탕" w:hAnsi="바탕"/>
          <w:lang w:val="en-US" w:eastAsia="ko-KR"/>
        </w:rPr>
        <w:t>School</w:t>
      </w:r>
      <w:proofErr w:type="spellEnd"/>
      <w:r w:rsidRPr="0017411B">
        <w:rPr>
          <w:rFonts w:ascii="바탕" w:eastAsia="바탕" w:hAnsi="바탕"/>
          <w:lang w:val="en-US" w:eastAsia="ko-KR"/>
        </w:rPr>
        <w:t xml:space="preserve"> of Business </w:t>
      </w:r>
      <w:proofErr w:type="spellStart"/>
      <w:r w:rsidRPr="0017411B">
        <w:rPr>
          <w:rFonts w:ascii="바탕" w:eastAsia="바탕" w:hAnsi="바탕"/>
          <w:lang w:val="en-US" w:eastAsia="ko-KR"/>
        </w:rPr>
        <w:t>Administration</w:t>
      </w:r>
      <w:proofErr w:type="spellEnd"/>
      <w:r w:rsidRPr="0017411B">
        <w:rPr>
          <w:rFonts w:ascii="바탕" w:eastAsia="바탕" w:hAnsi="바탕"/>
          <w:lang w:val="en-US" w:eastAsia="ko-KR"/>
        </w:rPr>
        <w:t xml:space="preserve">, </w:t>
      </w:r>
      <w:proofErr w:type="spellStart"/>
      <w:r w:rsidRPr="0017411B">
        <w:rPr>
          <w:rFonts w:ascii="바탕" w:eastAsia="바탕" w:hAnsi="바탕"/>
          <w:lang w:val="en-US" w:eastAsia="ko-KR"/>
        </w:rPr>
        <w:t>Kyungpook</w:t>
      </w:r>
      <w:proofErr w:type="spellEnd"/>
      <w:r w:rsidRPr="0017411B">
        <w:rPr>
          <w:rFonts w:ascii="바탕" w:eastAsia="바탕" w:hAnsi="바탕"/>
          <w:lang w:val="en-US" w:eastAsia="ko-KR"/>
        </w:rPr>
        <w:t xml:space="preserve"> National </w:t>
      </w:r>
      <w:proofErr w:type="spellStart"/>
      <w:r w:rsidRPr="0017411B">
        <w:rPr>
          <w:rFonts w:ascii="바탕" w:eastAsia="바탕" w:hAnsi="바탕"/>
          <w:lang w:val="en-US" w:eastAsia="ko-KR"/>
        </w:rPr>
        <w:t>University</w:t>
      </w:r>
      <w:proofErr w:type="spellEnd"/>
    </w:p>
    <w:p w14:paraId="33A43CFC" w14:textId="77777777" w:rsidR="00133D2F" w:rsidRDefault="00133D2F" w:rsidP="00133D2F">
      <w:pPr>
        <w:pStyle w:val="aa"/>
        <w:jc w:val="center"/>
        <w:rPr>
          <w:rFonts w:ascii="바탕" w:eastAsia="바탕" w:hAnsi="바탕"/>
          <w:lang w:val="en-US" w:eastAsia="ko-KR"/>
        </w:rPr>
      </w:pPr>
    </w:p>
    <w:p w14:paraId="5765DAF6" w14:textId="77777777" w:rsidR="00C91D64" w:rsidRPr="00133D2F" w:rsidRDefault="00C91D64" w:rsidP="00133D2F">
      <w:pPr>
        <w:pStyle w:val="aa"/>
        <w:jc w:val="center"/>
        <w:rPr>
          <w:rFonts w:ascii="바탕" w:eastAsia="바탕" w:hAnsi="바탕"/>
          <w:lang w:val="en-US" w:eastAsia="ko-KR"/>
        </w:rPr>
      </w:pPr>
    </w:p>
    <w:p w14:paraId="0866616C" w14:textId="393D2D98" w:rsidR="00C91D64" w:rsidRPr="00C91D64" w:rsidRDefault="00133D2F" w:rsidP="00C91D64">
      <w:pPr>
        <w:pStyle w:val="aa"/>
        <w:jc w:val="center"/>
        <w:rPr>
          <w:rFonts w:ascii="바탕" w:eastAsia="바탕" w:hAnsi="바탕"/>
          <w:b/>
          <w:bCs/>
          <w:sz w:val="24"/>
          <w:szCs w:val="24"/>
          <w:lang w:val="en-US" w:eastAsia="ko-KR"/>
        </w:rPr>
      </w:pPr>
      <w:proofErr w:type="spellStart"/>
      <w:r w:rsidRPr="00133D2F">
        <w:rPr>
          <w:rFonts w:ascii="바탕" w:eastAsia="바탕" w:hAnsi="바탕"/>
          <w:b/>
          <w:bCs/>
          <w:sz w:val="24"/>
          <w:szCs w:val="24"/>
          <w:lang w:val="en-US" w:eastAsia="ko-KR"/>
        </w:rPr>
        <w:t>Abstract</w:t>
      </w:r>
      <w:proofErr w:type="spellEnd"/>
      <w:r w:rsidR="00C91D64">
        <w:rPr>
          <w:rFonts w:ascii="바탕" w:eastAsia="바탕" w:hAnsi="바탕"/>
          <w:b/>
          <w:bCs/>
          <w:sz w:val="24"/>
          <w:szCs w:val="24"/>
          <w:lang w:val="en-US" w:eastAsia="ko-KR"/>
        </w:rPr>
        <w:br/>
      </w:r>
    </w:p>
    <w:p w14:paraId="585198B8" w14:textId="77777777" w:rsidR="00C91D64" w:rsidRDefault="00C91D64" w:rsidP="00C91D64">
      <w:pPr>
        <w:pStyle w:val="aa"/>
        <w:jc w:val="center"/>
        <w:rPr>
          <w:rFonts w:ascii="바탕" w:eastAsia="바탕" w:hAnsi="바탕"/>
          <w:sz w:val="20"/>
          <w:szCs w:val="20"/>
          <w:lang w:val="en-US" w:eastAsia="ko-KR"/>
        </w:rPr>
      </w:pPr>
      <w:r w:rsidRPr="00C91D64">
        <w:rPr>
          <w:rFonts w:ascii="바탕" w:eastAsia="바탕" w:hAnsi="바탕"/>
          <w:sz w:val="20"/>
          <w:szCs w:val="20"/>
          <w:lang w:val="en-US"/>
        </w:rPr>
        <w:t xml:space="preserve">최근 기후 변화로 해양 환경이 급격히 변하면서, 부표에 설치된 센서에 바이오파울링이 발생하여 데이터 정확도가 저하되고 있다. 바이오파울링은 해양 생물이 구조물에 부착하여 기능 수행을 방해하는 현상으로, </w:t>
      </w:r>
    </w:p>
    <w:p w14:paraId="49E9A988" w14:textId="798E048D" w:rsidR="00C91D64" w:rsidRPr="00C91D64" w:rsidRDefault="00C91D64" w:rsidP="00C91D64">
      <w:pPr>
        <w:pStyle w:val="aa"/>
        <w:jc w:val="center"/>
        <w:rPr>
          <w:rFonts w:ascii="바탕" w:eastAsia="바탕" w:hAnsi="바탕"/>
          <w:sz w:val="20"/>
          <w:szCs w:val="20"/>
          <w:lang w:val="en-US" w:eastAsia="ko-KR"/>
        </w:rPr>
      </w:pPr>
      <w:r w:rsidRPr="00C91D64">
        <w:rPr>
          <w:rFonts w:ascii="바탕" w:eastAsia="바탕" w:hAnsi="바탕"/>
          <w:sz w:val="20"/>
          <w:szCs w:val="20"/>
          <w:lang w:val="en-US"/>
        </w:rPr>
        <w:t>발생 주기의 예측이 어려워 데이터 이상 징후를 통한 예측이 필요하다.</w:t>
      </w:r>
    </w:p>
    <w:p w14:paraId="7AA46B83" w14:textId="77777777" w:rsidR="00C91D64" w:rsidRDefault="00C91D64" w:rsidP="00C91D64">
      <w:pPr>
        <w:pStyle w:val="aa"/>
        <w:jc w:val="center"/>
        <w:rPr>
          <w:rFonts w:ascii="바탕" w:eastAsia="바탕" w:hAnsi="바탕"/>
          <w:sz w:val="20"/>
          <w:szCs w:val="20"/>
          <w:lang w:val="en-US" w:eastAsia="ko-KR"/>
        </w:rPr>
      </w:pPr>
      <w:r w:rsidRPr="00C91D64">
        <w:rPr>
          <w:rFonts w:ascii="바탕" w:eastAsia="바탕" w:hAnsi="바탕" w:hint="eastAsia"/>
          <w:sz w:val="20"/>
          <w:szCs w:val="20"/>
          <w:lang w:val="en-US" w:eastAsia="ko-KR"/>
        </w:rPr>
        <w:t xml:space="preserve">기존의 해양 환경 관측 데이터 품질 관리는 전문가의 수작업과 통계적 접근에 의존해왔으며, </w:t>
      </w:r>
    </w:p>
    <w:p w14:paraId="077E530B" w14:textId="4D5CC2A7" w:rsidR="00C91D64" w:rsidRPr="00C91D64" w:rsidRDefault="00C91D64" w:rsidP="00C91D64">
      <w:pPr>
        <w:pStyle w:val="aa"/>
        <w:jc w:val="center"/>
        <w:rPr>
          <w:rFonts w:ascii="바탕" w:eastAsia="바탕" w:hAnsi="바탕"/>
          <w:sz w:val="20"/>
          <w:szCs w:val="20"/>
          <w:lang w:val="en-US" w:eastAsia="ko-KR"/>
        </w:rPr>
      </w:pPr>
      <w:r w:rsidRPr="00C91D64">
        <w:rPr>
          <w:rFonts w:ascii="바탕" w:eastAsia="바탕" w:hAnsi="바탕" w:hint="eastAsia"/>
          <w:sz w:val="20"/>
          <w:szCs w:val="20"/>
          <w:lang w:val="en-US" w:eastAsia="ko-KR"/>
        </w:rPr>
        <w:t>AI 기반의 이상 탐지 연구는 제한적으로 이루어져 왔다.</w:t>
      </w:r>
    </w:p>
    <w:p w14:paraId="23912D2A" w14:textId="51255ABB" w:rsidR="00C91D64" w:rsidRPr="00C91D64" w:rsidRDefault="00C91D64" w:rsidP="00C91D64">
      <w:pPr>
        <w:pStyle w:val="aa"/>
        <w:jc w:val="center"/>
        <w:rPr>
          <w:rFonts w:ascii="바탕" w:eastAsia="바탕" w:hAnsi="바탕"/>
          <w:sz w:val="20"/>
          <w:szCs w:val="20"/>
          <w:lang w:val="en-US" w:eastAsia="ko-KR"/>
        </w:rPr>
      </w:pPr>
      <w:r w:rsidRPr="00C91D64">
        <w:rPr>
          <w:rFonts w:ascii="바탕" w:eastAsia="바탕" w:hAnsi="바탕" w:hint="eastAsia"/>
          <w:sz w:val="20"/>
          <w:szCs w:val="20"/>
          <w:lang w:val="en-US" w:eastAsia="ko-KR"/>
        </w:rPr>
        <w:t xml:space="preserve">본 연구는 완도 지역 3개 부표의 </w:t>
      </w:r>
      <w:proofErr w:type="spellStart"/>
      <w:r w:rsidRPr="00C91D64">
        <w:rPr>
          <w:rFonts w:ascii="바탕" w:eastAsia="바탕" w:hAnsi="바탕" w:hint="eastAsia"/>
          <w:sz w:val="20"/>
          <w:szCs w:val="20"/>
          <w:lang w:val="en-US" w:eastAsia="ko-KR"/>
        </w:rPr>
        <w:t>용존산소</w:t>
      </w:r>
      <w:proofErr w:type="spellEnd"/>
      <w:r w:rsidRPr="00C91D64">
        <w:rPr>
          <w:rFonts w:ascii="바탕" w:eastAsia="바탕" w:hAnsi="바탕" w:hint="eastAsia"/>
          <w:sz w:val="20"/>
          <w:szCs w:val="20"/>
          <w:lang w:val="en-US" w:eastAsia="ko-KR"/>
        </w:rPr>
        <w:t xml:space="preserve"> 데이터를 수집하여 </w:t>
      </w:r>
      <w:proofErr w:type="spellStart"/>
      <w:r w:rsidRPr="00C91D64">
        <w:rPr>
          <w:rFonts w:ascii="바탕" w:eastAsia="바탕" w:hAnsi="바탕" w:hint="eastAsia"/>
          <w:sz w:val="20"/>
          <w:szCs w:val="20"/>
          <w:lang w:val="en-US" w:eastAsia="ko-KR"/>
        </w:rPr>
        <w:t>바이오파울링</w:t>
      </w:r>
      <w:proofErr w:type="spellEnd"/>
      <w:r w:rsidRPr="00C91D64">
        <w:rPr>
          <w:rFonts w:ascii="바탕" w:eastAsia="바탕" w:hAnsi="바탕" w:hint="eastAsia"/>
          <w:sz w:val="20"/>
          <w:szCs w:val="20"/>
          <w:lang w:val="en-US" w:eastAsia="ko-KR"/>
        </w:rPr>
        <w:t xml:space="preserve"> 발생 시점(DO ≤ 3.0mg/</w:t>
      </w:r>
      <w:proofErr w:type="spellStart"/>
      <w:r w:rsidRPr="00C91D64">
        <w:rPr>
          <w:rFonts w:ascii="바탕" w:eastAsia="바탕" w:hAnsi="바탕" w:hint="eastAsia"/>
          <w:sz w:val="20"/>
          <w:szCs w:val="20"/>
          <w:lang w:val="en-US" w:eastAsia="ko-KR"/>
        </w:rPr>
        <w:t>L</w:t>
      </w:r>
      <w:proofErr w:type="spellEnd"/>
      <w:r w:rsidRPr="00C91D64">
        <w:rPr>
          <w:rFonts w:ascii="바탕" w:eastAsia="바탕" w:hAnsi="바탕" w:hint="eastAsia"/>
          <w:sz w:val="20"/>
          <w:szCs w:val="20"/>
          <w:lang w:val="en-US" w:eastAsia="ko-KR"/>
        </w:rPr>
        <w:t>)을 기준으로 데이터를 레이블링하고, 2분 간격 시계열 데이터셋을 구축하였다.</w:t>
      </w:r>
    </w:p>
    <w:p w14:paraId="7484F019" w14:textId="7487AD91" w:rsidR="00C91D64" w:rsidRPr="00C91D64" w:rsidRDefault="00C91D64" w:rsidP="00C91D64">
      <w:pPr>
        <w:pStyle w:val="aa"/>
        <w:jc w:val="center"/>
        <w:rPr>
          <w:rFonts w:ascii="바탕" w:eastAsia="바탕" w:hAnsi="바탕"/>
          <w:sz w:val="20"/>
          <w:szCs w:val="20"/>
          <w:lang w:val="en-US" w:eastAsia="ko-KR"/>
        </w:rPr>
      </w:pPr>
      <w:r w:rsidRPr="00C91D64">
        <w:rPr>
          <w:rFonts w:ascii="바탕" w:eastAsia="바탕" w:hAnsi="바탕" w:hint="eastAsia"/>
          <w:sz w:val="20"/>
          <w:szCs w:val="20"/>
          <w:lang w:val="en-US" w:eastAsia="ko-KR"/>
        </w:rPr>
        <w:t xml:space="preserve">시계열 패턴 학습을 위해 RNN, GRU, LSTM 모델을 구현하고 다양한 시퀀스 길이(180-2880)에서 성능을 비교한 결과, GRU 모델이 작은 </w:t>
      </w:r>
      <w:proofErr w:type="spellStart"/>
      <w:r w:rsidRPr="00C91D64">
        <w:rPr>
          <w:rFonts w:ascii="바탕" w:eastAsia="바탕" w:hAnsi="바탕" w:hint="eastAsia"/>
          <w:sz w:val="20"/>
          <w:szCs w:val="20"/>
          <w:lang w:val="en-US" w:eastAsia="ko-KR"/>
        </w:rPr>
        <w:t>hidden</w:t>
      </w:r>
      <w:proofErr w:type="spellEnd"/>
      <w:r w:rsidRPr="00C91D64">
        <w:rPr>
          <w:rFonts w:ascii="바탕" w:eastAsia="바탕" w:hAnsi="바탕" w:hint="eastAsia"/>
          <w:sz w:val="20"/>
          <w:szCs w:val="20"/>
          <w:lang w:val="en-US" w:eastAsia="ko-KR"/>
        </w:rPr>
        <w:t xml:space="preserve"> </w:t>
      </w:r>
      <w:proofErr w:type="spellStart"/>
      <w:r w:rsidRPr="00C91D64">
        <w:rPr>
          <w:rFonts w:ascii="바탕" w:eastAsia="바탕" w:hAnsi="바탕" w:hint="eastAsia"/>
          <w:sz w:val="20"/>
          <w:szCs w:val="20"/>
          <w:lang w:val="en-US" w:eastAsia="ko-KR"/>
        </w:rPr>
        <w:t>size</w:t>
      </w:r>
      <w:proofErr w:type="spellEnd"/>
      <w:r w:rsidRPr="00C91D64">
        <w:rPr>
          <w:rFonts w:ascii="바탕" w:eastAsia="바탕" w:hAnsi="바탕" w:hint="eastAsia"/>
          <w:sz w:val="20"/>
          <w:szCs w:val="20"/>
          <w:lang w:val="en-US" w:eastAsia="ko-KR"/>
        </w:rPr>
        <w:t xml:space="preserve">(32)로도 F1 </w:t>
      </w:r>
      <w:proofErr w:type="spellStart"/>
      <w:r w:rsidRPr="00C91D64">
        <w:rPr>
          <w:rFonts w:ascii="바탕" w:eastAsia="바탕" w:hAnsi="바탕" w:hint="eastAsia"/>
          <w:sz w:val="20"/>
          <w:szCs w:val="20"/>
          <w:lang w:val="en-US" w:eastAsia="ko-KR"/>
        </w:rPr>
        <w:t>Score</w:t>
      </w:r>
      <w:proofErr w:type="spellEnd"/>
      <w:r w:rsidRPr="00C91D64">
        <w:rPr>
          <w:rFonts w:ascii="바탕" w:eastAsia="바탕" w:hAnsi="바탕" w:hint="eastAsia"/>
          <w:sz w:val="20"/>
          <w:szCs w:val="20"/>
          <w:lang w:val="en-US" w:eastAsia="ko-KR"/>
        </w:rPr>
        <w:t xml:space="preserve"> 0.99를 달성하며 가장 우수한 성능을 보였다.</w:t>
      </w:r>
    </w:p>
    <w:p w14:paraId="2BD7CED1" w14:textId="1965663F" w:rsidR="00133D2F" w:rsidRPr="00C91D64" w:rsidRDefault="00C91D64" w:rsidP="00C91D64">
      <w:pPr>
        <w:pStyle w:val="aa"/>
        <w:jc w:val="center"/>
        <w:rPr>
          <w:rFonts w:ascii="바탕" w:eastAsia="바탕" w:hAnsi="바탕"/>
          <w:sz w:val="20"/>
          <w:szCs w:val="20"/>
          <w:lang w:val="en-US" w:eastAsia="ko-KR"/>
        </w:rPr>
      </w:pPr>
      <w:r w:rsidRPr="00C91D64">
        <w:rPr>
          <w:rFonts w:ascii="바탕" w:eastAsia="바탕" w:hAnsi="바탕"/>
          <w:sz w:val="20"/>
          <w:szCs w:val="20"/>
          <w:lang w:val="en-US"/>
        </w:rPr>
        <w:t>본 연구는 해양 센서의 바이오파울링 예측에 있어 실용적이고 즉시 활용 가능한 AI 기반 접근법을 제시함으로써 해양 관측 시스템의 효율적 운영과 관리를 지원할 수 있음을 보여준다.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A21C3"/>
    <w:multiLevelType w:val="multilevel"/>
    <w:tmpl w:val="DA16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79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E30"/>
    <w:rsid w:val="00106D0E"/>
    <w:rsid w:val="00133D2F"/>
    <w:rsid w:val="0017411B"/>
    <w:rsid w:val="00187BB6"/>
    <w:rsid w:val="00192992"/>
    <w:rsid w:val="00321FC6"/>
    <w:rsid w:val="003F6BE0"/>
    <w:rsid w:val="00416F47"/>
    <w:rsid w:val="004937D8"/>
    <w:rsid w:val="0061642B"/>
    <w:rsid w:val="00664378"/>
    <w:rsid w:val="007D1DDE"/>
    <w:rsid w:val="00882621"/>
    <w:rsid w:val="008B01E9"/>
    <w:rsid w:val="009837B3"/>
    <w:rsid w:val="009974EB"/>
    <w:rsid w:val="00A6066B"/>
    <w:rsid w:val="00B05D81"/>
    <w:rsid w:val="00B25773"/>
    <w:rsid w:val="00B31880"/>
    <w:rsid w:val="00BA759B"/>
    <w:rsid w:val="00BB6EA3"/>
    <w:rsid w:val="00C204A7"/>
    <w:rsid w:val="00C91D64"/>
    <w:rsid w:val="00CC3D1D"/>
    <w:rsid w:val="00E52E30"/>
    <w:rsid w:val="00EB56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6273E2"/>
  <w15:docId w15:val="{23E87CCB-FE57-BB42-B95F-FB097C33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ko" w:eastAsia="ko-Kore-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a9">
    <w:name w:val="Table Grid"/>
    <w:basedOn w:val="a1"/>
    <w:uiPriority w:val="39"/>
    <w:rsid w:val="009974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Char"/>
    <w:uiPriority w:val="99"/>
    <w:semiHidden/>
    <w:unhideWhenUsed/>
    <w:rsid w:val="009974EB"/>
    <w:pPr>
      <w:snapToGrid w:val="0"/>
    </w:pPr>
  </w:style>
  <w:style w:type="character" w:customStyle="1" w:styleId="Char">
    <w:name w:val="각주 텍스트 Char"/>
    <w:basedOn w:val="a0"/>
    <w:link w:val="aa"/>
    <w:uiPriority w:val="99"/>
    <w:semiHidden/>
    <w:rsid w:val="009974EB"/>
  </w:style>
  <w:style w:type="character" w:styleId="ab">
    <w:name w:val="footnote reference"/>
    <w:basedOn w:val="a0"/>
    <w:uiPriority w:val="99"/>
    <w:semiHidden/>
    <w:unhideWhenUsed/>
    <w:rsid w:val="009974EB"/>
    <w:rPr>
      <w:vertAlign w:val="superscript"/>
    </w:rPr>
  </w:style>
  <w:style w:type="paragraph" w:styleId="ac">
    <w:name w:val="endnote text"/>
    <w:basedOn w:val="a"/>
    <w:link w:val="Char0"/>
    <w:uiPriority w:val="99"/>
    <w:semiHidden/>
    <w:unhideWhenUsed/>
    <w:rsid w:val="009974EB"/>
    <w:pPr>
      <w:snapToGrid w:val="0"/>
    </w:pPr>
  </w:style>
  <w:style w:type="character" w:customStyle="1" w:styleId="Char0">
    <w:name w:val="미주 텍스트 Char"/>
    <w:basedOn w:val="a0"/>
    <w:link w:val="ac"/>
    <w:uiPriority w:val="99"/>
    <w:semiHidden/>
    <w:rsid w:val="009974EB"/>
  </w:style>
  <w:style w:type="character" w:styleId="ad">
    <w:name w:val="endnote reference"/>
    <w:basedOn w:val="a0"/>
    <w:uiPriority w:val="99"/>
    <w:semiHidden/>
    <w:unhideWhenUsed/>
    <w:rsid w:val="009974EB"/>
    <w:rPr>
      <w:vertAlign w:val="superscript"/>
    </w:rPr>
  </w:style>
  <w:style w:type="paragraph" w:styleId="ae">
    <w:name w:val="Revision"/>
    <w:hidden/>
    <w:uiPriority w:val="99"/>
    <w:semiHidden/>
    <w:rsid w:val="00133D2F"/>
    <w:pPr>
      <w:spacing w:line="240" w:lineRule="auto"/>
    </w:pPr>
  </w:style>
  <w:style w:type="paragraph" w:customStyle="1" w:styleId="10">
    <w:name w:val="스타일1"/>
    <w:qFormat/>
    <w:rsid w:val="00133D2F"/>
    <w:rPr>
      <w:lang w:val="en-US" w:eastAsia="ko-KR"/>
    </w:rPr>
  </w:style>
  <w:style w:type="paragraph" w:styleId="af">
    <w:name w:val="footer"/>
    <w:basedOn w:val="a"/>
    <w:link w:val="Char1"/>
    <w:uiPriority w:val="99"/>
    <w:semiHidden/>
    <w:unhideWhenUsed/>
    <w:rsid w:val="00133D2F"/>
    <w:pPr>
      <w:tabs>
        <w:tab w:val="center" w:pos="4513"/>
        <w:tab w:val="right" w:pos="9026"/>
      </w:tabs>
      <w:snapToGrid w:val="0"/>
    </w:pPr>
  </w:style>
  <w:style w:type="character" w:customStyle="1" w:styleId="Char1">
    <w:name w:val="바닥글 Char"/>
    <w:basedOn w:val="a0"/>
    <w:link w:val="af"/>
    <w:uiPriority w:val="99"/>
    <w:semiHidden/>
    <w:rsid w:val="00133D2F"/>
  </w:style>
  <w:style w:type="character" w:styleId="af0">
    <w:name w:val="Hyperlink"/>
    <w:basedOn w:val="a0"/>
    <w:uiPriority w:val="99"/>
    <w:unhideWhenUsed/>
    <w:rsid w:val="00133D2F"/>
    <w:rPr>
      <w:color w:val="0000FF" w:themeColor="hyperlink"/>
      <w:u w:val="single"/>
    </w:rPr>
  </w:style>
  <w:style w:type="character" w:styleId="af1">
    <w:name w:val="Unresolved Mention"/>
    <w:basedOn w:val="a0"/>
    <w:uiPriority w:val="99"/>
    <w:semiHidden/>
    <w:unhideWhenUsed/>
    <w:rsid w:val="00133D2F"/>
    <w:rPr>
      <w:color w:val="605E5C"/>
      <w:shd w:val="clear" w:color="auto" w:fill="E1DFDD"/>
    </w:rPr>
  </w:style>
  <w:style w:type="character" w:styleId="af2">
    <w:name w:val="FollowedHyperlink"/>
    <w:basedOn w:val="a0"/>
    <w:uiPriority w:val="99"/>
    <w:semiHidden/>
    <w:unhideWhenUsed/>
    <w:rsid w:val="00133D2F"/>
    <w:rPr>
      <w:color w:val="800080" w:themeColor="followedHyperlink"/>
      <w:u w:val="single"/>
    </w:rPr>
  </w:style>
  <w:style w:type="paragraph" w:styleId="af3">
    <w:name w:val="Normal (Web)"/>
    <w:basedOn w:val="a"/>
    <w:uiPriority w:val="99"/>
    <w:semiHidden/>
    <w:unhideWhenUsed/>
    <w:rsid w:val="006643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6385">
      <w:bodyDiv w:val="1"/>
      <w:marLeft w:val="0"/>
      <w:marRight w:val="0"/>
      <w:marTop w:val="0"/>
      <w:marBottom w:val="0"/>
      <w:divBdr>
        <w:top w:val="none" w:sz="0" w:space="0" w:color="auto"/>
        <w:left w:val="none" w:sz="0" w:space="0" w:color="auto"/>
        <w:bottom w:val="none" w:sz="0" w:space="0" w:color="auto"/>
        <w:right w:val="none" w:sz="0" w:space="0" w:color="auto"/>
      </w:divBdr>
      <w:divsChild>
        <w:div w:id="345907372">
          <w:marLeft w:val="0"/>
          <w:marRight w:val="0"/>
          <w:marTop w:val="0"/>
          <w:marBottom w:val="0"/>
          <w:divBdr>
            <w:top w:val="none" w:sz="0" w:space="0" w:color="auto"/>
            <w:left w:val="none" w:sz="0" w:space="0" w:color="auto"/>
            <w:bottom w:val="none" w:sz="0" w:space="0" w:color="auto"/>
            <w:right w:val="none" w:sz="0" w:space="0" w:color="auto"/>
          </w:divBdr>
          <w:divsChild>
            <w:div w:id="1006245330">
              <w:marLeft w:val="0"/>
              <w:marRight w:val="0"/>
              <w:marTop w:val="0"/>
              <w:marBottom w:val="0"/>
              <w:divBdr>
                <w:top w:val="none" w:sz="0" w:space="0" w:color="auto"/>
                <w:left w:val="none" w:sz="0" w:space="0" w:color="auto"/>
                <w:bottom w:val="none" w:sz="0" w:space="0" w:color="auto"/>
                <w:right w:val="none" w:sz="0" w:space="0" w:color="auto"/>
              </w:divBdr>
              <w:divsChild>
                <w:div w:id="19715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3585">
      <w:bodyDiv w:val="1"/>
      <w:marLeft w:val="0"/>
      <w:marRight w:val="0"/>
      <w:marTop w:val="0"/>
      <w:marBottom w:val="0"/>
      <w:divBdr>
        <w:top w:val="none" w:sz="0" w:space="0" w:color="auto"/>
        <w:left w:val="none" w:sz="0" w:space="0" w:color="auto"/>
        <w:bottom w:val="none" w:sz="0" w:space="0" w:color="auto"/>
        <w:right w:val="none" w:sz="0" w:space="0" w:color="auto"/>
      </w:divBdr>
    </w:div>
    <w:div w:id="131825478">
      <w:bodyDiv w:val="1"/>
      <w:marLeft w:val="0"/>
      <w:marRight w:val="0"/>
      <w:marTop w:val="0"/>
      <w:marBottom w:val="0"/>
      <w:divBdr>
        <w:top w:val="none" w:sz="0" w:space="0" w:color="auto"/>
        <w:left w:val="none" w:sz="0" w:space="0" w:color="auto"/>
        <w:bottom w:val="none" w:sz="0" w:space="0" w:color="auto"/>
        <w:right w:val="none" w:sz="0" w:space="0" w:color="auto"/>
      </w:divBdr>
    </w:div>
    <w:div w:id="156655664">
      <w:bodyDiv w:val="1"/>
      <w:marLeft w:val="0"/>
      <w:marRight w:val="0"/>
      <w:marTop w:val="0"/>
      <w:marBottom w:val="0"/>
      <w:divBdr>
        <w:top w:val="none" w:sz="0" w:space="0" w:color="auto"/>
        <w:left w:val="none" w:sz="0" w:space="0" w:color="auto"/>
        <w:bottom w:val="none" w:sz="0" w:space="0" w:color="auto"/>
        <w:right w:val="none" w:sz="0" w:space="0" w:color="auto"/>
      </w:divBdr>
    </w:div>
    <w:div w:id="335422547">
      <w:bodyDiv w:val="1"/>
      <w:marLeft w:val="0"/>
      <w:marRight w:val="0"/>
      <w:marTop w:val="0"/>
      <w:marBottom w:val="0"/>
      <w:divBdr>
        <w:top w:val="none" w:sz="0" w:space="0" w:color="auto"/>
        <w:left w:val="none" w:sz="0" w:space="0" w:color="auto"/>
        <w:bottom w:val="none" w:sz="0" w:space="0" w:color="auto"/>
        <w:right w:val="none" w:sz="0" w:space="0" w:color="auto"/>
      </w:divBdr>
    </w:div>
    <w:div w:id="446193924">
      <w:bodyDiv w:val="1"/>
      <w:marLeft w:val="0"/>
      <w:marRight w:val="0"/>
      <w:marTop w:val="0"/>
      <w:marBottom w:val="0"/>
      <w:divBdr>
        <w:top w:val="none" w:sz="0" w:space="0" w:color="auto"/>
        <w:left w:val="none" w:sz="0" w:space="0" w:color="auto"/>
        <w:bottom w:val="none" w:sz="0" w:space="0" w:color="auto"/>
        <w:right w:val="none" w:sz="0" w:space="0" w:color="auto"/>
      </w:divBdr>
      <w:divsChild>
        <w:div w:id="277152248">
          <w:marLeft w:val="0"/>
          <w:marRight w:val="0"/>
          <w:marTop w:val="0"/>
          <w:marBottom w:val="0"/>
          <w:divBdr>
            <w:top w:val="none" w:sz="0" w:space="0" w:color="auto"/>
            <w:left w:val="none" w:sz="0" w:space="0" w:color="auto"/>
            <w:bottom w:val="none" w:sz="0" w:space="0" w:color="auto"/>
            <w:right w:val="none" w:sz="0" w:space="0" w:color="auto"/>
          </w:divBdr>
          <w:divsChild>
            <w:div w:id="2145271329">
              <w:marLeft w:val="0"/>
              <w:marRight w:val="0"/>
              <w:marTop w:val="0"/>
              <w:marBottom w:val="0"/>
              <w:divBdr>
                <w:top w:val="none" w:sz="0" w:space="0" w:color="auto"/>
                <w:left w:val="none" w:sz="0" w:space="0" w:color="auto"/>
                <w:bottom w:val="none" w:sz="0" w:space="0" w:color="auto"/>
                <w:right w:val="none" w:sz="0" w:space="0" w:color="auto"/>
              </w:divBdr>
              <w:divsChild>
                <w:div w:id="18749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059">
      <w:bodyDiv w:val="1"/>
      <w:marLeft w:val="0"/>
      <w:marRight w:val="0"/>
      <w:marTop w:val="0"/>
      <w:marBottom w:val="0"/>
      <w:divBdr>
        <w:top w:val="none" w:sz="0" w:space="0" w:color="auto"/>
        <w:left w:val="none" w:sz="0" w:space="0" w:color="auto"/>
        <w:bottom w:val="none" w:sz="0" w:space="0" w:color="auto"/>
        <w:right w:val="none" w:sz="0" w:space="0" w:color="auto"/>
      </w:divBdr>
    </w:div>
    <w:div w:id="515391118">
      <w:bodyDiv w:val="1"/>
      <w:marLeft w:val="0"/>
      <w:marRight w:val="0"/>
      <w:marTop w:val="0"/>
      <w:marBottom w:val="0"/>
      <w:divBdr>
        <w:top w:val="none" w:sz="0" w:space="0" w:color="auto"/>
        <w:left w:val="none" w:sz="0" w:space="0" w:color="auto"/>
        <w:bottom w:val="none" w:sz="0" w:space="0" w:color="auto"/>
        <w:right w:val="none" w:sz="0" w:space="0" w:color="auto"/>
      </w:divBdr>
    </w:div>
    <w:div w:id="540361026">
      <w:bodyDiv w:val="1"/>
      <w:marLeft w:val="0"/>
      <w:marRight w:val="0"/>
      <w:marTop w:val="0"/>
      <w:marBottom w:val="0"/>
      <w:divBdr>
        <w:top w:val="none" w:sz="0" w:space="0" w:color="auto"/>
        <w:left w:val="none" w:sz="0" w:space="0" w:color="auto"/>
        <w:bottom w:val="none" w:sz="0" w:space="0" w:color="auto"/>
        <w:right w:val="none" w:sz="0" w:space="0" w:color="auto"/>
      </w:divBdr>
      <w:divsChild>
        <w:div w:id="1288195198">
          <w:marLeft w:val="0"/>
          <w:marRight w:val="0"/>
          <w:marTop w:val="60"/>
          <w:marBottom w:val="180"/>
          <w:divBdr>
            <w:top w:val="none" w:sz="0" w:space="0" w:color="auto"/>
            <w:left w:val="none" w:sz="0" w:space="0" w:color="auto"/>
            <w:bottom w:val="none" w:sz="0" w:space="0" w:color="auto"/>
            <w:right w:val="none" w:sz="0" w:space="0" w:color="auto"/>
          </w:divBdr>
          <w:divsChild>
            <w:div w:id="9729074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02762094">
      <w:bodyDiv w:val="1"/>
      <w:marLeft w:val="0"/>
      <w:marRight w:val="0"/>
      <w:marTop w:val="0"/>
      <w:marBottom w:val="0"/>
      <w:divBdr>
        <w:top w:val="none" w:sz="0" w:space="0" w:color="auto"/>
        <w:left w:val="none" w:sz="0" w:space="0" w:color="auto"/>
        <w:bottom w:val="none" w:sz="0" w:space="0" w:color="auto"/>
        <w:right w:val="none" w:sz="0" w:space="0" w:color="auto"/>
      </w:divBdr>
      <w:divsChild>
        <w:div w:id="2090883669">
          <w:marLeft w:val="0"/>
          <w:marRight w:val="0"/>
          <w:marTop w:val="60"/>
          <w:marBottom w:val="180"/>
          <w:divBdr>
            <w:top w:val="none" w:sz="0" w:space="0" w:color="auto"/>
            <w:left w:val="none" w:sz="0" w:space="0" w:color="auto"/>
            <w:bottom w:val="none" w:sz="0" w:space="0" w:color="auto"/>
            <w:right w:val="none" w:sz="0" w:space="0" w:color="auto"/>
          </w:divBdr>
          <w:divsChild>
            <w:div w:id="14678218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22928960">
      <w:bodyDiv w:val="1"/>
      <w:marLeft w:val="0"/>
      <w:marRight w:val="0"/>
      <w:marTop w:val="0"/>
      <w:marBottom w:val="0"/>
      <w:divBdr>
        <w:top w:val="none" w:sz="0" w:space="0" w:color="auto"/>
        <w:left w:val="none" w:sz="0" w:space="0" w:color="auto"/>
        <w:bottom w:val="none" w:sz="0" w:space="0" w:color="auto"/>
        <w:right w:val="none" w:sz="0" w:space="0" w:color="auto"/>
      </w:divBdr>
    </w:div>
    <w:div w:id="639770422">
      <w:bodyDiv w:val="1"/>
      <w:marLeft w:val="0"/>
      <w:marRight w:val="0"/>
      <w:marTop w:val="0"/>
      <w:marBottom w:val="0"/>
      <w:divBdr>
        <w:top w:val="none" w:sz="0" w:space="0" w:color="auto"/>
        <w:left w:val="none" w:sz="0" w:space="0" w:color="auto"/>
        <w:bottom w:val="none" w:sz="0" w:space="0" w:color="auto"/>
        <w:right w:val="none" w:sz="0" w:space="0" w:color="auto"/>
      </w:divBdr>
      <w:divsChild>
        <w:div w:id="1841696209">
          <w:marLeft w:val="0"/>
          <w:marRight w:val="0"/>
          <w:marTop w:val="0"/>
          <w:marBottom w:val="0"/>
          <w:divBdr>
            <w:top w:val="none" w:sz="0" w:space="0" w:color="auto"/>
            <w:left w:val="none" w:sz="0" w:space="0" w:color="auto"/>
            <w:bottom w:val="none" w:sz="0" w:space="0" w:color="auto"/>
            <w:right w:val="none" w:sz="0" w:space="0" w:color="auto"/>
          </w:divBdr>
          <w:divsChild>
            <w:div w:id="1775973766">
              <w:marLeft w:val="0"/>
              <w:marRight w:val="0"/>
              <w:marTop w:val="0"/>
              <w:marBottom w:val="0"/>
              <w:divBdr>
                <w:top w:val="none" w:sz="0" w:space="0" w:color="auto"/>
                <w:left w:val="none" w:sz="0" w:space="0" w:color="auto"/>
                <w:bottom w:val="none" w:sz="0" w:space="0" w:color="auto"/>
                <w:right w:val="none" w:sz="0" w:space="0" w:color="auto"/>
              </w:divBdr>
              <w:divsChild>
                <w:div w:id="13339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34976">
      <w:bodyDiv w:val="1"/>
      <w:marLeft w:val="0"/>
      <w:marRight w:val="0"/>
      <w:marTop w:val="0"/>
      <w:marBottom w:val="0"/>
      <w:divBdr>
        <w:top w:val="none" w:sz="0" w:space="0" w:color="auto"/>
        <w:left w:val="none" w:sz="0" w:space="0" w:color="auto"/>
        <w:bottom w:val="none" w:sz="0" w:space="0" w:color="auto"/>
        <w:right w:val="none" w:sz="0" w:space="0" w:color="auto"/>
      </w:divBdr>
      <w:divsChild>
        <w:div w:id="647704821">
          <w:marLeft w:val="0"/>
          <w:marRight w:val="0"/>
          <w:marTop w:val="0"/>
          <w:marBottom w:val="0"/>
          <w:divBdr>
            <w:top w:val="none" w:sz="0" w:space="0" w:color="auto"/>
            <w:left w:val="none" w:sz="0" w:space="0" w:color="auto"/>
            <w:bottom w:val="none" w:sz="0" w:space="0" w:color="auto"/>
            <w:right w:val="none" w:sz="0" w:space="0" w:color="auto"/>
          </w:divBdr>
          <w:divsChild>
            <w:div w:id="1759329008">
              <w:marLeft w:val="0"/>
              <w:marRight w:val="0"/>
              <w:marTop w:val="0"/>
              <w:marBottom w:val="0"/>
              <w:divBdr>
                <w:top w:val="none" w:sz="0" w:space="0" w:color="auto"/>
                <w:left w:val="none" w:sz="0" w:space="0" w:color="auto"/>
                <w:bottom w:val="none" w:sz="0" w:space="0" w:color="auto"/>
                <w:right w:val="none" w:sz="0" w:space="0" w:color="auto"/>
              </w:divBdr>
              <w:divsChild>
                <w:div w:id="13877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99740">
      <w:bodyDiv w:val="1"/>
      <w:marLeft w:val="0"/>
      <w:marRight w:val="0"/>
      <w:marTop w:val="0"/>
      <w:marBottom w:val="0"/>
      <w:divBdr>
        <w:top w:val="none" w:sz="0" w:space="0" w:color="auto"/>
        <w:left w:val="none" w:sz="0" w:space="0" w:color="auto"/>
        <w:bottom w:val="none" w:sz="0" w:space="0" w:color="auto"/>
        <w:right w:val="none" w:sz="0" w:space="0" w:color="auto"/>
      </w:divBdr>
      <w:divsChild>
        <w:div w:id="1924605799">
          <w:marLeft w:val="0"/>
          <w:marRight w:val="0"/>
          <w:marTop w:val="0"/>
          <w:marBottom w:val="0"/>
          <w:divBdr>
            <w:top w:val="none" w:sz="0" w:space="0" w:color="auto"/>
            <w:left w:val="none" w:sz="0" w:space="0" w:color="auto"/>
            <w:bottom w:val="none" w:sz="0" w:space="0" w:color="auto"/>
            <w:right w:val="none" w:sz="0" w:space="0" w:color="auto"/>
          </w:divBdr>
          <w:divsChild>
            <w:div w:id="1375739512">
              <w:marLeft w:val="0"/>
              <w:marRight w:val="0"/>
              <w:marTop w:val="0"/>
              <w:marBottom w:val="0"/>
              <w:divBdr>
                <w:top w:val="none" w:sz="0" w:space="0" w:color="auto"/>
                <w:left w:val="none" w:sz="0" w:space="0" w:color="auto"/>
                <w:bottom w:val="none" w:sz="0" w:space="0" w:color="auto"/>
                <w:right w:val="none" w:sz="0" w:space="0" w:color="auto"/>
              </w:divBdr>
              <w:divsChild>
                <w:div w:id="6798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2044">
      <w:bodyDiv w:val="1"/>
      <w:marLeft w:val="0"/>
      <w:marRight w:val="0"/>
      <w:marTop w:val="0"/>
      <w:marBottom w:val="0"/>
      <w:divBdr>
        <w:top w:val="none" w:sz="0" w:space="0" w:color="auto"/>
        <w:left w:val="none" w:sz="0" w:space="0" w:color="auto"/>
        <w:bottom w:val="none" w:sz="0" w:space="0" w:color="auto"/>
        <w:right w:val="none" w:sz="0" w:space="0" w:color="auto"/>
      </w:divBdr>
    </w:div>
    <w:div w:id="976765247">
      <w:bodyDiv w:val="1"/>
      <w:marLeft w:val="0"/>
      <w:marRight w:val="0"/>
      <w:marTop w:val="0"/>
      <w:marBottom w:val="0"/>
      <w:divBdr>
        <w:top w:val="none" w:sz="0" w:space="0" w:color="auto"/>
        <w:left w:val="none" w:sz="0" w:space="0" w:color="auto"/>
        <w:bottom w:val="none" w:sz="0" w:space="0" w:color="auto"/>
        <w:right w:val="none" w:sz="0" w:space="0" w:color="auto"/>
      </w:divBdr>
    </w:div>
    <w:div w:id="1053887572">
      <w:bodyDiv w:val="1"/>
      <w:marLeft w:val="0"/>
      <w:marRight w:val="0"/>
      <w:marTop w:val="0"/>
      <w:marBottom w:val="0"/>
      <w:divBdr>
        <w:top w:val="none" w:sz="0" w:space="0" w:color="auto"/>
        <w:left w:val="none" w:sz="0" w:space="0" w:color="auto"/>
        <w:bottom w:val="none" w:sz="0" w:space="0" w:color="auto"/>
        <w:right w:val="none" w:sz="0" w:space="0" w:color="auto"/>
      </w:divBdr>
      <w:divsChild>
        <w:div w:id="746733831">
          <w:marLeft w:val="0"/>
          <w:marRight w:val="0"/>
          <w:marTop w:val="0"/>
          <w:marBottom w:val="0"/>
          <w:divBdr>
            <w:top w:val="none" w:sz="0" w:space="0" w:color="auto"/>
            <w:left w:val="none" w:sz="0" w:space="0" w:color="auto"/>
            <w:bottom w:val="none" w:sz="0" w:space="0" w:color="auto"/>
            <w:right w:val="none" w:sz="0" w:space="0" w:color="auto"/>
          </w:divBdr>
          <w:divsChild>
            <w:div w:id="680468093">
              <w:marLeft w:val="0"/>
              <w:marRight w:val="0"/>
              <w:marTop w:val="0"/>
              <w:marBottom w:val="0"/>
              <w:divBdr>
                <w:top w:val="none" w:sz="0" w:space="0" w:color="auto"/>
                <w:left w:val="none" w:sz="0" w:space="0" w:color="auto"/>
                <w:bottom w:val="none" w:sz="0" w:space="0" w:color="auto"/>
                <w:right w:val="none" w:sz="0" w:space="0" w:color="auto"/>
              </w:divBdr>
              <w:divsChild>
                <w:div w:id="729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70163">
      <w:bodyDiv w:val="1"/>
      <w:marLeft w:val="0"/>
      <w:marRight w:val="0"/>
      <w:marTop w:val="0"/>
      <w:marBottom w:val="0"/>
      <w:divBdr>
        <w:top w:val="none" w:sz="0" w:space="0" w:color="auto"/>
        <w:left w:val="none" w:sz="0" w:space="0" w:color="auto"/>
        <w:bottom w:val="none" w:sz="0" w:space="0" w:color="auto"/>
        <w:right w:val="none" w:sz="0" w:space="0" w:color="auto"/>
      </w:divBdr>
    </w:div>
    <w:div w:id="1222331967">
      <w:bodyDiv w:val="1"/>
      <w:marLeft w:val="0"/>
      <w:marRight w:val="0"/>
      <w:marTop w:val="0"/>
      <w:marBottom w:val="0"/>
      <w:divBdr>
        <w:top w:val="none" w:sz="0" w:space="0" w:color="auto"/>
        <w:left w:val="none" w:sz="0" w:space="0" w:color="auto"/>
        <w:bottom w:val="none" w:sz="0" w:space="0" w:color="auto"/>
        <w:right w:val="none" w:sz="0" w:space="0" w:color="auto"/>
      </w:divBdr>
    </w:div>
    <w:div w:id="1259220946">
      <w:bodyDiv w:val="1"/>
      <w:marLeft w:val="0"/>
      <w:marRight w:val="0"/>
      <w:marTop w:val="0"/>
      <w:marBottom w:val="0"/>
      <w:divBdr>
        <w:top w:val="none" w:sz="0" w:space="0" w:color="auto"/>
        <w:left w:val="none" w:sz="0" w:space="0" w:color="auto"/>
        <w:bottom w:val="none" w:sz="0" w:space="0" w:color="auto"/>
        <w:right w:val="none" w:sz="0" w:space="0" w:color="auto"/>
      </w:divBdr>
      <w:divsChild>
        <w:div w:id="1949197418">
          <w:marLeft w:val="0"/>
          <w:marRight w:val="0"/>
          <w:marTop w:val="60"/>
          <w:marBottom w:val="180"/>
          <w:divBdr>
            <w:top w:val="none" w:sz="0" w:space="0" w:color="auto"/>
            <w:left w:val="none" w:sz="0" w:space="0" w:color="auto"/>
            <w:bottom w:val="none" w:sz="0" w:space="0" w:color="auto"/>
            <w:right w:val="none" w:sz="0" w:space="0" w:color="auto"/>
          </w:divBdr>
          <w:divsChild>
            <w:div w:id="16947663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83169080">
      <w:bodyDiv w:val="1"/>
      <w:marLeft w:val="0"/>
      <w:marRight w:val="0"/>
      <w:marTop w:val="0"/>
      <w:marBottom w:val="0"/>
      <w:divBdr>
        <w:top w:val="none" w:sz="0" w:space="0" w:color="auto"/>
        <w:left w:val="none" w:sz="0" w:space="0" w:color="auto"/>
        <w:bottom w:val="none" w:sz="0" w:space="0" w:color="auto"/>
        <w:right w:val="none" w:sz="0" w:space="0" w:color="auto"/>
      </w:divBdr>
    </w:div>
    <w:div w:id="1607301582">
      <w:bodyDiv w:val="1"/>
      <w:marLeft w:val="0"/>
      <w:marRight w:val="0"/>
      <w:marTop w:val="0"/>
      <w:marBottom w:val="0"/>
      <w:divBdr>
        <w:top w:val="none" w:sz="0" w:space="0" w:color="auto"/>
        <w:left w:val="none" w:sz="0" w:space="0" w:color="auto"/>
        <w:bottom w:val="none" w:sz="0" w:space="0" w:color="auto"/>
        <w:right w:val="none" w:sz="0" w:space="0" w:color="auto"/>
      </w:divBdr>
      <w:divsChild>
        <w:div w:id="310983463">
          <w:marLeft w:val="0"/>
          <w:marRight w:val="0"/>
          <w:marTop w:val="60"/>
          <w:marBottom w:val="180"/>
          <w:divBdr>
            <w:top w:val="none" w:sz="0" w:space="0" w:color="auto"/>
            <w:left w:val="none" w:sz="0" w:space="0" w:color="auto"/>
            <w:bottom w:val="none" w:sz="0" w:space="0" w:color="auto"/>
            <w:right w:val="none" w:sz="0" w:space="0" w:color="auto"/>
          </w:divBdr>
          <w:divsChild>
            <w:div w:id="308841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78118755">
      <w:bodyDiv w:val="1"/>
      <w:marLeft w:val="0"/>
      <w:marRight w:val="0"/>
      <w:marTop w:val="0"/>
      <w:marBottom w:val="0"/>
      <w:divBdr>
        <w:top w:val="none" w:sz="0" w:space="0" w:color="auto"/>
        <w:left w:val="none" w:sz="0" w:space="0" w:color="auto"/>
        <w:bottom w:val="none" w:sz="0" w:space="0" w:color="auto"/>
        <w:right w:val="none" w:sz="0" w:space="0" w:color="auto"/>
      </w:divBdr>
    </w:div>
    <w:div w:id="1723480845">
      <w:bodyDiv w:val="1"/>
      <w:marLeft w:val="0"/>
      <w:marRight w:val="0"/>
      <w:marTop w:val="0"/>
      <w:marBottom w:val="0"/>
      <w:divBdr>
        <w:top w:val="none" w:sz="0" w:space="0" w:color="auto"/>
        <w:left w:val="none" w:sz="0" w:space="0" w:color="auto"/>
        <w:bottom w:val="none" w:sz="0" w:space="0" w:color="auto"/>
        <w:right w:val="none" w:sz="0" w:space="0" w:color="auto"/>
      </w:divBdr>
      <w:divsChild>
        <w:div w:id="850490295">
          <w:marLeft w:val="0"/>
          <w:marRight w:val="0"/>
          <w:marTop w:val="60"/>
          <w:marBottom w:val="180"/>
          <w:divBdr>
            <w:top w:val="none" w:sz="0" w:space="0" w:color="auto"/>
            <w:left w:val="none" w:sz="0" w:space="0" w:color="auto"/>
            <w:bottom w:val="none" w:sz="0" w:space="0" w:color="auto"/>
            <w:right w:val="none" w:sz="0" w:space="0" w:color="auto"/>
          </w:divBdr>
          <w:divsChild>
            <w:div w:id="13980164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05855629">
      <w:bodyDiv w:val="1"/>
      <w:marLeft w:val="0"/>
      <w:marRight w:val="0"/>
      <w:marTop w:val="0"/>
      <w:marBottom w:val="0"/>
      <w:divBdr>
        <w:top w:val="none" w:sz="0" w:space="0" w:color="auto"/>
        <w:left w:val="none" w:sz="0" w:space="0" w:color="auto"/>
        <w:bottom w:val="none" w:sz="0" w:space="0" w:color="auto"/>
        <w:right w:val="none" w:sz="0" w:space="0" w:color="auto"/>
      </w:divBdr>
    </w:div>
    <w:div w:id="1808862956">
      <w:bodyDiv w:val="1"/>
      <w:marLeft w:val="0"/>
      <w:marRight w:val="0"/>
      <w:marTop w:val="0"/>
      <w:marBottom w:val="0"/>
      <w:divBdr>
        <w:top w:val="none" w:sz="0" w:space="0" w:color="auto"/>
        <w:left w:val="none" w:sz="0" w:space="0" w:color="auto"/>
        <w:bottom w:val="none" w:sz="0" w:space="0" w:color="auto"/>
        <w:right w:val="none" w:sz="0" w:space="0" w:color="auto"/>
      </w:divBdr>
    </w:div>
    <w:div w:id="1931431110">
      <w:bodyDiv w:val="1"/>
      <w:marLeft w:val="0"/>
      <w:marRight w:val="0"/>
      <w:marTop w:val="0"/>
      <w:marBottom w:val="0"/>
      <w:divBdr>
        <w:top w:val="none" w:sz="0" w:space="0" w:color="auto"/>
        <w:left w:val="none" w:sz="0" w:space="0" w:color="auto"/>
        <w:bottom w:val="none" w:sz="0" w:space="0" w:color="auto"/>
        <w:right w:val="none" w:sz="0" w:space="0" w:color="auto"/>
      </w:divBdr>
    </w:div>
    <w:div w:id="1964769404">
      <w:bodyDiv w:val="1"/>
      <w:marLeft w:val="0"/>
      <w:marRight w:val="0"/>
      <w:marTop w:val="0"/>
      <w:marBottom w:val="0"/>
      <w:divBdr>
        <w:top w:val="none" w:sz="0" w:space="0" w:color="auto"/>
        <w:left w:val="none" w:sz="0" w:space="0" w:color="auto"/>
        <w:bottom w:val="none" w:sz="0" w:space="0" w:color="auto"/>
        <w:right w:val="none" w:sz="0" w:space="0" w:color="auto"/>
      </w:divBdr>
      <w:divsChild>
        <w:div w:id="414593060">
          <w:marLeft w:val="0"/>
          <w:marRight w:val="0"/>
          <w:marTop w:val="60"/>
          <w:marBottom w:val="180"/>
          <w:divBdr>
            <w:top w:val="none" w:sz="0" w:space="0" w:color="auto"/>
            <w:left w:val="none" w:sz="0" w:space="0" w:color="auto"/>
            <w:bottom w:val="none" w:sz="0" w:space="0" w:color="auto"/>
            <w:right w:val="none" w:sz="0" w:space="0" w:color="auto"/>
          </w:divBdr>
          <w:divsChild>
            <w:div w:id="8830637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07/978-3-030-41114-5_3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kimhyonjin10@gmail.com" TargetMode="External"/><Relationship Id="rId2" Type="http://schemas.openxmlformats.org/officeDocument/2006/relationships/hyperlink" Target="mailto:cpyy5526@knu.ac.kr" TargetMode="External"/><Relationship Id="rId1" Type="http://schemas.openxmlformats.org/officeDocument/2006/relationships/hyperlink" Target="mailto:lgihtyear@gmail.com" TargetMode="External"/><Relationship Id="rId5" Type="http://schemas.openxmlformats.org/officeDocument/2006/relationships/hyperlink" Target="mailto:coolwin200@gmail.com" TargetMode="External"/><Relationship Id="rId4" Type="http://schemas.openxmlformats.org/officeDocument/2006/relationships/hyperlink" Target="mailto:snowflower@knu.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874D4-346C-384A-96B2-C8B5FEA6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1954</Words>
  <Characters>11144</Characters>
  <Application>Microsoft Office Word</Application>
  <DocSecurity>0</DocSecurity>
  <Lines>92</Lines>
  <Paragraphs>26</Paragraphs>
  <ScaleCrop>false</ScaleCrop>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LimJuHyeok</cp:lastModifiedBy>
  <cp:revision>23</cp:revision>
  <dcterms:created xsi:type="dcterms:W3CDTF">2024-11-07T08:00:00Z</dcterms:created>
  <dcterms:modified xsi:type="dcterms:W3CDTF">2024-11-07T21:44:00Z</dcterms:modified>
</cp:coreProperties>
</file>