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0" w:after="40" w:line="240" w:lineRule="auto"/>
        <w:jc w:val="center"/>
      </w:pPr>
      <w:r>
        <w:rPr>
          <w:rFonts w:ascii="微软雅黑" w:hAnsi="微软雅黑" w:eastAsia="微软雅黑"/>
          <w:b/>
          <w:i w:val="0"/>
          <w:color w:val="1A1A1A"/>
          <w:sz w:val="40"/>
          <w:spacing w:val="60"/>
        </w:rPr>
        <w:t>陈　奇</w:t>
      </w:r>
    </w:p>
    <w:p>
      <w:pPr>
        <w:keepNext w:val="0"/>
        <w:spacing w:before="60" w:after="50" w:line="240" w:lineRule="auto"/>
        <w:jc w:val="center"/>
      </w:pPr>
      <w:r>
        <w:rPr>
          <w:rFonts w:ascii="微软雅黑" w:hAnsi="微软雅黑" w:eastAsia="微软雅黑"/>
          <w:b/>
          <w:i w:val="0"/>
          <w:color w:val="0F4C81"/>
          <w:sz w:val="22"/>
        </w:rPr>
        <w:t>产品经理 / 解决方案顾问</w:t>
      </w:r>
      <w:r>
        <w:rPr>
          <w:rFonts w:ascii="微软雅黑" w:hAnsi="微软雅黑" w:eastAsia="微软雅黑"/>
          <w:b w:val="0"/>
          <w:i w:val="0"/>
          <w:color w:val="5A5A5A"/>
          <w:sz w:val="20"/>
        </w:rPr>
        <w:t xml:space="preserve">　·　制造业研发数字化　/　BOM　/　PLM</w:t>
      </w:r>
    </w:p>
    <w:p>
      <w:pPr>
        <w:keepNext w:val="0"/>
        <w:spacing w:before="0" w:after="0" w:line="240" w:lineRule="auto"/>
        <w:jc w:val="center"/>
      </w:pPr>
      <w:r>
        <w:rPr>
          <w:rFonts w:ascii="微软雅黑" w:hAnsi="微软雅黑" w:eastAsia="微软雅黑"/>
          <w:b w:val="0"/>
          <w:i w:val="0"/>
          <w:color w:val="5A5A5A"/>
          <w:sz w:val="18"/>
        </w:rPr>
        <w:t>9 年经验　·　PMP 认证　·　18171280693　·　cq18171280693@163.com</w:t>
      </w:r>
    </w:p>
    <w:p>
      <w:pPr>
        <w:keepNext/>
        <w:pBdr>
          <w:left w:val="single" w:sz="24" w:space="5" w:color="0F4C81"/>
          <w:bottom w:val="single" w:sz="6" w:space="3" w:color="D6DCE4"/>
        </w:pBdr>
        <w:spacing w:before="170" w:after="80" w:line="240" w:lineRule="auto"/>
        <w:ind w:left="34"/>
      </w:pPr>
      <w:r>
        <w:rPr>
          <w:rFonts w:ascii="微软雅黑" w:hAnsi="微软雅黑" w:eastAsia="微软雅黑"/>
          <w:b/>
          <w:i w:val="0"/>
          <w:color w:val="0F4C81"/>
          <w:sz w:val="21"/>
          <w:spacing w:val="32"/>
        </w:rPr>
        <w:t>核 心 优 势</w:t>
      </w:r>
    </w:p>
    <w:p>
      <w:pPr>
        <w:spacing w:before="0" w:after="30" w:line="293" w:lineRule="auto"/>
        <w:ind w:left="249" w:hanging="249"/>
        <w:jc w:val="left"/>
      </w:pPr>
      <w:r>
        <w:rPr>
          <w:rFonts w:ascii="微软雅黑" w:hAnsi="微软雅黑" w:eastAsia="微软雅黑"/>
          <w:b w:val="0"/>
          <w:i w:val="0"/>
          <w:color w:val="7FA3C0"/>
          <w:sz w:val="15"/>
        </w:rPr>
        <w:t xml:space="preserve">▪  </w:t>
      </w:r>
      <w:r>
        <w:rPr>
          <w:rFonts w:ascii="微软雅黑" w:hAnsi="微软雅黑" w:eastAsia="微软雅黑"/>
          <w:b/>
          <w:i w:val="0"/>
          <w:color w:val="1A1A1A"/>
          <w:sz w:val="19"/>
        </w:rPr>
        <w:t>9 年主轴：</w:t>
      </w:r>
      <w:r>
        <w:rPr>
          <w:rFonts w:ascii="微软雅黑" w:hAnsi="微软雅黑" w:eastAsia="微软雅黑"/>
          <w:b w:val="0"/>
          <w:i w:val="0"/>
          <w:color w:val="3A3A3A"/>
          <w:sz w:val="19"/>
        </w:rPr>
        <w:t>标准化工程师 → PLM 实施顾问 → BOM 产品经理，业务规则、系统落地、产品迭代三段能力各有交付物，其中两次从 0 到 1（纽恩泰研发标准体系 + 达索 EPDM、小米自研「一套BOM」）。</w:t>
      </w:r>
    </w:p>
    <w:p>
      <w:pPr>
        <w:spacing w:before="0" w:after="30" w:line="293" w:lineRule="auto"/>
        <w:ind w:left="249" w:hanging="249"/>
        <w:jc w:val="left"/>
      </w:pPr>
      <w:r>
        <w:rPr>
          <w:rFonts w:ascii="微软雅黑" w:hAnsi="微软雅黑" w:eastAsia="微软雅黑"/>
          <w:b w:val="0"/>
          <w:i w:val="0"/>
          <w:color w:val="7FA3C0"/>
          <w:sz w:val="15"/>
        </w:rPr>
        <w:t xml:space="preserve">▪  </w:t>
      </w:r>
      <w:r>
        <w:rPr>
          <w:rFonts w:ascii="微软雅黑" w:hAnsi="微软雅黑" w:eastAsia="微软雅黑"/>
          <w:b/>
          <w:i w:val="0"/>
          <w:color w:val="1A1A1A"/>
          <w:sz w:val="19"/>
        </w:rPr>
        <w:t>BOM / 物料 / 变更全流程：</w:t>
      </w:r>
      <w:r>
        <w:rPr>
          <w:rFonts w:ascii="微软雅黑" w:hAnsi="微软雅黑" w:eastAsia="微软雅黑"/>
          <w:b w:val="0"/>
          <w:i w:val="0"/>
          <w:color w:val="3A3A3A"/>
          <w:sz w:val="19"/>
        </w:rPr>
        <w:t>ENOVIA、EPDM、金蝶 PLM、用友 PLM 四套系统完整经历上线、数据迁移与运维；物料编码与分类、BOM 结构与版本、ECR / ECN 流程固化均为亲手设计。</w:t>
      </w:r>
    </w:p>
    <w:p>
      <w:pPr>
        <w:spacing w:before="0" w:after="30" w:line="293" w:lineRule="auto"/>
        <w:ind w:left="249" w:hanging="249"/>
        <w:jc w:val="left"/>
      </w:pPr>
      <w:r>
        <w:rPr>
          <w:rFonts w:ascii="微软雅黑" w:hAnsi="微软雅黑" w:eastAsia="微软雅黑"/>
          <w:b w:val="0"/>
          <w:i w:val="0"/>
          <w:color w:val="7FA3C0"/>
          <w:sz w:val="15"/>
        </w:rPr>
        <w:t xml:space="preserve">▪  </w:t>
      </w:r>
      <w:r>
        <w:rPr>
          <w:rFonts w:ascii="微软雅黑" w:hAnsi="微软雅黑" w:eastAsia="微软雅黑"/>
          <w:b/>
          <w:i w:val="0"/>
          <w:color w:val="1A1A1A"/>
          <w:sz w:val="19"/>
        </w:rPr>
        <w:t>产品成果可量化：</w:t>
      </w:r>
      <w:r>
        <w:rPr>
          <w:rFonts w:ascii="微软雅黑" w:hAnsi="微软雅黑" w:eastAsia="微软雅黑"/>
          <w:b w:val="0"/>
          <w:i w:val="0"/>
          <w:color w:val="3A3A3A"/>
          <w:sz w:val="19"/>
        </w:rPr>
        <w:t>小米「一套BOM」一期上线后，研发维护的 BOM 由 5 套收敛为 1 套，工作量降 25%、操作步骤少 44%、骨架搭建操作量降 83%。</w:t>
      </w:r>
    </w:p>
    <w:p>
      <w:pPr>
        <w:spacing w:before="0" w:after="30" w:line="293" w:lineRule="auto"/>
        <w:ind w:left="249" w:hanging="249"/>
        <w:jc w:val="left"/>
      </w:pPr>
      <w:r>
        <w:rPr>
          <w:rFonts w:ascii="微软雅黑" w:hAnsi="微软雅黑" w:eastAsia="微软雅黑"/>
          <w:b w:val="0"/>
          <w:i w:val="0"/>
          <w:color w:val="7FA3C0"/>
          <w:sz w:val="15"/>
        </w:rPr>
        <w:t xml:space="preserve">▪  </w:t>
      </w:r>
      <w:r>
        <w:rPr>
          <w:rFonts w:ascii="微软雅黑" w:hAnsi="微软雅黑" w:eastAsia="微软雅黑"/>
          <w:b/>
          <w:i w:val="0"/>
          <w:color w:val="1A1A1A"/>
          <w:sz w:val="19"/>
        </w:rPr>
        <w:t>甲乙双方视角：</w:t>
      </w:r>
      <w:r>
        <w:rPr>
          <w:rFonts w:ascii="微软雅黑" w:hAnsi="微软雅黑" w:eastAsia="微软雅黑"/>
          <w:b w:val="0"/>
          <w:i w:val="0"/>
          <w:color w:val="3A3A3A"/>
          <w:sz w:val="19"/>
        </w:rPr>
        <w:t>在明阳、芬尼克兹、纽恩泰搭过内部标准体系，在钛闻交付继峰、蔚来（PIMS / NIO22）、沃飞航空等标杆项目，能把业务语言直接翻成研发可执行的建模方案。</w:t>
      </w:r>
    </w:p>
    <w:p>
      <w:pPr>
        <w:keepNext/>
        <w:pBdr>
          <w:left w:val="single" w:sz="24" w:space="5" w:color="0F4C81"/>
          <w:bottom w:val="single" w:sz="6" w:space="3" w:color="D6DCE4"/>
        </w:pBdr>
        <w:spacing w:before="170" w:after="80" w:line="240" w:lineRule="auto"/>
        <w:ind w:left="34"/>
      </w:pPr>
      <w:r>
        <w:rPr>
          <w:rFonts w:ascii="微软雅黑" w:hAnsi="微软雅黑" w:eastAsia="微软雅黑"/>
          <w:b/>
          <w:i w:val="0"/>
          <w:color w:val="0F4C81"/>
          <w:sz w:val="21"/>
          <w:spacing w:val="32"/>
        </w:rPr>
        <w:t>工 作 经 历</w:t>
      </w:r>
    </w:p>
    <w:p>
      <w:pPr>
        <w:keepNext/>
        <w:tabs>
          <w:tab w:pos="10205" w:val="right"/>
        </w:tabs>
        <w:spacing w:before="120" w:after="20" w:line="240" w:lineRule="auto"/>
      </w:pPr>
      <w:r>
        <w:rPr>
          <w:rFonts w:ascii="微软雅黑" w:hAnsi="微软雅黑" w:eastAsia="微软雅黑"/>
          <w:b/>
          <w:i w:val="0"/>
          <w:color w:val="1A1A1A"/>
          <w:sz w:val="21"/>
        </w:rPr>
        <w:t>小米集团</w:t>
      </w:r>
      <w:r>
        <w:rPr>
          <w:rFonts w:ascii="微软雅黑" w:hAnsi="微软雅黑" w:eastAsia="微软雅黑"/>
          <w:b w:val="0"/>
          <w:i w:val="0"/>
          <w:color w:val="3A3A3A"/>
          <w:sz w:val="20"/>
        </w:rPr>
        <w:t xml:space="preserve">　</w:t>
      </w:r>
      <w:r>
        <w:rPr>
          <w:rFonts w:ascii="微软雅黑" w:hAnsi="微软雅黑" w:eastAsia="微软雅黑"/>
          <w:b/>
          <w:i w:val="0"/>
          <w:color w:val="0F4C81"/>
          <w:sz w:val="20"/>
        </w:rPr>
        <w:t>产品经理</w:t>
      </w:r>
      <w:r>
        <w:rPr>
          <w:rFonts w:ascii="微软雅黑" w:hAnsi="微软雅黑" w:eastAsia="微软雅黑"/>
          <w:b w:val="0"/>
          <w:i w:val="0"/>
          <w:color w:val="8C8C8C"/>
          <w:sz w:val="17"/>
        </w:rPr>
        <w:tab/>
        <w:t>2025.05 – 至今</w:t>
      </w:r>
    </w:p>
    <w:p>
      <w:pPr>
        <w:keepNext/>
        <w:spacing w:before="30" w:after="70" w:line="264" w:lineRule="auto"/>
      </w:pPr>
      <w:r>
        <w:rPr>
          <w:rFonts w:ascii="微软雅黑" w:hAnsi="微软雅黑" w:eastAsia="微软雅黑"/>
          <w:b w:val="0"/>
          <w:i w:val="0"/>
          <w:color w:val="0F4C81"/>
          <w:sz w:val="16"/>
        </w:rPr>
        <w:t xml:space="preserve">▸ </w:t>
      </w:r>
      <w:r>
        <w:rPr>
          <w:rFonts w:ascii="微软雅黑" w:hAnsi="微软雅黑" w:eastAsia="微软雅黑"/>
          <w:b w:val="0"/>
          <w:i w:val="0"/>
          <w:color w:val="5A5A5A"/>
          <w:sz w:val="18"/>
        </w:rPr>
        <w:t>「一套BOM」产品 · 需求主理人（手机业务线 · 从 0 到 1）</w:t>
      </w:r>
    </w:p>
    <w:p>
      <w:pPr>
        <w:spacing w:before="0" w:after="30" w:line="293" w:lineRule="auto"/>
        <w:ind w:left="249" w:hanging="249"/>
        <w:jc w:val="left"/>
      </w:pPr>
      <w:r>
        <w:rPr>
          <w:rFonts w:ascii="微软雅黑" w:hAnsi="微软雅黑" w:eastAsia="微软雅黑"/>
          <w:b w:val="0"/>
          <w:i w:val="0"/>
          <w:color w:val="7FA3C0"/>
          <w:sz w:val="15"/>
        </w:rPr>
        <w:t xml:space="preserve">▪  </w:t>
      </w:r>
      <w:r>
        <w:rPr>
          <w:rFonts w:ascii="微软雅黑" w:hAnsi="微软雅黑" w:eastAsia="微软雅黑"/>
          <w:b/>
          <w:i w:val="0"/>
          <w:color w:val="1A1A1A"/>
          <w:sz w:val="19"/>
        </w:rPr>
        <w:t>定义超级 BOM 模型：</w:t>
      </w:r>
      <w:r>
        <w:rPr>
          <w:rFonts w:ascii="微软雅黑" w:hAnsi="微软雅黑" w:eastAsia="微软雅黑"/>
          <w:b w:val="0"/>
          <w:i w:val="0"/>
          <w:color w:val="3A3A3A"/>
          <w:sz w:val="19"/>
        </w:rPr>
        <w:t>以设计 BOM（超级 BOM）为唯一数据源，按特征与使用规则自动衍生计划、试产、量产等多类应用 BOM，替代原先每阶段重复搭 7 套 BOM 的链路；累计覆盖 10+ 应用项目、3000+ 物料，输出研发 / 供应链 / IT 的单一数据口径。</w:t>
      </w:r>
    </w:p>
    <w:p>
      <w:pPr>
        <w:spacing w:before="0" w:after="30" w:line="293" w:lineRule="auto"/>
        <w:ind w:left="249" w:hanging="249"/>
        <w:jc w:val="left"/>
      </w:pPr>
      <w:r>
        <w:rPr>
          <w:rFonts w:ascii="微软雅黑" w:hAnsi="微软雅黑" w:eastAsia="微软雅黑"/>
          <w:b w:val="0"/>
          <w:i w:val="0"/>
          <w:color w:val="7FA3C0"/>
          <w:sz w:val="15"/>
        </w:rPr>
        <w:t xml:space="preserve">▪  </w:t>
      </w:r>
      <w:r>
        <w:rPr>
          <w:rFonts w:ascii="微软雅黑" w:hAnsi="微软雅黑" w:eastAsia="微软雅黑"/>
          <w:b/>
          <w:i w:val="0"/>
          <w:color w:val="1A1A1A"/>
          <w:sz w:val="19"/>
        </w:rPr>
        <w:t>主导需求与方案：</w:t>
      </w:r>
      <w:r>
        <w:rPr>
          <w:rFonts w:ascii="微软雅黑" w:hAnsi="微软雅黑" w:eastAsia="微软雅黑"/>
          <w:b w:val="0"/>
          <w:i w:val="0"/>
          <w:color w:val="3A3A3A"/>
          <w:sz w:val="19"/>
        </w:rPr>
        <w:t>访谈 42 个复杂场景、与 12 个业务相关方完成 27 次共创会，先统一手机与汽车两套术语，再收敛出「特征 + 产品结构 + 使用规则」三要素模型，一套模型同时支持正向搭建与反向搭建；交付 PRD 49 个功能点、350+ 条业务规则；并统筹需求池与迭代节奏，与研发十大领域、DCC、PM、供应链共同定优先级与验收标准。</w:t>
      </w:r>
    </w:p>
    <w:p>
      <w:pPr>
        <w:spacing w:before="0" w:after="30" w:line="293" w:lineRule="auto"/>
        <w:ind w:left="249" w:hanging="249"/>
        <w:jc w:val="left"/>
      </w:pPr>
      <w:r>
        <w:rPr>
          <w:rFonts w:ascii="微软雅黑" w:hAnsi="微软雅黑" w:eastAsia="微软雅黑"/>
          <w:b w:val="0"/>
          <w:i w:val="0"/>
          <w:color w:val="7FA3C0"/>
          <w:sz w:val="15"/>
        </w:rPr>
        <w:t xml:space="preserve">▪  </w:t>
      </w:r>
      <w:r>
        <w:rPr>
          <w:rFonts w:ascii="微软雅黑" w:hAnsi="微软雅黑" w:eastAsia="微软雅黑"/>
          <w:b/>
          <w:i w:val="0"/>
          <w:color w:val="1A1A1A"/>
          <w:sz w:val="19"/>
        </w:rPr>
        <w:t>承接三类高复杂模块：</w:t>
      </w:r>
      <w:r>
        <w:rPr>
          <w:rFonts w:ascii="微软雅黑" w:hAnsi="微软雅黑" w:eastAsia="微软雅黑"/>
          <w:b w:val="0"/>
          <w:i w:val="0"/>
          <w:color w:val="3A3A3A"/>
          <w:sz w:val="19"/>
        </w:rPr>
        <w:t>规则引擎叠加替代、多供、一物一码、状态卡控四层约束；四类应用 BOM 各设独立解算逻辑；变更拆为 7 类场景并逐类定义版本升级与流程路径，试产变更采用 By Lot 锁定（仅锁已改图纸批次）。</w:t>
      </w:r>
    </w:p>
    <w:p>
      <w:pPr>
        <w:spacing w:before="0" w:after="30" w:line="293" w:lineRule="auto"/>
        <w:ind w:left="249" w:hanging="249"/>
        <w:jc w:val="left"/>
      </w:pPr>
      <w:r>
        <w:rPr>
          <w:rFonts w:ascii="微软雅黑" w:hAnsi="微软雅黑" w:eastAsia="微软雅黑"/>
          <w:b w:val="0"/>
          <w:i w:val="0"/>
          <w:color w:val="7FA3C0"/>
          <w:sz w:val="15"/>
        </w:rPr>
        <w:t xml:space="preserve">▪  </w:t>
      </w:r>
      <w:r>
        <w:rPr>
          <w:rFonts w:ascii="微软雅黑" w:hAnsi="微软雅黑" w:eastAsia="微软雅黑"/>
          <w:b/>
          <w:i w:val="0"/>
          <w:color w:val="1A1A1A"/>
          <w:sz w:val="19"/>
        </w:rPr>
        <w:t>交付结果：</w:t>
      </w:r>
      <w:r>
        <w:rPr>
          <w:rFonts w:ascii="微软雅黑" w:hAnsi="微软雅黑" w:eastAsia="微软雅黑"/>
          <w:b w:val="0"/>
          <w:i w:val="0"/>
          <w:color w:val="3A3A3A"/>
          <w:sz w:val="19"/>
        </w:rPr>
        <w:t>2025 年 10 月一期上线，三个量产机型完成 6 轮试产验证，未因 BOM 问题影响备料或试产；实测研发维护 BOM 5 套减为 1 套、工作量降 25%、操作步骤少 44%（研发传料 6 步变 2 步）、骨架搭建操作量降 83%、板端 BOM 平均变更次数降半。11 月起推广至 5 个新项目。</w:t>
      </w:r>
    </w:p>
    <w:p>
      <w:pPr>
        <w:keepNext/>
        <w:tabs>
          <w:tab w:pos="10205" w:val="right"/>
        </w:tabs>
        <w:spacing w:before="120" w:after="20" w:line="240" w:lineRule="auto"/>
      </w:pPr>
      <w:r>
        <w:rPr>
          <w:rFonts w:ascii="微软雅黑" w:hAnsi="微软雅黑" w:eastAsia="微软雅黑"/>
          <w:b/>
          <w:i w:val="0"/>
          <w:color w:val="1A1A1A"/>
          <w:sz w:val="21"/>
        </w:rPr>
        <w:t>上海钛闻软件技术有限公司</w:t>
      </w:r>
      <w:r>
        <w:rPr>
          <w:rFonts w:ascii="微软雅黑" w:hAnsi="微软雅黑" w:eastAsia="微软雅黑"/>
          <w:b w:val="0"/>
          <w:i w:val="0"/>
          <w:color w:val="3A3A3A"/>
          <w:sz w:val="20"/>
        </w:rPr>
        <w:t xml:space="preserve">　</w:t>
      </w:r>
      <w:r>
        <w:rPr>
          <w:rFonts w:ascii="微软雅黑" w:hAnsi="微软雅黑" w:eastAsia="微软雅黑"/>
          <w:b/>
          <w:i w:val="0"/>
          <w:color w:val="0F4C81"/>
          <w:sz w:val="20"/>
        </w:rPr>
        <w:t>实施顾问</w:t>
      </w:r>
      <w:r>
        <w:rPr>
          <w:rFonts w:ascii="微软雅黑" w:hAnsi="微软雅黑" w:eastAsia="微软雅黑"/>
          <w:b w:val="0"/>
          <w:i w:val="0"/>
          <w:color w:val="8C8C8C"/>
          <w:sz w:val="17"/>
        </w:rPr>
        <w:tab/>
        <w:t>2022.06 – 2025.05</w:t>
      </w:r>
    </w:p>
    <w:p>
      <w:pPr>
        <w:keepNext/>
        <w:spacing w:before="30" w:after="70" w:line="264" w:lineRule="auto"/>
      </w:pPr>
      <w:r>
        <w:rPr>
          <w:rFonts w:ascii="微软雅黑" w:hAnsi="微软雅黑" w:eastAsia="微软雅黑"/>
          <w:b w:val="0"/>
          <w:i w:val="0"/>
          <w:color w:val="0F4C81"/>
          <w:sz w:val="16"/>
        </w:rPr>
        <w:t xml:space="preserve">▸ </w:t>
      </w:r>
      <w:r>
        <w:rPr>
          <w:rFonts w:ascii="微软雅黑" w:hAnsi="微软雅黑" w:eastAsia="微软雅黑"/>
          <w:b w:val="0"/>
          <w:i w:val="0"/>
          <w:color w:val="5A5A5A"/>
          <w:sz w:val="18"/>
        </w:rPr>
        <w:t>面向汽车、航空、零部件行业的 PLM 实施交付</w:t>
      </w:r>
    </w:p>
    <w:p>
      <w:pPr>
        <w:spacing w:before="0" w:after="30" w:line="293" w:lineRule="auto"/>
        <w:ind w:left="249" w:hanging="249"/>
        <w:jc w:val="left"/>
      </w:pPr>
      <w:r>
        <w:rPr>
          <w:rFonts w:ascii="微软雅黑" w:hAnsi="微软雅黑" w:eastAsia="微软雅黑"/>
          <w:b w:val="0"/>
          <w:i w:val="0"/>
          <w:color w:val="7FA3C0"/>
          <w:sz w:val="15"/>
        </w:rPr>
        <w:t xml:space="preserve">▪  </w:t>
      </w:r>
      <w:r>
        <w:rPr>
          <w:rFonts w:ascii="微软雅黑" w:hAnsi="微软雅黑" w:eastAsia="微软雅黑"/>
          <w:b/>
          <w:i w:val="0"/>
          <w:color w:val="1A1A1A"/>
          <w:sz w:val="19"/>
        </w:rPr>
        <w:t>继峰：</w:t>
      </w:r>
      <w:r>
        <w:rPr>
          <w:rFonts w:ascii="微软雅黑" w:hAnsi="微软雅黑" w:eastAsia="微软雅黑"/>
          <w:b w:val="0"/>
          <w:i w:val="0"/>
          <w:color w:val="3A3A3A"/>
          <w:sz w:val="19"/>
        </w:rPr>
        <w:t>主导历史数据迁移与 V5 PowerBy 模块实施，自定实施计划，攻克数据映射与校验难点，项目按期交付。</w:t>
      </w:r>
    </w:p>
    <w:p>
      <w:pPr>
        <w:spacing w:before="0" w:after="30" w:line="293" w:lineRule="auto"/>
        <w:ind w:left="249" w:hanging="249"/>
        <w:jc w:val="left"/>
      </w:pPr>
      <w:r>
        <w:rPr>
          <w:rFonts w:ascii="微软雅黑" w:hAnsi="微软雅黑" w:eastAsia="微软雅黑"/>
          <w:b w:val="0"/>
          <w:i w:val="0"/>
          <w:color w:val="7FA3C0"/>
          <w:sz w:val="15"/>
        </w:rPr>
        <w:t xml:space="preserve">▪  </w:t>
      </w:r>
      <w:r>
        <w:rPr>
          <w:rFonts w:ascii="微软雅黑" w:hAnsi="微软雅黑" w:eastAsia="微软雅黑"/>
          <w:b/>
          <w:i w:val="0"/>
          <w:color w:val="1A1A1A"/>
          <w:sz w:val="19"/>
        </w:rPr>
        <w:t>蔚来 PIMS：</w:t>
      </w:r>
      <w:r>
        <w:rPr>
          <w:rFonts w:ascii="微软雅黑" w:hAnsi="微软雅黑" w:eastAsia="微软雅黑"/>
          <w:b w:val="0"/>
          <w:i w:val="0"/>
          <w:color w:val="3A3A3A"/>
          <w:sz w:val="19"/>
        </w:rPr>
        <w:t>实施项目管理、文档管理、更改管理三大模块，重构流程配置，兼顾系统稳定性与业务贴合度。</w:t>
      </w:r>
    </w:p>
    <w:p>
      <w:pPr>
        <w:spacing w:before="0" w:after="30" w:line="293" w:lineRule="auto"/>
        <w:ind w:left="249" w:hanging="249"/>
        <w:jc w:val="left"/>
      </w:pPr>
      <w:r>
        <w:rPr>
          <w:rFonts w:ascii="微软雅黑" w:hAnsi="微软雅黑" w:eastAsia="微软雅黑"/>
          <w:b w:val="0"/>
          <w:i w:val="0"/>
          <w:color w:val="7FA3C0"/>
          <w:sz w:val="15"/>
        </w:rPr>
        <w:t xml:space="preserve">▪  </w:t>
      </w:r>
      <w:r>
        <w:rPr>
          <w:rFonts w:ascii="微软雅黑" w:hAnsi="微软雅黑" w:eastAsia="微软雅黑"/>
          <w:b/>
          <w:i w:val="0"/>
          <w:color w:val="1A1A1A"/>
          <w:sz w:val="19"/>
        </w:rPr>
        <w:t>蔚来 NIO22：</w:t>
      </w:r>
      <w:r>
        <w:rPr>
          <w:rFonts w:ascii="微软雅黑" w:hAnsi="微软雅黑" w:eastAsia="微软雅黑"/>
          <w:b w:val="0"/>
          <w:i w:val="0"/>
          <w:color w:val="3A3A3A"/>
          <w:sz w:val="19"/>
        </w:rPr>
        <w:t>完成 BOM 管理、更改管理、PSE 协同设计数据交换及企业应用集成，打通设计、工艺、制造三段数据链路，消除跨系统重复录入与人工核对。</w:t>
      </w:r>
    </w:p>
    <w:p>
      <w:pPr>
        <w:spacing w:before="0" w:after="30" w:line="293" w:lineRule="auto"/>
        <w:ind w:left="249" w:hanging="249"/>
        <w:jc w:val="left"/>
      </w:pPr>
      <w:r>
        <w:rPr>
          <w:rFonts w:ascii="微软雅黑" w:hAnsi="微软雅黑" w:eastAsia="微软雅黑"/>
          <w:b w:val="0"/>
          <w:i w:val="0"/>
          <w:color w:val="7FA3C0"/>
          <w:sz w:val="15"/>
        </w:rPr>
        <w:t xml:space="preserve">▪  </w:t>
      </w:r>
      <w:r>
        <w:rPr>
          <w:rFonts w:ascii="微软雅黑" w:hAnsi="微软雅黑" w:eastAsia="微软雅黑"/>
          <w:b/>
          <w:i w:val="0"/>
          <w:color w:val="1A1A1A"/>
          <w:sz w:val="19"/>
        </w:rPr>
        <w:t>沃飞航空 PLM：</w:t>
      </w:r>
      <w:r>
        <w:rPr>
          <w:rFonts w:ascii="微软雅黑" w:hAnsi="微软雅黑" w:eastAsia="微软雅黑"/>
          <w:b w:val="0"/>
          <w:i w:val="0"/>
          <w:color w:val="3A3A3A"/>
          <w:sz w:val="19"/>
        </w:rPr>
        <w:t>承接库管理与变更管理模块，以流程梳理 + 分角色培训推上线，上线后客户可自主维护库结构与变更流程。</w:t>
      </w:r>
    </w:p>
    <w:p>
      <w:pPr>
        <w:spacing w:before="0" w:after="30" w:line="293" w:lineRule="auto"/>
        <w:ind w:left="249" w:hanging="249"/>
        <w:jc w:val="left"/>
      </w:pPr>
      <w:r>
        <w:rPr>
          <w:rFonts w:ascii="微软雅黑" w:hAnsi="微软雅黑" w:eastAsia="微软雅黑"/>
          <w:b w:val="0"/>
          <w:i w:val="0"/>
          <w:color w:val="7FA3C0"/>
          <w:sz w:val="15"/>
        </w:rPr>
        <w:t xml:space="preserve">▪  </w:t>
      </w:r>
      <w:r>
        <w:rPr>
          <w:rFonts w:ascii="微软雅黑" w:hAnsi="微软雅黑" w:eastAsia="微软雅黑"/>
          <w:b w:val="0"/>
          <w:i w:val="0"/>
          <w:color w:val="3A3A3A"/>
          <w:sz w:val="19"/>
        </w:rPr>
        <w:t>三年独立承担多个百万级项目，从需求调研、蓝图设计到上线推广全程主导，继峰、蔚来、沃飞 4 个项目先后落地。</w:t>
      </w:r>
    </w:p>
    <w:p>
      <w:pPr>
        <w:keepNext/>
        <w:tabs>
          <w:tab w:pos="10205" w:val="right"/>
        </w:tabs>
        <w:spacing w:before="120" w:after="20" w:line="240" w:lineRule="auto"/>
      </w:pPr>
      <w:r>
        <w:rPr>
          <w:rFonts w:ascii="微软雅黑" w:hAnsi="微软雅黑" w:eastAsia="微软雅黑"/>
          <w:b/>
          <w:i w:val="0"/>
          <w:color w:val="1A1A1A"/>
          <w:sz w:val="21"/>
        </w:rPr>
        <w:t>广东纽恩泰新能源科技发展有限公司</w:t>
      </w:r>
      <w:r>
        <w:rPr>
          <w:rFonts w:ascii="微软雅黑" w:hAnsi="微软雅黑" w:eastAsia="微软雅黑"/>
          <w:b w:val="0"/>
          <w:i w:val="0"/>
          <w:color w:val="3A3A3A"/>
          <w:sz w:val="20"/>
        </w:rPr>
        <w:t xml:space="preserve">　</w:t>
      </w:r>
      <w:r>
        <w:rPr>
          <w:rFonts w:ascii="微软雅黑" w:hAnsi="微软雅黑" w:eastAsia="微软雅黑"/>
          <w:b/>
          <w:i w:val="0"/>
          <w:color w:val="0F4C81"/>
          <w:sz w:val="20"/>
        </w:rPr>
        <w:t>标准化主管</w:t>
      </w:r>
      <w:r>
        <w:rPr>
          <w:rFonts w:ascii="微软雅黑" w:hAnsi="微软雅黑" w:eastAsia="微软雅黑"/>
          <w:b w:val="0"/>
          <w:i w:val="0"/>
          <w:color w:val="8C8C8C"/>
          <w:sz w:val="17"/>
        </w:rPr>
        <w:tab/>
        <w:t>2021.04 – 2022.06</w:t>
      </w:r>
    </w:p>
    <w:p>
      <w:pPr>
        <w:keepNext/>
        <w:spacing w:before="30" w:after="70" w:line="264" w:lineRule="auto"/>
      </w:pPr>
      <w:r>
        <w:rPr>
          <w:rFonts w:ascii="微软雅黑" w:hAnsi="微软雅黑" w:eastAsia="微软雅黑"/>
          <w:b w:val="0"/>
          <w:i w:val="0"/>
          <w:color w:val="0F4C81"/>
          <w:sz w:val="16"/>
        </w:rPr>
        <w:t xml:space="preserve">▸ </w:t>
      </w:r>
      <w:r>
        <w:rPr>
          <w:rFonts w:ascii="微软雅黑" w:hAnsi="微软雅黑" w:eastAsia="微软雅黑"/>
          <w:b w:val="0"/>
          <w:i w:val="0"/>
          <w:color w:val="5A5A5A"/>
          <w:sz w:val="18"/>
        </w:rPr>
        <w:t>研发标准体系建设与 PLM 信息化落地（从 0 到 1）</w:t>
      </w:r>
    </w:p>
    <w:p>
      <w:pPr>
        <w:spacing w:before="0" w:after="30" w:line="293" w:lineRule="auto"/>
        <w:ind w:left="249" w:hanging="249"/>
        <w:jc w:val="left"/>
      </w:pPr>
      <w:r>
        <w:rPr>
          <w:rFonts w:ascii="微软雅黑" w:hAnsi="微软雅黑" w:eastAsia="微软雅黑"/>
          <w:b w:val="0"/>
          <w:i w:val="0"/>
          <w:color w:val="7FA3C0"/>
          <w:sz w:val="15"/>
        </w:rPr>
        <w:t xml:space="preserve">▪  </w:t>
      </w:r>
      <w:r>
        <w:rPr>
          <w:rFonts w:ascii="微软雅黑" w:hAnsi="微软雅黑" w:eastAsia="微软雅黑"/>
          <w:b/>
          <w:i w:val="0"/>
          <w:color w:val="1A1A1A"/>
          <w:sz w:val="19"/>
        </w:rPr>
        <w:t>建体系：</w:t>
      </w:r>
      <w:r>
        <w:rPr>
          <w:rFonts w:ascii="微软雅黑" w:hAnsi="微软雅黑" w:eastAsia="微软雅黑"/>
          <w:b w:val="0"/>
          <w:i w:val="0"/>
          <w:color w:val="3A3A3A"/>
          <w:sz w:val="19"/>
        </w:rPr>
        <w:t>统一三条主线——物料（重要度、分类、与材料关联）、图纸（历史档案补充、模板规范、标准件与模型库）、变更（流程优化、表单规范、范围管理），落成可执行的研发标准。</w:t>
      </w:r>
    </w:p>
    <w:p>
      <w:pPr>
        <w:spacing w:before="0" w:after="30" w:line="293" w:lineRule="auto"/>
        <w:ind w:left="249" w:hanging="249"/>
        <w:jc w:val="left"/>
      </w:pPr>
      <w:r>
        <w:rPr>
          <w:rFonts w:ascii="微软雅黑" w:hAnsi="微软雅黑" w:eastAsia="微软雅黑"/>
          <w:b w:val="0"/>
          <w:i w:val="0"/>
          <w:color w:val="7FA3C0"/>
          <w:sz w:val="15"/>
        </w:rPr>
        <w:t xml:space="preserve">▪  </w:t>
      </w:r>
      <w:r>
        <w:rPr>
          <w:rFonts w:ascii="微软雅黑" w:hAnsi="微软雅黑" w:eastAsia="微软雅黑"/>
          <w:b/>
          <w:i w:val="0"/>
          <w:color w:val="1A1A1A"/>
          <w:sz w:val="19"/>
        </w:rPr>
        <w:t>落系统：</w:t>
      </w:r>
      <w:r>
        <w:rPr>
          <w:rFonts w:ascii="微软雅黑" w:hAnsi="微软雅黑" w:eastAsia="微软雅黑"/>
          <w:b w:val="0"/>
          <w:i w:val="0"/>
          <w:color w:val="3A3A3A"/>
          <w:sz w:val="19"/>
        </w:rPr>
        <w:t>以 PLM 项目经理身份主导达索 EPDM 上线全周期（组建项目组 → 蓝图设计 → 系统实现 → 测试 → 上线 → 推广培训 → 运维），对进度、范围与上线结果负最终责任。</w:t>
      </w:r>
    </w:p>
    <w:p>
      <w:pPr>
        <w:spacing w:before="0" w:after="30" w:line="293" w:lineRule="auto"/>
        <w:ind w:left="249" w:hanging="249"/>
        <w:jc w:val="left"/>
      </w:pPr>
      <w:r>
        <w:rPr>
          <w:rFonts w:ascii="微软雅黑" w:hAnsi="微软雅黑" w:eastAsia="微软雅黑"/>
          <w:b w:val="0"/>
          <w:i w:val="0"/>
          <w:color w:val="7FA3C0"/>
          <w:sz w:val="15"/>
        </w:rPr>
        <w:t xml:space="preserve">▪  </w:t>
      </w:r>
      <w:r>
        <w:rPr>
          <w:rFonts w:ascii="微软雅黑" w:hAnsi="微软雅黑" w:eastAsia="微软雅黑"/>
          <w:b/>
          <w:i w:val="0"/>
          <w:color w:val="1A1A1A"/>
          <w:sz w:val="19"/>
        </w:rPr>
        <w:t>固化：</w:t>
      </w:r>
      <w:r>
        <w:rPr>
          <w:rFonts w:ascii="微软雅黑" w:hAnsi="微软雅黑" w:eastAsia="微软雅黑"/>
          <w:b w:val="0"/>
          <w:i w:val="0"/>
          <w:color w:val="3A3A3A"/>
          <w:sz w:val="19"/>
        </w:rPr>
        <w:t>图纸、文档、物料、标准化、变更管理收进同一平台，研发过程由人工盯办转为流程留痕，可追溯、可审计。</w:t>
      </w:r>
    </w:p>
    <w:p>
      <w:pPr>
        <w:keepNext/>
        <w:tabs>
          <w:tab w:pos="10205" w:val="right"/>
        </w:tabs>
        <w:spacing w:before="120" w:after="20" w:line="240" w:lineRule="auto"/>
      </w:pPr>
      <w:r>
        <w:rPr>
          <w:rFonts w:ascii="微软雅黑" w:hAnsi="微软雅黑" w:eastAsia="微软雅黑"/>
          <w:b/>
          <w:i w:val="0"/>
          <w:color w:val="1A1A1A"/>
          <w:sz w:val="21"/>
        </w:rPr>
        <w:t>广东芬尼克兹节能设备有限公司</w:t>
      </w:r>
      <w:r>
        <w:rPr>
          <w:rFonts w:ascii="微软雅黑" w:hAnsi="微软雅黑" w:eastAsia="微软雅黑"/>
          <w:b w:val="0"/>
          <w:i w:val="0"/>
          <w:color w:val="3A3A3A"/>
          <w:sz w:val="20"/>
        </w:rPr>
        <w:t xml:space="preserve">　</w:t>
      </w:r>
      <w:r>
        <w:rPr>
          <w:rFonts w:ascii="微软雅黑" w:hAnsi="微软雅黑" w:eastAsia="微软雅黑"/>
          <w:b/>
          <w:i w:val="0"/>
          <w:color w:val="0F4C81"/>
          <w:sz w:val="20"/>
        </w:rPr>
        <w:t>标准化工程师</w:t>
      </w:r>
      <w:r>
        <w:rPr>
          <w:rFonts w:ascii="微软雅黑" w:hAnsi="微软雅黑" w:eastAsia="微软雅黑"/>
          <w:b w:val="0"/>
          <w:i w:val="0"/>
          <w:color w:val="8C8C8C"/>
          <w:sz w:val="17"/>
        </w:rPr>
        <w:tab/>
        <w:t>2019.11 – 2021.04</w:t>
      </w:r>
    </w:p>
    <w:p>
      <w:pPr>
        <w:spacing w:before="0" w:after="30" w:line="293" w:lineRule="auto"/>
        <w:ind w:left="249" w:hanging="249"/>
        <w:jc w:val="left"/>
      </w:pPr>
      <w:r>
        <w:rPr>
          <w:rFonts w:ascii="微软雅黑" w:hAnsi="微软雅黑" w:eastAsia="微软雅黑"/>
          <w:b w:val="0"/>
          <w:i w:val="0"/>
          <w:color w:val="7FA3C0"/>
          <w:sz w:val="15"/>
        </w:rPr>
        <w:t xml:space="preserve">▪  </w:t>
      </w:r>
      <w:r>
        <w:rPr>
          <w:rFonts w:ascii="微软雅黑" w:hAnsi="微软雅黑" w:eastAsia="微软雅黑"/>
          <w:b/>
          <w:i w:val="0"/>
          <w:color w:val="1A1A1A"/>
          <w:sz w:val="19"/>
        </w:rPr>
        <w:t>管住物料源头：</w:t>
      </w:r>
      <w:r>
        <w:rPr>
          <w:rFonts w:ascii="微软雅黑" w:hAnsi="微软雅黑" w:eastAsia="微软雅黑"/>
          <w:b w:val="0"/>
          <w:i w:val="0"/>
          <w:color w:val="3A3A3A"/>
          <w:sz w:val="19"/>
        </w:rPr>
        <w:t>主导通用性审查、物料精简与编码新增管控，从源头压制一物多码。</w:t>
      </w:r>
    </w:p>
    <w:p>
      <w:pPr>
        <w:spacing w:before="0" w:after="30" w:line="293" w:lineRule="auto"/>
        <w:ind w:left="249" w:hanging="249"/>
        <w:jc w:val="left"/>
      </w:pPr>
      <w:r>
        <w:rPr>
          <w:rFonts w:ascii="微软雅黑" w:hAnsi="微软雅黑" w:eastAsia="微软雅黑"/>
          <w:b w:val="0"/>
          <w:i w:val="0"/>
          <w:color w:val="7FA3C0"/>
          <w:sz w:val="15"/>
        </w:rPr>
        <w:t xml:space="preserve">▪  </w:t>
      </w:r>
      <w:r>
        <w:rPr>
          <w:rFonts w:ascii="微软雅黑" w:hAnsi="微软雅黑" w:eastAsia="微软雅黑"/>
          <w:b w:val="0"/>
          <w:i w:val="0"/>
          <w:color w:val="3A3A3A"/>
          <w:sz w:val="19"/>
        </w:rPr>
        <w:t>维护 BOM 数据与金蝶 PLM 日常管理及问题处理；重构物料模块流程模板，新增物料走标准路径，替代线下沟通。</w:t>
      </w:r>
    </w:p>
    <w:p>
      <w:pPr>
        <w:keepNext/>
        <w:tabs>
          <w:tab w:pos="10205" w:val="right"/>
        </w:tabs>
        <w:spacing w:before="120" w:after="20" w:line="240" w:lineRule="auto"/>
      </w:pPr>
      <w:r>
        <w:rPr>
          <w:rFonts w:ascii="微软雅黑" w:hAnsi="微软雅黑" w:eastAsia="微软雅黑"/>
          <w:b/>
          <w:i w:val="0"/>
          <w:color w:val="1A1A1A"/>
          <w:sz w:val="21"/>
        </w:rPr>
        <w:t>明阳智慧能源集团股份公司</w:t>
      </w:r>
      <w:r>
        <w:rPr>
          <w:rFonts w:ascii="微软雅黑" w:hAnsi="微软雅黑" w:eastAsia="微软雅黑"/>
          <w:b w:val="0"/>
          <w:i w:val="0"/>
          <w:color w:val="3A3A3A"/>
          <w:sz w:val="20"/>
        </w:rPr>
        <w:t xml:space="preserve">　</w:t>
      </w:r>
      <w:r>
        <w:rPr>
          <w:rFonts w:ascii="微软雅黑" w:hAnsi="微软雅黑" w:eastAsia="微软雅黑"/>
          <w:b/>
          <w:i w:val="0"/>
          <w:color w:val="0F4C81"/>
          <w:sz w:val="20"/>
        </w:rPr>
        <w:t>标准化工程师</w:t>
      </w:r>
      <w:r>
        <w:rPr>
          <w:rFonts w:ascii="微软雅黑" w:hAnsi="微软雅黑" w:eastAsia="微软雅黑"/>
          <w:b w:val="0"/>
          <w:i w:val="0"/>
          <w:color w:val="8C8C8C"/>
          <w:sz w:val="17"/>
        </w:rPr>
        <w:tab/>
        <w:t>2017.07 – 2019.11</w:t>
      </w:r>
    </w:p>
    <w:p>
      <w:pPr>
        <w:spacing w:before="0" w:after="30" w:line="293" w:lineRule="auto"/>
        <w:ind w:left="249" w:hanging="249"/>
        <w:jc w:val="left"/>
      </w:pPr>
      <w:r>
        <w:rPr>
          <w:rFonts w:ascii="微软雅黑" w:hAnsi="微软雅黑" w:eastAsia="微软雅黑"/>
          <w:b w:val="0"/>
          <w:i w:val="0"/>
          <w:color w:val="7FA3C0"/>
          <w:sz w:val="15"/>
        </w:rPr>
        <w:t xml:space="preserve">▪  </w:t>
      </w:r>
      <w:r>
        <w:rPr>
          <w:rFonts w:ascii="微软雅黑" w:hAnsi="微软雅黑" w:eastAsia="微软雅黑"/>
          <w:b w:val="0"/>
          <w:i w:val="0"/>
          <w:color w:val="3A3A3A"/>
          <w:sz w:val="19"/>
        </w:rPr>
        <w:t>承担物料标准化与 BOM 数据维护，兼管用友 PLM，并参与达索 PDM 系统上线。</w:t>
      </w:r>
    </w:p>
    <w:p>
      <w:pPr>
        <w:spacing w:before="0" w:after="30" w:line="293" w:lineRule="auto"/>
        <w:ind w:left="249" w:hanging="249"/>
        <w:jc w:val="left"/>
      </w:pPr>
      <w:r>
        <w:rPr>
          <w:rFonts w:ascii="微软雅黑" w:hAnsi="微软雅黑" w:eastAsia="微软雅黑"/>
          <w:b w:val="0"/>
          <w:i w:val="0"/>
          <w:color w:val="7FA3C0"/>
          <w:sz w:val="15"/>
        </w:rPr>
        <w:t xml:space="preserve">▪  </w:t>
      </w:r>
      <w:r>
        <w:rPr>
          <w:rFonts w:ascii="微软雅黑" w:hAnsi="微软雅黑" w:eastAsia="微软雅黑"/>
          <w:b/>
          <w:i w:val="0"/>
          <w:color w:val="1A1A1A"/>
          <w:sz w:val="19"/>
        </w:rPr>
        <w:t>主抓 BOM 变更与准确率：</w:t>
      </w:r>
      <w:r>
        <w:rPr>
          <w:rFonts w:ascii="微软雅黑" w:hAnsi="微软雅黑" w:eastAsia="微软雅黑"/>
          <w:b w:val="0"/>
          <w:i w:val="0"/>
          <w:color w:val="3A3A3A"/>
          <w:sz w:val="19"/>
        </w:rPr>
        <w:t>以变更流程规范叠加数据核对机制，保障用友 ERP 中的 BOM 数据可直接使用。</w:t>
      </w:r>
    </w:p>
    <w:p>
      <w:pPr>
        <w:keepNext/>
        <w:pBdr>
          <w:left w:val="single" w:sz="24" w:space="5" w:color="0F4C81"/>
          <w:bottom w:val="single" w:sz="6" w:space="3" w:color="D6DCE4"/>
        </w:pBdr>
        <w:spacing w:before="170" w:after="80" w:line="240" w:lineRule="auto"/>
        <w:ind w:left="34"/>
      </w:pPr>
      <w:r>
        <w:rPr>
          <w:rFonts w:ascii="微软雅黑" w:hAnsi="微软雅黑" w:eastAsia="微软雅黑"/>
          <w:b/>
          <w:i w:val="0"/>
          <w:color w:val="0F4C81"/>
          <w:sz w:val="21"/>
          <w:spacing w:val="32"/>
        </w:rPr>
        <w:t>重 点 项 目</w:t>
      </w:r>
    </w:p>
    <w:p>
      <w:pPr>
        <w:keepNext/>
        <w:tabs>
          <w:tab w:pos="10205" w:val="right"/>
        </w:tabs>
        <w:spacing w:before="120" w:after="20" w:line="240" w:lineRule="auto"/>
      </w:pPr>
      <w:r>
        <w:rPr>
          <w:rFonts w:ascii="微软雅黑" w:hAnsi="微软雅黑" w:eastAsia="微软雅黑"/>
          <w:b/>
          <w:i w:val="0"/>
          <w:color w:val="1A1A1A"/>
          <w:sz w:val="21"/>
        </w:rPr>
        <w:t>达索 EPDM 系统上线</w:t>
      </w:r>
      <w:r>
        <w:rPr>
          <w:rFonts w:ascii="微软雅黑" w:hAnsi="微软雅黑" w:eastAsia="微软雅黑"/>
          <w:b w:val="0"/>
          <w:i w:val="0"/>
          <w:color w:val="3A3A3A"/>
          <w:sz w:val="20"/>
        </w:rPr>
        <w:t xml:space="preserve">　</w:t>
      </w:r>
      <w:r>
        <w:rPr>
          <w:rFonts w:ascii="微软雅黑" w:hAnsi="微软雅黑" w:eastAsia="微软雅黑"/>
          <w:b/>
          <w:i w:val="0"/>
          <w:color w:val="0F4C81"/>
          <w:sz w:val="18"/>
        </w:rPr>
        <w:t>项目经理 · 纽恩泰</w:t>
      </w:r>
      <w:r>
        <w:rPr>
          <w:rFonts w:ascii="微软雅黑" w:hAnsi="微软雅黑" w:eastAsia="微软雅黑"/>
          <w:b w:val="0"/>
          <w:i w:val="0"/>
          <w:color w:val="8C8C8C"/>
          <w:sz w:val="17"/>
        </w:rPr>
        <w:tab/>
        <w:t>2021.04 – 2022.06</w:t>
      </w:r>
    </w:p>
    <w:p>
      <w:pPr>
        <w:spacing w:before="0" w:after="30" w:line="293" w:lineRule="auto"/>
        <w:ind w:left="249" w:hanging="249"/>
        <w:jc w:val="left"/>
      </w:pPr>
      <w:r>
        <w:rPr>
          <w:rFonts w:ascii="微软雅黑" w:hAnsi="微软雅黑" w:eastAsia="微软雅黑"/>
          <w:b w:val="0"/>
          <w:i w:val="0"/>
          <w:color w:val="7FA3C0"/>
          <w:sz w:val="15"/>
        </w:rPr>
        <w:t xml:space="preserve">▪  </w:t>
      </w:r>
      <w:r>
        <w:rPr>
          <w:rFonts w:ascii="微软雅黑" w:hAnsi="微软雅黑" w:eastAsia="微软雅黑"/>
          <w:b/>
          <w:i w:val="0"/>
          <w:color w:val="1A1A1A"/>
          <w:sz w:val="19"/>
        </w:rPr>
        <w:t>从零搭研发信息化底座：</w:t>
      </w:r>
      <w:r>
        <w:rPr>
          <w:rFonts w:ascii="微软雅黑" w:hAnsi="微软雅黑" w:eastAsia="微软雅黑"/>
          <w:b w:val="0"/>
          <w:i w:val="0"/>
          <w:color w:val="3A3A3A"/>
          <w:sz w:val="19"/>
        </w:rPr>
        <w:t>摸清各业务部门现状，输出业务落地方案与系统实现方案，再用 PLM 固化研发体系。</w:t>
      </w:r>
    </w:p>
    <w:p>
      <w:pPr>
        <w:spacing w:before="0" w:after="30" w:line="293" w:lineRule="auto"/>
        <w:ind w:left="249" w:hanging="249"/>
        <w:jc w:val="left"/>
      </w:pPr>
      <w:r>
        <w:rPr>
          <w:rFonts w:ascii="微软雅黑" w:hAnsi="微软雅黑" w:eastAsia="微软雅黑"/>
          <w:b w:val="0"/>
          <w:i w:val="0"/>
          <w:color w:val="7FA3C0"/>
          <w:sz w:val="15"/>
        </w:rPr>
        <w:t xml:space="preserve">▪  </w:t>
      </w:r>
      <w:r>
        <w:rPr>
          <w:rFonts w:ascii="微软雅黑" w:hAnsi="微软雅黑" w:eastAsia="微软雅黑"/>
          <w:b/>
          <w:i w:val="0"/>
          <w:color w:val="1A1A1A"/>
          <w:sz w:val="19"/>
        </w:rPr>
        <w:t>全周期带队：</w:t>
      </w:r>
      <w:r>
        <w:rPr>
          <w:rFonts w:ascii="微软雅黑" w:hAnsi="微软雅黑" w:eastAsia="微软雅黑"/>
          <w:b w:val="0"/>
          <w:i w:val="0"/>
          <w:color w:val="3A3A3A"/>
          <w:sz w:val="19"/>
        </w:rPr>
        <w:t>组建项目组、蓝图设计、系统实现、测试、上线、推广培训全程带下，对上线结果担责。</w:t>
      </w:r>
    </w:p>
    <w:p>
      <w:pPr>
        <w:spacing w:before="0" w:after="30" w:line="293" w:lineRule="auto"/>
        <w:ind w:left="249" w:hanging="249"/>
        <w:jc w:val="left"/>
      </w:pPr>
      <w:r>
        <w:rPr>
          <w:rFonts w:ascii="微软雅黑" w:hAnsi="微软雅黑" w:eastAsia="微软雅黑"/>
          <w:b w:val="0"/>
          <w:i w:val="0"/>
          <w:color w:val="7FA3C0"/>
          <w:sz w:val="15"/>
        </w:rPr>
        <w:t xml:space="preserve">▪  </w:t>
      </w:r>
      <w:r>
        <w:rPr>
          <w:rFonts w:ascii="微软雅黑" w:hAnsi="微软雅黑" w:eastAsia="微软雅黑"/>
          <w:b/>
          <w:i w:val="0"/>
          <w:color w:val="1A1A1A"/>
          <w:sz w:val="19"/>
        </w:rPr>
        <w:t>落地成效：</w:t>
      </w:r>
      <w:r>
        <w:rPr>
          <w:rFonts w:ascii="微软雅黑" w:hAnsi="微软雅黑" w:eastAsia="微软雅黑"/>
          <w:b w:val="0"/>
          <w:i w:val="0"/>
          <w:color w:val="3A3A3A"/>
          <w:sz w:val="19"/>
        </w:rPr>
        <w:t>上线后制度与规范覆盖图纸、文档、物料、标准化、变更管理五大模块，研发体系从文件规定变为系统约束。</w:t>
      </w:r>
    </w:p>
    <w:p>
      <w:pPr>
        <w:keepNext/>
        <w:tabs>
          <w:tab w:pos="10205" w:val="right"/>
        </w:tabs>
        <w:spacing w:before="120" w:after="20" w:line="240" w:lineRule="auto"/>
      </w:pPr>
      <w:r>
        <w:rPr>
          <w:rFonts w:ascii="微软雅黑" w:hAnsi="微软雅黑" w:eastAsia="微软雅黑"/>
          <w:b/>
          <w:i w:val="0"/>
          <w:color w:val="1A1A1A"/>
          <w:sz w:val="21"/>
        </w:rPr>
        <w:t>达索 ENOVIA PLM 二期上线</w:t>
      </w:r>
      <w:r>
        <w:rPr>
          <w:rFonts w:ascii="微软雅黑" w:hAnsi="微软雅黑" w:eastAsia="微软雅黑"/>
          <w:b w:val="0"/>
          <w:i w:val="0"/>
          <w:color w:val="3A3A3A"/>
          <w:sz w:val="20"/>
        </w:rPr>
        <w:t xml:space="preserve">　</w:t>
      </w:r>
      <w:r>
        <w:rPr>
          <w:rFonts w:ascii="微软雅黑" w:hAnsi="微软雅黑" w:eastAsia="微软雅黑"/>
          <w:b/>
          <w:i w:val="0"/>
          <w:color w:val="0F4C81"/>
          <w:sz w:val="18"/>
        </w:rPr>
        <w:t>核心成员 · 明阳</w:t>
      </w:r>
      <w:r>
        <w:rPr>
          <w:rFonts w:ascii="微软雅黑" w:hAnsi="微软雅黑" w:eastAsia="微软雅黑"/>
          <w:b w:val="0"/>
          <w:i w:val="0"/>
          <w:color w:val="8C8C8C"/>
          <w:sz w:val="17"/>
        </w:rPr>
        <w:tab/>
        <w:t>2017.07 – 2019.11</w:t>
      </w:r>
    </w:p>
    <w:p>
      <w:pPr>
        <w:spacing w:before="0" w:after="30" w:line="293" w:lineRule="auto"/>
        <w:ind w:left="249" w:hanging="249"/>
        <w:jc w:val="left"/>
      </w:pPr>
      <w:r>
        <w:rPr>
          <w:rFonts w:ascii="微软雅黑" w:hAnsi="微软雅黑" w:eastAsia="微软雅黑"/>
          <w:b w:val="0"/>
          <w:i w:val="0"/>
          <w:color w:val="7FA3C0"/>
          <w:sz w:val="15"/>
        </w:rPr>
        <w:t xml:space="preserve">▪  </w:t>
      </w:r>
      <w:r>
        <w:rPr>
          <w:rFonts w:ascii="微软雅黑" w:hAnsi="微软雅黑" w:eastAsia="微软雅黑"/>
          <w:b/>
          <w:i w:val="0"/>
          <w:color w:val="1A1A1A"/>
          <w:sz w:val="19"/>
        </w:rPr>
        <w:t>二期从系统测试跟到上线：</w:t>
      </w:r>
      <w:r>
        <w:rPr>
          <w:rFonts w:ascii="微软雅黑" w:hAnsi="微软雅黑" w:eastAsia="微软雅黑"/>
          <w:b w:val="0"/>
          <w:i w:val="0"/>
          <w:color w:val="3A3A3A"/>
          <w:sz w:val="19"/>
        </w:rPr>
        <w:t>承担关键模块验证、问题跟踪与推广培训。</w:t>
      </w:r>
    </w:p>
    <w:p>
      <w:pPr>
        <w:spacing w:before="0" w:after="30" w:line="293" w:lineRule="auto"/>
        <w:ind w:left="249" w:hanging="249"/>
        <w:jc w:val="left"/>
      </w:pPr>
      <w:r>
        <w:rPr>
          <w:rFonts w:ascii="微软雅黑" w:hAnsi="微软雅黑" w:eastAsia="微软雅黑"/>
          <w:b w:val="0"/>
          <w:i w:val="0"/>
          <w:color w:val="7FA3C0"/>
          <w:sz w:val="15"/>
        </w:rPr>
        <w:t xml:space="preserve">▪  </w:t>
      </w:r>
      <w:r>
        <w:rPr>
          <w:rFonts w:ascii="微软雅黑" w:hAnsi="微软雅黑" w:eastAsia="微软雅黑"/>
          <w:b w:val="0"/>
          <w:i w:val="0"/>
          <w:color w:val="3A3A3A"/>
          <w:sz w:val="19"/>
        </w:rPr>
        <w:t>把一期管理要求逐条落进系统，形成可复用的标准化机制，并持续承担优化与运维支持。</w:t>
      </w:r>
    </w:p>
    <w:p>
      <w:pPr>
        <w:keepNext/>
        <w:pBdr>
          <w:left w:val="single" w:sz="24" w:space="5" w:color="0F4C81"/>
          <w:bottom w:val="single" w:sz="6" w:space="3" w:color="D6DCE4"/>
        </w:pBdr>
        <w:spacing w:before="170" w:after="80" w:line="240" w:lineRule="auto"/>
        <w:ind w:left="34"/>
      </w:pPr>
      <w:r>
        <w:rPr>
          <w:rFonts w:ascii="微软雅黑" w:hAnsi="微软雅黑" w:eastAsia="微软雅黑"/>
          <w:b/>
          <w:i w:val="0"/>
          <w:color w:val="0F4C81"/>
          <w:sz w:val="21"/>
          <w:spacing w:val="32"/>
        </w:rPr>
        <w:t>技 能 与 工 具</w:t>
      </w:r>
    </w:p>
    <w:p>
      <w:pPr>
        <w:spacing w:before="0" w:after="30" w:line="293" w:lineRule="auto"/>
        <w:ind w:left="249" w:hanging="249"/>
        <w:jc w:val="left"/>
      </w:pPr>
      <w:r>
        <w:rPr>
          <w:rFonts w:ascii="微软雅黑" w:hAnsi="微软雅黑" w:eastAsia="微软雅黑"/>
          <w:b w:val="0"/>
          <w:i w:val="0"/>
          <w:color w:val="7FA3C0"/>
          <w:sz w:val="15"/>
        </w:rPr>
        <w:t xml:space="preserve">▪  </w:t>
      </w:r>
      <w:r>
        <w:rPr>
          <w:rFonts w:ascii="微软雅黑" w:hAnsi="微软雅黑" w:eastAsia="微软雅黑"/>
          <w:b/>
          <w:i w:val="0"/>
          <w:color w:val="1A1A1A"/>
          <w:sz w:val="19"/>
        </w:rPr>
        <w:t>系统：</w:t>
      </w:r>
      <w:r>
        <w:rPr>
          <w:rFonts w:ascii="微软雅黑" w:hAnsi="微软雅黑" w:eastAsia="微软雅黑"/>
          <w:b w:val="0"/>
          <w:i w:val="0"/>
          <w:color w:val="3A3A3A"/>
          <w:sz w:val="19"/>
        </w:rPr>
        <w:t>达索 ENOVIA / EPDM、金蝶 PLM、用友 PLM、小米自研 BOM 系统；PLM 与 ERP 间的 BOM 数据打通。</w:t>
      </w:r>
    </w:p>
    <w:p>
      <w:pPr>
        <w:spacing w:before="0" w:after="30" w:line="293" w:lineRule="auto"/>
        <w:ind w:left="249" w:hanging="249"/>
        <w:jc w:val="left"/>
      </w:pPr>
      <w:r>
        <w:rPr>
          <w:rFonts w:ascii="微软雅黑" w:hAnsi="微软雅黑" w:eastAsia="微软雅黑"/>
          <w:b w:val="0"/>
          <w:i w:val="0"/>
          <w:color w:val="7FA3C0"/>
          <w:sz w:val="15"/>
        </w:rPr>
        <w:t xml:space="preserve">▪  </w:t>
      </w:r>
      <w:r>
        <w:rPr>
          <w:rFonts w:ascii="微软雅黑" w:hAnsi="微软雅黑" w:eastAsia="微软雅黑"/>
          <w:b/>
          <w:i w:val="0"/>
          <w:color w:val="1A1A1A"/>
          <w:sz w:val="19"/>
        </w:rPr>
        <w:t>方法：</w:t>
      </w:r>
      <w:r>
        <w:rPr>
          <w:rFonts w:ascii="微软雅黑" w:hAnsi="微软雅黑" w:eastAsia="微软雅黑"/>
          <w:b w:val="0"/>
          <w:i w:val="0"/>
          <w:color w:val="3A3A3A"/>
          <w:sz w:val="19"/>
        </w:rPr>
        <w:t>物料编码与分类、超级 BOM 与特征配置、应用 BOM 衍生、图纸与文档管理、ECR / ECN 变更流程、研发标准体系。</w:t>
      </w:r>
    </w:p>
    <w:p>
      <w:pPr>
        <w:spacing w:before="0" w:after="30" w:line="293" w:lineRule="auto"/>
        <w:ind w:left="249" w:hanging="249"/>
        <w:jc w:val="left"/>
      </w:pPr>
      <w:r>
        <w:rPr>
          <w:rFonts w:ascii="微软雅黑" w:hAnsi="微软雅黑" w:eastAsia="微软雅黑"/>
          <w:b w:val="0"/>
          <w:i w:val="0"/>
          <w:color w:val="7FA3C0"/>
          <w:sz w:val="15"/>
        </w:rPr>
        <w:t xml:space="preserve">▪  </w:t>
      </w:r>
      <w:r>
        <w:rPr>
          <w:rFonts w:ascii="微软雅黑" w:hAnsi="微软雅黑" w:eastAsia="微软雅黑"/>
          <w:b/>
          <w:i w:val="0"/>
          <w:color w:val="1A1A1A"/>
          <w:sz w:val="19"/>
        </w:rPr>
        <w:t>产品：</w:t>
      </w:r>
      <w:r>
        <w:rPr>
          <w:rFonts w:ascii="微软雅黑" w:hAnsi="微软雅黑" w:eastAsia="微软雅黑"/>
          <w:b w:val="0"/>
          <w:i w:val="0"/>
          <w:color w:val="3A3A3A"/>
          <w:sz w:val="19"/>
        </w:rPr>
        <w:t>需求调研访谈、数据模型设计、PRD 撰写、方案设计与评审、迭代验收、上线推广。</w:t>
      </w:r>
    </w:p>
    <w:p>
      <w:pPr>
        <w:spacing w:before="0" w:after="30" w:line="293" w:lineRule="auto"/>
        <w:ind w:left="249" w:hanging="249"/>
        <w:jc w:val="left"/>
      </w:pPr>
      <w:r>
        <w:rPr>
          <w:rFonts w:ascii="微软雅黑" w:hAnsi="微软雅黑" w:eastAsia="微软雅黑"/>
          <w:b w:val="0"/>
          <w:i w:val="0"/>
          <w:color w:val="7FA3C0"/>
          <w:sz w:val="15"/>
        </w:rPr>
        <w:t xml:space="preserve">▪  </w:t>
      </w:r>
      <w:r>
        <w:rPr>
          <w:rFonts w:ascii="微软雅黑" w:hAnsi="微软雅黑" w:eastAsia="微软雅黑"/>
          <w:b/>
          <w:i w:val="0"/>
          <w:color w:val="1A1A1A"/>
          <w:sz w:val="19"/>
        </w:rPr>
        <w:t>项目与行业：</w:t>
      </w:r>
      <w:r>
        <w:rPr>
          <w:rFonts w:ascii="微软雅黑" w:hAnsi="微软雅黑" w:eastAsia="微软雅黑"/>
          <w:b w:val="0"/>
          <w:i w:val="0"/>
          <w:color w:val="3A3A3A"/>
          <w:sz w:val="19"/>
        </w:rPr>
        <w:t>百万级项目全周期管理（蓝图 → 上线 → 运维），PMP 持证；覆盖新能源装备、风电、汽车及零部件、航空、手机消费电子。</w:t>
      </w:r>
    </w:p>
    <w:p>
      <w:pPr>
        <w:keepNext/>
        <w:pBdr>
          <w:left w:val="single" w:sz="24" w:space="5" w:color="0F4C81"/>
          <w:bottom w:val="single" w:sz="6" w:space="3" w:color="D6DCE4"/>
        </w:pBdr>
        <w:spacing w:before="170" w:after="80" w:line="240" w:lineRule="auto"/>
        <w:ind w:left="34"/>
      </w:pPr>
      <w:r>
        <w:rPr>
          <w:rFonts w:ascii="微软雅黑" w:hAnsi="微软雅黑" w:eastAsia="微软雅黑"/>
          <w:b/>
          <w:i w:val="0"/>
          <w:color w:val="0F4C81"/>
          <w:sz w:val="21"/>
          <w:spacing w:val="32"/>
        </w:rPr>
        <w:t>教 育 经 历</w:t>
      </w:r>
    </w:p>
    <w:p>
      <w:pPr>
        <w:keepNext w:val="0"/>
        <w:tabs>
          <w:tab w:pos="10205" w:val="right"/>
        </w:tabs>
        <w:spacing w:before="100" w:after="40" w:line="240" w:lineRule="auto"/>
      </w:pPr>
      <w:r>
        <w:rPr>
          <w:rFonts w:ascii="微软雅黑" w:hAnsi="微软雅黑" w:eastAsia="微软雅黑"/>
          <w:b/>
          <w:i w:val="0"/>
          <w:color w:val="1A1A1A"/>
          <w:sz w:val="20"/>
        </w:rPr>
        <w:t>湖北工业大学</w:t>
      </w:r>
      <w:r>
        <w:rPr>
          <w:rFonts w:ascii="微软雅黑" w:hAnsi="微软雅黑" w:eastAsia="微软雅黑"/>
          <w:b w:val="0"/>
          <w:i w:val="0"/>
          <w:color w:val="3A3A3A"/>
          <w:sz w:val="19"/>
        </w:rPr>
        <w:t xml:space="preserve">　工商管理 · 本科（专本同读）</w:t>
      </w:r>
      <w:r>
        <w:rPr>
          <w:rFonts w:ascii="微软雅黑" w:hAnsi="微软雅黑" w:eastAsia="微软雅黑"/>
          <w:b w:val="0"/>
          <w:i w:val="0"/>
          <w:color w:val="8C8C8C"/>
          <w:sz w:val="17"/>
        </w:rPr>
        <w:tab/>
        <w:t>2014.09 – 2018.06</w:t>
      </w:r>
    </w:p>
    <w:p>
      <w:pPr>
        <w:keepNext w:val="0"/>
        <w:tabs>
          <w:tab w:pos="10205" w:val="right"/>
        </w:tabs>
        <w:spacing w:before="0" w:after="0" w:line="240" w:lineRule="auto"/>
      </w:pPr>
      <w:r>
        <w:rPr>
          <w:rFonts w:ascii="微软雅黑" w:hAnsi="微软雅黑" w:eastAsia="微软雅黑"/>
          <w:b/>
          <w:i w:val="0"/>
          <w:color w:val="1A1A1A"/>
          <w:sz w:val="20"/>
        </w:rPr>
        <w:t>湖北工业大学工程技术学院</w:t>
      </w:r>
      <w:r>
        <w:rPr>
          <w:rFonts w:ascii="微软雅黑" w:hAnsi="微软雅黑" w:eastAsia="微软雅黑"/>
          <w:b w:val="0"/>
          <w:i w:val="0"/>
          <w:color w:val="3A3A3A"/>
          <w:sz w:val="19"/>
        </w:rPr>
        <w:t xml:space="preserve">　机电一体化 · 专科</w:t>
      </w:r>
      <w:r>
        <w:rPr>
          <w:rFonts w:ascii="微软雅黑" w:hAnsi="微软雅黑" w:eastAsia="微软雅黑"/>
          <w:b w:val="0"/>
          <w:i w:val="0"/>
          <w:color w:val="8C8C8C"/>
          <w:sz w:val="17"/>
        </w:rPr>
        <w:tab/>
        <w:t>2014.09 – 2017.06</w:t>
      </w:r>
    </w:p>
    <w:p>
      <w:pPr>
        <w:keepNext/>
        <w:pBdr>
          <w:left w:val="single" w:sz="24" w:space="5" w:color="0F4C81"/>
          <w:bottom w:val="single" w:sz="6" w:space="3" w:color="D6DCE4"/>
        </w:pBdr>
        <w:spacing w:before="170" w:after="80" w:line="240" w:lineRule="auto"/>
        <w:ind w:left="34"/>
      </w:pPr>
      <w:r>
        <w:rPr>
          <w:rFonts w:ascii="微软雅黑" w:hAnsi="微软雅黑" w:eastAsia="微软雅黑"/>
          <w:b/>
          <w:i w:val="0"/>
          <w:color w:val="0F4C81"/>
          <w:sz w:val="21"/>
          <w:spacing w:val="32"/>
        </w:rPr>
        <w:t>证 书 与 荣 誉</w:t>
      </w:r>
    </w:p>
    <w:p>
      <w:pPr>
        <w:spacing w:before="0" w:after="30" w:line="293" w:lineRule="auto"/>
        <w:ind w:left="249" w:hanging="249"/>
        <w:jc w:val="left"/>
      </w:pPr>
      <w:r>
        <w:rPr>
          <w:rFonts w:ascii="微软雅黑" w:hAnsi="微软雅黑" w:eastAsia="微软雅黑"/>
          <w:b w:val="0"/>
          <w:i w:val="0"/>
          <w:color w:val="7FA3C0"/>
          <w:sz w:val="15"/>
        </w:rPr>
        <w:t xml:space="preserve">▪  </w:t>
      </w:r>
      <w:r>
        <w:rPr>
          <w:rFonts w:ascii="微软雅黑" w:hAnsi="微软雅黑" w:eastAsia="微软雅黑"/>
          <w:b w:val="0"/>
          <w:i w:val="0"/>
          <w:color w:val="3A3A3A"/>
          <w:sz w:val="19"/>
        </w:rPr>
        <w:t>PMP 项目管理专业人士资格认证　|　广东纽恩泰 / 广东芬尼克兹　年度先进个人</w:t>
      </w:r>
    </w:p>
    <w:sectPr w:rsidR="00FC693F" w:rsidRPr="0006063C" w:rsidSect="00034616">
      <w:pgSz w:w="11906" w:h="16838"/>
      <w:pgMar w:top="680" w:right="850" w:bottom="652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93" w:lineRule="auto"/>
    </w:pPr>
    <w:rPr>
      <w:rFonts w:ascii="微软雅黑" w:hAnsi="微软雅黑" w:eastAsia="微软雅黑"/>
      <w:color w:val="3A3A3A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