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实验报告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实验二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Stage1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假设先验概率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4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满足高斯分布，由极大似然估计容易得到: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7pt;width:7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7pt;width:10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37pt;width:7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28"/>
          <w:lang w:val="en-US" w:eastAsia="zh-CN"/>
        </w:rPr>
        <w:object>
          <v:shape id="_x0000_i1030" o:spt="75" type="#_x0000_t75" style="height:37pt;width:1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可求得: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7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7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6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6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78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6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4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4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，如下：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9" o:spt="75" type="#_x0000_t75" style="height:35pt;width:23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0" o:spt="75" type="#_x0000_t75" style="height:35pt;width:23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所以，最后得到：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1" o:spt="75" type="#_x0000_t75" style="height:36pt;width:17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2" o:spt="75" type="#_x0000_t75" style="height:36pt;width:17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43" o:spt="75" type="#_x0000_t75" style="height:72pt;width:30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64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44" o:spt="75" type="#_x0000_t75" style="height:72pt;width:30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rPr>
          <w:rFonts w:hint="eastAsia"/>
          <w:position w:val="-64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在最大概率贝叶斯决策情况下，the classifying decision boundary function为: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position w:val="-64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45" o:spt="75" alt="" type="#_x0000_t75" style="height:57.6pt;width:385.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64"/>
          <w:lang w:val="en-US" w:eastAsia="zh-CN"/>
        </w:rPr>
      </w:pPr>
      <w:r>
        <w:rPr>
          <w:rFonts w:hint="eastAsia"/>
          <w:position w:val="-64"/>
          <w:lang w:val="en-US" w:eastAsia="zh-CN"/>
        </w:rPr>
        <w:t>当F(X)&gt;0时，预测为类1；当F(X)&lt;0时，预测为类2</w:t>
      </w:r>
    </w:p>
    <w:p>
      <w:pPr>
        <w:ind w:firstLine="420" w:firstLineChars="0"/>
        <w:rPr>
          <w:rFonts w:hint="eastAsia"/>
          <w:position w:val="-6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在最大贝叶斯决策情况下，the classifying decision boundary function为: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56"/>
          <w:lang w:val="en-US" w:eastAsia="zh-CN"/>
        </w:rPr>
        <w:object>
          <v:shape id="_x0000_i1079" o:spt="75" alt="" type="#_x0000_t75" style="height:86.4pt;width:253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79" DrawAspect="Content" ObjectID="_1468075746" r:id="rId46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64"/>
          <w:lang w:val="en-US" w:eastAsia="zh-CN"/>
        </w:rPr>
      </w:pPr>
      <w:r>
        <w:rPr>
          <w:rFonts w:hint="eastAsia"/>
          <w:position w:val="-64"/>
          <w:lang w:val="en-US" w:eastAsia="zh-CN"/>
        </w:rPr>
        <w:t>当G(X)&lt;0时，预测为类1；当G(X)&gt;0时，预测为类2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图像分别为：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4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5" name="图片 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9" name="图片 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Stage2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训练集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数据集共400个二维点，横、纵坐标范围均为(-100,100)，但不包括原点。数据点分为4类，各自分别随机分布在坐标轴的第一、二、三、四象限，分别记为类1、类2、类3、类4，如图所示：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143885"/>
            <wp:effectExtent l="0" t="0" r="1905" b="10795"/>
            <wp:docPr id="6" name="图片 6" descr="数据集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据集分布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假设数据点的X、Y坐标没有相关性，各个类的X、Y坐标满足正态分布，各个类出现的概率分别为15%,20%,30%,35%，损失函数设置如下：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 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decision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(同一象限为0,相邻象限为1，对角象限为4)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同理Stage1中的推导，可以得到: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先验概率：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7" o:spt="75" alt="" type="#_x0000_t75" style="height:36pt;width:3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8" o:spt="75" alt="" type="#_x0000_t75" style="height:36pt;width:34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9" o:spt="75" alt="" type="#_x0000_t75" style="height:36pt;width:34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9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50" o:spt="75" alt="" type="#_x0000_t75" style="height:36pt;width:350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t>后验概率：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1" o:spt="75" alt="" type="#_x0000_t75" style="height:35pt;width:3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6" o:spt="75" alt="" type="#_x0000_t75" style="height:35pt;width:39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2" r:id="rId6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7" o:spt="75" alt="" type="#_x0000_t75" style="height:35pt;width:39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3" r:id="rId6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8" o:spt="75" alt="" type="#_x0000_t75" style="height:35pt;width:39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4" r:id="rId69">
            <o:LockedField>false</o:LockedField>
          </o:OLEObject>
        </w:object>
      </w:r>
      <w:r>
        <w:rPr>
          <w:rFonts w:hint="eastAsia"/>
          <w:b/>
          <w:bCs/>
          <w:position w:val="-26"/>
          <w:sz w:val="24"/>
          <w:szCs w:val="24"/>
          <w:lang w:val="en-US" w:eastAsia="zh-CN"/>
        </w:rPr>
        <w:t>按照最大概率贝叶斯决策</w:t>
      </w:r>
      <w:r>
        <w:rPr>
          <w:rFonts w:hint="eastAsia"/>
          <w:position w:val="-26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b/>
          <w:bCs/>
          <w:position w:val="-26"/>
          <w:lang w:val="en-US" w:eastAsia="zh-CN"/>
        </w:rPr>
        <w:t>边界函数</w:t>
      </w:r>
      <w:r>
        <w:rPr>
          <w:rFonts w:hint="eastAsia"/>
          <w:position w:val="-26"/>
          <w:lang w:val="en-US" w:eastAsia="zh-CN"/>
        </w:rPr>
        <w:t>共有6个，分别为：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141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5" r:id="rId7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0" o:spt="75" alt="" type="#_x0000_t75" style="height:18pt;width:14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56" r:id="rId7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1" o:spt="75" alt="" type="#_x0000_t75" style="height:18pt;width:14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57" r:id="rId7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2" o:spt="75" alt="" type="#_x0000_t75" style="height:18pt;width:14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58" r:id="rId7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4" o:spt="75" alt="" type="#_x0000_t75" style="height:18pt;width:14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59" r:id="rId79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5" o:spt="75" alt="" type="#_x0000_t75" style="height:18pt;width:143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0" r:id="rId8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lang w:val="en-US" w:eastAsia="zh-CN"/>
        </w:rPr>
        <w:t>当F</w:t>
      </w:r>
      <w:r>
        <w:rPr>
          <w:rFonts w:hint="eastAsia"/>
          <w:position w:val="-26"/>
          <w:vertAlign w:val="subscript"/>
          <w:lang w:val="en-US" w:eastAsia="zh-CN"/>
        </w:rPr>
        <w:t>1</w:t>
      </w:r>
      <w:r>
        <w:rPr>
          <w:rFonts w:hint="eastAsia"/>
          <w:position w:val="-26"/>
          <w:vertAlign w:val="baseline"/>
          <w:lang w:val="en-US" w:eastAsia="zh-CN"/>
        </w:rPr>
        <w:t xml:space="preserve">(X)&gt;0, </w:t>
      </w:r>
      <w:r>
        <w:rPr>
          <w:rFonts w:hint="eastAsia"/>
          <w:position w:val="-26"/>
          <w:lang w:val="en-US" w:eastAsia="zh-CN"/>
        </w:rPr>
        <w:t>F</w:t>
      </w:r>
      <w:r>
        <w:rPr>
          <w:rFonts w:hint="eastAsia"/>
          <w:position w:val="-26"/>
          <w:vertAlign w:val="subscript"/>
          <w:lang w:val="en-US" w:eastAsia="zh-CN"/>
        </w:rPr>
        <w:t>2</w:t>
      </w:r>
      <w:r>
        <w:rPr>
          <w:rFonts w:hint="eastAsia"/>
          <w:position w:val="-26"/>
          <w:vertAlign w:val="baseline"/>
          <w:lang w:val="en-US" w:eastAsia="zh-CN"/>
        </w:rPr>
        <w:t xml:space="preserve">(X)&gt;0, </w:t>
      </w:r>
      <w:r>
        <w:rPr>
          <w:rFonts w:hint="eastAsia"/>
          <w:position w:val="-26"/>
          <w:lang w:val="en-US" w:eastAsia="zh-CN"/>
        </w:rPr>
        <w:t>F</w:t>
      </w:r>
      <w:r>
        <w:rPr>
          <w:rFonts w:hint="eastAsia"/>
          <w:position w:val="-26"/>
          <w:vertAlign w:val="subscript"/>
          <w:lang w:val="en-US" w:eastAsia="zh-CN"/>
        </w:rPr>
        <w:t>3</w:t>
      </w:r>
      <w:r>
        <w:rPr>
          <w:rFonts w:hint="eastAsia"/>
          <w:position w:val="-26"/>
          <w:vertAlign w:val="baseline"/>
          <w:lang w:val="en-US" w:eastAsia="zh-CN"/>
        </w:rPr>
        <w:t>(X)&gt;0时，即P(w</w:t>
      </w:r>
      <w:r>
        <w:rPr>
          <w:rFonts w:hint="eastAsia"/>
          <w:position w:val="-26"/>
          <w:vertAlign w:val="subscript"/>
          <w:lang w:val="en-US" w:eastAsia="zh-CN"/>
        </w:rPr>
        <w:t>1</w:t>
      </w:r>
      <w:r>
        <w:rPr>
          <w:rFonts w:hint="eastAsia"/>
          <w:position w:val="-26"/>
          <w:vertAlign w:val="baseline"/>
          <w:lang w:val="en-US" w:eastAsia="zh-CN"/>
        </w:rPr>
        <w:t>|X)最小时，判定为1类。以此类推。</w:t>
      </w:r>
    </w:p>
    <w:p>
      <w:pPr>
        <w:rPr>
          <w:rFonts w:hint="eastAsia"/>
          <w:position w:val="-26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26"/>
          <w:sz w:val="24"/>
          <w:szCs w:val="24"/>
          <w:lang w:val="en-US" w:eastAsia="zh-CN"/>
        </w:rPr>
        <w:t>按照最小风险贝叶斯决策</w:t>
      </w:r>
      <w:r>
        <w:rPr>
          <w:rFonts w:hint="eastAsia"/>
          <w:position w:val="-26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b/>
          <w:bCs/>
          <w:position w:val="-26"/>
          <w:lang w:val="en-US" w:eastAsia="zh-CN"/>
        </w:rPr>
        <w:t>风险函数</w:t>
      </w:r>
      <w:r>
        <w:rPr>
          <w:rFonts w:hint="eastAsia"/>
          <w:position w:val="-26"/>
          <w:lang w:val="en-US" w:eastAsia="zh-CN"/>
        </w:rPr>
        <w:t>为: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7" o:spt="75" alt="" type="#_x0000_t75" style="height:37pt;width:149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7" DrawAspect="Content" ObjectID="_1468075761" r:id="rId8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t>i = 1, 2, 3, 4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t>此时</w:t>
      </w:r>
      <w:r>
        <w:rPr>
          <w:rFonts w:hint="eastAsia"/>
          <w:b/>
          <w:bCs/>
          <w:position w:val="-26"/>
          <w:lang w:val="en-US" w:eastAsia="zh-CN"/>
        </w:rPr>
        <w:t>边界函数</w:t>
      </w:r>
      <w:r>
        <w:rPr>
          <w:rFonts w:hint="eastAsia"/>
          <w:position w:val="-26"/>
          <w:lang w:val="en-US" w:eastAsia="zh-CN"/>
        </w:rPr>
        <w:t>也为6个，分别为</w: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8" o:spt="75" alt="" type="#_x0000_t75" style="height:17pt;width:116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8" DrawAspect="Content" ObjectID="_1468075762" r:id="rId8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4" o:spt="75" alt="" type="#_x0000_t75" style="height:18pt;width:11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4" DrawAspect="Content" ObjectID="_1468075763" r:id="rId87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5" o:spt="75" alt="" type="#_x0000_t75" style="height:18pt;width:117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5" DrawAspect="Content" ObjectID="_1468075764" r:id="rId89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6" o:spt="75" alt="" type="#_x0000_t75" style="height:18pt;width:11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6" DrawAspect="Content" ObjectID="_1468075765" r:id="rId9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7" o:spt="75" alt="" type="#_x0000_t75" style="height:18pt;width:1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66" r:id="rId9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8" o:spt="75" alt="" type="#_x0000_t75" style="height:18pt;width:118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8" DrawAspect="Content" ObjectID="_1468075767" r:id="rId95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lang w:val="en-US" w:eastAsia="zh-CN"/>
        </w:rPr>
        <w:t>当F</w:t>
      </w:r>
      <w:r>
        <w:rPr>
          <w:rFonts w:hint="eastAsia"/>
          <w:position w:val="-26"/>
          <w:vertAlign w:val="subscript"/>
          <w:lang w:val="en-US" w:eastAsia="zh-CN"/>
        </w:rPr>
        <w:t>1</w:t>
      </w:r>
      <w:r>
        <w:rPr>
          <w:rFonts w:hint="eastAsia"/>
          <w:position w:val="-26"/>
          <w:vertAlign w:val="baseline"/>
          <w:lang w:val="en-US" w:eastAsia="zh-CN"/>
        </w:rPr>
        <w:t xml:space="preserve">(X)&lt;0, </w:t>
      </w:r>
      <w:r>
        <w:rPr>
          <w:rFonts w:hint="eastAsia"/>
          <w:position w:val="-26"/>
          <w:lang w:val="en-US" w:eastAsia="zh-CN"/>
        </w:rPr>
        <w:t>F</w:t>
      </w:r>
      <w:r>
        <w:rPr>
          <w:rFonts w:hint="eastAsia"/>
          <w:position w:val="-26"/>
          <w:vertAlign w:val="subscript"/>
          <w:lang w:val="en-US" w:eastAsia="zh-CN"/>
        </w:rPr>
        <w:t>2</w:t>
      </w:r>
      <w:r>
        <w:rPr>
          <w:rFonts w:hint="eastAsia"/>
          <w:position w:val="-26"/>
          <w:vertAlign w:val="baseline"/>
          <w:lang w:val="en-US" w:eastAsia="zh-CN"/>
        </w:rPr>
        <w:t xml:space="preserve">(X)&lt;0, </w:t>
      </w:r>
      <w:r>
        <w:rPr>
          <w:rFonts w:hint="eastAsia"/>
          <w:position w:val="-26"/>
          <w:lang w:val="en-US" w:eastAsia="zh-CN"/>
        </w:rPr>
        <w:t>F</w:t>
      </w:r>
      <w:r>
        <w:rPr>
          <w:rFonts w:hint="eastAsia"/>
          <w:position w:val="-26"/>
          <w:vertAlign w:val="subscript"/>
          <w:lang w:val="en-US" w:eastAsia="zh-CN"/>
        </w:rPr>
        <w:t>3</w:t>
      </w:r>
      <w:r>
        <w:rPr>
          <w:rFonts w:hint="eastAsia"/>
          <w:position w:val="-26"/>
          <w:vertAlign w:val="baseline"/>
          <w:lang w:val="en-US" w:eastAsia="zh-CN"/>
        </w:rPr>
        <w:t>(X)&lt;0时，即A</w:t>
      </w:r>
      <w:r>
        <w:rPr>
          <w:rFonts w:hint="eastAsia"/>
          <w:position w:val="-26"/>
          <w:vertAlign w:val="subscript"/>
          <w:lang w:val="en-US" w:eastAsia="zh-CN"/>
        </w:rPr>
        <w:t>1</w:t>
      </w:r>
      <w:r>
        <w:rPr>
          <w:rFonts w:hint="eastAsia"/>
          <w:position w:val="-26"/>
          <w:vertAlign w:val="baseline"/>
          <w:lang w:val="en-US" w:eastAsia="zh-CN"/>
        </w:rPr>
        <w:t>(X)最小时，判定为1类。以此类推</w:t>
      </w:r>
    </w:p>
    <w:p>
      <w:pPr>
        <w:jc w:val="center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b/>
          <w:bCs/>
          <w:position w:val="-26"/>
          <w:sz w:val="28"/>
          <w:szCs w:val="28"/>
          <w:vertAlign w:val="baseline"/>
          <w:lang w:val="en-US" w:eastAsia="zh-CN"/>
        </w:rPr>
        <w:t>验证集验证</w:t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验证集中共包含了40个数据点，属于类1、类2、类3、类4的个数分别为6个、8个、12个、14个，但此时给的点的横、纵坐标范围为(-20,20)。数据点如图所示：</w:t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drawing>
          <wp:inline distT="0" distB="0" distL="114300" distR="114300">
            <wp:extent cx="4587875" cy="2758440"/>
            <wp:effectExtent l="0" t="0" r="14605" b="0"/>
            <wp:docPr id="7" name="图片 7" descr="测试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测试集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position w:val="-26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position w:val="-26"/>
          <w:sz w:val="24"/>
          <w:szCs w:val="24"/>
          <w:vertAlign w:val="baseline"/>
          <w:lang w:val="en-US" w:eastAsia="zh-CN"/>
        </w:rPr>
        <w:t>分类结果（最小风险）</w:t>
      </w:r>
    </w:p>
    <w:p>
      <w:pPr>
        <w:ind w:left="420" w:leftChars="0"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用已经训练好的贝叶斯分类器（最小风险）进行分类，分类结果如下</w:t>
      </w:r>
    </w:p>
    <w:tbl>
      <w:tblPr>
        <w:tblW w:w="5400" w:type="dxa"/>
        <w:jc w:val="center"/>
        <w:tblInd w:w="1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1352"/>
        <w:gridCol w:w="965"/>
        <w:gridCol w:w="965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X坐标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Y坐标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实际分类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预测分类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预测是否正确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14.37919463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5.678009393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9.026792935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12.37986487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12.22931559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0.517321147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0.258316126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17.83159797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16.17613577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14.83817783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17.00220417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0.156698224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-1.412549273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8.737893852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-19.38856459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14.27354326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-0.562155173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12.19721518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-6.066683417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4.154272371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-17.0775595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9.54014891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-12.14479032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18.46227561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-15.98616365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5.24861276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-10.41634128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19.09686445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-18.23443929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-5.166519942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-13.55536655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-0.075302815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-7.796296879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-16.12824491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-5.252772716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-18.66175379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-0.11664591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-19.78530828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-19.21645039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-8.4107992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-5.406950087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-17.22690931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-6.397632602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-14.20420697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-4.756984923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-2.750048794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-2.817903589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-10.53715606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-7.214173551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-9.296957228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-6.490116892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-7.635233877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12.32272253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-15.1590417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2.179164662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-8.231636713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0.701142296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-4.03124806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16.7192594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-14.82255017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8.767727601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-19.18812067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7.566620462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-9.66485116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0.883992512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-4.090375824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19.3732331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-19.78322866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13.40906117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-1.093179239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10.67090777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-15.05368436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1.871556038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-7.031918964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11.95387694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-0.522522371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19.17022926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-19.8981816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9.187640357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-2.846717788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</w:tbl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drawing>
          <wp:inline distT="0" distB="0" distL="114300" distR="114300">
            <wp:extent cx="5271135" cy="3322320"/>
            <wp:effectExtent l="0" t="0" r="1905" b="0"/>
            <wp:docPr id="8" name="图片 8" descr="测试集分类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测试集分类情况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共有7个点被错分，分类的正确率为82.5%。错误分类的多数点位于分类边界。</w:t>
      </w:r>
    </w:p>
    <w:p>
      <w:pPr>
        <w:jc w:val="center"/>
        <w:rPr>
          <w:rFonts w:hint="eastAsia"/>
          <w:b/>
          <w:bCs/>
          <w:position w:val="-26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position w:val="-26"/>
          <w:sz w:val="28"/>
          <w:szCs w:val="28"/>
          <w:vertAlign w:val="baseline"/>
          <w:lang w:val="en-US" w:eastAsia="zh-CN"/>
        </w:rPr>
        <w:t>结论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贝叶斯分类器用到了贝叶斯定理，当样本的数据量越大时，预测的准确率越高。</w:t>
      </w:r>
    </w:p>
    <w:p>
      <w:pPr>
        <w:numPr>
          <w:ilvl w:val="0"/>
          <w:numId w:val="1"/>
        </w:numPr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无论是分为几类，或者是几维数据，都可以用同一的贝叶斯公式解决。</w:t>
      </w:r>
    </w:p>
    <w:p>
      <w:pPr>
        <w:numPr>
          <w:ilvl w:val="0"/>
          <w:numId w:val="1"/>
        </w:numPr>
        <w:rPr>
          <w:rFonts w:hint="eastAsia"/>
          <w:position w:val="-26"/>
          <w:vertAlign w:val="baseline"/>
          <w:lang w:val="en-US" w:eastAsia="zh-CN"/>
        </w:rPr>
      </w:pPr>
      <w:r>
        <w:rPr>
          <w:rFonts w:hint="eastAsia"/>
          <w:position w:val="-26"/>
          <w:vertAlign w:val="baseline"/>
          <w:lang w:val="en-US" w:eastAsia="zh-CN"/>
        </w:rPr>
        <w:t>最小风险贝叶斯决策更关注风险的大小，分类的正确率可能比最大概率贝叶斯决策低。</w:t>
      </w: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position w:val="-26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7E86"/>
    <w:multiLevelType w:val="singleLevel"/>
    <w:tmpl w:val="04B27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550A"/>
    <w:rsid w:val="005D3271"/>
    <w:rsid w:val="00A04E60"/>
    <w:rsid w:val="014E377B"/>
    <w:rsid w:val="01636B11"/>
    <w:rsid w:val="020524CA"/>
    <w:rsid w:val="020A0281"/>
    <w:rsid w:val="02381EE2"/>
    <w:rsid w:val="024E1D18"/>
    <w:rsid w:val="02C65816"/>
    <w:rsid w:val="034C0797"/>
    <w:rsid w:val="035743D9"/>
    <w:rsid w:val="035C6A92"/>
    <w:rsid w:val="036660EE"/>
    <w:rsid w:val="04A633FF"/>
    <w:rsid w:val="0612538A"/>
    <w:rsid w:val="06367B65"/>
    <w:rsid w:val="06830838"/>
    <w:rsid w:val="06D571B3"/>
    <w:rsid w:val="083461F4"/>
    <w:rsid w:val="084B3643"/>
    <w:rsid w:val="088E2007"/>
    <w:rsid w:val="08BB48BE"/>
    <w:rsid w:val="08C655C3"/>
    <w:rsid w:val="08F34BA7"/>
    <w:rsid w:val="0949666C"/>
    <w:rsid w:val="097A69C9"/>
    <w:rsid w:val="09CF4B9B"/>
    <w:rsid w:val="0A3D5CEF"/>
    <w:rsid w:val="0A676895"/>
    <w:rsid w:val="0B553590"/>
    <w:rsid w:val="0B7F5F5C"/>
    <w:rsid w:val="0CB36CC0"/>
    <w:rsid w:val="0D14730B"/>
    <w:rsid w:val="0D2F38D0"/>
    <w:rsid w:val="10120EE7"/>
    <w:rsid w:val="11240FB4"/>
    <w:rsid w:val="117F2244"/>
    <w:rsid w:val="11BF71EB"/>
    <w:rsid w:val="140630EE"/>
    <w:rsid w:val="14622900"/>
    <w:rsid w:val="14D2414E"/>
    <w:rsid w:val="14D84069"/>
    <w:rsid w:val="1512634E"/>
    <w:rsid w:val="1538172D"/>
    <w:rsid w:val="154475BD"/>
    <w:rsid w:val="15C55135"/>
    <w:rsid w:val="17655F2D"/>
    <w:rsid w:val="17802A11"/>
    <w:rsid w:val="17EE6AA9"/>
    <w:rsid w:val="18B13EA9"/>
    <w:rsid w:val="1A6B443B"/>
    <w:rsid w:val="1B163C04"/>
    <w:rsid w:val="1BC539A0"/>
    <w:rsid w:val="1CE119EA"/>
    <w:rsid w:val="1D1B2A91"/>
    <w:rsid w:val="1D753E7C"/>
    <w:rsid w:val="1DCA550F"/>
    <w:rsid w:val="1E1A2F58"/>
    <w:rsid w:val="1ED134C4"/>
    <w:rsid w:val="1ED971B1"/>
    <w:rsid w:val="1F323CC3"/>
    <w:rsid w:val="1F4960B5"/>
    <w:rsid w:val="1F7B6082"/>
    <w:rsid w:val="1F86439D"/>
    <w:rsid w:val="1F8C24C6"/>
    <w:rsid w:val="209F3343"/>
    <w:rsid w:val="213F05A4"/>
    <w:rsid w:val="228F780E"/>
    <w:rsid w:val="22B60126"/>
    <w:rsid w:val="22E1460E"/>
    <w:rsid w:val="233646DA"/>
    <w:rsid w:val="23373B9E"/>
    <w:rsid w:val="23594EBB"/>
    <w:rsid w:val="23C35CD8"/>
    <w:rsid w:val="24192E54"/>
    <w:rsid w:val="24915B8A"/>
    <w:rsid w:val="24B84B44"/>
    <w:rsid w:val="25CC0927"/>
    <w:rsid w:val="262814CC"/>
    <w:rsid w:val="264E36FB"/>
    <w:rsid w:val="275B78DC"/>
    <w:rsid w:val="286A5B90"/>
    <w:rsid w:val="28B0496D"/>
    <w:rsid w:val="28C066D7"/>
    <w:rsid w:val="2930178E"/>
    <w:rsid w:val="296046A5"/>
    <w:rsid w:val="2A9E0AB0"/>
    <w:rsid w:val="2B4E5146"/>
    <w:rsid w:val="2B573491"/>
    <w:rsid w:val="2CF1612F"/>
    <w:rsid w:val="2DA15DF4"/>
    <w:rsid w:val="2DBF5FB7"/>
    <w:rsid w:val="2DF70584"/>
    <w:rsid w:val="2E285D8E"/>
    <w:rsid w:val="2EE645BD"/>
    <w:rsid w:val="2F2D027C"/>
    <w:rsid w:val="2F926E32"/>
    <w:rsid w:val="2FBC66D8"/>
    <w:rsid w:val="2FD877AF"/>
    <w:rsid w:val="30142AF2"/>
    <w:rsid w:val="31151EF4"/>
    <w:rsid w:val="31F55F1C"/>
    <w:rsid w:val="32476549"/>
    <w:rsid w:val="32B95B3B"/>
    <w:rsid w:val="32D732F1"/>
    <w:rsid w:val="33AF76A1"/>
    <w:rsid w:val="33E83EFC"/>
    <w:rsid w:val="344E4DCE"/>
    <w:rsid w:val="34B46744"/>
    <w:rsid w:val="34DA7E90"/>
    <w:rsid w:val="34F3156F"/>
    <w:rsid w:val="35674A44"/>
    <w:rsid w:val="359D6E09"/>
    <w:rsid w:val="35DC5DD7"/>
    <w:rsid w:val="36033C1D"/>
    <w:rsid w:val="363D3EB6"/>
    <w:rsid w:val="366472FB"/>
    <w:rsid w:val="36BA4092"/>
    <w:rsid w:val="374418E6"/>
    <w:rsid w:val="37941DBA"/>
    <w:rsid w:val="3A38784F"/>
    <w:rsid w:val="3A5B168B"/>
    <w:rsid w:val="3AA6136A"/>
    <w:rsid w:val="3ACB4E92"/>
    <w:rsid w:val="3B721378"/>
    <w:rsid w:val="3C022199"/>
    <w:rsid w:val="3CF20255"/>
    <w:rsid w:val="3D085A29"/>
    <w:rsid w:val="3D691697"/>
    <w:rsid w:val="3D6D47F3"/>
    <w:rsid w:val="3D881294"/>
    <w:rsid w:val="3DEE5ECF"/>
    <w:rsid w:val="3E1244AA"/>
    <w:rsid w:val="3ED94A19"/>
    <w:rsid w:val="3FCA2039"/>
    <w:rsid w:val="404B4018"/>
    <w:rsid w:val="40C10C40"/>
    <w:rsid w:val="41305D54"/>
    <w:rsid w:val="417114DE"/>
    <w:rsid w:val="418E75CC"/>
    <w:rsid w:val="41921F21"/>
    <w:rsid w:val="439D1438"/>
    <w:rsid w:val="447F2A53"/>
    <w:rsid w:val="449F1B76"/>
    <w:rsid w:val="473D42BC"/>
    <w:rsid w:val="47A5190C"/>
    <w:rsid w:val="47B711EE"/>
    <w:rsid w:val="48654E9D"/>
    <w:rsid w:val="48DE104F"/>
    <w:rsid w:val="49620C91"/>
    <w:rsid w:val="4A72206B"/>
    <w:rsid w:val="4ADE3527"/>
    <w:rsid w:val="4BF46EC6"/>
    <w:rsid w:val="4C0A66E7"/>
    <w:rsid w:val="4C470CA9"/>
    <w:rsid w:val="4D616FB1"/>
    <w:rsid w:val="4D762B14"/>
    <w:rsid w:val="4E125812"/>
    <w:rsid w:val="4E2547A3"/>
    <w:rsid w:val="4E597D42"/>
    <w:rsid w:val="4EA23734"/>
    <w:rsid w:val="4EB1556A"/>
    <w:rsid w:val="4F010512"/>
    <w:rsid w:val="4FE06273"/>
    <w:rsid w:val="50224D4B"/>
    <w:rsid w:val="50303A11"/>
    <w:rsid w:val="50BB36E3"/>
    <w:rsid w:val="5116666B"/>
    <w:rsid w:val="515F03F9"/>
    <w:rsid w:val="51B004B5"/>
    <w:rsid w:val="523B1E88"/>
    <w:rsid w:val="52644EEA"/>
    <w:rsid w:val="52E12EB3"/>
    <w:rsid w:val="531C02B9"/>
    <w:rsid w:val="53291A30"/>
    <w:rsid w:val="53301DAF"/>
    <w:rsid w:val="533D6F77"/>
    <w:rsid w:val="53830FE7"/>
    <w:rsid w:val="53D37AF1"/>
    <w:rsid w:val="54655081"/>
    <w:rsid w:val="54B81D16"/>
    <w:rsid w:val="558F108B"/>
    <w:rsid w:val="56D3087F"/>
    <w:rsid w:val="5737546D"/>
    <w:rsid w:val="576A0DA1"/>
    <w:rsid w:val="57F91F4F"/>
    <w:rsid w:val="58385E0E"/>
    <w:rsid w:val="584E509D"/>
    <w:rsid w:val="5918585E"/>
    <w:rsid w:val="59B334D7"/>
    <w:rsid w:val="59E465FF"/>
    <w:rsid w:val="5A1548E8"/>
    <w:rsid w:val="5A1B234C"/>
    <w:rsid w:val="5A5C60A7"/>
    <w:rsid w:val="5B816991"/>
    <w:rsid w:val="5BAD7809"/>
    <w:rsid w:val="5BDF3501"/>
    <w:rsid w:val="5BF77B30"/>
    <w:rsid w:val="5C6A2E22"/>
    <w:rsid w:val="5C995D02"/>
    <w:rsid w:val="5DB34AFC"/>
    <w:rsid w:val="5DB47C48"/>
    <w:rsid w:val="5E9856B7"/>
    <w:rsid w:val="5EED0180"/>
    <w:rsid w:val="5F452152"/>
    <w:rsid w:val="5FB03E96"/>
    <w:rsid w:val="5FC86B57"/>
    <w:rsid w:val="5FDE4591"/>
    <w:rsid w:val="60122258"/>
    <w:rsid w:val="60F72230"/>
    <w:rsid w:val="61053BA3"/>
    <w:rsid w:val="6161199C"/>
    <w:rsid w:val="619F2717"/>
    <w:rsid w:val="62197860"/>
    <w:rsid w:val="62FA5FC0"/>
    <w:rsid w:val="633E05AE"/>
    <w:rsid w:val="63DB026B"/>
    <w:rsid w:val="64890135"/>
    <w:rsid w:val="673C2BD2"/>
    <w:rsid w:val="679212B0"/>
    <w:rsid w:val="692B12C3"/>
    <w:rsid w:val="696374B0"/>
    <w:rsid w:val="69E22EE8"/>
    <w:rsid w:val="6A9432EA"/>
    <w:rsid w:val="6AB44D66"/>
    <w:rsid w:val="6B2F5D10"/>
    <w:rsid w:val="6B917051"/>
    <w:rsid w:val="6C7E418B"/>
    <w:rsid w:val="6CB20D2D"/>
    <w:rsid w:val="6CD2220D"/>
    <w:rsid w:val="6DA1567C"/>
    <w:rsid w:val="6E2E7C72"/>
    <w:rsid w:val="6F0C47BB"/>
    <w:rsid w:val="6F2117D9"/>
    <w:rsid w:val="6F9A7000"/>
    <w:rsid w:val="6F9B6FC5"/>
    <w:rsid w:val="704D4E72"/>
    <w:rsid w:val="70FA55F7"/>
    <w:rsid w:val="711A32FB"/>
    <w:rsid w:val="71736946"/>
    <w:rsid w:val="71805065"/>
    <w:rsid w:val="730263A2"/>
    <w:rsid w:val="73737749"/>
    <w:rsid w:val="740703F0"/>
    <w:rsid w:val="74F36EB9"/>
    <w:rsid w:val="74F71833"/>
    <w:rsid w:val="75AC4DA7"/>
    <w:rsid w:val="77B639E6"/>
    <w:rsid w:val="780047D5"/>
    <w:rsid w:val="79FD6B32"/>
    <w:rsid w:val="7A075185"/>
    <w:rsid w:val="7A643503"/>
    <w:rsid w:val="7B4C59F7"/>
    <w:rsid w:val="7BF13755"/>
    <w:rsid w:val="7C2A4338"/>
    <w:rsid w:val="7CE04DAC"/>
    <w:rsid w:val="7D640ABE"/>
    <w:rsid w:val="7EC643C8"/>
    <w:rsid w:val="7EF53DAA"/>
    <w:rsid w:val="7FC00011"/>
    <w:rsid w:val="7FC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52.png"/><Relationship Id="rId97" Type="http://schemas.openxmlformats.org/officeDocument/2006/relationships/image" Target="media/image51.png"/><Relationship Id="rId96" Type="http://schemas.openxmlformats.org/officeDocument/2006/relationships/image" Target="media/image50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8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7.wmf"/><Relationship Id="rId9" Type="http://schemas.openxmlformats.org/officeDocument/2006/relationships/image" Target="media/image3.wmf"/><Relationship Id="rId89" Type="http://schemas.openxmlformats.org/officeDocument/2006/relationships/oleObject" Target="embeddings/oleObject40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9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2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png"/><Relationship Id="rId53" Type="http://schemas.openxmlformats.org/officeDocument/2006/relationships/image" Target="media/image28.png"/><Relationship Id="rId52" Type="http://schemas.openxmlformats.org/officeDocument/2006/relationships/image" Target="media/image27.png"/><Relationship Id="rId51" Type="http://schemas.openxmlformats.org/officeDocument/2006/relationships/image" Target="media/image26.png"/><Relationship Id="rId50" Type="http://schemas.openxmlformats.org/officeDocument/2006/relationships/image" Target="media/image25.png"/><Relationship Id="rId5" Type="http://schemas.openxmlformats.org/officeDocument/2006/relationships/image" Target="media/image1.wmf"/><Relationship Id="rId49" Type="http://schemas.openxmlformats.org/officeDocument/2006/relationships/image" Target="media/image24.png"/><Relationship Id="rId48" Type="http://schemas.openxmlformats.org/officeDocument/2006/relationships/image" Target="media/image23.png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caoqianggang</dc:creator>
  <cp:lastModifiedBy>caoqianggang</cp:lastModifiedBy>
  <dcterms:modified xsi:type="dcterms:W3CDTF">2018-05-02T07:34:36Z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