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CFA9C">
      <w:pPr>
        <w:spacing w:after="0" w:line="360" w:lineRule="auto"/>
      </w:pPr>
    </w:p>
    <w:p w14:paraId="2F90149D">
      <w:pPr>
        <w:spacing w:after="0" w:line="360" w:lineRule="auto"/>
      </w:pPr>
    </w:p>
    <w:p w14:paraId="5BFEDAF0">
      <w:pPr>
        <w:adjustRightInd w:val="0"/>
        <w:snapToGrid w:val="0"/>
        <w:spacing w:line="288" w:lineRule="auto"/>
        <w:jc w:val="center"/>
        <w:rPr>
          <w:rFonts w:eastAsia="仿宋"/>
          <w:b/>
          <w:bCs/>
          <w:color w:val="000000"/>
          <w:sz w:val="30"/>
          <w:szCs w:val="30"/>
        </w:rPr>
      </w:pPr>
      <w:r>
        <w:rPr>
          <w:rFonts w:eastAsia="仿宋"/>
          <w:color w:val="000000"/>
          <w:sz w:val="30"/>
          <w:szCs w:val="30"/>
        </w:rPr>
        <w:drawing>
          <wp:inline distT="0" distB="0" distL="114300" distR="114300">
            <wp:extent cx="895350" cy="895350"/>
            <wp:effectExtent l="0" t="0" r="6350" b="6350"/>
            <wp:docPr id="1" name="图片 1" descr="校徽标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标识"/>
                    <pic:cNvPicPr>
                      <a:picLocks noChangeAspect="1"/>
                    </pic:cNvPicPr>
                  </pic:nvPicPr>
                  <pic:blipFill>
                    <a:blip r:embed="rId7"/>
                    <a:stretch>
                      <a:fillRect/>
                    </a:stretch>
                  </pic:blipFill>
                  <pic:spPr>
                    <a:xfrm>
                      <a:off x="0" y="0"/>
                      <a:ext cx="895350" cy="895350"/>
                    </a:xfrm>
                    <a:prstGeom prst="rect">
                      <a:avLst/>
                    </a:prstGeom>
                    <a:noFill/>
                    <a:ln>
                      <a:noFill/>
                    </a:ln>
                  </pic:spPr>
                </pic:pic>
              </a:graphicData>
            </a:graphic>
          </wp:inline>
        </w:drawing>
      </w:r>
      <w:r>
        <w:drawing>
          <wp:inline distT="0" distB="0" distL="114300" distR="114300">
            <wp:extent cx="2801620" cy="790575"/>
            <wp:effectExtent l="0" t="0" r="5080" b="9525"/>
            <wp:docPr id="2" name="图片 2" descr="F:\杨春霞20120608文件备份\工作文件-杨春霞（双备份）\14.人才招聘简章\中国地质大学校名（中英文）黑色.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杨春霞20120608文件备份\工作文件-杨春霞（双备份）\14.人才招聘简章\中国地质大学校名（中英文）黑色.jpg"/>
                    <pic:cNvPicPr>
                      <a:picLocks noChangeAspect="1"/>
                    </pic:cNvPicPr>
                  </pic:nvPicPr>
                  <pic:blipFill>
                    <a:blip r:embed="rId8"/>
                    <a:stretch>
                      <a:fillRect/>
                    </a:stretch>
                  </pic:blipFill>
                  <pic:spPr>
                    <a:xfrm>
                      <a:off x="0" y="0"/>
                      <a:ext cx="2801620" cy="790575"/>
                    </a:xfrm>
                    <a:prstGeom prst="rect">
                      <a:avLst/>
                    </a:prstGeom>
                    <a:noFill/>
                    <a:ln>
                      <a:noFill/>
                    </a:ln>
                  </pic:spPr>
                </pic:pic>
              </a:graphicData>
            </a:graphic>
          </wp:inline>
        </w:drawing>
      </w:r>
    </w:p>
    <w:p w14:paraId="648067C7">
      <w:pPr>
        <w:spacing w:line="360" w:lineRule="auto"/>
        <w:jc w:val="center"/>
        <w:rPr>
          <w:rFonts w:hint="eastAsia" w:ascii="华文行楷" w:eastAsia="华文行楷"/>
          <w:b/>
          <w:sz w:val="44"/>
          <w:szCs w:val="44"/>
        </w:rPr>
      </w:pPr>
    </w:p>
    <w:p w14:paraId="2AA0FFD4">
      <w:pPr>
        <w:spacing w:line="360" w:lineRule="auto"/>
        <w:jc w:val="center"/>
        <w:rPr>
          <w:rFonts w:ascii="华文行楷" w:eastAsia="华文行楷"/>
          <w:b/>
          <w:sz w:val="44"/>
          <w:szCs w:val="44"/>
        </w:rPr>
      </w:pPr>
      <w:r>
        <w:rPr>
          <w:rFonts w:hint="eastAsia" w:ascii="华文行楷" w:eastAsia="华文行楷"/>
          <w:b/>
          <w:sz w:val="44"/>
          <w:szCs w:val="44"/>
        </w:rPr>
        <w:t>《软件工程</w:t>
      </w:r>
      <w:r>
        <w:rPr>
          <w:rFonts w:hint="eastAsia" w:ascii="华文行楷" w:eastAsia="华文行楷"/>
          <w:b/>
          <w:sz w:val="44"/>
          <w:szCs w:val="44"/>
          <w:lang w:val="en-US" w:eastAsia="zh-CN"/>
        </w:rPr>
        <w:t>基础</w:t>
      </w:r>
      <w:r>
        <w:rPr>
          <w:rFonts w:hint="eastAsia" w:ascii="华文行楷" w:eastAsia="华文行楷"/>
          <w:b/>
          <w:sz w:val="44"/>
          <w:szCs w:val="44"/>
        </w:rPr>
        <w:t>》</w:t>
      </w:r>
    </w:p>
    <w:p w14:paraId="788CE85F">
      <w:pPr>
        <w:spacing w:line="360" w:lineRule="auto"/>
        <w:jc w:val="center"/>
        <w:rPr>
          <w:rFonts w:hint="eastAsia" w:ascii="华文行楷" w:eastAsia="华文行楷"/>
          <w:b/>
          <w:sz w:val="44"/>
          <w:szCs w:val="44"/>
        </w:rPr>
      </w:pPr>
      <w:r>
        <w:rPr>
          <w:rFonts w:hint="default" w:ascii="华文行楷" w:eastAsia="华文行楷"/>
          <w:b/>
          <w:sz w:val="44"/>
          <w:szCs w:val="44"/>
        </w:rPr>
        <w:t>个人</w:t>
      </w:r>
      <w:r>
        <w:rPr>
          <w:rFonts w:hint="eastAsia" w:ascii="华文行楷" w:eastAsia="华文行楷"/>
          <w:b/>
          <w:sz w:val="44"/>
          <w:szCs w:val="44"/>
        </w:rPr>
        <w:t>实习报告</w:t>
      </w:r>
    </w:p>
    <w:p w14:paraId="267513A7">
      <w:pPr>
        <w:spacing w:line="360" w:lineRule="auto"/>
        <w:jc w:val="center"/>
        <w:rPr>
          <w:rFonts w:hint="eastAsia" w:ascii="华文行楷" w:eastAsia="华文行楷"/>
          <w:sz w:val="48"/>
          <w:szCs w:val="48"/>
        </w:rPr>
      </w:pPr>
    </w:p>
    <w:p w14:paraId="61B4E5A0">
      <w:pPr>
        <w:spacing w:line="360" w:lineRule="auto"/>
        <w:jc w:val="center"/>
        <w:rPr>
          <w:rFonts w:hint="eastAsia" w:ascii="仿宋_GB2312" w:hAnsi="宋体" w:eastAsia="仿宋_GB2312"/>
          <w:sz w:val="36"/>
          <w:szCs w:val="36"/>
        </w:rPr>
      </w:pPr>
      <w:r>
        <w:rPr>
          <w:rFonts w:hint="eastAsia" w:ascii="楷体_GB2312" w:hAnsi="宋体" w:eastAsia="楷体_GB2312"/>
          <w:b/>
          <w:sz w:val="36"/>
          <w:szCs w:val="36"/>
        </w:rPr>
        <w:t>题目：</w:t>
      </w:r>
      <w:r>
        <w:rPr>
          <w:rFonts w:hint="eastAsia" w:ascii="楷体_GB2312" w:hAnsi="宋体" w:eastAsia="楷体_GB2312"/>
          <w:b/>
          <w:sz w:val="36"/>
          <w:szCs w:val="36"/>
          <w:u w:val="single"/>
        </w:rPr>
        <w:t xml:space="preserve">  </w:t>
      </w:r>
      <w:r>
        <w:rPr>
          <w:rFonts w:hint="eastAsia" w:ascii="楷体_GB2312" w:eastAsia="楷体_GB2312"/>
          <w:b/>
          <w:sz w:val="36"/>
          <w:szCs w:val="36"/>
          <w:u w:val="single"/>
          <w:lang w:val="en-US" w:eastAsia="zh-CN"/>
        </w:rPr>
        <w:t>mini博客系统</w:t>
      </w:r>
      <w:r>
        <w:rPr>
          <w:rFonts w:hint="eastAsia" w:ascii="楷体_GB2312" w:hAnsi="宋体" w:eastAsia="楷体_GB2312"/>
          <w:b/>
          <w:sz w:val="36"/>
          <w:szCs w:val="36"/>
          <w:u w:val="single"/>
        </w:rPr>
        <w:t xml:space="preserve">  </w:t>
      </w:r>
    </w:p>
    <w:p w14:paraId="1A5613FF">
      <w:pPr>
        <w:spacing w:line="360" w:lineRule="auto"/>
        <w:ind w:firstLine="2160" w:firstLineChars="600"/>
        <w:rPr>
          <w:rFonts w:hint="eastAsia" w:ascii="仿宋_GB2312" w:hAnsi="宋体" w:eastAsia="仿宋_GB2312"/>
          <w:sz w:val="36"/>
          <w:szCs w:val="36"/>
          <w:u w:val="single"/>
        </w:rPr>
      </w:pPr>
      <w:r>
        <w:rPr>
          <w:rFonts w:hint="eastAsia" w:ascii="仿宋_GB2312" w:hAnsi="宋体" w:eastAsia="仿宋_GB2312"/>
          <w:sz w:val="36"/>
          <w:szCs w:val="36"/>
        </w:rPr>
        <w:t>班级序号：</w:t>
      </w:r>
      <w:r>
        <w:rPr>
          <w:rFonts w:ascii="仿宋_GB2312" w:hAnsi="宋体" w:eastAsia="仿宋_GB2312"/>
          <w:sz w:val="36"/>
          <w:szCs w:val="36"/>
          <w:u w:val="single"/>
        </w:rPr>
        <w:t xml:space="preserve">     1</w:t>
      </w:r>
      <w:r>
        <w:rPr>
          <w:rFonts w:hint="eastAsia" w:ascii="仿宋_GB2312" w:hAnsi="宋体" w:eastAsia="仿宋_GB2312"/>
          <w:sz w:val="36"/>
          <w:szCs w:val="36"/>
          <w:u w:val="single"/>
          <w:lang w:val="en-US" w:eastAsia="zh-CN"/>
        </w:rPr>
        <w:t>97</w:t>
      </w:r>
      <w:r>
        <w:rPr>
          <w:rFonts w:hint="eastAsia" w:ascii="仿宋_GB2312" w:eastAsia="仿宋_GB2312"/>
          <w:sz w:val="36"/>
          <w:szCs w:val="36"/>
          <w:u w:val="single"/>
          <w:lang w:val="en-US" w:eastAsia="zh-CN"/>
        </w:rPr>
        <w:t>241</w:t>
      </w:r>
      <w:r>
        <w:rPr>
          <w:rFonts w:ascii="仿宋_GB2312" w:hAnsi="宋体" w:eastAsia="仿宋_GB2312"/>
          <w:sz w:val="36"/>
          <w:szCs w:val="36"/>
          <w:u w:val="single"/>
        </w:rPr>
        <w:t xml:space="preserve">          </w:t>
      </w:r>
    </w:p>
    <w:p w14:paraId="717EE138">
      <w:pPr>
        <w:spacing w:line="360" w:lineRule="auto"/>
        <w:ind w:firstLine="2160" w:firstLineChars="600"/>
        <w:rPr>
          <w:rFonts w:hint="eastAsia" w:ascii="仿宋_GB2312" w:hAnsi="宋体" w:eastAsia="仿宋_GB2312"/>
          <w:sz w:val="36"/>
          <w:szCs w:val="36"/>
        </w:rPr>
      </w:pPr>
      <w:r>
        <w:rPr>
          <w:rFonts w:hint="eastAsia" w:ascii="仿宋_GB2312" w:hAnsi="宋体" w:eastAsia="仿宋_GB2312"/>
          <w:sz w:val="36"/>
          <w:szCs w:val="36"/>
        </w:rPr>
        <w:t>学生姓名：</w:t>
      </w:r>
      <w:r>
        <w:rPr>
          <w:rFonts w:hint="eastAsia" w:ascii="仿宋_GB2312" w:hAnsi="宋体" w:eastAsia="仿宋_GB2312"/>
          <w:sz w:val="36"/>
          <w:szCs w:val="36"/>
          <w:u w:val="single"/>
        </w:rPr>
        <w:t xml:space="preserve"> </w:t>
      </w:r>
      <w:r>
        <w:rPr>
          <w:rFonts w:ascii="仿宋_GB2312" w:hAnsi="宋体" w:eastAsia="仿宋_GB2312"/>
          <w:sz w:val="36"/>
          <w:szCs w:val="36"/>
          <w:u w:val="single"/>
        </w:rPr>
        <w:t xml:space="preserve">    </w:t>
      </w:r>
      <w:r>
        <w:rPr>
          <w:rFonts w:hint="eastAsia" w:ascii="仿宋_GB2312" w:eastAsia="仿宋_GB2312"/>
          <w:sz w:val="36"/>
          <w:szCs w:val="36"/>
          <w:u w:val="single"/>
          <w:lang w:val="en-US" w:eastAsia="zh-CN"/>
        </w:rPr>
        <w:t>张战胜</w:t>
      </w:r>
      <w:r>
        <w:rPr>
          <w:rFonts w:hint="default" w:ascii="仿宋_GB2312" w:hAnsi="宋体" w:eastAsia="仿宋_GB2312"/>
          <w:sz w:val="36"/>
          <w:szCs w:val="36"/>
          <w:u w:val="single"/>
        </w:rPr>
        <w:t xml:space="preserve">       </w:t>
      </w:r>
      <w:r>
        <w:rPr>
          <w:rFonts w:ascii="仿宋_GB2312" w:hAnsi="宋体" w:eastAsia="仿宋_GB2312"/>
          <w:sz w:val="36"/>
          <w:szCs w:val="36"/>
          <w:u w:val="single"/>
        </w:rPr>
        <w:t xml:space="preserve">     </w:t>
      </w:r>
    </w:p>
    <w:p w14:paraId="1EDEFBAC">
      <w:pPr>
        <w:spacing w:line="360" w:lineRule="auto"/>
        <w:ind w:firstLine="2160" w:firstLineChars="600"/>
        <w:rPr>
          <w:rFonts w:hint="eastAsia" w:ascii="仿宋_GB2312" w:hAnsi="宋体" w:eastAsia="仿宋_GB2312"/>
          <w:sz w:val="36"/>
          <w:szCs w:val="36"/>
          <w:u w:val="single"/>
        </w:rPr>
      </w:pPr>
      <w:r>
        <w:rPr>
          <w:rFonts w:hint="eastAsia" w:ascii="仿宋_GB2312" w:hAnsi="宋体" w:eastAsia="仿宋_GB2312"/>
          <w:sz w:val="36"/>
          <w:szCs w:val="36"/>
        </w:rPr>
        <w:t>任课教师：</w:t>
      </w:r>
      <w:r>
        <w:rPr>
          <w:rFonts w:hint="eastAsia" w:ascii="仿宋_GB2312" w:hAnsi="宋体" w:eastAsia="仿宋_GB2312"/>
          <w:sz w:val="36"/>
          <w:szCs w:val="36"/>
          <w:u w:val="single"/>
        </w:rPr>
        <w:t xml:space="preserve"> </w:t>
      </w:r>
      <w:r>
        <w:rPr>
          <w:rFonts w:hint="default" w:ascii="仿宋_GB2312" w:hAnsi="宋体" w:eastAsia="仿宋_GB2312"/>
          <w:sz w:val="36"/>
          <w:szCs w:val="36"/>
          <w:u w:val="single"/>
        </w:rPr>
        <w:t xml:space="preserve">    </w:t>
      </w:r>
      <w:r>
        <w:rPr>
          <w:rFonts w:hint="eastAsia" w:ascii="仿宋_GB2312" w:hAnsi="宋体" w:eastAsia="仿宋_GB2312"/>
          <w:sz w:val="36"/>
          <w:szCs w:val="36"/>
          <w:u w:val="single"/>
        </w:rPr>
        <w:t xml:space="preserve">赵一石          </w:t>
      </w:r>
    </w:p>
    <w:p w14:paraId="26C4892D">
      <w:pPr>
        <w:spacing w:line="360" w:lineRule="auto"/>
        <w:ind w:firstLine="3000" w:firstLineChars="1000"/>
        <w:rPr>
          <w:rFonts w:hint="eastAsia" w:ascii="华文行楷" w:eastAsia="华文行楷"/>
          <w:sz w:val="30"/>
          <w:szCs w:val="30"/>
        </w:rPr>
      </w:pPr>
    </w:p>
    <w:p w14:paraId="178348EB">
      <w:pPr>
        <w:spacing w:line="360" w:lineRule="auto"/>
        <w:ind w:firstLine="3000" w:firstLineChars="1000"/>
        <w:rPr>
          <w:rFonts w:hint="eastAsia" w:ascii="华文行楷" w:eastAsia="华文行楷"/>
          <w:sz w:val="30"/>
          <w:szCs w:val="30"/>
        </w:rPr>
      </w:pPr>
    </w:p>
    <w:p w14:paraId="2D1B79DF">
      <w:pPr>
        <w:spacing w:line="360" w:lineRule="auto"/>
        <w:ind w:firstLine="3000" w:firstLineChars="1000"/>
        <w:rPr>
          <w:rFonts w:hint="eastAsia" w:ascii="华文行楷" w:eastAsia="华文行楷"/>
          <w:sz w:val="30"/>
          <w:szCs w:val="30"/>
        </w:rPr>
      </w:pPr>
    </w:p>
    <w:p w14:paraId="58BF7C38">
      <w:pPr>
        <w:spacing w:line="360" w:lineRule="auto"/>
        <w:jc w:val="center"/>
        <w:rPr>
          <w:rFonts w:hint="eastAsia" w:eastAsia="华文行楷"/>
          <w:b/>
          <w:sz w:val="32"/>
          <w:szCs w:val="32"/>
        </w:rPr>
      </w:pPr>
      <w:r>
        <w:rPr>
          <w:rFonts w:hint="eastAsia" w:eastAsia="华文行楷"/>
          <w:b/>
          <w:sz w:val="32"/>
          <w:szCs w:val="32"/>
        </w:rPr>
        <w:t>软件工程系</w:t>
      </w:r>
    </w:p>
    <w:p w14:paraId="4B991942">
      <w:pPr>
        <w:spacing w:line="360" w:lineRule="auto"/>
        <w:jc w:val="center"/>
        <w:rPr>
          <w:rFonts w:hint="eastAsia" w:eastAsia="华文行楷"/>
          <w:b/>
          <w:sz w:val="32"/>
          <w:szCs w:val="32"/>
        </w:rPr>
      </w:pPr>
      <w:r>
        <w:rPr>
          <w:rFonts w:eastAsia="华文行楷"/>
          <w:b/>
          <w:sz w:val="32"/>
          <w:szCs w:val="32"/>
        </w:rPr>
        <w:t>202</w:t>
      </w:r>
      <w:r>
        <w:rPr>
          <w:rFonts w:hint="eastAsia" w:eastAsia="华文行楷"/>
          <w:b/>
          <w:sz w:val="32"/>
          <w:szCs w:val="32"/>
          <w:lang w:val="en-US" w:eastAsia="zh-CN"/>
        </w:rPr>
        <w:t>6</w:t>
      </w:r>
      <w:r>
        <w:rPr>
          <w:rFonts w:hint="eastAsia" w:eastAsia="华文行楷"/>
          <w:b/>
          <w:sz w:val="32"/>
          <w:szCs w:val="32"/>
        </w:rPr>
        <w:t>年</w:t>
      </w:r>
      <w:r>
        <w:rPr>
          <w:rFonts w:hint="eastAsia" w:eastAsia="华文行楷"/>
          <w:b/>
          <w:sz w:val="32"/>
          <w:szCs w:val="32"/>
          <w:lang w:val="en-US" w:eastAsia="zh-CN"/>
        </w:rPr>
        <w:t>5</w:t>
      </w:r>
      <w:r>
        <w:rPr>
          <w:rFonts w:hint="eastAsia" w:eastAsia="华文行楷"/>
          <w:b/>
          <w:sz w:val="32"/>
          <w:szCs w:val="32"/>
        </w:rPr>
        <w:t>月</w:t>
      </w:r>
    </w:p>
    <w:p w14:paraId="0AF30113">
      <w:pPr>
        <w:ind w:left="480" w:leftChars="200"/>
        <w:jc w:val="center"/>
        <w:rPr>
          <w:rFonts w:hint="eastAsia"/>
          <w:b/>
          <w:sz w:val="30"/>
          <w:szCs w:val="30"/>
        </w:rPr>
        <w:sectPr>
          <w:headerReference r:id="rId5" w:type="default"/>
          <w:pgSz w:w="11906" w:h="16838"/>
          <w:pgMar w:top="1440" w:right="1800" w:bottom="1440" w:left="1800" w:header="851" w:footer="992" w:gutter="0"/>
          <w:cols w:space="720" w:num="1"/>
          <w:docGrid w:type="lines" w:linePitch="312" w:charSpace="0"/>
        </w:sectPr>
      </w:pPr>
    </w:p>
    <w:p w14:paraId="0F4B3232">
      <w:r>
        <w:rPr>
          <w:rFonts w:ascii="黑体" w:hAnsi="黑体" w:eastAsia="黑体"/>
          <w:b/>
          <w:sz w:val="32"/>
        </w:rPr>
        <w:t>一、PSP 记录估计和实际耗费的时间</w:t>
      </w:r>
    </w:p>
    <w:p w14:paraId="082BA7C3">
      <w:pPr>
        <w:spacing w:after="120" w:line="360" w:lineRule="auto"/>
        <w:ind w:firstLine="480"/>
      </w:pPr>
      <w:r>
        <w:rPr>
          <w:rFonts w:ascii="宋体" w:hAnsi="宋体" w:eastAsia="宋体"/>
          <w:b w:val="0"/>
          <w:sz w:val="24"/>
        </w:rPr>
        <w:t>本次实习以 MiniBlog 博客系统为载体，我个人主要承担评论模块和私信模块相关工作。根据每周周报记录，个人任务从项目基础需求梳理开始，逐步推进到评论模块开发、评论模块测试与联调、第二版私信模块需求分析、权限认证和私信列表开发、评论缺陷修复以及最终文档</w:t>
      </w:r>
      <w:bookmarkStart w:id="0" w:name="_GoBack"/>
      <w:bookmarkEnd w:id="0"/>
      <w:r>
        <w:rPr>
          <w:rFonts w:ascii="宋体" w:hAnsi="宋体" w:eastAsia="宋体"/>
          <w:b w:val="0"/>
          <w:sz w:val="24"/>
        </w:rPr>
        <w:t>总结。下表根据周报中的任务强度和实际完成情况，对 PSP 各阶段时间进行估算。</w:t>
      </w:r>
    </w:p>
    <w:tbl>
      <w:tblPr>
        <w:tblStyle w:val="33"/>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1813"/>
        <w:gridCol w:w="1813"/>
        <w:gridCol w:w="1813"/>
        <w:gridCol w:w="1813"/>
        <w:gridCol w:w="1813"/>
      </w:tblGrid>
      <w:tr w14:paraId="3CC462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813" w:type="dxa"/>
            <w:vAlign w:val="center"/>
          </w:tcPr>
          <w:p w14:paraId="7FCBF586">
            <w:pPr>
              <w:spacing w:after="0" w:line="288" w:lineRule="auto"/>
              <w:jc w:val="center"/>
            </w:pPr>
            <w:r>
              <w:rPr>
                <w:rFonts w:ascii="宋体" w:hAnsi="宋体" w:eastAsia="宋体"/>
                <w:b/>
                <w:sz w:val="21"/>
              </w:rPr>
              <w:t>阶段</w:t>
            </w:r>
          </w:p>
        </w:tc>
        <w:tc>
          <w:tcPr>
            <w:tcW w:w="1813" w:type="dxa"/>
            <w:vAlign w:val="center"/>
          </w:tcPr>
          <w:p w14:paraId="3157E17C">
            <w:pPr>
              <w:spacing w:after="0" w:line="288" w:lineRule="auto"/>
              <w:jc w:val="center"/>
            </w:pPr>
            <w:r>
              <w:rPr>
                <w:rFonts w:ascii="宋体" w:hAnsi="宋体" w:eastAsia="宋体"/>
                <w:b/>
                <w:sz w:val="21"/>
              </w:rPr>
              <w:t>任务内容</w:t>
            </w:r>
          </w:p>
        </w:tc>
        <w:tc>
          <w:tcPr>
            <w:tcW w:w="1813" w:type="dxa"/>
            <w:vAlign w:val="center"/>
          </w:tcPr>
          <w:p w14:paraId="67638D38">
            <w:pPr>
              <w:spacing w:after="0" w:line="288" w:lineRule="auto"/>
              <w:jc w:val="center"/>
            </w:pPr>
            <w:r>
              <w:rPr>
                <w:rFonts w:ascii="宋体" w:hAnsi="宋体" w:eastAsia="宋体"/>
                <w:b/>
                <w:sz w:val="21"/>
              </w:rPr>
              <w:t>预估耗时（分钟）</w:t>
            </w:r>
          </w:p>
        </w:tc>
        <w:tc>
          <w:tcPr>
            <w:tcW w:w="1813" w:type="dxa"/>
            <w:vAlign w:val="center"/>
          </w:tcPr>
          <w:p w14:paraId="75BB007A">
            <w:pPr>
              <w:spacing w:after="0" w:line="288" w:lineRule="auto"/>
              <w:jc w:val="center"/>
            </w:pPr>
            <w:r>
              <w:rPr>
                <w:rFonts w:ascii="宋体" w:hAnsi="宋体" w:eastAsia="宋体"/>
                <w:b/>
                <w:sz w:val="21"/>
              </w:rPr>
              <w:t>实际耗时（分钟）</w:t>
            </w:r>
          </w:p>
        </w:tc>
        <w:tc>
          <w:tcPr>
            <w:tcW w:w="1813" w:type="dxa"/>
            <w:vAlign w:val="center"/>
          </w:tcPr>
          <w:p w14:paraId="61C88E9A">
            <w:pPr>
              <w:spacing w:after="0" w:line="288" w:lineRule="auto"/>
              <w:jc w:val="center"/>
            </w:pPr>
            <w:r>
              <w:rPr>
                <w:rFonts w:ascii="宋体" w:hAnsi="宋体" w:eastAsia="宋体"/>
                <w:b/>
                <w:sz w:val="21"/>
              </w:rPr>
              <w:t>偏差原因与说明</w:t>
            </w:r>
          </w:p>
        </w:tc>
      </w:tr>
      <w:tr w14:paraId="677F18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813" w:type="dxa"/>
            <w:vAlign w:val="center"/>
          </w:tcPr>
          <w:p w14:paraId="6A07F25D">
            <w:pPr>
              <w:spacing w:after="0" w:line="288" w:lineRule="auto"/>
              <w:jc w:val="center"/>
            </w:pPr>
            <w:r>
              <w:rPr>
                <w:rFonts w:ascii="宋体" w:hAnsi="宋体" w:eastAsia="宋体"/>
                <w:b w:val="0"/>
                <w:sz w:val="21"/>
              </w:rPr>
              <w:t>计划</w:t>
            </w:r>
          </w:p>
        </w:tc>
        <w:tc>
          <w:tcPr>
            <w:tcW w:w="1813" w:type="dxa"/>
            <w:vAlign w:val="center"/>
          </w:tcPr>
          <w:p w14:paraId="5CFF7B29">
            <w:pPr>
              <w:spacing w:after="0" w:line="288" w:lineRule="auto"/>
              <w:jc w:val="left"/>
            </w:pPr>
            <w:r>
              <w:rPr>
                <w:rFonts w:ascii="宋体" w:hAnsi="宋体" w:eastAsia="宋体"/>
                <w:b w:val="0"/>
                <w:sz w:val="21"/>
              </w:rPr>
              <w:t>确认个人负责模块，拆分评论与私信相关任务，熟悉团队迭代节奏。</w:t>
            </w:r>
          </w:p>
        </w:tc>
        <w:tc>
          <w:tcPr>
            <w:tcW w:w="1813" w:type="dxa"/>
            <w:vAlign w:val="center"/>
          </w:tcPr>
          <w:p w14:paraId="15CFF176">
            <w:pPr>
              <w:spacing w:after="0" w:line="288" w:lineRule="auto"/>
              <w:jc w:val="center"/>
            </w:pPr>
            <w:r>
              <w:rPr>
                <w:rFonts w:ascii="宋体" w:hAnsi="宋体" w:eastAsia="宋体"/>
                <w:b w:val="0"/>
                <w:sz w:val="21"/>
              </w:rPr>
              <w:t>120</w:t>
            </w:r>
          </w:p>
        </w:tc>
        <w:tc>
          <w:tcPr>
            <w:tcW w:w="1813" w:type="dxa"/>
            <w:vAlign w:val="center"/>
          </w:tcPr>
          <w:p w14:paraId="7CD101B7">
            <w:pPr>
              <w:spacing w:after="0" w:line="288" w:lineRule="auto"/>
              <w:jc w:val="center"/>
            </w:pPr>
            <w:r>
              <w:rPr>
                <w:rFonts w:ascii="宋体" w:hAnsi="宋体" w:eastAsia="宋体"/>
                <w:b w:val="0"/>
                <w:sz w:val="21"/>
              </w:rPr>
              <w:t>150</w:t>
            </w:r>
          </w:p>
        </w:tc>
        <w:tc>
          <w:tcPr>
            <w:tcW w:w="1813" w:type="dxa"/>
            <w:vAlign w:val="center"/>
          </w:tcPr>
          <w:p w14:paraId="003F0FDF">
            <w:pPr>
              <w:spacing w:after="0" w:line="288" w:lineRule="auto"/>
              <w:jc w:val="left"/>
            </w:pPr>
            <w:r>
              <w:rPr>
                <w:rFonts w:ascii="宋体" w:hAnsi="宋体" w:eastAsia="宋体"/>
                <w:b w:val="0"/>
                <w:sz w:val="21"/>
              </w:rPr>
              <w:t>初期需要适应团队协作方式和任务管理流程。</w:t>
            </w:r>
          </w:p>
        </w:tc>
      </w:tr>
      <w:tr w14:paraId="57609E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813" w:type="dxa"/>
            <w:vAlign w:val="center"/>
          </w:tcPr>
          <w:p w14:paraId="6EF3086F">
            <w:pPr>
              <w:spacing w:after="0" w:line="288" w:lineRule="auto"/>
              <w:jc w:val="center"/>
            </w:pPr>
            <w:r>
              <w:rPr>
                <w:rFonts w:ascii="宋体" w:hAnsi="宋体" w:eastAsia="宋体"/>
                <w:b w:val="0"/>
                <w:sz w:val="21"/>
              </w:rPr>
              <w:t>需求分析</w:t>
            </w:r>
          </w:p>
        </w:tc>
        <w:tc>
          <w:tcPr>
            <w:tcW w:w="1813" w:type="dxa"/>
            <w:vAlign w:val="center"/>
          </w:tcPr>
          <w:p w14:paraId="6A9C7208">
            <w:pPr>
              <w:spacing w:after="0" w:line="288" w:lineRule="auto"/>
              <w:jc w:val="left"/>
            </w:pPr>
            <w:r>
              <w:rPr>
                <w:rFonts w:ascii="宋体" w:hAnsi="宋体" w:eastAsia="宋体"/>
                <w:b w:val="0"/>
                <w:sz w:val="21"/>
              </w:rPr>
              <w:t>梳理评论发布、嵌套评论、回复、删除、私信权限、私信列表、未读状态等需求。</w:t>
            </w:r>
          </w:p>
        </w:tc>
        <w:tc>
          <w:tcPr>
            <w:tcW w:w="1813" w:type="dxa"/>
            <w:vAlign w:val="center"/>
          </w:tcPr>
          <w:p w14:paraId="69DA729D">
            <w:pPr>
              <w:spacing w:after="0" w:line="288" w:lineRule="auto"/>
              <w:jc w:val="center"/>
            </w:pPr>
            <w:r>
              <w:rPr>
                <w:rFonts w:ascii="宋体" w:hAnsi="宋体" w:eastAsia="宋体"/>
                <w:b w:val="0"/>
                <w:sz w:val="21"/>
              </w:rPr>
              <w:t>360</w:t>
            </w:r>
          </w:p>
        </w:tc>
        <w:tc>
          <w:tcPr>
            <w:tcW w:w="1813" w:type="dxa"/>
            <w:vAlign w:val="center"/>
          </w:tcPr>
          <w:p w14:paraId="1DB25F7B">
            <w:pPr>
              <w:spacing w:after="0" w:line="288" w:lineRule="auto"/>
              <w:jc w:val="center"/>
            </w:pPr>
            <w:r>
              <w:rPr>
                <w:rFonts w:ascii="宋体" w:hAnsi="宋体" w:eastAsia="宋体"/>
                <w:b w:val="0"/>
                <w:sz w:val="21"/>
              </w:rPr>
              <w:t>520</w:t>
            </w:r>
          </w:p>
        </w:tc>
        <w:tc>
          <w:tcPr>
            <w:tcW w:w="1813" w:type="dxa"/>
            <w:vAlign w:val="center"/>
          </w:tcPr>
          <w:p w14:paraId="5EFE104E">
            <w:pPr>
              <w:spacing w:after="0" w:line="288" w:lineRule="auto"/>
              <w:jc w:val="left"/>
            </w:pPr>
            <w:r>
              <w:rPr>
                <w:rFonts w:ascii="宋体" w:hAnsi="宋体" w:eastAsia="宋体"/>
                <w:b w:val="0"/>
                <w:sz w:val="21"/>
              </w:rPr>
              <w:t>私信读取状态、消息提醒和权限边界需要多次讨论确认。</w:t>
            </w:r>
          </w:p>
        </w:tc>
      </w:tr>
      <w:tr w14:paraId="5E7C4C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813" w:type="dxa"/>
            <w:vAlign w:val="center"/>
          </w:tcPr>
          <w:p w14:paraId="46CBED69">
            <w:pPr>
              <w:spacing w:after="0" w:line="288" w:lineRule="auto"/>
              <w:jc w:val="center"/>
            </w:pPr>
            <w:r>
              <w:rPr>
                <w:rFonts w:ascii="宋体" w:hAnsi="宋体" w:eastAsia="宋体"/>
                <w:b w:val="0"/>
                <w:sz w:val="21"/>
              </w:rPr>
              <w:t>软件设计</w:t>
            </w:r>
          </w:p>
        </w:tc>
        <w:tc>
          <w:tcPr>
            <w:tcW w:w="1813" w:type="dxa"/>
            <w:vAlign w:val="center"/>
          </w:tcPr>
          <w:p w14:paraId="6C28E974">
            <w:pPr>
              <w:spacing w:after="0" w:line="288" w:lineRule="auto"/>
              <w:jc w:val="left"/>
            </w:pPr>
            <w:r>
              <w:rPr>
                <w:rFonts w:ascii="宋体" w:hAnsi="宋体" w:eastAsia="宋体"/>
                <w:b w:val="0"/>
                <w:sz w:val="21"/>
              </w:rPr>
              <w:t>设计评论父子关系、逻辑删除、私信实体、token 身份识别、分页查询和 WebSocket 推送流程。</w:t>
            </w:r>
          </w:p>
        </w:tc>
        <w:tc>
          <w:tcPr>
            <w:tcW w:w="1813" w:type="dxa"/>
            <w:vAlign w:val="center"/>
          </w:tcPr>
          <w:p w14:paraId="0924CBF5">
            <w:pPr>
              <w:spacing w:after="0" w:line="288" w:lineRule="auto"/>
              <w:jc w:val="center"/>
            </w:pPr>
            <w:r>
              <w:rPr>
                <w:rFonts w:ascii="宋体" w:hAnsi="宋体" w:eastAsia="宋体"/>
                <w:b w:val="0"/>
                <w:sz w:val="21"/>
              </w:rPr>
              <w:t>480</w:t>
            </w:r>
          </w:p>
        </w:tc>
        <w:tc>
          <w:tcPr>
            <w:tcW w:w="1813" w:type="dxa"/>
            <w:vAlign w:val="center"/>
          </w:tcPr>
          <w:p w14:paraId="7C47304D">
            <w:pPr>
              <w:spacing w:after="0" w:line="288" w:lineRule="auto"/>
              <w:jc w:val="center"/>
            </w:pPr>
            <w:r>
              <w:rPr>
                <w:rFonts w:ascii="宋体" w:hAnsi="宋体" w:eastAsia="宋体"/>
                <w:b w:val="0"/>
                <w:sz w:val="21"/>
              </w:rPr>
              <w:t>600</w:t>
            </w:r>
          </w:p>
        </w:tc>
        <w:tc>
          <w:tcPr>
            <w:tcW w:w="1813" w:type="dxa"/>
            <w:vAlign w:val="center"/>
          </w:tcPr>
          <w:p w14:paraId="1990C882">
            <w:pPr>
              <w:spacing w:after="0" w:line="288" w:lineRule="auto"/>
              <w:jc w:val="left"/>
            </w:pPr>
            <w:r>
              <w:rPr>
                <w:rFonts w:ascii="宋体" w:hAnsi="宋体" w:eastAsia="宋体"/>
                <w:b w:val="0"/>
                <w:sz w:val="21"/>
              </w:rPr>
              <w:t>递归评论结构和私信权限模型比预期复杂。</w:t>
            </w:r>
          </w:p>
        </w:tc>
      </w:tr>
      <w:tr w14:paraId="489CC0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813" w:type="dxa"/>
            <w:vAlign w:val="center"/>
          </w:tcPr>
          <w:p w14:paraId="0EE58006">
            <w:pPr>
              <w:spacing w:after="0" w:line="288" w:lineRule="auto"/>
              <w:jc w:val="center"/>
            </w:pPr>
            <w:r>
              <w:rPr>
                <w:rFonts w:ascii="宋体" w:hAnsi="宋体" w:eastAsia="宋体"/>
                <w:b w:val="0"/>
                <w:sz w:val="21"/>
              </w:rPr>
              <w:t>编码-评论模块</w:t>
            </w:r>
          </w:p>
        </w:tc>
        <w:tc>
          <w:tcPr>
            <w:tcW w:w="1813" w:type="dxa"/>
            <w:vAlign w:val="center"/>
          </w:tcPr>
          <w:p w14:paraId="48C9BA26">
            <w:pPr>
              <w:spacing w:after="0" w:line="288" w:lineRule="auto"/>
              <w:jc w:val="left"/>
            </w:pPr>
            <w:r>
              <w:rPr>
                <w:rFonts w:ascii="宋体" w:hAnsi="宋体" w:eastAsia="宋体"/>
                <w:b w:val="0"/>
                <w:sz w:val="21"/>
              </w:rPr>
              <w:t>实现发表评论、一级评论查询、评论树查询、回复评论、删除评论、点赞评论和缺陷修复。</w:t>
            </w:r>
          </w:p>
        </w:tc>
        <w:tc>
          <w:tcPr>
            <w:tcW w:w="1813" w:type="dxa"/>
            <w:vAlign w:val="center"/>
          </w:tcPr>
          <w:p w14:paraId="40BCB0A6">
            <w:pPr>
              <w:spacing w:after="0" w:line="288" w:lineRule="auto"/>
              <w:jc w:val="center"/>
            </w:pPr>
            <w:r>
              <w:rPr>
                <w:rFonts w:ascii="宋体" w:hAnsi="宋体" w:eastAsia="宋体"/>
                <w:b w:val="0"/>
                <w:sz w:val="21"/>
              </w:rPr>
              <w:t>1320</w:t>
            </w:r>
          </w:p>
        </w:tc>
        <w:tc>
          <w:tcPr>
            <w:tcW w:w="1813" w:type="dxa"/>
            <w:vAlign w:val="center"/>
          </w:tcPr>
          <w:p w14:paraId="6CD43304">
            <w:pPr>
              <w:spacing w:after="0" w:line="288" w:lineRule="auto"/>
              <w:jc w:val="center"/>
            </w:pPr>
            <w:r>
              <w:rPr>
                <w:rFonts w:ascii="宋体" w:hAnsi="宋体" w:eastAsia="宋体"/>
                <w:b w:val="0"/>
                <w:sz w:val="21"/>
              </w:rPr>
              <w:t>1680</w:t>
            </w:r>
          </w:p>
        </w:tc>
        <w:tc>
          <w:tcPr>
            <w:tcW w:w="1813" w:type="dxa"/>
            <w:vAlign w:val="center"/>
          </w:tcPr>
          <w:p w14:paraId="6836D891">
            <w:pPr>
              <w:spacing w:after="0" w:line="288" w:lineRule="auto"/>
              <w:jc w:val="left"/>
            </w:pPr>
            <w:r>
              <w:rPr>
                <w:rFonts w:ascii="宋体" w:hAnsi="宋体" w:eastAsia="宋体"/>
                <w:b w:val="0"/>
                <w:sz w:val="21"/>
              </w:rPr>
              <w:t>嵌套评论和回复缺陷排查耗时较多。</w:t>
            </w:r>
          </w:p>
        </w:tc>
      </w:tr>
      <w:tr w14:paraId="412F9F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813" w:type="dxa"/>
            <w:vAlign w:val="center"/>
          </w:tcPr>
          <w:p w14:paraId="263B1FE7">
            <w:pPr>
              <w:spacing w:after="0" w:line="288" w:lineRule="auto"/>
              <w:jc w:val="center"/>
            </w:pPr>
            <w:r>
              <w:rPr>
                <w:rFonts w:ascii="宋体" w:hAnsi="宋体" w:eastAsia="宋体"/>
                <w:b w:val="0"/>
                <w:sz w:val="21"/>
              </w:rPr>
              <w:t>编码-私信模块</w:t>
            </w:r>
          </w:p>
        </w:tc>
        <w:tc>
          <w:tcPr>
            <w:tcW w:w="1813" w:type="dxa"/>
            <w:vAlign w:val="center"/>
          </w:tcPr>
          <w:p w14:paraId="6FCE55B6">
            <w:pPr>
              <w:spacing w:after="0" w:line="288" w:lineRule="auto"/>
              <w:jc w:val="left"/>
            </w:pPr>
            <w:r>
              <w:rPr>
                <w:rFonts w:ascii="宋体" w:hAnsi="宋体" w:eastAsia="宋体"/>
                <w:b w:val="0"/>
                <w:sz w:val="21"/>
              </w:rPr>
              <w:t>实现私信权限认证、私信列表、发送私信、批量已读、批量删除和详情自动已读。</w:t>
            </w:r>
          </w:p>
        </w:tc>
        <w:tc>
          <w:tcPr>
            <w:tcW w:w="1813" w:type="dxa"/>
            <w:vAlign w:val="center"/>
          </w:tcPr>
          <w:p w14:paraId="347531E1">
            <w:pPr>
              <w:spacing w:after="0" w:line="288" w:lineRule="auto"/>
              <w:jc w:val="center"/>
            </w:pPr>
            <w:r>
              <w:rPr>
                <w:rFonts w:ascii="宋体" w:hAnsi="宋体" w:eastAsia="宋体"/>
                <w:b w:val="0"/>
                <w:sz w:val="21"/>
              </w:rPr>
              <w:t>960</w:t>
            </w:r>
          </w:p>
        </w:tc>
        <w:tc>
          <w:tcPr>
            <w:tcW w:w="1813" w:type="dxa"/>
            <w:vAlign w:val="center"/>
          </w:tcPr>
          <w:p w14:paraId="5D0330E2">
            <w:pPr>
              <w:spacing w:after="0" w:line="288" w:lineRule="auto"/>
              <w:jc w:val="center"/>
            </w:pPr>
            <w:r>
              <w:rPr>
                <w:rFonts w:ascii="宋体" w:hAnsi="宋体" w:eastAsia="宋体"/>
                <w:b w:val="0"/>
                <w:sz w:val="21"/>
              </w:rPr>
              <w:t>1200</w:t>
            </w:r>
          </w:p>
        </w:tc>
        <w:tc>
          <w:tcPr>
            <w:tcW w:w="1813" w:type="dxa"/>
            <w:vAlign w:val="center"/>
          </w:tcPr>
          <w:p w14:paraId="150439AB">
            <w:pPr>
              <w:spacing w:after="0" w:line="288" w:lineRule="auto"/>
              <w:jc w:val="left"/>
            </w:pPr>
            <w:r>
              <w:rPr>
                <w:rFonts w:ascii="宋体" w:hAnsi="宋体" w:eastAsia="宋体"/>
                <w:b w:val="0"/>
                <w:sz w:val="21"/>
              </w:rPr>
              <w:t>需要同时处理用户信息组装、状态更新和权限限制。</w:t>
            </w:r>
          </w:p>
        </w:tc>
      </w:tr>
      <w:tr w14:paraId="4C913E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813" w:type="dxa"/>
            <w:vAlign w:val="center"/>
          </w:tcPr>
          <w:p w14:paraId="4929CDC2">
            <w:pPr>
              <w:spacing w:after="0" w:line="288" w:lineRule="auto"/>
              <w:jc w:val="center"/>
            </w:pPr>
            <w:r>
              <w:rPr>
                <w:rFonts w:ascii="宋体" w:hAnsi="宋体" w:eastAsia="宋体"/>
                <w:b w:val="0"/>
                <w:sz w:val="21"/>
              </w:rPr>
              <w:t>测试</w:t>
            </w:r>
          </w:p>
        </w:tc>
        <w:tc>
          <w:tcPr>
            <w:tcW w:w="1813" w:type="dxa"/>
            <w:vAlign w:val="center"/>
          </w:tcPr>
          <w:p w14:paraId="01D88B44">
            <w:pPr>
              <w:spacing w:after="0" w:line="288" w:lineRule="auto"/>
              <w:jc w:val="left"/>
            </w:pPr>
            <w:r>
              <w:rPr>
                <w:rFonts w:ascii="宋体" w:hAnsi="宋体" w:eastAsia="宋体"/>
                <w:b w:val="0"/>
                <w:sz w:val="21"/>
              </w:rPr>
              <w:t>进行个人单元测试、自测、异常场景测试、边界场景排查。</w:t>
            </w:r>
          </w:p>
        </w:tc>
        <w:tc>
          <w:tcPr>
            <w:tcW w:w="1813" w:type="dxa"/>
            <w:vAlign w:val="center"/>
          </w:tcPr>
          <w:p w14:paraId="0A983E39">
            <w:pPr>
              <w:spacing w:after="0" w:line="288" w:lineRule="auto"/>
              <w:jc w:val="center"/>
            </w:pPr>
            <w:r>
              <w:rPr>
                <w:rFonts w:ascii="宋体" w:hAnsi="宋体" w:eastAsia="宋体"/>
                <w:b w:val="0"/>
                <w:sz w:val="21"/>
              </w:rPr>
              <w:t>780</w:t>
            </w:r>
          </w:p>
        </w:tc>
        <w:tc>
          <w:tcPr>
            <w:tcW w:w="1813" w:type="dxa"/>
            <w:vAlign w:val="center"/>
          </w:tcPr>
          <w:p w14:paraId="18785D90">
            <w:pPr>
              <w:spacing w:after="0" w:line="288" w:lineRule="auto"/>
              <w:jc w:val="center"/>
            </w:pPr>
            <w:r>
              <w:rPr>
                <w:rFonts w:ascii="宋体" w:hAnsi="宋体" w:eastAsia="宋体"/>
                <w:b w:val="0"/>
                <w:sz w:val="21"/>
              </w:rPr>
              <w:t>960</w:t>
            </w:r>
          </w:p>
        </w:tc>
        <w:tc>
          <w:tcPr>
            <w:tcW w:w="1813" w:type="dxa"/>
            <w:vAlign w:val="center"/>
          </w:tcPr>
          <w:p w14:paraId="5D733567">
            <w:pPr>
              <w:spacing w:after="0" w:line="288" w:lineRule="auto"/>
              <w:jc w:val="left"/>
            </w:pPr>
            <w:r>
              <w:rPr>
                <w:rFonts w:ascii="宋体" w:hAnsi="宋体" w:eastAsia="宋体"/>
                <w:b w:val="0"/>
                <w:sz w:val="21"/>
              </w:rPr>
              <w:t>补充测试了空内容、未登录、权限不足、删除后查询等场景。</w:t>
            </w:r>
          </w:p>
        </w:tc>
      </w:tr>
      <w:tr w14:paraId="666CD3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813" w:type="dxa"/>
            <w:vAlign w:val="center"/>
          </w:tcPr>
          <w:p w14:paraId="51B7B8E4">
            <w:pPr>
              <w:spacing w:after="0" w:line="288" w:lineRule="auto"/>
              <w:jc w:val="center"/>
            </w:pPr>
            <w:r>
              <w:rPr>
                <w:rFonts w:ascii="宋体" w:hAnsi="宋体" w:eastAsia="宋体"/>
                <w:b w:val="0"/>
                <w:sz w:val="21"/>
              </w:rPr>
              <w:t>联调与合并</w:t>
            </w:r>
          </w:p>
        </w:tc>
        <w:tc>
          <w:tcPr>
            <w:tcW w:w="1813" w:type="dxa"/>
            <w:vAlign w:val="center"/>
          </w:tcPr>
          <w:p w14:paraId="00D2CB59">
            <w:pPr>
              <w:spacing w:after="0" w:line="288" w:lineRule="auto"/>
              <w:jc w:val="left"/>
            </w:pPr>
            <w:r>
              <w:rPr>
                <w:rFonts w:ascii="宋体" w:hAnsi="宋体" w:eastAsia="宋体"/>
                <w:b w:val="0"/>
                <w:sz w:val="21"/>
              </w:rPr>
              <w:t>参与前后端联调、接口参数统一、代码合并、冲突解决、项目总体测试。</w:t>
            </w:r>
          </w:p>
        </w:tc>
        <w:tc>
          <w:tcPr>
            <w:tcW w:w="1813" w:type="dxa"/>
            <w:vAlign w:val="center"/>
          </w:tcPr>
          <w:p w14:paraId="6DAF2154">
            <w:pPr>
              <w:spacing w:after="0" w:line="288" w:lineRule="auto"/>
              <w:jc w:val="center"/>
            </w:pPr>
            <w:r>
              <w:rPr>
                <w:rFonts w:ascii="宋体" w:hAnsi="宋体" w:eastAsia="宋体"/>
                <w:b w:val="0"/>
                <w:sz w:val="21"/>
              </w:rPr>
              <w:t>540</w:t>
            </w:r>
          </w:p>
        </w:tc>
        <w:tc>
          <w:tcPr>
            <w:tcW w:w="1813" w:type="dxa"/>
            <w:vAlign w:val="center"/>
          </w:tcPr>
          <w:p w14:paraId="069E2555">
            <w:pPr>
              <w:spacing w:after="0" w:line="288" w:lineRule="auto"/>
              <w:jc w:val="center"/>
            </w:pPr>
            <w:r>
              <w:rPr>
                <w:rFonts w:ascii="宋体" w:hAnsi="宋体" w:eastAsia="宋体"/>
                <w:b w:val="0"/>
                <w:sz w:val="21"/>
              </w:rPr>
              <w:t>780</w:t>
            </w:r>
          </w:p>
        </w:tc>
        <w:tc>
          <w:tcPr>
            <w:tcW w:w="1813" w:type="dxa"/>
            <w:vAlign w:val="center"/>
          </w:tcPr>
          <w:p w14:paraId="79F0EB03">
            <w:pPr>
              <w:spacing w:after="0" w:line="288" w:lineRule="auto"/>
              <w:jc w:val="left"/>
            </w:pPr>
            <w:r>
              <w:rPr>
                <w:rFonts w:ascii="宋体" w:hAnsi="宋体" w:eastAsia="宋体"/>
                <w:b w:val="0"/>
                <w:sz w:val="21"/>
              </w:rPr>
              <w:t>接口格式不一致和多人并行开发带来额外沟通成本。</w:t>
            </w:r>
          </w:p>
        </w:tc>
      </w:tr>
      <w:tr w14:paraId="0AC877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813" w:type="dxa"/>
            <w:vAlign w:val="center"/>
          </w:tcPr>
          <w:p w14:paraId="03FC8764">
            <w:pPr>
              <w:spacing w:after="0" w:line="288" w:lineRule="auto"/>
              <w:jc w:val="center"/>
            </w:pPr>
            <w:r>
              <w:rPr>
                <w:rFonts w:ascii="宋体" w:hAnsi="宋体" w:eastAsia="宋体"/>
                <w:b w:val="0"/>
                <w:sz w:val="21"/>
              </w:rPr>
              <w:t>项目管理</w:t>
            </w:r>
          </w:p>
        </w:tc>
        <w:tc>
          <w:tcPr>
            <w:tcW w:w="1813" w:type="dxa"/>
            <w:vAlign w:val="center"/>
          </w:tcPr>
          <w:p w14:paraId="2072FF9A">
            <w:pPr>
              <w:spacing w:after="0" w:line="288" w:lineRule="auto"/>
              <w:jc w:val="left"/>
            </w:pPr>
            <w:r>
              <w:rPr>
                <w:rFonts w:ascii="宋体" w:hAnsi="宋体" w:eastAsia="宋体"/>
                <w:b w:val="0"/>
                <w:sz w:val="21"/>
              </w:rPr>
              <w:t>使用 GitHub 和 TAPD 管理代码、任务、缺陷和进度。</w:t>
            </w:r>
          </w:p>
        </w:tc>
        <w:tc>
          <w:tcPr>
            <w:tcW w:w="1813" w:type="dxa"/>
            <w:vAlign w:val="center"/>
          </w:tcPr>
          <w:p w14:paraId="1F92AAFD">
            <w:pPr>
              <w:spacing w:after="0" w:line="288" w:lineRule="auto"/>
              <w:jc w:val="center"/>
            </w:pPr>
            <w:r>
              <w:rPr>
                <w:rFonts w:ascii="宋体" w:hAnsi="宋体" w:eastAsia="宋体"/>
                <w:b w:val="0"/>
                <w:sz w:val="21"/>
              </w:rPr>
              <w:t>360</w:t>
            </w:r>
          </w:p>
        </w:tc>
        <w:tc>
          <w:tcPr>
            <w:tcW w:w="1813" w:type="dxa"/>
            <w:vAlign w:val="center"/>
          </w:tcPr>
          <w:p w14:paraId="178825F6">
            <w:pPr>
              <w:spacing w:after="0" w:line="288" w:lineRule="auto"/>
              <w:jc w:val="center"/>
            </w:pPr>
            <w:r>
              <w:rPr>
                <w:rFonts w:ascii="宋体" w:hAnsi="宋体" w:eastAsia="宋体"/>
                <w:b w:val="0"/>
                <w:sz w:val="21"/>
              </w:rPr>
              <w:t>450</w:t>
            </w:r>
          </w:p>
        </w:tc>
        <w:tc>
          <w:tcPr>
            <w:tcW w:w="1813" w:type="dxa"/>
            <w:vAlign w:val="center"/>
          </w:tcPr>
          <w:p w14:paraId="0728BAC4">
            <w:pPr>
              <w:spacing w:after="0" w:line="288" w:lineRule="auto"/>
              <w:jc w:val="left"/>
            </w:pPr>
            <w:r>
              <w:rPr>
                <w:rFonts w:ascii="宋体" w:hAnsi="宋体" w:eastAsia="宋体"/>
                <w:b w:val="0"/>
                <w:sz w:val="21"/>
              </w:rPr>
              <w:t>学习任务拆分和冲突处理需要额外投入。</w:t>
            </w:r>
          </w:p>
        </w:tc>
      </w:tr>
      <w:tr w14:paraId="0E10B2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1813" w:type="dxa"/>
            <w:vAlign w:val="center"/>
          </w:tcPr>
          <w:p w14:paraId="0B0E3368">
            <w:pPr>
              <w:spacing w:after="0" w:line="288" w:lineRule="auto"/>
              <w:jc w:val="center"/>
            </w:pPr>
            <w:r>
              <w:rPr>
                <w:rFonts w:ascii="宋体" w:hAnsi="宋体" w:eastAsia="宋体"/>
                <w:b w:val="0"/>
                <w:sz w:val="21"/>
              </w:rPr>
              <w:t>总结</w:t>
            </w:r>
          </w:p>
        </w:tc>
        <w:tc>
          <w:tcPr>
            <w:tcW w:w="1813" w:type="dxa"/>
            <w:vAlign w:val="center"/>
          </w:tcPr>
          <w:p w14:paraId="635B8A48">
            <w:pPr>
              <w:spacing w:after="0" w:line="288" w:lineRule="auto"/>
              <w:jc w:val="left"/>
            </w:pPr>
            <w:r>
              <w:rPr>
                <w:rFonts w:ascii="宋体" w:hAnsi="宋体" w:eastAsia="宋体"/>
                <w:b w:val="0"/>
                <w:sz w:val="21"/>
              </w:rPr>
              <w:t>整理周报、模块成果、问题复盘、参考资料并形成个人实习报告。</w:t>
            </w:r>
          </w:p>
        </w:tc>
        <w:tc>
          <w:tcPr>
            <w:tcW w:w="1813" w:type="dxa"/>
            <w:vAlign w:val="center"/>
          </w:tcPr>
          <w:p w14:paraId="3E6060BE">
            <w:pPr>
              <w:spacing w:after="0" w:line="288" w:lineRule="auto"/>
              <w:jc w:val="center"/>
            </w:pPr>
            <w:r>
              <w:rPr>
                <w:rFonts w:ascii="宋体" w:hAnsi="宋体" w:eastAsia="宋体"/>
                <w:b w:val="0"/>
                <w:sz w:val="21"/>
              </w:rPr>
              <w:t>300</w:t>
            </w:r>
          </w:p>
        </w:tc>
        <w:tc>
          <w:tcPr>
            <w:tcW w:w="1813" w:type="dxa"/>
            <w:vAlign w:val="center"/>
          </w:tcPr>
          <w:p w14:paraId="4E93FC3B">
            <w:pPr>
              <w:spacing w:after="0" w:line="288" w:lineRule="auto"/>
              <w:jc w:val="center"/>
            </w:pPr>
            <w:r>
              <w:rPr>
                <w:rFonts w:ascii="宋体" w:hAnsi="宋体" w:eastAsia="宋体"/>
                <w:b w:val="0"/>
                <w:sz w:val="21"/>
              </w:rPr>
              <w:t>420</w:t>
            </w:r>
          </w:p>
        </w:tc>
        <w:tc>
          <w:tcPr>
            <w:tcW w:w="1813" w:type="dxa"/>
            <w:vAlign w:val="center"/>
          </w:tcPr>
          <w:p w14:paraId="32858E82">
            <w:pPr>
              <w:spacing w:after="0" w:line="288" w:lineRule="auto"/>
              <w:jc w:val="left"/>
            </w:pPr>
            <w:r>
              <w:rPr>
                <w:rFonts w:ascii="宋体" w:hAnsi="宋体" w:eastAsia="宋体"/>
                <w:b w:val="0"/>
                <w:sz w:val="21"/>
              </w:rPr>
              <w:t>根据课程模板扩充总结反思和过程说明。</w:t>
            </w:r>
          </w:p>
        </w:tc>
      </w:tr>
    </w:tbl>
    <w:p w14:paraId="76029CC6">
      <w:pPr>
        <w:spacing w:after="120" w:line="360" w:lineRule="auto"/>
        <w:ind w:firstLine="480"/>
      </w:pPr>
      <w:r>
        <w:rPr>
          <w:rFonts w:ascii="宋体" w:hAnsi="宋体" w:eastAsia="宋体"/>
          <w:b w:val="0"/>
          <w:sz w:val="24"/>
        </w:rPr>
        <w:t>从 PSP 记录看，实际耗时普遍高于预估，主要原因是我在实习初期对多人协作流程、评论层级数据处理、私信权限边界和接口联调复杂度估计不足。但随着每周工作推进，我逐渐学会在任务开始前先拆分需求、识别风险，再开展编码和测试，个人计划能力有所提升。</w:t>
      </w:r>
    </w:p>
    <w:p w14:paraId="6B87D5A8">
      <w:pPr>
        <w:spacing w:before="120" w:after="120" w:line="360" w:lineRule="auto"/>
      </w:pPr>
      <w:r>
        <w:rPr>
          <w:rFonts w:ascii="黑体" w:hAnsi="黑体" w:eastAsia="黑体"/>
          <w:b/>
          <w:sz w:val="28"/>
        </w:rPr>
        <w:t>1.2 每周工作阶段整理</w:t>
      </w:r>
    </w:p>
    <w:tbl>
      <w:tblPr>
        <w:tblStyle w:val="33"/>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66"/>
        <w:gridCol w:w="2266"/>
        <w:gridCol w:w="2266"/>
        <w:gridCol w:w="2266"/>
      </w:tblGrid>
      <w:tr w14:paraId="5D8D6E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266" w:type="dxa"/>
            <w:vAlign w:val="center"/>
          </w:tcPr>
          <w:p w14:paraId="3F46BE06">
            <w:pPr>
              <w:spacing w:after="0" w:line="288" w:lineRule="auto"/>
              <w:jc w:val="center"/>
            </w:pPr>
            <w:r>
              <w:rPr>
                <w:rFonts w:ascii="宋体" w:hAnsi="宋体" w:eastAsia="宋体"/>
                <w:b/>
                <w:sz w:val="21"/>
              </w:rPr>
              <w:t>阶段</w:t>
            </w:r>
          </w:p>
        </w:tc>
        <w:tc>
          <w:tcPr>
            <w:tcW w:w="2266" w:type="dxa"/>
            <w:vAlign w:val="center"/>
          </w:tcPr>
          <w:p w14:paraId="7BF8059B">
            <w:pPr>
              <w:spacing w:after="0" w:line="288" w:lineRule="auto"/>
              <w:jc w:val="center"/>
            </w:pPr>
            <w:r>
              <w:rPr>
                <w:rFonts w:ascii="宋体" w:hAnsi="宋体" w:eastAsia="宋体"/>
                <w:b/>
                <w:sz w:val="21"/>
              </w:rPr>
              <w:t>周报主要内容</w:t>
            </w:r>
          </w:p>
        </w:tc>
        <w:tc>
          <w:tcPr>
            <w:tcW w:w="2266" w:type="dxa"/>
            <w:vAlign w:val="center"/>
          </w:tcPr>
          <w:p w14:paraId="43447EAA">
            <w:pPr>
              <w:spacing w:after="0" w:line="288" w:lineRule="auto"/>
              <w:jc w:val="center"/>
            </w:pPr>
            <w:r>
              <w:rPr>
                <w:rFonts w:ascii="宋体" w:hAnsi="宋体" w:eastAsia="宋体"/>
                <w:b/>
                <w:sz w:val="21"/>
              </w:rPr>
              <w:t>个人成果</w:t>
            </w:r>
          </w:p>
        </w:tc>
        <w:tc>
          <w:tcPr>
            <w:tcW w:w="2266" w:type="dxa"/>
            <w:vAlign w:val="center"/>
          </w:tcPr>
          <w:p w14:paraId="0F5866C7">
            <w:pPr>
              <w:spacing w:after="0" w:line="288" w:lineRule="auto"/>
              <w:jc w:val="center"/>
            </w:pPr>
            <w:r>
              <w:rPr>
                <w:rFonts w:ascii="宋体" w:hAnsi="宋体" w:eastAsia="宋体"/>
                <w:b/>
                <w:sz w:val="21"/>
              </w:rPr>
              <w:t>能力提升</w:t>
            </w:r>
          </w:p>
        </w:tc>
      </w:tr>
      <w:tr w14:paraId="78A64B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266" w:type="dxa"/>
            <w:vAlign w:val="center"/>
          </w:tcPr>
          <w:p w14:paraId="013680F8">
            <w:pPr>
              <w:spacing w:after="0" w:line="288" w:lineRule="auto"/>
              <w:jc w:val="center"/>
            </w:pPr>
            <w:r>
              <w:rPr>
                <w:rFonts w:ascii="宋体" w:hAnsi="宋体" w:eastAsia="宋体"/>
                <w:b w:val="0"/>
                <w:sz w:val="21"/>
              </w:rPr>
              <w:t>第一阶段</w:t>
            </w:r>
          </w:p>
        </w:tc>
        <w:tc>
          <w:tcPr>
            <w:tcW w:w="2266" w:type="dxa"/>
            <w:vAlign w:val="center"/>
          </w:tcPr>
          <w:p w14:paraId="69AA07F7">
            <w:pPr>
              <w:spacing w:after="0" w:line="288" w:lineRule="auto"/>
              <w:jc w:val="left"/>
            </w:pPr>
            <w:r>
              <w:rPr>
                <w:rFonts w:ascii="宋体" w:hAnsi="宋体" w:eastAsia="宋体"/>
                <w:b w:val="0"/>
                <w:sz w:val="21"/>
              </w:rPr>
              <w:t>项目基础需求确认，发布评论功能开发，学习 GitHub 和 TAPD。</w:t>
            </w:r>
          </w:p>
        </w:tc>
        <w:tc>
          <w:tcPr>
            <w:tcW w:w="2266" w:type="dxa"/>
            <w:vAlign w:val="center"/>
          </w:tcPr>
          <w:p w14:paraId="711D8D3B">
            <w:pPr>
              <w:spacing w:after="0" w:line="288" w:lineRule="auto"/>
              <w:jc w:val="center"/>
            </w:pPr>
            <w:r>
              <w:rPr>
                <w:rFonts w:ascii="宋体" w:hAnsi="宋体" w:eastAsia="宋体"/>
                <w:b w:val="0"/>
                <w:sz w:val="21"/>
              </w:rPr>
              <w:t>完成发布评论接口和 Comment 实体基础开发。</w:t>
            </w:r>
          </w:p>
        </w:tc>
        <w:tc>
          <w:tcPr>
            <w:tcW w:w="2266" w:type="dxa"/>
            <w:vAlign w:val="center"/>
          </w:tcPr>
          <w:p w14:paraId="7B31DD0C">
            <w:pPr>
              <w:spacing w:after="0" w:line="288" w:lineRule="auto"/>
              <w:jc w:val="center"/>
            </w:pPr>
            <w:r>
              <w:rPr>
                <w:rFonts w:ascii="宋体" w:hAnsi="宋体" w:eastAsia="宋体"/>
                <w:b w:val="0"/>
                <w:sz w:val="21"/>
              </w:rPr>
              <w:t>熟悉需求确认、分支提交、任务同步流程。</w:t>
            </w:r>
          </w:p>
        </w:tc>
      </w:tr>
      <w:tr w14:paraId="77665B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266" w:type="dxa"/>
            <w:vAlign w:val="center"/>
          </w:tcPr>
          <w:p w14:paraId="279D23E8">
            <w:pPr>
              <w:spacing w:after="0" w:line="288" w:lineRule="auto"/>
              <w:jc w:val="center"/>
            </w:pPr>
            <w:r>
              <w:rPr>
                <w:rFonts w:ascii="宋体" w:hAnsi="宋体" w:eastAsia="宋体"/>
                <w:b w:val="0"/>
                <w:sz w:val="21"/>
              </w:rPr>
              <w:t>第二阶段</w:t>
            </w:r>
          </w:p>
        </w:tc>
        <w:tc>
          <w:tcPr>
            <w:tcW w:w="2266" w:type="dxa"/>
            <w:vAlign w:val="center"/>
          </w:tcPr>
          <w:p w14:paraId="5F697C64">
            <w:pPr>
              <w:spacing w:after="0" w:line="288" w:lineRule="auto"/>
              <w:jc w:val="left"/>
            </w:pPr>
            <w:r>
              <w:rPr>
                <w:rFonts w:ascii="宋体" w:hAnsi="宋体" w:eastAsia="宋体"/>
                <w:b w:val="0"/>
                <w:sz w:val="21"/>
              </w:rPr>
              <w:t>评论模块完善，测试上周代码，开发嵌套评论、回复评论、删除评论。</w:t>
            </w:r>
          </w:p>
        </w:tc>
        <w:tc>
          <w:tcPr>
            <w:tcW w:w="2266" w:type="dxa"/>
            <w:vAlign w:val="center"/>
          </w:tcPr>
          <w:p w14:paraId="5F47E167">
            <w:pPr>
              <w:spacing w:after="0" w:line="288" w:lineRule="auto"/>
              <w:jc w:val="center"/>
            </w:pPr>
            <w:r>
              <w:rPr>
                <w:rFonts w:ascii="宋体" w:hAnsi="宋体" w:eastAsia="宋体"/>
                <w:b w:val="0"/>
                <w:sz w:val="21"/>
              </w:rPr>
              <w:t>完成评论模块核心交互能力。</w:t>
            </w:r>
          </w:p>
        </w:tc>
        <w:tc>
          <w:tcPr>
            <w:tcW w:w="2266" w:type="dxa"/>
            <w:vAlign w:val="center"/>
          </w:tcPr>
          <w:p w14:paraId="1CDA4AAD">
            <w:pPr>
              <w:spacing w:after="0" w:line="288" w:lineRule="auto"/>
              <w:jc w:val="center"/>
            </w:pPr>
            <w:r>
              <w:rPr>
                <w:rFonts w:ascii="宋体" w:hAnsi="宋体" w:eastAsia="宋体"/>
                <w:b w:val="0"/>
                <w:sz w:val="21"/>
              </w:rPr>
              <w:t>掌握 MyBatis-Plus 条件构造器和递归查询思路。</w:t>
            </w:r>
          </w:p>
        </w:tc>
      </w:tr>
      <w:tr w14:paraId="038D09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266" w:type="dxa"/>
            <w:vAlign w:val="center"/>
          </w:tcPr>
          <w:p w14:paraId="50279883">
            <w:pPr>
              <w:spacing w:after="0" w:line="288" w:lineRule="auto"/>
              <w:jc w:val="center"/>
            </w:pPr>
            <w:r>
              <w:rPr>
                <w:rFonts w:ascii="宋体" w:hAnsi="宋体" w:eastAsia="宋体"/>
                <w:b w:val="0"/>
                <w:sz w:val="21"/>
              </w:rPr>
              <w:t>第三阶段</w:t>
            </w:r>
          </w:p>
        </w:tc>
        <w:tc>
          <w:tcPr>
            <w:tcW w:w="2266" w:type="dxa"/>
            <w:vAlign w:val="center"/>
          </w:tcPr>
          <w:p w14:paraId="0E8256B5">
            <w:pPr>
              <w:spacing w:after="0" w:line="288" w:lineRule="auto"/>
              <w:jc w:val="left"/>
            </w:pPr>
            <w:r>
              <w:rPr>
                <w:rFonts w:ascii="宋体" w:hAnsi="宋体" w:eastAsia="宋体"/>
                <w:b w:val="0"/>
                <w:sz w:val="21"/>
              </w:rPr>
              <w:t>完成第一版评论模块开发测试，参与代码合并、总体测试、前后端联调。</w:t>
            </w:r>
          </w:p>
        </w:tc>
        <w:tc>
          <w:tcPr>
            <w:tcW w:w="2266" w:type="dxa"/>
            <w:vAlign w:val="center"/>
          </w:tcPr>
          <w:p w14:paraId="7CC52B71">
            <w:pPr>
              <w:spacing w:after="0" w:line="288" w:lineRule="auto"/>
              <w:jc w:val="center"/>
            </w:pPr>
            <w:r>
              <w:rPr>
                <w:rFonts w:ascii="宋体" w:hAnsi="宋体" w:eastAsia="宋体"/>
                <w:b w:val="0"/>
                <w:sz w:val="21"/>
              </w:rPr>
              <w:t>评论模块达到第一版交付要求。</w:t>
            </w:r>
          </w:p>
        </w:tc>
        <w:tc>
          <w:tcPr>
            <w:tcW w:w="2266" w:type="dxa"/>
            <w:vAlign w:val="center"/>
          </w:tcPr>
          <w:p w14:paraId="64932AA9">
            <w:pPr>
              <w:spacing w:after="0" w:line="288" w:lineRule="auto"/>
              <w:jc w:val="center"/>
            </w:pPr>
            <w:r>
              <w:rPr>
                <w:rFonts w:ascii="宋体" w:hAnsi="宋体" w:eastAsia="宋体"/>
                <w:b w:val="0"/>
                <w:sz w:val="21"/>
              </w:rPr>
              <w:t>提升接口联调、冲突解决和边缘场景排查能力。</w:t>
            </w:r>
          </w:p>
        </w:tc>
      </w:tr>
      <w:tr w14:paraId="1D7F55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266" w:type="dxa"/>
            <w:vAlign w:val="center"/>
          </w:tcPr>
          <w:p w14:paraId="154F6055">
            <w:pPr>
              <w:spacing w:after="0" w:line="288" w:lineRule="auto"/>
              <w:jc w:val="center"/>
            </w:pPr>
            <w:r>
              <w:rPr>
                <w:rFonts w:ascii="宋体" w:hAnsi="宋体" w:eastAsia="宋体"/>
                <w:b w:val="0"/>
                <w:sz w:val="21"/>
              </w:rPr>
              <w:t>第四阶段</w:t>
            </w:r>
          </w:p>
        </w:tc>
        <w:tc>
          <w:tcPr>
            <w:tcW w:w="2266" w:type="dxa"/>
            <w:vAlign w:val="center"/>
          </w:tcPr>
          <w:p w14:paraId="17C69FF2">
            <w:pPr>
              <w:spacing w:after="0" w:line="288" w:lineRule="auto"/>
              <w:jc w:val="left"/>
            </w:pPr>
            <w:r>
              <w:rPr>
                <w:rFonts w:ascii="宋体" w:hAnsi="宋体" w:eastAsia="宋体"/>
                <w:b w:val="0"/>
                <w:sz w:val="21"/>
              </w:rPr>
              <w:t>参与第二版迭代讨论，开发私信权限认证和私信列表查看，开展单元测试。</w:t>
            </w:r>
          </w:p>
        </w:tc>
        <w:tc>
          <w:tcPr>
            <w:tcW w:w="2266" w:type="dxa"/>
            <w:vAlign w:val="center"/>
          </w:tcPr>
          <w:p w14:paraId="275711E2">
            <w:pPr>
              <w:spacing w:after="0" w:line="288" w:lineRule="auto"/>
              <w:jc w:val="center"/>
            </w:pPr>
            <w:r>
              <w:rPr>
                <w:rFonts w:ascii="宋体" w:hAnsi="宋体" w:eastAsia="宋体"/>
                <w:b w:val="0"/>
                <w:sz w:val="21"/>
              </w:rPr>
              <w:t>完成私信模块基础访问和列表展示能力。</w:t>
            </w:r>
          </w:p>
        </w:tc>
        <w:tc>
          <w:tcPr>
            <w:tcW w:w="2266" w:type="dxa"/>
            <w:vAlign w:val="center"/>
          </w:tcPr>
          <w:p w14:paraId="24818603">
            <w:pPr>
              <w:spacing w:after="0" w:line="288" w:lineRule="auto"/>
              <w:jc w:val="center"/>
            </w:pPr>
            <w:r>
              <w:rPr>
                <w:rFonts w:ascii="宋体" w:hAnsi="宋体" w:eastAsia="宋体"/>
                <w:b w:val="0"/>
                <w:sz w:val="21"/>
              </w:rPr>
              <w:t>理解 token 权限校验、消息状态和分页查询。</w:t>
            </w:r>
          </w:p>
        </w:tc>
      </w:tr>
      <w:tr w14:paraId="107CBD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266" w:type="dxa"/>
            <w:vAlign w:val="center"/>
          </w:tcPr>
          <w:p w14:paraId="524032DB">
            <w:pPr>
              <w:spacing w:after="0" w:line="288" w:lineRule="auto"/>
              <w:jc w:val="center"/>
            </w:pPr>
            <w:r>
              <w:rPr>
                <w:rFonts w:ascii="宋体" w:hAnsi="宋体" w:eastAsia="宋体"/>
                <w:b w:val="0"/>
                <w:sz w:val="21"/>
              </w:rPr>
              <w:t>第五阶段</w:t>
            </w:r>
          </w:p>
        </w:tc>
        <w:tc>
          <w:tcPr>
            <w:tcW w:w="2266" w:type="dxa"/>
            <w:vAlign w:val="center"/>
          </w:tcPr>
          <w:p w14:paraId="6D24A59D">
            <w:pPr>
              <w:spacing w:after="0" w:line="288" w:lineRule="auto"/>
              <w:jc w:val="left"/>
            </w:pPr>
            <w:r>
              <w:rPr>
                <w:rFonts w:ascii="宋体" w:hAnsi="宋体" w:eastAsia="宋体"/>
                <w:b w:val="0"/>
                <w:sz w:val="21"/>
              </w:rPr>
              <w:t>修复评论不能回复他人评论缺陷，分析私信需求，初步编写私信代码，细化 TAPD 任务。</w:t>
            </w:r>
          </w:p>
        </w:tc>
        <w:tc>
          <w:tcPr>
            <w:tcW w:w="2266" w:type="dxa"/>
            <w:vAlign w:val="center"/>
          </w:tcPr>
          <w:p w14:paraId="7FC56F8D">
            <w:pPr>
              <w:spacing w:after="0" w:line="288" w:lineRule="auto"/>
              <w:jc w:val="center"/>
            </w:pPr>
            <w:r>
              <w:rPr>
                <w:rFonts w:ascii="宋体" w:hAnsi="宋体" w:eastAsia="宋体"/>
                <w:b w:val="0"/>
                <w:sz w:val="21"/>
              </w:rPr>
              <w:t>修复评论回复问题，推进私信模块落地。</w:t>
            </w:r>
          </w:p>
        </w:tc>
        <w:tc>
          <w:tcPr>
            <w:tcW w:w="2266" w:type="dxa"/>
            <w:vAlign w:val="center"/>
          </w:tcPr>
          <w:p w14:paraId="56E3EF3D">
            <w:pPr>
              <w:spacing w:after="0" w:line="288" w:lineRule="auto"/>
              <w:jc w:val="center"/>
            </w:pPr>
            <w:r>
              <w:rPr>
                <w:rFonts w:ascii="宋体" w:hAnsi="宋体" w:eastAsia="宋体"/>
                <w:b w:val="0"/>
                <w:sz w:val="21"/>
              </w:rPr>
              <w:t>提升缺陷定位、需求拆分和任务管理能力。</w:t>
            </w:r>
          </w:p>
        </w:tc>
      </w:tr>
    </w:tbl>
    <w:p w14:paraId="74A3C39C">
      <w:pPr>
        <w:spacing w:before="200" w:after="120" w:line="360" w:lineRule="auto"/>
      </w:pPr>
      <w:r>
        <w:rPr>
          <w:rFonts w:ascii="黑体" w:hAnsi="黑体" w:eastAsia="黑体"/>
          <w:b/>
          <w:sz w:val="32"/>
        </w:rPr>
        <w:t>二、个人在软件过程中的工作</w:t>
      </w:r>
    </w:p>
    <w:p w14:paraId="27A3EDB2">
      <w:pPr>
        <w:spacing w:before="120" w:after="120" w:line="360" w:lineRule="auto"/>
      </w:pPr>
      <w:r>
        <w:rPr>
          <w:rFonts w:ascii="黑体" w:hAnsi="黑体" w:eastAsia="黑体"/>
          <w:b/>
          <w:sz w:val="28"/>
        </w:rPr>
        <w:t>2.1 需求获取与分析</w:t>
      </w:r>
    </w:p>
    <w:p w14:paraId="30AF7968">
      <w:pPr>
        <w:spacing w:after="120" w:line="360" w:lineRule="auto"/>
        <w:ind w:firstLine="480"/>
      </w:pPr>
      <w:r>
        <w:rPr>
          <w:rFonts w:ascii="宋体" w:hAnsi="宋体" w:eastAsia="宋体"/>
          <w:b w:val="0"/>
          <w:sz w:val="24"/>
        </w:rPr>
        <w:t>需求分析阶段，我首先根据团队整体规划确认个人职责：第一版迭代重点负责评论模块，第二版迭代继续负责私信模块。评论模块服务文章详情页互动场景，核心目标是让用户能够围绕文章发表观点、回复他人、查看讨论结构并管理本人评论；私信模块服务用户之间的一对一沟通场景，核心目标是让登录用户能够查看、发送和管理自己的站内消息。</w:t>
      </w:r>
    </w:p>
    <w:p w14:paraId="1D1B4662">
      <w:pPr>
        <w:spacing w:after="120" w:line="360" w:lineRule="auto"/>
        <w:ind w:firstLine="480"/>
      </w:pPr>
      <w:r>
        <w:rPr>
          <w:rFonts w:ascii="宋体" w:hAnsi="宋体" w:eastAsia="宋体"/>
          <w:b w:val="0"/>
          <w:sz w:val="24"/>
        </w:rPr>
        <w:t>评论模块需求最初从发布评论功能开始。根据周报记录，我先完成项目基础需求梳理，与团队确认评论功能的基本输入和输出，包括评论内容、文章 ID、用户 ID、父评论 ID 等。随着迭代推进，需求逐渐扩展为嵌套评论递归查询、回复评论、删除评论和点赞评论。通过分析这些需求，我认识到评论模块并不是简单的文本保存，而是需要处理文章、用户、父评论、子评论和删除状态之间的关系。</w:t>
      </w:r>
    </w:p>
    <w:p w14:paraId="6AB73F66">
      <w:pPr>
        <w:spacing w:after="120" w:line="360" w:lineRule="auto"/>
        <w:ind w:firstLine="480"/>
      </w:pPr>
      <w:r>
        <w:rPr>
          <w:rFonts w:ascii="宋体" w:hAnsi="宋体" w:eastAsia="宋体"/>
          <w:b w:val="0"/>
          <w:sz w:val="24"/>
        </w:rPr>
        <w:t>私信模块需求来自第二版迭代讨论。分析过程中，我重点关注用户权限、消息状态和列表展示三个方面。用户权限要求未登录用户不能访问私信功能，登录用户只能查看和管理与自己相关的消息；消息状态要求区分未读、已读、未删除和已删除；列表展示要求按发送时间倒序，并展示发送者信息和未读标识。对消息提醒逻辑，我将 WebSocket 在线推送作为增强需求，即发送成功后如果接收者在线则即时推送，不在线则保留在数据库中等待后续查看。</w:t>
      </w:r>
    </w:p>
    <w:p w14:paraId="1E390C1C">
      <w:pPr>
        <w:spacing w:after="120" w:line="360" w:lineRule="auto"/>
        <w:ind w:firstLine="480"/>
      </w:pPr>
      <w:r>
        <w:rPr>
          <w:rFonts w:ascii="宋体" w:hAnsi="宋体" w:eastAsia="宋体"/>
          <w:b w:val="0"/>
          <w:sz w:val="24"/>
        </w:rPr>
        <w:t>在需求分析中遇到的困难主要是部分场景边界不清晰。例如评论回复时，当前用户、父评论发布者和文章之间的关系需要区分；私信读取状态、删除状态和权限校验之间也容易混淆。为了解决这些问题，我通过团队讨论、查阅资料、参考项目已有模块和梳理接口流程，逐步明确每个功能的输入、处理规则和输出结果。</w:t>
      </w:r>
    </w:p>
    <w:p w14:paraId="34A0EE46">
      <w:pPr>
        <w:spacing w:after="120" w:line="360" w:lineRule="auto"/>
        <w:ind w:firstLine="480"/>
      </w:pPr>
      <w:r>
        <w:rPr>
          <w:rFonts w:ascii="宋体" w:hAnsi="宋体" w:eastAsia="宋体"/>
          <w:b w:val="0"/>
          <w:sz w:val="24"/>
        </w:rPr>
        <w:t>在文档任务方面，我根据项目代码整理了评论模块和私信模块的需求规格说明，明确功能需求、接口路径、数据字段、异常处理和验收标准；同时在 TAPD 中将私信功能拆成需求梳理、实体设计、权限认证、私信列表、发送私信、状态更新、删除消息、自测联调等小任务，使任务更容易跟踪和落地。</w:t>
      </w:r>
    </w:p>
    <w:p w14:paraId="7C2CCD3D">
      <w:pPr>
        <w:spacing w:before="120" w:after="120" w:line="360" w:lineRule="auto"/>
      </w:pPr>
      <w:r>
        <w:rPr>
          <w:rFonts w:ascii="黑体" w:hAnsi="黑体" w:eastAsia="黑体"/>
          <w:b/>
          <w:sz w:val="28"/>
        </w:rPr>
        <w:t>2.2 软件设计</w:t>
      </w:r>
    </w:p>
    <w:p w14:paraId="17E86D56">
      <w:pPr>
        <w:spacing w:after="120" w:line="360" w:lineRule="auto"/>
        <w:ind w:firstLine="480"/>
      </w:pPr>
      <w:r>
        <w:rPr>
          <w:rFonts w:ascii="宋体" w:hAnsi="宋体" w:eastAsia="宋体"/>
          <w:b w:val="0"/>
          <w:sz w:val="24"/>
        </w:rPr>
        <w:t>软件设计阶段，我遵循项目已有的 Spring Boot 分层结构，将个人负责的评论模块和私信模块划分为 Controller、Service、Mapper 和 Entity。Controller 层负责接收前端请求，Service 层负责业务规则处理，Mapper 层负责数据库访问，Entity 层负责映射数据表字段。这样的分层方式让模块职责更清晰，也便于后续测试和维护。</w:t>
      </w:r>
    </w:p>
    <w:p w14:paraId="53A10C49">
      <w:pPr>
        <w:spacing w:after="120" w:line="360" w:lineRule="auto"/>
        <w:ind w:firstLine="480"/>
      </w:pPr>
      <w:r>
        <w:rPr>
          <w:rFonts w:ascii="宋体" w:hAnsi="宋体" w:eastAsia="宋体"/>
          <w:b w:val="0"/>
          <w:sz w:val="24"/>
        </w:rPr>
        <w:t>评论模块以 Comment 实体为核心，对应 t_comment 表。commentId 是评论主键，articleId 表示评论所属文章，userId 表示评论发布者，parentId 表示父评论，isLiked 表示点赞数，content 保存评论内容，createTime 和 updateTime 保存时间信息，isDeleted 表示逻辑删除状态。一级评论的 parentId 为空，回复评论的 parentId 指向被回复评论的 commentId。这个设计能够同时支持一级评论列表和树形回复结构。</w:t>
      </w:r>
    </w:p>
    <w:p w14:paraId="61D04ED5">
      <w:pPr>
        <w:spacing w:after="120" w:line="360" w:lineRule="auto"/>
        <w:ind w:firstLine="480"/>
      </w:pPr>
      <w:r>
        <w:rPr>
          <w:rFonts w:ascii="宋体" w:hAnsi="宋体" w:eastAsia="宋体"/>
          <w:b w:val="0"/>
          <w:sz w:val="24"/>
        </w:rPr>
        <w:t>评论树查询是评论模块设计中的重点。我的设计思路是先查询文章下所有未删除的一级评论，再根据一级评论的 commentId 递归查询子回复，并将结果组织成父评论 ID 到子评论列表的映射。这样前端可以根据映射关系递归渲染评论树。虽然这种方式在评论数量较少的课程项目中能够满足需求，但我也认识到，如果后续评论量很大，可以优化为一次性查询所有评论后在内存中组装树，以减少数据库访问次数。</w:t>
      </w:r>
    </w:p>
    <w:p w14:paraId="765B7032">
      <w:pPr>
        <w:spacing w:after="120" w:line="360" w:lineRule="auto"/>
        <w:ind w:firstLine="480"/>
      </w:pPr>
      <w:r>
        <w:rPr>
          <w:rFonts w:ascii="宋体" w:hAnsi="宋体" w:eastAsia="宋体"/>
          <w:b w:val="0"/>
          <w:sz w:val="24"/>
        </w:rPr>
        <w:t>私信模块以 PrivateMessage 实体为核心，对应 private_message 表。id 是消息主键，senderId 是发送者，receiverId 是接收者，content 是消息正文，sendTime 是发送时间，isRead 是已读状态，deleted 是软删除状态。私信模块比评论模块更强调权限边界，因此设计时我将 token 解析当前登录用户作为统一入口，发送、查询、已读、删除和详情都围绕当前用户进行限制。</w:t>
      </w:r>
    </w:p>
    <w:p w14:paraId="01BC7251">
      <w:pPr>
        <w:spacing w:after="120" w:line="360" w:lineRule="auto"/>
        <w:ind w:firstLine="480"/>
      </w:pPr>
      <w:r>
        <w:rPr>
          <w:rFonts w:ascii="宋体" w:hAnsi="宋体" w:eastAsia="宋体"/>
          <w:b w:val="0"/>
          <w:sz w:val="24"/>
        </w:rPr>
        <w:t>私信列表设计时，我考虑到前端不仅需要消息内容，还需要发送者昵称和头像，因此在查询消息记录后批量查询发送者信息，并组装成包含 senderName、senderAvatar、sendTime、isRead 等字段的返回结构。WebSocket 实时推送则通过维护 userId 到 Session 的映射实现，发送私信成功后如果接收者在线，就向对应 Session 推送消息内容。</w:t>
      </w:r>
    </w:p>
    <w:tbl>
      <w:tblPr>
        <w:tblStyle w:val="33"/>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66"/>
        <w:gridCol w:w="2316"/>
        <w:gridCol w:w="2266"/>
        <w:gridCol w:w="2266"/>
      </w:tblGrid>
      <w:tr w14:paraId="2C264F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266" w:type="dxa"/>
            <w:vAlign w:val="center"/>
          </w:tcPr>
          <w:p w14:paraId="03AFA289">
            <w:pPr>
              <w:spacing w:after="0" w:line="288" w:lineRule="auto"/>
              <w:jc w:val="center"/>
            </w:pPr>
            <w:r>
              <w:rPr>
                <w:rFonts w:ascii="宋体" w:hAnsi="宋体" w:eastAsia="宋体"/>
                <w:b/>
                <w:sz w:val="21"/>
              </w:rPr>
              <w:t>模块</w:t>
            </w:r>
          </w:p>
        </w:tc>
        <w:tc>
          <w:tcPr>
            <w:tcW w:w="2266" w:type="dxa"/>
            <w:vAlign w:val="center"/>
          </w:tcPr>
          <w:p w14:paraId="62C9EA56">
            <w:pPr>
              <w:spacing w:after="0" w:line="288" w:lineRule="auto"/>
              <w:jc w:val="center"/>
            </w:pPr>
            <w:r>
              <w:rPr>
                <w:rFonts w:ascii="宋体" w:hAnsi="宋体" w:eastAsia="宋体"/>
                <w:b/>
                <w:sz w:val="21"/>
              </w:rPr>
              <w:t>核心实体/接口</w:t>
            </w:r>
          </w:p>
        </w:tc>
        <w:tc>
          <w:tcPr>
            <w:tcW w:w="2266" w:type="dxa"/>
            <w:vAlign w:val="center"/>
          </w:tcPr>
          <w:p w14:paraId="6360EDD5">
            <w:pPr>
              <w:spacing w:after="0" w:line="288" w:lineRule="auto"/>
              <w:jc w:val="center"/>
            </w:pPr>
            <w:r>
              <w:rPr>
                <w:rFonts w:ascii="宋体" w:hAnsi="宋体" w:eastAsia="宋体"/>
                <w:b/>
                <w:sz w:val="21"/>
              </w:rPr>
              <w:t>设计重点</w:t>
            </w:r>
          </w:p>
        </w:tc>
        <w:tc>
          <w:tcPr>
            <w:tcW w:w="2266" w:type="dxa"/>
            <w:vAlign w:val="center"/>
          </w:tcPr>
          <w:p w14:paraId="39441AE2">
            <w:pPr>
              <w:spacing w:after="0" w:line="288" w:lineRule="auto"/>
              <w:jc w:val="center"/>
            </w:pPr>
            <w:r>
              <w:rPr>
                <w:rFonts w:ascii="宋体" w:hAnsi="宋体" w:eastAsia="宋体"/>
                <w:b/>
                <w:sz w:val="21"/>
              </w:rPr>
              <w:t>对应能力</w:t>
            </w:r>
          </w:p>
        </w:tc>
      </w:tr>
      <w:tr w14:paraId="6D163E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266" w:type="dxa"/>
            <w:vAlign w:val="center"/>
          </w:tcPr>
          <w:p w14:paraId="36436766">
            <w:pPr>
              <w:spacing w:after="0" w:line="288" w:lineRule="auto"/>
              <w:jc w:val="center"/>
            </w:pPr>
            <w:r>
              <w:rPr>
                <w:rFonts w:ascii="宋体" w:hAnsi="宋体" w:eastAsia="宋体"/>
                <w:b w:val="0"/>
                <w:sz w:val="21"/>
              </w:rPr>
              <w:t>评论模块</w:t>
            </w:r>
          </w:p>
        </w:tc>
        <w:tc>
          <w:tcPr>
            <w:tcW w:w="2266" w:type="dxa"/>
            <w:vAlign w:val="center"/>
          </w:tcPr>
          <w:p w14:paraId="740B874E">
            <w:pPr>
              <w:spacing w:after="0" w:line="288" w:lineRule="auto"/>
              <w:jc w:val="left"/>
            </w:pPr>
            <w:r>
              <w:rPr>
                <w:rFonts w:ascii="宋体" w:hAnsi="宋体" w:eastAsia="宋体"/>
                <w:b w:val="0"/>
                <w:sz w:val="21"/>
              </w:rPr>
              <w:t>Comment、CommentsController、ICommentsService</w:t>
            </w:r>
          </w:p>
        </w:tc>
        <w:tc>
          <w:tcPr>
            <w:tcW w:w="2266" w:type="dxa"/>
            <w:vAlign w:val="center"/>
          </w:tcPr>
          <w:p w14:paraId="6C230CE7">
            <w:pPr>
              <w:spacing w:after="0" w:line="288" w:lineRule="auto"/>
              <w:jc w:val="center"/>
            </w:pPr>
            <w:r>
              <w:rPr>
                <w:rFonts w:ascii="宋体" w:hAnsi="宋体" w:eastAsia="宋体"/>
                <w:b w:val="0"/>
                <w:sz w:val="21"/>
              </w:rPr>
              <w:t>父子评论结构、递归查询、逻辑删除、用户删除限制。</w:t>
            </w:r>
          </w:p>
        </w:tc>
        <w:tc>
          <w:tcPr>
            <w:tcW w:w="2266" w:type="dxa"/>
            <w:vAlign w:val="center"/>
          </w:tcPr>
          <w:p w14:paraId="49502A38">
            <w:pPr>
              <w:spacing w:after="0" w:line="288" w:lineRule="auto"/>
              <w:jc w:val="center"/>
            </w:pPr>
            <w:r>
              <w:rPr>
                <w:rFonts w:ascii="宋体" w:hAnsi="宋体" w:eastAsia="宋体"/>
                <w:b w:val="0"/>
                <w:sz w:val="21"/>
              </w:rPr>
              <w:t>发布评论、评论树、回复、删除、点赞。</w:t>
            </w:r>
          </w:p>
        </w:tc>
      </w:tr>
      <w:tr w14:paraId="021FDE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266" w:type="dxa"/>
            <w:vAlign w:val="center"/>
          </w:tcPr>
          <w:p w14:paraId="1C64551A">
            <w:pPr>
              <w:spacing w:after="0" w:line="288" w:lineRule="auto"/>
              <w:jc w:val="center"/>
            </w:pPr>
            <w:r>
              <w:rPr>
                <w:rFonts w:ascii="宋体" w:hAnsi="宋体" w:eastAsia="宋体"/>
                <w:b w:val="0"/>
                <w:sz w:val="21"/>
              </w:rPr>
              <w:t>私信模块</w:t>
            </w:r>
          </w:p>
        </w:tc>
        <w:tc>
          <w:tcPr>
            <w:tcW w:w="2266" w:type="dxa"/>
            <w:vAlign w:val="center"/>
          </w:tcPr>
          <w:p w14:paraId="120C1AE0">
            <w:pPr>
              <w:spacing w:after="0" w:line="288" w:lineRule="auto"/>
              <w:jc w:val="left"/>
            </w:pPr>
            <w:r>
              <w:rPr>
                <w:rFonts w:ascii="宋体" w:hAnsi="宋体" w:eastAsia="宋体"/>
                <w:b w:val="0"/>
                <w:sz w:val="21"/>
              </w:rPr>
              <w:t>PrivateMessage、MessageController、MessageService</w:t>
            </w:r>
          </w:p>
        </w:tc>
        <w:tc>
          <w:tcPr>
            <w:tcW w:w="2266" w:type="dxa"/>
            <w:vAlign w:val="center"/>
          </w:tcPr>
          <w:p w14:paraId="175F7B20">
            <w:pPr>
              <w:spacing w:after="0" w:line="288" w:lineRule="auto"/>
              <w:jc w:val="center"/>
            </w:pPr>
            <w:r>
              <w:rPr>
                <w:rFonts w:ascii="宋体" w:hAnsi="宋体" w:eastAsia="宋体"/>
                <w:b w:val="0"/>
                <w:sz w:val="21"/>
              </w:rPr>
              <w:t>token 身份识别、分页查询、状态更新、WebSocket 推送。</w:t>
            </w:r>
          </w:p>
        </w:tc>
        <w:tc>
          <w:tcPr>
            <w:tcW w:w="2266" w:type="dxa"/>
            <w:vAlign w:val="center"/>
          </w:tcPr>
          <w:p w14:paraId="4CEE4411">
            <w:pPr>
              <w:spacing w:after="0" w:line="288" w:lineRule="auto"/>
              <w:jc w:val="center"/>
            </w:pPr>
            <w:r>
              <w:rPr>
                <w:rFonts w:ascii="宋体" w:hAnsi="宋体" w:eastAsia="宋体"/>
                <w:b w:val="0"/>
                <w:sz w:val="21"/>
              </w:rPr>
              <w:t>发送、列表、已读、删除、详情、实时提醒。</w:t>
            </w:r>
          </w:p>
        </w:tc>
      </w:tr>
    </w:tbl>
    <w:p w14:paraId="40AA3728">
      <w:pPr>
        <w:spacing w:before="120" w:after="120" w:line="360" w:lineRule="auto"/>
      </w:pPr>
      <w:r>
        <w:rPr>
          <w:rFonts w:ascii="黑体" w:hAnsi="黑体" w:eastAsia="黑体"/>
          <w:b/>
          <w:sz w:val="28"/>
        </w:rPr>
        <w:t>2.3 编码</w:t>
      </w:r>
    </w:p>
    <w:p w14:paraId="72EB717E">
      <w:pPr>
        <w:spacing w:after="120" w:line="360" w:lineRule="auto"/>
        <w:ind w:firstLine="480"/>
      </w:pPr>
      <w:r>
        <w:rPr>
          <w:rFonts w:ascii="宋体" w:hAnsi="宋体" w:eastAsia="宋体"/>
          <w:b w:val="0"/>
          <w:sz w:val="24"/>
        </w:rPr>
        <w:t>编码工作按照周报中的迭代顺序推进。第一阶段，我完成发布评论接口和对应实体类开发。发布评论接口接收 Comment 对象，校验评论内容后提取 content、userId、parentId 和 articleId，再调用 Service 层保存评论。保存时，如果 parentId 为 0，则按一级评论处理；同时设置 createTime 和 isDeleted，保证新评论能够正常出现在文章评论区。</w:t>
      </w:r>
    </w:p>
    <w:p w14:paraId="7A871293">
      <w:pPr>
        <w:spacing w:after="120" w:line="360" w:lineRule="auto"/>
        <w:ind w:firstLine="480"/>
      </w:pPr>
      <w:r>
        <w:rPr>
          <w:rFonts w:ascii="宋体" w:hAnsi="宋体" w:eastAsia="宋体"/>
          <w:b w:val="0"/>
          <w:sz w:val="24"/>
        </w:rPr>
        <w:t>第二阶段，我完善评论模块进阶功能，包括递归查询嵌套评论、回复评论和删除评论。递归查询功能通过 parentId 层层查找子评论，帮助前端展示多级回复；回复评论功能根据被回复评论生成子评论；删除评论功能通过 commentId 和 userId 限制只能删除本人评论，并采用逻辑删除方式。这个阶段让我对 MyBatis-Plus 的 LambdaQueryWrapper、更新条件和实体映射有了更深入的理解。</w:t>
      </w:r>
    </w:p>
    <w:p w14:paraId="4A545038">
      <w:pPr>
        <w:spacing w:after="120" w:line="360" w:lineRule="auto"/>
        <w:ind w:firstLine="480"/>
      </w:pPr>
      <w:r>
        <w:rPr>
          <w:rFonts w:ascii="宋体" w:hAnsi="宋体" w:eastAsia="宋体"/>
          <w:b w:val="0"/>
          <w:sz w:val="24"/>
        </w:rPr>
        <w:t>第三阶段，我完成评论模块第一版功能整合，并参与前后端联调和代码合并。联调中，我重点核对了 /blog-comments/blog/post、/topCommentList、/commentTreeList、/reply、/delete 等接口的路径、请求方法和参数格式。对页面中出现的评论无法回复、数据显示不一致等问题，我通过观察请求参数、排查 Service 逻辑和检查数据库数据逐步修复。</w:t>
      </w:r>
    </w:p>
    <w:p w14:paraId="1B2D58BC">
      <w:pPr>
        <w:spacing w:after="120" w:line="360" w:lineRule="auto"/>
        <w:ind w:firstLine="480"/>
      </w:pPr>
      <w:r>
        <w:rPr>
          <w:rFonts w:ascii="宋体" w:hAnsi="宋体" w:eastAsia="宋体"/>
          <w:b w:val="0"/>
          <w:sz w:val="24"/>
        </w:rPr>
        <w:t>第四阶段，我开始私信模块开发，首先完成用户权限认证和私信列表查看。MessageController 通过 JwtUtil 从请求头 token 中解析当前登录用户 ID，避免由前端直接传入发送者身份。私信分页接口只查询当前用户收到且未删除的消息，并按发送时间倒序排列，同时组装发送者昵称和头像，满足页面展示需求。</w:t>
      </w:r>
    </w:p>
    <w:p w14:paraId="28649A81">
      <w:pPr>
        <w:spacing w:after="120" w:line="360" w:lineRule="auto"/>
        <w:ind w:firstLine="480"/>
      </w:pPr>
      <w:r>
        <w:rPr>
          <w:rFonts w:ascii="宋体" w:hAnsi="宋体" w:eastAsia="宋体"/>
          <w:b w:val="0"/>
          <w:sz w:val="24"/>
        </w:rPr>
        <w:t>第五阶段，我继续推进私信发送、批量已读、批量删除和详情查看功能。发送私信时，系统校验内容不能为空、不能发送给自己、发送者和接收者必须存在；保存成功后初始化为未读和未删除，并尝试 WebSocket 推送。批量已读只允许接收者更新自己的消息，批量删除只允许发送者或接收者软删除相关消息，详情接口会在查看未读消息后自动标记为已读。</w:t>
      </w:r>
    </w:p>
    <w:p w14:paraId="6DE30BAC">
      <w:pPr>
        <w:spacing w:after="120" w:line="360" w:lineRule="auto"/>
        <w:ind w:firstLine="480"/>
      </w:pPr>
      <w:r>
        <w:rPr>
          <w:rFonts w:ascii="宋体" w:hAnsi="宋体" w:eastAsia="宋体"/>
          <w:b w:val="0"/>
          <w:sz w:val="24"/>
        </w:rPr>
        <w:t>编码过程中，我也参与了缺陷修复。周报中提到评论功能不能回复他人评论的问题，暴露出我早期对业务规则理解不够细。修复时，我重新梳理“当前回复用户”和“被回复评论作者”的关系，调整接口参数和业务判断，最终保证用户能够正常回复他人评论。这个经历让我认识到，缺陷修复不是简单改代码，而是重新校验需求、接口和实现是否一致。</w:t>
      </w:r>
    </w:p>
    <w:p w14:paraId="684060E4">
      <w:pPr>
        <w:spacing w:before="120" w:after="120" w:line="360" w:lineRule="auto"/>
      </w:pPr>
      <w:r>
        <w:rPr>
          <w:rFonts w:ascii="黑体" w:hAnsi="黑体" w:eastAsia="黑体"/>
          <w:b/>
          <w:sz w:val="28"/>
        </w:rPr>
        <w:t>2.4 软件测试</w:t>
      </w:r>
    </w:p>
    <w:p w14:paraId="6047E824">
      <w:pPr>
        <w:spacing w:after="120" w:line="360" w:lineRule="auto"/>
        <w:ind w:firstLine="480"/>
      </w:pPr>
      <w:r>
        <w:rPr>
          <w:rFonts w:ascii="宋体" w:hAnsi="宋体" w:eastAsia="宋体"/>
          <w:b w:val="0"/>
          <w:sz w:val="24"/>
        </w:rPr>
        <w:t>测试阶段包括个人自测、单元测试、接口测试、前后端联调测试和项目总体测试。评论模块测试主要围绕发布、查询、回复、删除和点赞展开。正常场景下，用户提交非空评论后应能成功保存并在文章详情页展示；查询一级评论时只返回 parentId 为空且未删除的评论；查询评论树时应能正确展示父评论和子回复关系。</w:t>
      </w:r>
    </w:p>
    <w:p w14:paraId="59079766">
      <w:pPr>
        <w:spacing w:after="120" w:line="360" w:lineRule="auto"/>
        <w:ind w:firstLine="480"/>
      </w:pPr>
      <w:r>
        <w:rPr>
          <w:rFonts w:ascii="宋体" w:hAnsi="宋体" w:eastAsia="宋体"/>
          <w:b w:val="0"/>
          <w:sz w:val="24"/>
        </w:rPr>
        <w:t>评论模块异常场景测试包括：评论内容为空时应返回失败提示；删除评论时只能删除本人评论；删除后的评论不应继续出现在一级评论列表或评论树中；回复不存在或已删除评论时应返回失败；点赞不存在的评论时应提示评论不存在。通过这些测试，我发现并修复了部分边界问题，提高了评论模块稳定性。</w:t>
      </w:r>
    </w:p>
    <w:p w14:paraId="30F1A726">
      <w:pPr>
        <w:spacing w:after="120" w:line="360" w:lineRule="auto"/>
        <w:ind w:firstLine="480"/>
      </w:pPr>
      <w:r>
        <w:rPr>
          <w:rFonts w:ascii="宋体" w:hAnsi="宋体" w:eastAsia="宋体"/>
          <w:b w:val="0"/>
          <w:sz w:val="24"/>
        </w:rPr>
        <w:t>私信模块测试更强调权限和状态变化。我设计的测试场景包括：未登录用户访问私信接口应失败；登录用户只能查看自己收到的未删除消息；私信列表应按发送时间倒序；未读标识应正确显示；内容为空、接收者不存在、发送给自己时发送失败；查看详情后未读消息变为已读；批量已读和批量删除只能影响当前用户有权限的消息。</w:t>
      </w:r>
    </w:p>
    <w:p w14:paraId="06BFFBB2">
      <w:pPr>
        <w:spacing w:after="120" w:line="360" w:lineRule="auto"/>
        <w:ind w:firstLine="480"/>
      </w:pPr>
      <w:r>
        <w:rPr>
          <w:rFonts w:ascii="宋体" w:hAnsi="宋体" w:eastAsia="宋体"/>
          <w:b w:val="0"/>
          <w:sz w:val="24"/>
        </w:rPr>
        <w:t>前后端联调测试中，我与团队成员逐接口核对请求参数和返回格式。遇到接口参数定义不一致、返回字段缺失、页面展示异常等问题时，先复现问题，再定位是前端调用、后端处理还是数据状态导致，最后进行修复和回归测试。项目总体测试则帮助我从用户完整流程角度检查模块质量，而不是只关注单个接口。</w:t>
      </w:r>
    </w:p>
    <w:p w14:paraId="67E16BF8">
      <w:pPr>
        <w:spacing w:after="120" w:line="360" w:lineRule="auto"/>
        <w:ind w:firstLine="480"/>
      </w:pPr>
      <w:r>
        <w:rPr>
          <w:rFonts w:ascii="宋体" w:hAnsi="宋体" w:eastAsia="宋体"/>
          <w:b w:val="0"/>
          <w:sz w:val="24"/>
        </w:rPr>
        <w:t>通过测试工作，我认识到单元测试和个人自测不能只覆盖主流程，还要覆盖异常输入、权限边界、数据状态变化和重复操作等情况。尤其是评论删除、私信已读、私信软删除这类状态变化功能，如果测试不充分，很容易出现数据展示和实际状态不一致的问题。</w:t>
      </w:r>
    </w:p>
    <w:tbl>
      <w:tblPr>
        <w:tblStyle w:val="33"/>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0" w:type="dxa"/>
          <w:left w:w="108" w:type="dxa"/>
          <w:bottom w:w="0" w:type="dxa"/>
          <w:right w:w="108" w:type="dxa"/>
        </w:tblCellMar>
      </w:tblPr>
      <w:tblGrid>
        <w:gridCol w:w="2266"/>
        <w:gridCol w:w="2266"/>
        <w:gridCol w:w="2266"/>
        <w:gridCol w:w="2266"/>
      </w:tblGrid>
      <w:tr w14:paraId="6B49F6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266" w:type="dxa"/>
            <w:vAlign w:val="center"/>
          </w:tcPr>
          <w:p w14:paraId="0E3333D9">
            <w:pPr>
              <w:spacing w:after="0" w:line="288" w:lineRule="auto"/>
              <w:jc w:val="center"/>
            </w:pPr>
            <w:r>
              <w:rPr>
                <w:rFonts w:ascii="宋体" w:hAnsi="宋体" w:eastAsia="宋体"/>
                <w:b/>
                <w:sz w:val="21"/>
              </w:rPr>
              <w:t>测试类别</w:t>
            </w:r>
          </w:p>
        </w:tc>
        <w:tc>
          <w:tcPr>
            <w:tcW w:w="2266" w:type="dxa"/>
            <w:vAlign w:val="center"/>
          </w:tcPr>
          <w:p w14:paraId="2E63C563">
            <w:pPr>
              <w:spacing w:after="0" w:line="288" w:lineRule="auto"/>
              <w:jc w:val="center"/>
            </w:pPr>
            <w:r>
              <w:rPr>
                <w:rFonts w:ascii="宋体" w:hAnsi="宋体" w:eastAsia="宋体"/>
                <w:b/>
                <w:sz w:val="21"/>
              </w:rPr>
              <w:t>测试场景</w:t>
            </w:r>
          </w:p>
        </w:tc>
        <w:tc>
          <w:tcPr>
            <w:tcW w:w="2266" w:type="dxa"/>
            <w:vAlign w:val="center"/>
          </w:tcPr>
          <w:p w14:paraId="466D94BF">
            <w:pPr>
              <w:spacing w:after="0" w:line="288" w:lineRule="auto"/>
              <w:jc w:val="center"/>
            </w:pPr>
            <w:r>
              <w:rPr>
                <w:rFonts w:ascii="宋体" w:hAnsi="宋体" w:eastAsia="宋体"/>
                <w:b/>
                <w:sz w:val="21"/>
              </w:rPr>
              <w:t>预期结果</w:t>
            </w:r>
          </w:p>
        </w:tc>
        <w:tc>
          <w:tcPr>
            <w:tcW w:w="2266" w:type="dxa"/>
            <w:vAlign w:val="center"/>
          </w:tcPr>
          <w:p w14:paraId="28507B7D">
            <w:pPr>
              <w:spacing w:after="0" w:line="288" w:lineRule="auto"/>
              <w:jc w:val="center"/>
            </w:pPr>
            <w:r>
              <w:rPr>
                <w:rFonts w:ascii="宋体" w:hAnsi="宋体" w:eastAsia="宋体"/>
                <w:b/>
                <w:sz w:val="21"/>
              </w:rPr>
              <w:t>个人收获</w:t>
            </w:r>
          </w:p>
        </w:tc>
      </w:tr>
      <w:tr w14:paraId="1E54A9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266" w:type="dxa"/>
            <w:vAlign w:val="center"/>
          </w:tcPr>
          <w:p w14:paraId="3DE16000">
            <w:pPr>
              <w:spacing w:after="0" w:line="288" w:lineRule="auto"/>
              <w:jc w:val="center"/>
            </w:pPr>
            <w:r>
              <w:rPr>
                <w:rFonts w:ascii="宋体" w:hAnsi="宋体" w:eastAsia="宋体"/>
                <w:b w:val="0"/>
                <w:sz w:val="21"/>
              </w:rPr>
              <w:t>评论主流程</w:t>
            </w:r>
          </w:p>
        </w:tc>
        <w:tc>
          <w:tcPr>
            <w:tcW w:w="2266" w:type="dxa"/>
            <w:vAlign w:val="center"/>
          </w:tcPr>
          <w:p w14:paraId="104A02CD">
            <w:pPr>
              <w:spacing w:after="0" w:line="288" w:lineRule="auto"/>
              <w:jc w:val="left"/>
            </w:pPr>
            <w:r>
              <w:rPr>
                <w:rFonts w:ascii="宋体" w:hAnsi="宋体" w:eastAsia="宋体"/>
                <w:b w:val="0"/>
                <w:sz w:val="21"/>
              </w:rPr>
              <w:t>发布评论、查询一级评论、查询评论树、回复评论。</w:t>
            </w:r>
          </w:p>
        </w:tc>
        <w:tc>
          <w:tcPr>
            <w:tcW w:w="2266" w:type="dxa"/>
            <w:vAlign w:val="center"/>
          </w:tcPr>
          <w:p w14:paraId="0CE1EBF4">
            <w:pPr>
              <w:spacing w:after="0" w:line="288" w:lineRule="auto"/>
              <w:jc w:val="center"/>
            </w:pPr>
            <w:r>
              <w:rPr>
                <w:rFonts w:ascii="宋体" w:hAnsi="宋体" w:eastAsia="宋体"/>
                <w:b w:val="0"/>
                <w:sz w:val="21"/>
              </w:rPr>
              <w:t>评论数据正确保存，前端正常展示层级结构。</w:t>
            </w:r>
          </w:p>
        </w:tc>
        <w:tc>
          <w:tcPr>
            <w:tcW w:w="2266" w:type="dxa"/>
            <w:vAlign w:val="center"/>
          </w:tcPr>
          <w:p w14:paraId="5EAA8F78">
            <w:pPr>
              <w:spacing w:after="0" w:line="288" w:lineRule="auto"/>
              <w:jc w:val="center"/>
            </w:pPr>
            <w:r>
              <w:rPr>
                <w:rFonts w:ascii="宋体" w:hAnsi="宋体" w:eastAsia="宋体"/>
                <w:b w:val="0"/>
                <w:sz w:val="21"/>
              </w:rPr>
              <w:t>理解父子评论关系和递归数据展示。</w:t>
            </w:r>
          </w:p>
        </w:tc>
      </w:tr>
      <w:tr w14:paraId="7E804C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266" w:type="dxa"/>
            <w:vAlign w:val="center"/>
          </w:tcPr>
          <w:p w14:paraId="492FA252">
            <w:pPr>
              <w:spacing w:after="0" w:line="288" w:lineRule="auto"/>
              <w:jc w:val="center"/>
            </w:pPr>
            <w:r>
              <w:rPr>
                <w:rFonts w:ascii="宋体" w:hAnsi="宋体" w:eastAsia="宋体"/>
                <w:b w:val="0"/>
                <w:sz w:val="21"/>
              </w:rPr>
              <w:t>评论异常场景</w:t>
            </w:r>
          </w:p>
        </w:tc>
        <w:tc>
          <w:tcPr>
            <w:tcW w:w="2266" w:type="dxa"/>
            <w:vAlign w:val="center"/>
          </w:tcPr>
          <w:p w14:paraId="309646DA">
            <w:pPr>
              <w:spacing w:after="0" w:line="288" w:lineRule="auto"/>
              <w:jc w:val="left"/>
            </w:pPr>
            <w:r>
              <w:rPr>
                <w:rFonts w:ascii="宋体" w:hAnsi="宋体" w:eastAsia="宋体"/>
                <w:b w:val="0"/>
                <w:sz w:val="21"/>
              </w:rPr>
              <w:t>空评论、删除他人评论、删除后再次查询、回复异常评论。</w:t>
            </w:r>
          </w:p>
        </w:tc>
        <w:tc>
          <w:tcPr>
            <w:tcW w:w="2266" w:type="dxa"/>
            <w:vAlign w:val="center"/>
          </w:tcPr>
          <w:p w14:paraId="6928B8CD">
            <w:pPr>
              <w:spacing w:after="0" w:line="288" w:lineRule="auto"/>
              <w:jc w:val="center"/>
            </w:pPr>
            <w:r>
              <w:rPr>
                <w:rFonts w:ascii="宋体" w:hAnsi="宋体" w:eastAsia="宋体"/>
                <w:b w:val="0"/>
                <w:sz w:val="21"/>
              </w:rPr>
              <w:t>返回明确提示或过滤异常数据。</w:t>
            </w:r>
          </w:p>
        </w:tc>
        <w:tc>
          <w:tcPr>
            <w:tcW w:w="2266" w:type="dxa"/>
            <w:vAlign w:val="center"/>
          </w:tcPr>
          <w:p w14:paraId="4FC7236B">
            <w:pPr>
              <w:spacing w:after="0" w:line="288" w:lineRule="auto"/>
              <w:jc w:val="center"/>
            </w:pPr>
            <w:r>
              <w:rPr>
                <w:rFonts w:ascii="宋体" w:hAnsi="宋体" w:eastAsia="宋体"/>
                <w:b w:val="0"/>
                <w:sz w:val="21"/>
              </w:rPr>
              <w:t>提升边界场景测试意识。</w:t>
            </w:r>
          </w:p>
        </w:tc>
      </w:tr>
      <w:tr w14:paraId="7B8CE9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266" w:type="dxa"/>
            <w:vAlign w:val="center"/>
          </w:tcPr>
          <w:p w14:paraId="62C2A873">
            <w:pPr>
              <w:spacing w:after="0" w:line="288" w:lineRule="auto"/>
              <w:jc w:val="center"/>
            </w:pPr>
            <w:r>
              <w:rPr>
                <w:rFonts w:ascii="宋体" w:hAnsi="宋体" w:eastAsia="宋体"/>
                <w:b w:val="0"/>
                <w:sz w:val="21"/>
              </w:rPr>
              <w:t>私信主流程</w:t>
            </w:r>
          </w:p>
        </w:tc>
        <w:tc>
          <w:tcPr>
            <w:tcW w:w="2266" w:type="dxa"/>
            <w:vAlign w:val="center"/>
          </w:tcPr>
          <w:p w14:paraId="2BFF7263">
            <w:pPr>
              <w:spacing w:after="0" w:line="288" w:lineRule="auto"/>
              <w:jc w:val="left"/>
            </w:pPr>
            <w:r>
              <w:rPr>
                <w:rFonts w:ascii="宋体" w:hAnsi="宋体" w:eastAsia="宋体"/>
                <w:b w:val="0"/>
                <w:sz w:val="21"/>
              </w:rPr>
              <w:t>发送私信、查看列表、查看详情、标记已读。</w:t>
            </w:r>
          </w:p>
        </w:tc>
        <w:tc>
          <w:tcPr>
            <w:tcW w:w="2266" w:type="dxa"/>
            <w:vAlign w:val="center"/>
          </w:tcPr>
          <w:p w14:paraId="6ACF9654">
            <w:pPr>
              <w:spacing w:after="0" w:line="288" w:lineRule="auto"/>
              <w:jc w:val="center"/>
            </w:pPr>
            <w:r>
              <w:rPr>
                <w:rFonts w:ascii="宋体" w:hAnsi="宋体" w:eastAsia="宋体"/>
                <w:b w:val="0"/>
                <w:sz w:val="21"/>
              </w:rPr>
              <w:t>消息状态正确变化，列表展示准确。</w:t>
            </w:r>
          </w:p>
        </w:tc>
        <w:tc>
          <w:tcPr>
            <w:tcW w:w="2266" w:type="dxa"/>
            <w:vAlign w:val="center"/>
          </w:tcPr>
          <w:p w14:paraId="25C0C64B">
            <w:pPr>
              <w:spacing w:after="0" w:line="288" w:lineRule="auto"/>
              <w:jc w:val="center"/>
            </w:pPr>
            <w:r>
              <w:rPr>
                <w:rFonts w:ascii="宋体" w:hAnsi="宋体" w:eastAsia="宋体"/>
                <w:b w:val="0"/>
                <w:sz w:val="21"/>
              </w:rPr>
              <w:t>理解消息状态管理。</w:t>
            </w:r>
          </w:p>
        </w:tc>
      </w:tr>
      <w:tr w14:paraId="6EF0F7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jc w:val="center"/>
        </w:trPr>
        <w:tc>
          <w:tcPr>
            <w:tcW w:w="2266" w:type="dxa"/>
            <w:vAlign w:val="center"/>
          </w:tcPr>
          <w:p w14:paraId="3D68D70A">
            <w:pPr>
              <w:spacing w:after="0" w:line="288" w:lineRule="auto"/>
              <w:jc w:val="center"/>
            </w:pPr>
            <w:r>
              <w:rPr>
                <w:rFonts w:ascii="宋体" w:hAnsi="宋体" w:eastAsia="宋体"/>
                <w:b w:val="0"/>
                <w:sz w:val="21"/>
              </w:rPr>
              <w:t>私信权限场景</w:t>
            </w:r>
          </w:p>
        </w:tc>
        <w:tc>
          <w:tcPr>
            <w:tcW w:w="2266" w:type="dxa"/>
            <w:vAlign w:val="center"/>
          </w:tcPr>
          <w:p w14:paraId="6E5DBCCE">
            <w:pPr>
              <w:spacing w:after="0" w:line="288" w:lineRule="auto"/>
              <w:jc w:val="left"/>
            </w:pPr>
            <w:r>
              <w:rPr>
                <w:rFonts w:ascii="宋体" w:hAnsi="宋体" w:eastAsia="宋体"/>
                <w:b w:val="0"/>
                <w:sz w:val="21"/>
              </w:rPr>
              <w:t>未登录访问、操作非本人消息、发送给自己。</w:t>
            </w:r>
          </w:p>
        </w:tc>
        <w:tc>
          <w:tcPr>
            <w:tcW w:w="2266" w:type="dxa"/>
            <w:vAlign w:val="center"/>
          </w:tcPr>
          <w:p w14:paraId="1FCDEE63">
            <w:pPr>
              <w:spacing w:after="0" w:line="288" w:lineRule="auto"/>
              <w:jc w:val="center"/>
            </w:pPr>
            <w:r>
              <w:rPr>
                <w:rFonts w:ascii="宋体" w:hAnsi="宋体" w:eastAsia="宋体"/>
                <w:b w:val="0"/>
                <w:sz w:val="21"/>
              </w:rPr>
              <w:t>系统限制非法操作。</w:t>
            </w:r>
          </w:p>
        </w:tc>
        <w:tc>
          <w:tcPr>
            <w:tcW w:w="2266" w:type="dxa"/>
            <w:vAlign w:val="center"/>
          </w:tcPr>
          <w:p w14:paraId="38FE4EA4">
            <w:pPr>
              <w:spacing w:after="0" w:line="288" w:lineRule="auto"/>
              <w:jc w:val="center"/>
            </w:pPr>
            <w:r>
              <w:rPr>
                <w:rFonts w:ascii="宋体" w:hAnsi="宋体" w:eastAsia="宋体"/>
                <w:b w:val="0"/>
                <w:sz w:val="21"/>
              </w:rPr>
              <w:t>认识权限校验的重要性。</w:t>
            </w:r>
          </w:p>
        </w:tc>
      </w:tr>
      <w:tr w14:paraId="6FEAA8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90" w:hRule="atLeast"/>
          <w:jc w:val="center"/>
        </w:trPr>
        <w:tc>
          <w:tcPr>
            <w:tcW w:w="2266" w:type="dxa"/>
            <w:vAlign w:val="center"/>
          </w:tcPr>
          <w:p w14:paraId="61B0EFDC">
            <w:pPr>
              <w:spacing w:after="0" w:line="288" w:lineRule="auto"/>
              <w:jc w:val="center"/>
            </w:pPr>
            <w:r>
              <w:rPr>
                <w:rFonts w:ascii="宋体" w:hAnsi="宋体" w:eastAsia="宋体"/>
                <w:b w:val="0"/>
                <w:sz w:val="21"/>
              </w:rPr>
              <w:t>联调测试</w:t>
            </w:r>
          </w:p>
        </w:tc>
        <w:tc>
          <w:tcPr>
            <w:tcW w:w="2266" w:type="dxa"/>
            <w:vAlign w:val="center"/>
          </w:tcPr>
          <w:p w14:paraId="2C6DB708">
            <w:pPr>
              <w:spacing w:after="0" w:line="288" w:lineRule="auto"/>
              <w:jc w:val="left"/>
              <w:rPr>
                <w:rFonts w:hint="eastAsia" w:eastAsia="宋体"/>
                <w:lang w:eastAsia="zh-CN"/>
              </w:rPr>
            </w:pPr>
            <w:r>
              <w:rPr>
                <w:rFonts w:ascii="宋体" w:hAnsi="宋体" w:eastAsia="宋体"/>
                <w:b w:val="0"/>
                <w:sz w:val="21"/>
              </w:rPr>
              <w:t>页面调用接口、参数传递、返回结构展示</w:t>
            </w:r>
          </w:p>
        </w:tc>
        <w:tc>
          <w:tcPr>
            <w:tcW w:w="2266" w:type="dxa"/>
            <w:vAlign w:val="center"/>
          </w:tcPr>
          <w:p w14:paraId="484FE35C">
            <w:pPr>
              <w:spacing w:after="0" w:line="288" w:lineRule="auto"/>
              <w:jc w:val="center"/>
            </w:pPr>
            <w:r>
              <w:rPr>
                <w:rFonts w:ascii="宋体" w:hAnsi="宋体" w:eastAsia="宋体"/>
                <w:b w:val="0"/>
                <w:sz w:val="21"/>
              </w:rPr>
              <w:t>前后端数据交互顺畅。</w:t>
            </w:r>
          </w:p>
        </w:tc>
        <w:tc>
          <w:tcPr>
            <w:tcW w:w="2266" w:type="dxa"/>
            <w:vAlign w:val="center"/>
          </w:tcPr>
          <w:p w14:paraId="2BA3BB58">
            <w:pPr>
              <w:spacing w:after="0" w:line="288" w:lineRule="auto"/>
              <w:jc w:val="center"/>
            </w:pPr>
            <w:r>
              <w:rPr>
                <w:rFonts w:ascii="宋体" w:hAnsi="宋体" w:eastAsia="宋体"/>
                <w:b w:val="0"/>
                <w:sz w:val="21"/>
              </w:rPr>
              <w:t>提升协作排查能力。</w:t>
            </w:r>
          </w:p>
        </w:tc>
      </w:tr>
    </w:tbl>
    <w:p w14:paraId="59B23D29">
      <w:pPr>
        <w:spacing w:before="120" w:after="120" w:line="360" w:lineRule="auto"/>
      </w:pPr>
      <w:r>
        <w:rPr>
          <w:rFonts w:ascii="黑体" w:hAnsi="黑体" w:eastAsia="黑体"/>
          <w:b/>
          <w:sz w:val="28"/>
        </w:rPr>
        <w:t>2.5 项目管理</w:t>
      </w:r>
    </w:p>
    <w:p w14:paraId="528933E2">
      <w:pPr>
        <w:spacing w:after="120" w:line="360" w:lineRule="auto"/>
        <w:ind w:firstLine="480"/>
      </w:pPr>
      <w:r>
        <w:rPr>
          <w:rFonts w:ascii="宋体" w:hAnsi="宋体" w:eastAsia="宋体"/>
          <w:b w:val="0"/>
          <w:sz w:val="24"/>
        </w:rPr>
        <w:t>项目管理方面，我主要使用 GitHub 和 TAPD 配合团队推进迭代。GitHub 用于代码仓库管理、分支开发、提交记录、Pull Request、代码合并和冲突处理；TAPD 用于需求管理、任务拆分、进度更新和缺陷跟踪。通过这两个工具，我逐渐熟悉了多人协作开发的基本流程。</w:t>
      </w:r>
    </w:p>
    <w:p w14:paraId="23508E58">
      <w:pPr>
        <w:spacing w:after="120" w:line="360" w:lineRule="auto"/>
        <w:ind w:firstLine="480"/>
      </w:pPr>
      <w:r>
        <w:rPr>
          <w:rFonts w:ascii="宋体" w:hAnsi="宋体" w:eastAsia="宋体"/>
          <w:b w:val="0"/>
          <w:sz w:val="24"/>
        </w:rPr>
        <w:t>实习初期，我在 GitHub 分支协作方面不够熟练，遇到过合并冲突。后来通过查阅文档、请教队友和实际操作，我学会了在开发前同步最新代码、提交时写清楚说明、合并冲突时逐行核对双方逻辑，而不是简单覆盖。这个过程让我认识到，版本管理能力是团队开发中非常重要的基础能力。</w:t>
      </w:r>
    </w:p>
    <w:p w14:paraId="2BC5673F">
      <w:pPr>
        <w:spacing w:after="120" w:line="360" w:lineRule="auto"/>
        <w:ind w:firstLine="480"/>
      </w:pPr>
      <w:r>
        <w:rPr>
          <w:rFonts w:ascii="宋体" w:hAnsi="宋体" w:eastAsia="宋体"/>
          <w:b w:val="0"/>
          <w:sz w:val="24"/>
        </w:rPr>
        <w:t>在 TAPD 使用方面，我在组长指导下学习将大需求拆解为可执行小任务。以私信功能为例，我将其拆分为需求分析、权限认证、实体类设计、列表查询、发送私信、已读状态、删除消息、自测调试和联调修复等任务，并持续更新进度。任务拆分后，我能更清楚地知道每周应该完成什么，也方便团队及时发现风险。</w:t>
      </w:r>
    </w:p>
    <w:p w14:paraId="6C007BD9">
      <w:pPr>
        <w:spacing w:after="120" w:line="360" w:lineRule="auto"/>
        <w:ind w:firstLine="480"/>
      </w:pPr>
      <w:r>
        <w:rPr>
          <w:rFonts w:ascii="宋体" w:hAnsi="宋体" w:eastAsia="宋体"/>
          <w:b w:val="0"/>
          <w:sz w:val="24"/>
        </w:rPr>
        <w:t>风险管理方面，我主要识别了三类风险：第一是需求理解风险，例如评论回复和私信读取状态的规则不清；第二是协作风险，例如前后端接口不一致和代码合并冲突；第三是质量风险，例如递归查询、权限校验、逻辑删除等边界场景容易出错。针对这些风险，我通过需求讨论、接口文档、单元测试、联调验证和周报复盘进行控制。</w:t>
      </w:r>
    </w:p>
    <w:p w14:paraId="263B961A">
      <w:pPr>
        <w:spacing w:after="120" w:line="360" w:lineRule="auto"/>
        <w:ind w:firstLine="480"/>
      </w:pPr>
      <w:r>
        <w:rPr>
          <w:rFonts w:ascii="宋体" w:hAnsi="宋体" w:eastAsia="宋体"/>
          <w:b w:val="0"/>
          <w:sz w:val="24"/>
        </w:rPr>
        <w:t>会议和沟通方面，我参与了第一版和第二版迭代需求讨论，明确个人负责模块和后续开发方向。每周通过周报记录本周工作、成果、问题和下周计划，这种记录方式帮助我复盘问题，也让团队更容易了解我的进度和困难。</w:t>
      </w:r>
    </w:p>
    <w:p w14:paraId="3EC5BA70">
      <w:pPr>
        <w:spacing w:before="200" w:after="120" w:line="360" w:lineRule="auto"/>
      </w:pPr>
      <w:r>
        <w:rPr>
          <w:rFonts w:ascii="黑体" w:hAnsi="黑体" w:eastAsia="黑体"/>
          <w:b/>
          <w:sz w:val="32"/>
        </w:rPr>
        <w:t>三、总结与反思</w:t>
      </w:r>
    </w:p>
    <w:p w14:paraId="2DF2B3EB">
      <w:pPr>
        <w:spacing w:before="120" w:after="120" w:line="360" w:lineRule="auto"/>
      </w:pPr>
      <w:r>
        <w:rPr>
          <w:rFonts w:ascii="黑体" w:hAnsi="黑体" w:eastAsia="黑体"/>
          <w:b/>
          <w:sz w:val="28"/>
        </w:rPr>
        <w:t>3.1 技术方面总结</w:t>
      </w:r>
    </w:p>
    <w:p w14:paraId="17FB2D4B">
      <w:pPr>
        <w:spacing w:after="120" w:line="360" w:lineRule="auto"/>
        <w:ind w:firstLine="480"/>
      </w:pPr>
      <w:r>
        <w:rPr>
          <w:rFonts w:ascii="宋体" w:hAnsi="宋体" w:eastAsia="宋体"/>
          <w:b w:val="0"/>
          <w:sz w:val="24"/>
        </w:rPr>
        <w:t>通过本次实习，我最大的技术收获是把课堂上学习的后端开发知识应用到了真实项目场景中。以前我对 Spring Boot、MyBatis-Plus、接口设计的理解比较零散，这次通过评论模块和私信模块开发，逐渐理解了 Controller、Service、Mapper、Entity 各层之间如何协作，也理解了业务需求如何转化为接口、字段、查询条件和状态变化。</w:t>
      </w:r>
    </w:p>
    <w:p w14:paraId="089621C0">
      <w:pPr>
        <w:spacing w:after="120" w:line="360" w:lineRule="auto"/>
        <w:ind w:firstLine="480"/>
      </w:pPr>
      <w:r>
        <w:rPr>
          <w:rFonts w:ascii="宋体" w:hAnsi="宋体" w:eastAsia="宋体"/>
          <w:b w:val="0"/>
          <w:sz w:val="24"/>
        </w:rPr>
        <w:t>评论模块让我重点理解了层级数据结构。一级评论和回复评论看起来只是多了一个 parentId 字段，但真正实现时需要考虑发布、查询、递归、删除、展示等多个环节。特别是递归查询嵌套评论时，我一开始对层级关系和返回结构不熟悉，后来通过查阅资料和反复调试才理清思路。这个过程让我明白，复杂功能开发前应先画出数据关系和流程图，再进行编码。</w:t>
      </w:r>
    </w:p>
    <w:p w14:paraId="619192AD">
      <w:pPr>
        <w:spacing w:after="120" w:line="360" w:lineRule="auto"/>
        <w:ind w:firstLine="480"/>
      </w:pPr>
      <w:r>
        <w:rPr>
          <w:rFonts w:ascii="宋体" w:hAnsi="宋体" w:eastAsia="宋体"/>
          <w:b w:val="0"/>
          <w:sz w:val="24"/>
        </w:rPr>
        <w:t>私信模块让我重点理解了权限校验和状态管理。私信涉及用户隐私，不能只关注消息能否保存，还要关注谁能发、谁能看、谁能标记已读、谁能删除。isRead 和 deleted 字段虽然简单，但它们决定了列表展示、详情查看和批量操作的业务行为。通过这个模块，我对后端接口中的安全边界有了更深的认识。</w:t>
      </w:r>
    </w:p>
    <w:p w14:paraId="2A8CD66B">
      <w:pPr>
        <w:spacing w:after="120" w:line="360" w:lineRule="auto"/>
        <w:ind w:firstLine="480"/>
      </w:pPr>
      <w:r>
        <w:rPr>
          <w:rFonts w:ascii="宋体" w:hAnsi="宋体" w:eastAsia="宋体"/>
          <w:b w:val="0"/>
          <w:sz w:val="24"/>
        </w:rPr>
        <w:t>WebSocket 推送让我认识到系统交互不仅包括请求和响应，也包括实时通知。虽然当前推送实现比较基础，但它让我理解了在线会话管理、消息保存和实时提醒之间的关系。以后如果继续完善，我会把推送内容设计为 JSON 结构，包含消息 ID、发送者、发送时间和消息类型，方便前端做更丰富的处理。</w:t>
      </w:r>
    </w:p>
    <w:p w14:paraId="49182243">
      <w:pPr>
        <w:spacing w:before="120" w:after="120" w:line="360" w:lineRule="auto"/>
      </w:pPr>
      <w:r>
        <w:rPr>
          <w:rFonts w:ascii="黑体" w:hAnsi="黑体" w:eastAsia="黑体"/>
          <w:b/>
          <w:sz w:val="28"/>
        </w:rPr>
        <w:t>3.2 问题反思</w:t>
      </w:r>
    </w:p>
    <w:p w14:paraId="3A6FD1B1">
      <w:pPr>
        <w:spacing w:after="120" w:line="360" w:lineRule="auto"/>
        <w:ind w:firstLine="480"/>
      </w:pPr>
      <w:r>
        <w:rPr>
          <w:rFonts w:ascii="宋体" w:hAnsi="宋体" w:eastAsia="宋体"/>
          <w:b w:val="0"/>
          <w:sz w:val="24"/>
        </w:rPr>
        <w:t>第一个反思是需求理解要更深入。评论不能回复他人评论的缺陷说明，我最初对回复功能的业务规则理解不够细，导致实现中把用户关系判断得过于简单。以后遇到类似功能时，我应该先明确“当前操作用户”“资源所有者”“目标对象”之间的关系，再决定接口参数和权限规则。</w:t>
      </w:r>
    </w:p>
    <w:p w14:paraId="2D4D50D6">
      <w:pPr>
        <w:spacing w:after="120" w:line="360" w:lineRule="auto"/>
        <w:ind w:firstLine="480"/>
      </w:pPr>
      <w:r>
        <w:rPr>
          <w:rFonts w:ascii="宋体" w:hAnsi="宋体" w:eastAsia="宋体"/>
          <w:b w:val="0"/>
          <w:sz w:val="24"/>
        </w:rPr>
        <w:t>第二个反思是测试应该前置。早期我更多关注功能主流程是否可用，等到联调或总体测试时才发现一些边界问题，例如参数格式不一致、未读状态显示错误、权限不足场景处理不完整。以后我应该在编码前就列出测试用例，覆盖正常流程、异常输入、权限边界和状态变化，而不是功能写完后才临时补测。</w:t>
      </w:r>
    </w:p>
    <w:p w14:paraId="5137ABBA">
      <w:pPr>
        <w:spacing w:after="120" w:line="360" w:lineRule="auto"/>
        <w:ind w:firstLine="480"/>
      </w:pPr>
      <w:r>
        <w:rPr>
          <w:rFonts w:ascii="宋体" w:hAnsi="宋体" w:eastAsia="宋体"/>
          <w:b w:val="0"/>
          <w:sz w:val="24"/>
        </w:rPr>
        <w:t>第三个反思是接口文档要及时维护。前后端联调中出现的问题，很大一部分来自参数和返回结构没有及时同步。虽然最终通过沟通解决了，但也浪费了时间。以后开发接口时，我会主动维护接口说明，明确请求方法、路径、参数、返回字段和异常情况，减少联调成本。</w:t>
      </w:r>
    </w:p>
    <w:p w14:paraId="604451E5">
      <w:pPr>
        <w:spacing w:after="120" w:line="360" w:lineRule="auto"/>
        <w:ind w:firstLine="480"/>
      </w:pPr>
      <w:r>
        <w:rPr>
          <w:rFonts w:ascii="宋体" w:hAnsi="宋体" w:eastAsia="宋体"/>
          <w:b w:val="0"/>
          <w:sz w:val="24"/>
        </w:rPr>
        <w:t>第四个反思是对时间估计要更保守。PSP 记录显示，很多阶段实际耗时高于预估，尤其是递归评论、私信权限、联调和缺陷修复。这说明我在计划时低估了未知问题带来的成本。以后制定计划时，应为测试、沟通和返工预留缓冲时间。</w:t>
      </w:r>
    </w:p>
    <w:p w14:paraId="68236E98">
      <w:pPr>
        <w:spacing w:before="120" w:after="120" w:line="360" w:lineRule="auto"/>
      </w:pPr>
      <w:r>
        <w:rPr>
          <w:rFonts w:ascii="黑体" w:hAnsi="黑体" w:eastAsia="黑体"/>
          <w:b/>
          <w:sz w:val="28"/>
        </w:rPr>
        <w:t>3.3 团队协作总结</w:t>
      </w:r>
    </w:p>
    <w:p w14:paraId="4EB61A9A">
      <w:pPr>
        <w:spacing w:after="120" w:line="360" w:lineRule="auto"/>
        <w:ind w:firstLine="480"/>
      </w:pPr>
      <w:r>
        <w:rPr>
          <w:rFonts w:ascii="宋体" w:hAnsi="宋体" w:eastAsia="宋体"/>
          <w:b w:val="0"/>
          <w:sz w:val="24"/>
        </w:rPr>
        <w:t>本次实习让我认识到，团队项目不是把每个人的代码简单拼起来，而是需要持续对齐需求、接口、代码和测试结果。评论模块依赖文章详情页和用户登录状态，私信模块依赖用户认证和用户基础信息，因此我必须与负责前端、文章模块和个人中心模块的同学保持沟通。</w:t>
      </w:r>
    </w:p>
    <w:p w14:paraId="38E50C51">
      <w:pPr>
        <w:spacing w:after="120" w:line="360" w:lineRule="auto"/>
        <w:ind w:firstLine="480"/>
      </w:pPr>
      <w:r>
        <w:rPr>
          <w:rFonts w:ascii="宋体" w:hAnsi="宋体" w:eastAsia="宋体"/>
          <w:b w:val="0"/>
          <w:sz w:val="24"/>
        </w:rPr>
        <w:t>GitHub 协作让我学习到分支管理和冲突解决的重要性。多人并行开发时，代码冲突不可避免，关键是要理解冲突双方的业务意图，谨慎合并。TAPD 则让我理解任务拆分和进度同步的意义，尤其是私信功能这种较大的需求，拆成小任务后更容易推进和检查。</w:t>
      </w:r>
    </w:p>
    <w:p w14:paraId="42DB9748">
      <w:pPr>
        <w:spacing w:after="120" w:line="360" w:lineRule="auto"/>
        <w:ind w:firstLine="480"/>
      </w:pPr>
      <w:r>
        <w:rPr>
          <w:rFonts w:ascii="宋体" w:hAnsi="宋体" w:eastAsia="宋体"/>
          <w:b w:val="0"/>
          <w:sz w:val="24"/>
        </w:rPr>
        <w:t>周报记录也帮助我形成了复盘习惯。每周总结工作内容、成果、问题和下周计划，让我能清楚看到自己从评论基础功能、评论进阶功能、联调测试到私信模块开发的成长过程。以后参与项目时，我会继续保持这种记录习惯。</w:t>
      </w:r>
    </w:p>
    <w:p w14:paraId="4FCDD2D4">
      <w:pPr>
        <w:spacing w:before="120" w:after="120" w:line="360" w:lineRule="auto"/>
      </w:pPr>
      <w:r>
        <w:rPr>
          <w:rFonts w:ascii="黑体" w:hAnsi="黑体" w:eastAsia="黑体"/>
          <w:b/>
          <w:sz w:val="28"/>
        </w:rPr>
        <w:t>3.4 未来改进方向</w:t>
      </w:r>
    </w:p>
    <w:p w14:paraId="28C2279C">
      <w:pPr>
        <w:spacing w:after="120" w:line="360" w:lineRule="auto"/>
        <w:ind w:firstLine="480"/>
      </w:pPr>
      <w:r>
        <w:rPr>
          <w:rFonts w:ascii="宋体" w:hAnsi="宋体" w:eastAsia="宋体"/>
          <w:b w:val="0"/>
          <w:sz w:val="24"/>
        </w:rPr>
        <w:t>从项目角度看，评论模块后续可以增加敏感词过滤、评论审核、评论数量统计、按热度排序、删除占位展示等能力；私信模块可以增加会话列表、未读消息总数、消息搜索、消息撤回、附件消息和结构化 WebSocket 推送。这些功能能进一步提升系统完整性和用户体验。</w:t>
      </w:r>
    </w:p>
    <w:p w14:paraId="02B6E6CD">
      <w:pPr>
        <w:spacing w:after="120" w:line="360" w:lineRule="auto"/>
        <w:ind w:firstLine="480"/>
      </w:pPr>
      <w:r>
        <w:rPr>
          <w:rFonts w:ascii="宋体" w:hAnsi="宋体" w:eastAsia="宋体"/>
          <w:b w:val="0"/>
          <w:sz w:val="24"/>
        </w:rPr>
        <w:t>从个人能力角度看，我未来需要重点提升三方面能力：一是需求分析能力，编码前把业务规则和边界条件想清楚；二是测试设计能力，让自测不仅覆盖主流程，也覆盖异常和权限场景；三是工程协作能力，让自己的接口、代码和文档更容易被团队理解和接入。</w:t>
      </w:r>
    </w:p>
    <w:p w14:paraId="0E95A234">
      <w:pPr>
        <w:spacing w:after="120" w:line="360" w:lineRule="auto"/>
        <w:ind w:firstLine="480"/>
      </w:pPr>
      <w:r>
        <w:rPr>
          <w:rFonts w:ascii="宋体" w:hAnsi="宋体" w:eastAsia="宋体"/>
          <w:b w:val="0"/>
          <w:sz w:val="24"/>
        </w:rPr>
        <w:t>总的来说，本次软件工程基础实习让我从“完成一个功能”的思维，逐渐转向“交付一个可维护模块”的思维。需求、设计、编码、测试和项目管理不是割裂的环节，而是相互影响的完整过程。未来我会继续保持这种工程化意识，在保证功能实现的同时，更关注质量、协作和长期维护。</w:t>
      </w:r>
    </w:p>
    <w:p w14:paraId="54A6DB64">
      <w:pPr>
        <w:spacing w:before="200" w:after="120" w:line="360" w:lineRule="auto"/>
      </w:pPr>
      <w:r>
        <w:rPr>
          <w:rFonts w:ascii="黑体" w:hAnsi="黑体" w:eastAsia="黑体"/>
          <w:b/>
          <w:sz w:val="32"/>
        </w:rPr>
        <w:t>四、参考文献</w:t>
      </w:r>
    </w:p>
    <w:p w14:paraId="350C3C67">
      <w:pPr>
        <w:spacing w:after="40" w:line="360" w:lineRule="auto"/>
      </w:pPr>
      <w:r>
        <w:rPr>
          <w:rFonts w:ascii="宋体" w:hAnsi="宋体" w:eastAsia="宋体"/>
          <w:b w:val="0"/>
          <w:sz w:val="21"/>
        </w:rPr>
        <w:t>[1] VMware, Inc. Spring Boot Reference Documentation[EB/OL]. https://docs.spring.io/spring-boot/docs/current/reference/htmlsingle/, 2026-05-04.</w:t>
      </w:r>
    </w:p>
    <w:p w14:paraId="38115185">
      <w:pPr>
        <w:spacing w:after="40" w:line="360" w:lineRule="auto"/>
      </w:pPr>
      <w:r>
        <w:rPr>
          <w:rFonts w:ascii="宋体" w:hAnsi="宋体" w:eastAsia="宋体"/>
          <w:b w:val="0"/>
          <w:sz w:val="21"/>
        </w:rPr>
        <w:t>[2] Baomidou. MyBatis-Plus 官方文档[EB/OL]. https://baomidou.com/, 2026-05-04.</w:t>
      </w:r>
    </w:p>
    <w:p w14:paraId="782709C0">
      <w:pPr>
        <w:spacing w:after="40" w:line="360" w:lineRule="auto"/>
      </w:pPr>
      <w:r>
        <w:rPr>
          <w:rFonts w:ascii="宋体" w:hAnsi="宋体" w:eastAsia="宋体"/>
          <w:b w:val="0"/>
          <w:sz w:val="21"/>
        </w:rPr>
        <w:t>[3] Eclipse Foundation. Jakarta WebSocket Specification[EB/OL]. https://jakarta.ee/specifications/websocket/, 2026-05-04.</w:t>
      </w:r>
    </w:p>
    <w:p w14:paraId="12675B52">
      <w:pPr>
        <w:spacing w:after="40" w:line="360" w:lineRule="auto"/>
      </w:pPr>
      <w:r>
        <w:rPr>
          <w:rFonts w:ascii="宋体" w:hAnsi="宋体" w:eastAsia="宋体"/>
          <w:b w:val="0"/>
          <w:sz w:val="21"/>
        </w:rPr>
        <w:t>[4] IETF. JSON Web Token (JWT)[S]. RFC 7519, 2015.</w:t>
      </w:r>
    </w:p>
    <w:p w14:paraId="1BEECAA7">
      <w:pPr>
        <w:spacing w:after="40" w:line="360" w:lineRule="auto"/>
      </w:pPr>
      <w:r>
        <w:rPr>
          <w:rFonts w:ascii="宋体" w:hAnsi="宋体" w:eastAsia="宋体"/>
          <w:b w:val="0"/>
          <w:sz w:val="21"/>
        </w:rPr>
        <w:t>[5] GitHub Docs. GitHub Documentation[EB/OL]. https://docs.github.com/, 2026-05-04.</w:t>
      </w:r>
    </w:p>
    <w:p w14:paraId="47D3F0F3">
      <w:pPr>
        <w:spacing w:after="40" w:line="360" w:lineRule="auto"/>
      </w:pPr>
      <w:r>
        <w:rPr>
          <w:rFonts w:ascii="宋体" w:hAnsi="宋体" w:eastAsia="宋体"/>
          <w:b w:val="0"/>
          <w:sz w:val="21"/>
        </w:rPr>
        <w:t>[6] TAPD. TAPD 敏捷项目管理平台产品文档[EB/OL]. https://www.tapd.cn/, 2026-05-04.</w:t>
      </w:r>
    </w:p>
    <w:p w14:paraId="01E3F6B4">
      <w:pPr>
        <w:spacing w:after="120" w:line="360" w:lineRule="auto"/>
      </w:pPr>
      <w:r>
        <w:rPr>
          <w:rFonts w:ascii="宋体" w:hAnsi="宋体" w:eastAsia="宋体"/>
          <w:b w:val="0"/>
          <w:sz w:val="21"/>
        </w:rPr>
        <w:t>注：本文根据课程模板、个人周报和项目代码整理生成，PSP 时间为结合每周工作量后的合理估算。</w:t>
      </w:r>
    </w:p>
    <w:sectPr>
      <w:pgSz w:w="12240" w:h="15840"/>
      <w:pgMar w:top="1417" w:right="1587"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837BD">
    <w:pPr>
      <w:pStyle w:val="25"/>
      <w:pBdr>
        <w:bottom w:val="none" w:color="auto" w:sz="0" w:space="0"/>
      </w:pBdr>
      <w:tabs>
        <w:tab w:val="center" w:pos="4153"/>
        <w:tab w:val="right" w:pos="8306"/>
        <w:tab w:val="clear" w:pos="4680"/>
        <w:tab w:val="clear" w:pos="936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001E2B"/>
    <w:rsid w:val="69C02B47"/>
    <w:rsid w:val="704F5E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7130</Words>
  <Characters>8461</Characters>
  <Lines>0</Lines>
  <Paragraphs>0</Paragraphs>
  <TotalTime>8</TotalTime>
  <ScaleCrop>false</ScaleCrop>
  <LinksUpToDate>false</LinksUpToDate>
  <CharactersWithSpaces>8683</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克之</cp:lastModifiedBy>
  <dcterms:modified xsi:type="dcterms:W3CDTF">2026-05-04T13:18:20Z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eyJoZGlkIjoiZWRkOTI0ZTU0ODlhN2RkOWZhZDY3NDM3N2M0YTE2Y2UiLCJ1c2VySWQiOiIxNjMxMTY1NjgxIn0=</vt:lpwstr>
  </property>
  <property fmtid="{D5CDD505-2E9C-101B-9397-08002B2CF9AE}" pid="3" name="KSOProductBuildVer">
    <vt:lpwstr>2052-12.1.0.25860</vt:lpwstr>
  </property>
  <property fmtid="{D5CDD505-2E9C-101B-9397-08002B2CF9AE}" pid="4" name="ICV">
    <vt:lpwstr>5613CF56378449EBB1CFE1A35438D917_12</vt:lpwstr>
  </property>
</Properties>
</file>