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C2DD2">
      <w:pPr>
        <w:adjustRightInd w:val="0"/>
        <w:snapToGrid w:val="0"/>
        <w:spacing w:line="288" w:lineRule="auto"/>
        <w:jc w:val="center"/>
        <w:rPr>
          <w:rFonts w:eastAsia="仿宋"/>
          <w:b/>
          <w:bCs/>
          <w:color w:val="000000"/>
          <w:sz w:val="30"/>
          <w:szCs w:val="30"/>
        </w:rPr>
      </w:pPr>
      <w:r>
        <w:rPr>
          <w:rFonts w:eastAsia="宋体" w:ascii="宋体" w:hAnsi="宋体"/>
          <w:color w:val="000000"/>
          <w:sz w:val="30"/>
          <w:szCs w:val="30"/>
        </w:rPr>
        <w:drawing>
          <wp:inline distT="0" distB="0" distL="114300" distR="114300">
            <wp:extent cx="895350" cy="895350"/>
            <wp:effectExtent l="0" t="0" r="19050" b="19050"/>
            <wp:docPr id="1" name="图片 1" descr="校徽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标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drawing>
          <wp:inline distT="0" distB="0" distL="114300" distR="114300">
            <wp:extent cx="2801620" cy="790575"/>
            <wp:effectExtent l="0" t="0" r="17780" b="22225"/>
            <wp:docPr id="2" name="图片 2" descr="F:\杨春霞20120608文件备份\工作文件-杨春霞（双备份）\14.人才招聘简章\中国地质大学校名（中英文）黑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:\杨春霞20120608文件备份\工作文件-杨春霞（双备份）\14.人才招聘简章\中国地质大学校名（中英文）黑色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1F74">
      <w:pPr>
        <w:spacing w:line="360" w:lineRule="auto"/>
        <w:ind w:firstLine="720" w:firstLineChars="0"/>
        <w:jc w:val="center"/>
        <w:rPr>
          <w:rFonts w:ascii="华文行楷" w:eastAsia="华文行楷"/>
          <w:b/>
          <w:sz w:val="44"/>
          <w:szCs w:val="44"/>
        </w:rPr>
      </w:pPr>
      <w:r>
        <w:rPr>
          <w:rFonts w:hint="eastAsia" w:ascii="宋体" w:eastAsia="宋体" w:hAnsi="宋体"/>
          <w:b/>
          <w:sz w:val="44"/>
          <w:szCs w:val="44"/>
        </w:rPr>
        <w:t>《软件工程</w:t>
      </w:r>
      <w:r>
        <w:rPr>
          <w:rFonts w:hint="eastAsia" w:ascii="宋体" w:eastAsia="宋体" w:hAnsi="宋体"/>
          <w:b/>
          <w:sz w:val="44"/>
          <w:szCs w:val="44"/>
          <w:lang w:val="en-US" w:eastAsia="zh-CN"/>
        </w:rPr>
        <w:t>基础</w:t>
      </w:r>
      <w:r>
        <w:rPr>
          <w:rFonts w:hint="eastAsia" w:ascii="宋体" w:eastAsia="宋体" w:hAnsi="宋体"/>
          <w:b/>
          <w:sz w:val="44"/>
          <w:szCs w:val="44"/>
        </w:rPr>
        <w:t>》</w:t>
      </w:r>
    </w:p>
    <w:p w14:paraId="1416C50B">
      <w:pPr>
        <w:spacing w:line="360" w:lineRule="auto"/>
        <w:jc w:val="center"/>
        <w:rPr>
          <w:rFonts w:hint="eastAsia" w:ascii="华文行楷" w:eastAsia="华文行楷"/>
          <w:b/>
          <w:sz w:val="44"/>
          <w:szCs w:val="44"/>
        </w:rPr>
      </w:pPr>
      <w:r>
        <w:rPr>
          <w:rFonts w:hint="eastAsia" w:ascii="宋体" w:eastAsia="宋体" w:hAnsi="宋体"/>
          <w:b/>
          <w:sz w:val="44"/>
          <w:szCs w:val="44"/>
          <w:lang w:val="en-US" w:eastAsia="zh-CN"/>
        </w:rPr>
        <w:t xml:space="preserve">      </w:t>
      </w:r>
      <w:r>
        <w:rPr>
          <w:rFonts w:hint="default" w:ascii="宋体" w:eastAsia="宋体" w:hAnsi="宋体"/>
          <w:b/>
          <w:sz w:val="44"/>
          <w:szCs w:val="44"/>
        </w:rPr>
        <w:t>个人</w:t>
      </w:r>
      <w:r>
        <w:rPr>
          <w:rFonts w:hint="eastAsia" w:ascii="宋体" w:eastAsia="宋体" w:hAnsi="宋体"/>
          <w:b/>
          <w:sz w:val="44"/>
          <w:szCs w:val="44"/>
        </w:rPr>
        <w:t>实习报告</w:t>
      </w:r>
    </w:p>
    <w:p w14:paraId="01E26CAA">
      <w:pPr>
        <w:spacing w:line="360" w:lineRule="auto"/>
        <w:jc w:val="center"/>
        <w:rPr>
          <w:rFonts w:hint="eastAsia" w:ascii="华文行楷" w:eastAsia="华文行楷"/>
          <w:sz w:val="48"/>
          <w:szCs w:val="48"/>
        </w:rPr>
      </w:pPr>
    </w:p>
    <w:p w14:paraId="5D9C32BD">
      <w:pPr>
        <w:spacing w:line="360" w:lineRule="auto"/>
        <w:jc w:val="center"/>
        <w:rPr>
          <w:rFonts w:hint="eastAsia" w:ascii="楷体_GB2312" w:hAnsi="宋体" w:eastAsia="楷体_GB2312"/>
          <w:b/>
          <w:sz w:val="36"/>
          <w:szCs w:val="36"/>
          <w:u w:val="single"/>
        </w:rPr>
      </w:pPr>
      <w:r>
        <w:rPr>
          <w:rFonts w:hint="eastAsia" w:ascii="宋体" w:hAnsi="宋体" w:eastAsia="宋体"/>
          <w:b/>
          <w:sz w:val="36"/>
          <w:szCs w:val="36"/>
        </w:rPr>
        <w:t>题目：</w:t>
      </w:r>
      <w:r>
        <w:rPr>
          <w:rFonts w:hint="eastAsia" w:ascii="宋体" w:hAnsi="宋体" w:eastAsia="宋体"/>
          <w:b/>
          <w:sz w:val="36"/>
          <w:szCs w:val="36"/>
          <w:u w:val="single"/>
          <w:lang w:val="en-US" w:eastAsia="zh-CN"/>
        </w:rPr>
        <w:t>mini-blog个人博客系统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 </w:t>
      </w:r>
    </w:p>
    <w:p w14:paraId="328390F7">
      <w:pPr>
        <w:spacing w:line="360" w:lineRule="auto"/>
        <w:rPr>
          <w:rFonts w:hint="eastAsia" w:ascii="仿宋_GB2312" w:hAnsi="宋体" w:eastAsia="仿宋_GB2312"/>
          <w:sz w:val="36"/>
          <w:szCs w:val="36"/>
        </w:rPr>
      </w:pPr>
    </w:p>
    <w:p w14:paraId="00B7A0AD">
      <w:pPr>
        <w:spacing w:line="360" w:lineRule="auto"/>
        <w:ind w:firstLine="1080" w:firstLineChars="300"/>
        <w:rPr>
          <w:rFonts w:hint="eastAsia" w:ascii="仿宋_GB2312" w:hAnsi="宋体" w:eastAsia="仿宋_GB2312"/>
          <w:sz w:val="36"/>
          <w:szCs w:val="36"/>
        </w:rPr>
      </w:pPr>
    </w:p>
    <w:p w14:paraId="451EEBAE">
      <w:pPr>
        <w:spacing w:line="360" w:lineRule="auto"/>
        <w:ind w:firstLine="1440" w:firstLineChars="400"/>
        <w:rPr>
          <w:rFonts w:hint="eastAsia" w:ascii="仿宋_GB2312" w:hAnsi="宋体" w:eastAsia="仿宋_GB2312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>班级序号：</w:t>
      </w:r>
      <w:r>
        <w:rPr>
          <w:rFonts w:ascii="宋体" w:hAnsi="宋体" w:eastAsia="宋体"/>
          <w:sz w:val="36"/>
          <w:szCs w:val="36"/>
          <w:u w:val="single"/>
        </w:rPr>
        <w:t xml:space="preserve">     1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97242</w:t>
      </w:r>
      <w:r>
        <w:rPr>
          <w:rFonts w:ascii="宋体" w:hAnsi="宋体" w:eastAsia="宋体"/>
          <w:sz w:val="36"/>
          <w:szCs w:val="36"/>
          <w:u w:val="single"/>
        </w:rPr>
        <w:t xml:space="preserve">          </w:t>
      </w:r>
    </w:p>
    <w:p w14:paraId="494C1798">
      <w:pPr>
        <w:spacing w:line="360" w:lineRule="auto"/>
        <w:ind w:firstLine="1440" w:firstLineChars="400"/>
        <w:rPr>
          <w:rFonts w:hint="eastAsia" w:ascii="仿宋_GB2312" w:hAnsi="宋体" w:eastAsia="仿宋_GB2312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学生姓名：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陈侨</w:t>
      </w:r>
      <w:r>
        <w:rPr>
          <w:rFonts w:hint="default" w:ascii="宋体" w:hAnsi="宋体" w:eastAsia="宋体"/>
          <w:sz w:val="36"/>
          <w:szCs w:val="36"/>
          <w:u w:val="single"/>
        </w:rPr>
        <w:t xml:space="preserve">       </w:t>
      </w:r>
      <w:r>
        <w:rPr>
          <w:rFonts w:ascii="宋体" w:hAnsi="宋体" w:eastAsia="宋体"/>
          <w:sz w:val="36"/>
          <w:szCs w:val="36"/>
          <w:u w:val="single"/>
        </w:rPr>
        <w:t xml:space="preserve">     </w:t>
      </w:r>
    </w:p>
    <w:p w14:paraId="11616C7D">
      <w:pPr>
        <w:spacing w:line="360" w:lineRule="auto"/>
        <w:ind w:firstLine="1440" w:firstLineChars="400"/>
        <w:rPr>
          <w:rFonts w:hint="eastAsia" w:ascii="仿宋_GB2312" w:hAnsi="宋体" w:eastAsia="仿宋_GB2312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>任课教师：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default"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赵一石          </w:t>
      </w:r>
    </w:p>
    <w:p w14:paraId="2197F0C2">
      <w:pPr>
        <w:spacing w:line="360" w:lineRule="auto"/>
        <w:ind w:firstLine="3000" w:firstLineChars="1000"/>
        <w:rPr>
          <w:rFonts w:hint="eastAsia" w:ascii="华文行楷" w:eastAsia="华文行楷"/>
          <w:sz w:val="30"/>
          <w:szCs w:val="30"/>
        </w:rPr>
      </w:pPr>
    </w:p>
    <w:p w14:paraId="07186E73">
      <w:pPr>
        <w:spacing w:line="360" w:lineRule="auto"/>
        <w:ind w:firstLine="3000" w:firstLineChars="1000"/>
        <w:rPr>
          <w:rFonts w:hint="eastAsia" w:ascii="华文行楷" w:eastAsia="华文行楷"/>
          <w:sz w:val="30"/>
          <w:szCs w:val="30"/>
        </w:rPr>
      </w:pPr>
    </w:p>
    <w:p w14:paraId="2EDA130C">
      <w:pPr>
        <w:spacing w:line="360" w:lineRule="auto"/>
        <w:ind w:firstLine="3000" w:firstLineChars="1000"/>
        <w:rPr>
          <w:rFonts w:hint="eastAsia" w:ascii="华文行楷" w:eastAsia="华文行楷"/>
          <w:sz w:val="30"/>
          <w:szCs w:val="30"/>
        </w:rPr>
      </w:pPr>
    </w:p>
    <w:p w14:paraId="4D3D6D0E">
      <w:pPr>
        <w:spacing w:line="360" w:lineRule="auto"/>
        <w:jc w:val="center"/>
        <w:rPr>
          <w:rFonts w:hint="eastAsia" w:eastAsia="华文行楷"/>
          <w:b/>
          <w:sz w:val="32"/>
          <w:szCs w:val="32"/>
        </w:rPr>
      </w:pPr>
      <w:r>
        <w:rPr>
          <w:rFonts w:hint="eastAsia" w:eastAsia="宋体" w:ascii="宋体" w:hAnsi="宋体"/>
          <w:b/>
          <w:sz w:val="32"/>
          <w:szCs w:val="32"/>
        </w:rPr>
        <w:t>软件工程系</w:t>
      </w:r>
    </w:p>
    <w:p w14:paraId="7EECE504">
      <w:pPr>
        <w:spacing w:line="360" w:lineRule="auto"/>
        <w:jc w:val="center"/>
        <w:rPr>
          <w:rFonts w:hint="eastAsia" w:eastAsia="华文行楷"/>
          <w:b/>
          <w:sz w:val="32"/>
          <w:szCs w:val="32"/>
        </w:rPr>
      </w:pPr>
      <w:r>
        <w:rPr>
          <w:rFonts w:eastAsia="宋体" w:ascii="宋体" w:hAnsi="宋体"/>
          <w:b/>
          <w:sz w:val="32"/>
          <w:szCs w:val="32"/>
        </w:rPr>
        <w:t>202</w:t>
      </w:r>
      <w:r>
        <w:rPr>
          <w:rFonts w:hint="eastAsia" w:eastAsia="宋体" w:ascii="宋体" w:hAnsi="宋体"/>
          <w:b/>
          <w:sz w:val="32"/>
          <w:szCs w:val="32"/>
          <w:lang w:val="en-US" w:eastAsia="zh-CN"/>
        </w:rPr>
        <w:t>6</w:t>
      </w:r>
      <w:r>
        <w:rPr>
          <w:rFonts w:hint="eastAsia" w:eastAsia="宋体" w:ascii="宋体" w:hAnsi="宋体"/>
          <w:b/>
          <w:sz w:val="32"/>
          <w:szCs w:val="32"/>
        </w:rPr>
        <w:t>年</w:t>
      </w:r>
      <w:r>
        <w:rPr>
          <w:rFonts w:hint="eastAsia" w:eastAsia="宋体" w:ascii="宋体" w:hAnsi="宋体"/>
          <w:b/>
          <w:sz w:val="32"/>
          <w:szCs w:val="32"/>
          <w:lang w:val="en-US" w:eastAsia="zh-CN"/>
        </w:rPr>
        <w:t>5</w:t>
      </w:r>
      <w:r>
        <w:rPr>
          <w:rFonts w:hint="eastAsia" w:eastAsia="宋体" w:ascii="宋体" w:hAnsi="宋体"/>
          <w:b/>
          <w:sz w:val="32"/>
          <w:szCs w:val="32"/>
        </w:rPr>
        <w:t>月</w:t>
      </w:r>
    </w:p>
    <w:p w14:paraId="3F8D3954">
      <w:pPr>
        <w:ind w:left="480" w:leftChars="200"/>
        <w:rPr>
          <w:rFonts w:hint="eastAsia"/>
          <w:b/>
          <w:sz w:val="30"/>
          <w:szCs w:val="30"/>
        </w:rPr>
      </w:pPr>
    </w:p>
    <w:p w14:paraId="099650CC">
      <w:pPr>
        <w:ind w:left="480" w:leftChars="200"/>
        <w:jc w:val="center"/>
        <w:rPr>
          <w:rFonts w:hint="eastAsia"/>
          <w:b/>
          <w:sz w:val="30"/>
          <w:szCs w:val="30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170E8AD">
      <w:pPr>
        <w:pStyle w:val="3"/>
        <w:spacing w:before="160" w:after="120"/>
      </w:pPr>
      <w:r>
        <w:rPr>
          <w:rFonts w:ascii="宋体" w:hAnsi="宋体" w:eastAsia="宋体"/>
          <w:b/>
          <w:sz w:val="32"/>
        </w:rPr>
        <w:t>一、PSP 记录估计和实际耗费的时间</w:t>
      </w:r>
    </w:p>
    <w:p w14:paraId="6D2DDBD6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本次实习以 MiniBlog 个人博客系统为项目对象。我个人主要承担内容管理相关后端开发、前端基础工程搭建、标签系统前后端闭环、工程整合、联调排错以及后期管理员后台与对象存储接入等工作。根据 Git 提交历史、TAPD 任务记录和组会材料，对个人 PSP 过程整理如下。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4B23186D">
        <w:trPr>
          <w:jc w:val="center"/>
        </w:trPr>
        <w:tc>
          <w:tcPr>
            <w:tcW w:w="1727" w:type="dxa"/>
            <w:vAlign w:val="center"/>
          </w:tcPr>
          <w:p w14:paraId="6A0DE85A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w="1727" w:type="dxa"/>
            <w:vAlign w:val="center"/>
          </w:tcPr>
          <w:p w14:paraId="24B91C0A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任务内容</w:t>
            </w:r>
          </w:p>
        </w:tc>
        <w:tc>
          <w:tcPr>
            <w:tcW w:w="1727" w:type="dxa"/>
            <w:vAlign w:val="center"/>
          </w:tcPr>
          <w:p w14:paraId="42115291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预估耗时（分钟）</w:t>
            </w:r>
          </w:p>
        </w:tc>
        <w:tc>
          <w:tcPr>
            <w:tcW w:w="1727" w:type="dxa"/>
            <w:vAlign w:val="center"/>
          </w:tcPr>
          <w:p w14:paraId="400699FA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实际耗时（分钟）</w:t>
            </w:r>
          </w:p>
        </w:tc>
        <w:tc>
          <w:tcPr>
            <w:tcW w:w="1727" w:type="dxa"/>
            <w:vAlign w:val="center"/>
          </w:tcPr>
          <w:p w14:paraId="2A437F67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偏差原因与说明</w:t>
            </w:r>
          </w:p>
        </w:tc>
      </w:tr>
      <w:tr w14:paraId="3BD2A04D">
        <w:trPr>
          <w:jc w:val="center"/>
        </w:trPr>
        <w:tc>
          <w:tcPr>
            <w:tcW w:w="1727" w:type="dxa"/>
            <w:vAlign w:val="center"/>
          </w:tcPr>
          <w:p w14:paraId="10169A74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计划</w:t>
            </w:r>
          </w:p>
        </w:tc>
        <w:tc>
          <w:tcPr>
            <w:tcW w:w="1727" w:type="dxa"/>
            <w:vAlign w:val="center"/>
          </w:tcPr>
          <w:p w14:paraId="1C89E67C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确认个人负责范围，拆分文章管理、标签管理、前端骨架、联调和文档任务。</w:t>
            </w:r>
          </w:p>
        </w:tc>
        <w:tc>
          <w:tcPr>
            <w:tcW w:w="1727" w:type="dxa"/>
            <w:vAlign w:val="center"/>
          </w:tcPr>
          <w:p w14:paraId="71192792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180</w:t>
            </w:r>
          </w:p>
        </w:tc>
        <w:tc>
          <w:tcPr>
            <w:tcW w:w="1727" w:type="dxa"/>
            <w:vAlign w:val="center"/>
          </w:tcPr>
          <w:p w14:paraId="10881A57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240</w:t>
            </w:r>
          </w:p>
        </w:tc>
        <w:tc>
          <w:tcPr>
            <w:tcW w:w="1727" w:type="dxa"/>
            <w:vAlign w:val="center"/>
          </w:tcPr>
          <w:p w14:paraId="5653DB5F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早期需要结合团队分工和已有模块确认边界。</w:t>
            </w:r>
          </w:p>
        </w:tc>
      </w:tr>
      <w:tr w14:paraId="248E6BE0">
        <w:trPr>
          <w:jc w:val="center"/>
        </w:trPr>
        <w:tc>
          <w:tcPr>
            <w:tcW w:w="1727" w:type="dxa"/>
            <w:vAlign w:val="center"/>
          </w:tcPr>
          <w:p w14:paraId="15A58B28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w="1727" w:type="dxa"/>
            <w:vAlign w:val="center"/>
          </w:tcPr>
          <w:p w14:paraId="5AEB9E4A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梳理文章发布、文章浏览、分类标签筛选、后台管理、图片上传和演示环境需求。</w:t>
            </w:r>
          </w:p>
        </w:tc>
        <w:tc>
          <w:tcPr>
            <w:tcW w:w="1727" w:type="dxa"/>
            <w:vAlign w:val="center"/>
          </w:tcPr>
          <w:p w14:paraId="5419B67D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360</w:t>
            </w:r>
          </w:p>
        </w:tc>
        <w:tc>
          <w:tcPr>
            <w:tcW w:w="1727" w:type="dxa"/>
            <w:vAlign w:val="center"/>
          </w:tcPr>
          <w:p w14:paraId="280A9BE7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520</w:t>
            </w:r>
          </w:p>
        </w:tc>
        <w:tc>
          <w:tcPr>
            <w:tcW w:w="1727" w:type="dxa"/>
            <w:vAlign w:val="center"/>
          </w:tcPr>
          <w:p w14:paraId="185EF579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内容模块与前端展示、数据库结构、演示流程关系较紧密。</w:t>
            </w:r>
          </w:p>
        </w:tc>
      </w:tr>
      <w:tr w14:paraId="13175975">
        <w:trPr>
          <w:jc w:val="center"/>
        </w:trPr>
        <w:tc>
          <w:tcPr>
            <w:tcW w:w="1727" w:type="dxa"/>
            <w:vAlign w:val="center"/>
          </w:tcPr>
          <w:p w14:paraId="1C219454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软件设计</w:t>
            </w:r>
          </w:p>
        </w:tc>
        <w:tc>
          <w:tcPr>
            <w:tcW w:w="1727" w:type="dxa"/>
            <w:vAlign w:val="center"/>
          </w:tcPr>
          <w:p w14:paraId="501A3650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设计公共实体、文章 DTO/VO、分页查询结构、标签接口、前端 API 封装和页面结构。</w:t>
            </w:r>
          </w:p>
        </w:tc>
        <w:tc>
          <w:tcPr>
            <w:tcW w:w="1727" w:type="dxa"/>
            <w:vAlign w:val="center"/>
          </w:tcPr>
          <w:p w14:paraId="5374AE01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540</w:t>
            </w:r>
          </w:p>
        </w:tc>
        <w:tc>
          <w:tcPr>
            <w:tcW w:w="1727" w:type="dxa"/>
            <w:vAlign w:val="center"/>
          </w:tcPr>
          <w:p w14:paraId="17B1B63B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760</w:t>
            </w:r>
          </w:p>
        </w:tc>
        <w:tc>
          <w:tcPr>
            <w:tcW w:w="1727" w:type="dxa"/>
            <w:vAlign w:val="center"/>
          </w:tcPr>
          <w:p w14:paraId="7E596435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接口返回结构经历多次联调调整。</w:t>
            </w:r>
          </w:p>
        </w:tc>
      </w:tr>
      <w:tr w14:paraId="58419F76">
        <w:trPr>
          <w:jc w:val="center"/>
        </w:trPr>
        <w:tc>
          <w:tcPr>
            <w:tcW w:w="1727" w:type="dxa"/>
            <w:vAlign w:val="center"/>
          </w:tcPr>
          <w:p w14:paraId="703E7823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编码-文章模块</w:t>
            </w:r>
          </w:p>
        </w:tc>
        <w:tc>
          <w:tcPr>
            <w:tcW w:w="1727" w:type="dxa"/>
            <w:vAlign w:val="center"/>
          </w:tcPr>
          <w:p w14:paraId="5B901382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实现文章新增、更新、逻辑删除、置顶切换、分页列表、详情查询和后台文章接口。</w:t>
            </w:r>
          </w:p>
        </w:tc>
        <w:tc>
          <w:tcPr>
            <w:tcW w:w="1727" w:type="dxa"/>
            <w:vAlign w:val="center"/>
          </w:tcPr>
          <w:p w14:paraId="54FEE90B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1320</w:t>
            </w:r>
          </w:p>
        </w:tc>
        <w:tc>
          <w:tcPr>
            <w:tcW w:w="1727" w:type="dxa"/>
            <w:vAlign w:val="center"/>
          </w:tcPr>
          <w:p w14:paraId="06E555CC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1700</w:t>
            </w:r>
          </w:p>
        </w:tc>
        <w:tc>
          <w:tcPr>
            <w:tcW w:w="1727" w:type="dxa"/>
            <w:vAlign w:val="center"/>
          </w:tcPr>
          <w:p w14:paraId="329FEF48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文章需要关联用户、分类、标签，列表和详情组装比预期复杂。</w:t>
            </w:r>
          </w:p>
        </w:tc>
      </w:tr>
      <w:tr w14:paraId="2055175A">
        <w:trPr>
          <w:jc w:val="center"/>
        </w:trPr>
        <w:tc>
          <w:tcPr>
            <w:tcW w:w="1727" w:type="dxa"/>
            <w:vAlign w:val="center"/>
          </w:tcPr>
          <w:p w14:paraId="5DF1DE46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编码-前端工程</w:t>
            </w:r>
          </w:p>
        </w:tc>
        <w:tc>
          <w:tcPr>
            <w:tcW w:w="1727" w:type="dxa"/>
            <w:vAlign w:val="center"/>
          </w:tcPr>
          <w:p w14:paraId="3D9AB1A9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搭建 Next.js 前端工程，接入首页、发现页、详情页、写文章页、登录注册页和个人中心基础页面。</w:t>
            </w:r>
          </w:p>
        </w:tc>
        <w:tc>
          <w:tcPr>
            <w:tcW w:w="1727" w:type="dxa"/>
            <w:vAlign w:val="center"/>
          </w:tcPr>
          <w:p w14:paraId="6BC6FCC4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1500</w:t>
            </w:r>
          </w:p>
        </w:tc>
        <w:tc>
          <w:tcPr>
            <w:tcW w:w="1727" w:type="dxa"/>
            <w:vAlign w:val="center"/>
          </w:tcPr>
          <w:p w14:paraId="7374CD1D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2100</w:t>
            </w:r>
          </w:p>
        </w:tc>
        <w:tc>
          <w:tcPr>
            <w:tcW w:w="1727" w:type="dxa"/>
            <w:vAlign w:val="center"/>
          </w:tcPr>
          <w:p w14:paraId="213F872C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前端同时涉及路由、状态管理、接口封装、样式和响应式适配。</w:t>
            </w:r>
          </w:p>
        </w:tc>
      </w:tr>
      <w:tr w14:paraId="281B3177">
        <w:trPr>
          <w:jc w:val="center"/>
        </w:trPr>
        <w:tc>
          <w:tcPr>
            <w:tcW w:w="1727" w:type="dxa"/>
            <w:vAlign w:val="center"/>
          </w:tcPr>
          <w:p w14:paraId="50E21C3B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编码-标签系统</w:t>
            </w:r>
          </w:p>
        </w:tc>
        <w:tc>
          <w:tcPr>
            <w:tcW w:w="1727" w:type="dxa"/>
            <w:vAlign w:val="center"/>
          </w:tcPr>
          <w:p w14:paraId="5438BF74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完成标签接口、标签列表、文章按标签筛选、标签页面和文章卡片标签展示。</w:t>
            </w:r>
          </w:p>
        </w:tc>
        <w:tc>
          <w:tcPr>
            <w:tcW w:w="1727" w:type="dxa"/>
            <w:vAlign w:val="center"/>
          </w:tcPr>
          <w:p w14:paraId="2E29EF39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720</w:t>
            </w:r>
          </w:p>
        </w:tc>
        <w:tc>
          <w:tcPr>
            <w:tcW w:w="1727" w:type="dxa"/>
            <w:vAlign w:val="center"/>
          </w:tcPr>
          <w:p w14:paraId="39C54648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980</w:t>
            </w:r>
          </w:p>
        </w:tc>
        <w:tc>
          <w:tcPr>
            <w:tcW w:w="1727" w:type="dxa"/>
            <w:vAlign w:val="center"/>
          </w:tcPr>
          <w:p w14:paraId="2E6C3017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需要联动后端关联表查询和前端筛选交互。</w:t>
            </w:r>
          </w:p>
        </w:tc>
      </w:tr>
      <w:tr w14:paraId="1FA8E103">
        <w:trPr>
          <w:jc w:val="center"/>
        </w:trPr>
        <w:tc>
          <w:tcPr>
            <w:tcW w:w="1727" w:type="dxa"/>
            <w:vAlign w:val="center"/>
          </w:tcPr>
          <w:p w14:paraId="62AB05D1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编码-后期扩展</w:t>
            </w:r>
          </w:p>
        </w:tc>
        <w:tc>
          <w:tcPr>
            <w:tcW w:w="1727" w:type="dxa"/>
            <w:vAlign w:val="center"/>
          </w:tcPr>
          <w:p w14:paraId="57C9E98D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整合轻量管理员后台、分类标签后台管理、文件上传接口和阿里云 OSS 对象存储接入。</w:t>
            </w:r>
          </w:p>
        </w:tc>
        <w:tc>
          <w:tcPr>
            <w:tcW w:w="1727" w:type="dxa"/>
            <w:vAlign w:val="center"/>
          </w:tcPr>
          <w:p w14:paraId="4A5CB58F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900</w:t>
            </w:r>
          </w:p>
        </w:tc>
        <w:tc>
          <w:tcPr>
            <w:tcW w:w="1727" w:type="dxa"/>
            <w:vAlign w:val="center"/>
          </w:tcPr>
          <w:p w14:paraId="0FE7F2EE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1260</w:t>
            </w:r>
          </w:p>
        </w:tc>
        <w:tc>
          <w:tcPr>
            <w:tcW w:w="1727" w:type="dxa"/>
            <w:vAlign w:val="center"/>
          </w:tcPr>
          <w:p w14:paraId="43ABD1A4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涉及多个管理对象和外部存储配置，联调场景较多。</w:t>
            </w:r>
          </w:p>
        </w:tc>
      </w:tr>
      <w:tr w14:paraId="610BCF7C">
        <w:trPr>
          <w:jc w:val="center"/>
        </w:trPr>
        <w:tc>
          <w:tcPr>
            <w:tcW w:w="1727" w:type="dxa"/>
            <w:vAlign w:val="center"/>
          </w:tcPr>
          <w:p w14:paraId="7D4781FF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w="1727" w:type="dxa"/>
            <w:vAlign w:val="center"/>
          </w:tcPr>
          <w:p w14:paraId="033C3BD6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完成文章接口、标签接口、前端页面、局域网访问、上传功能和演示流程自测。</w:t>
            </w:r>
          </w:p>
        </w:tc>
        <w:tc>
          <w:tcPr>
            <w:tcW w:w="1727" w:type="dxa"/>
            <w:vAlign w:val="center"/>
          </w:tcPr>
          <w:p w14:paraId="3AA5E6A3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780</w:t>
            </w:r>
          </w:p>
        </w:tc>
        <w:tc>
          <w:tcPr>
            <w:tcW w:w="1727" w:type="dxa"/>
            <w:vAlign w:val="center"/>
          </w:tcPr>
          <w:p w14:paraId="606DD2DD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1080</w:t>
            </w:r>
          </w:p>
        </w:tc>
        <w:tc>
          <w:tcPr>
            <w:tcW w:w="1727" w:type="dxa"/>
            <w:vAlign w:val="center"/>
          </w:tcPr>
          <w:p w14:paraId="44C100ED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测试过程中暴露出跨域、代理、字段映射和移动端访问问题。</w:t>
            </w:r>
          </w:p>
        </w:tc>
      </w:tr>
      <w:tr w14:paraId="2EC7AAC1">
        <w:trPr>
          <w:jc w:val="center"/>
        </w:trPr>
        <w:tc>
          <w:tcPr>
            <w:tcW w:w="1727" w:type="dxa"/>
            <w:vAlign w:val="center"/>
          </w:tcPr>
          <w:p w14:paraId="50A57F1B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联调与合并</w:t>
            </w:r>
          </w:p>
        </w:tc>
        <w:tc>
          <w:tcPr>
            <w:tcW w:w="1727" w:type="dxa"/>
            <w:vAlign w:val="center"/>
          </w:tcPr>
          <w:p w14:paraId="34513F9D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处理分支合并、公共实体冲突、Mapper 命名冲突、局域网访问配置和前后端接口对齐。</w:t>
            </w:r>
          </w:p>
        </w:tc>
        <w:tc>
          <w:tcPr>
            <w:tcW w:w="1727" w:type="dxa"/>
            <w:vAlign w:val="center"/>
          </w:tcPr>
          <w:p w14:paraId="18AF9A5F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840</w:t>
            </w:r>
          </w:p>
        </w:tc>
        <w:tc>
          <w:tcPr>
            <w:tcW w:w="1727" w:type="dxa"/>
            <w:vAlign w:val="center"/>
          </w:tcPr>
          <w:p w14:paraId="50F49AF5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1200</w:t>
            </w:r>
          </w:p>
        </w:tc>
        <w:tc>
          <w:tcPr>
            <w:tcW w:w="1727" w:type="dxa"/>
            <w:vAlign w:val="center"/>
          </w:tcPr>
          <w:p w14:paraId="42D92FA6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多人并行开发导致合并后需要重新验证关键流程。</w:t>
            </w:r>
          </w:p>
        </w:tc>
      </w:tr>
      <w:tr w14:paraId="10C74B65">
        <w:trPr>
          <w:jc w:val="center"/>
        </w:trPr>
        <w:tc>
          <w:tcPr>
            <w:tcW w:w="1727" w:type="dxa"/>
            <w:vAlign w:val="center"/>
          </w:tcPr>
          <w:p w14:paraId="4FF97171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文档与总结</w:t>
            </w:r>
          </w:p>
        </w:tc>
        <w:tc>
          <w:tcPr>
            <w:tcW w:w="1727" w:type="dxa"/>
            <w:vAlign w:val="center"/>
          </w:tcPr>
          <w:p w14:paraId="3BBB58F6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整理组会记录、接口文档、前端开发文档、缺陷记录和个人实习报告。</w:t>
            </w:r>
          </w:p>
        </w:tc>
        <w:tc>
          <w:tcPr>
            <w:tcW w:w="1727" w:type="dxa"/>
            <w:vAlign w:val="center"/>
          </w:tcPr>
          <w:p w14:paraId="66A6069F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600</w:t>
            </w:r>
          </w:p>
        </w:tc>
        <w:tc>
          <w:tcPr>
            <w:tcW w:w="1727" w:type="dxa"/>
            <w:vAlign w:val="center"/>
          </w:tcPr>
          <w:p w14:paraId="4B76ADFF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840</w:t>
            </w:r>
          </w:p>
        </w:tc>
        <w:tc>
          <w:tcPr>
            <w:tcW w:w="1727" w:type="dxa"/>
            <w:vAlign w:val="center"/>
          </w:tcPr>
          <w:p w14:paraId="7C809108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需要结合真实代码和提交历史复核个人工作内容。</w:t>
            </w:r>
          </w:p>
        </w:tc>
      </w:tr>
      <w:tr w14:paraId="7F759C23">
        <w:trPr>
          <w:jc w:val="center"/>
        </w:trPr>
        <w:tc>
          <w:tcPr>
            <w:tcW w:w="1727" w:type="dxa"/>
            <w:vAlign w:val="center"/>
          </w:tcPr>
          <w:p w14:paraId="0F5BC8BE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总计</w:t>
            </w:r>
          </w:p>
        </w:tc>
        <w:tc>
          <w:tcPr>
            <w:tcW w:w="1727" w:type="dxa"/>
            <w:vAlign w:val="center"/>
          </w:tcPr>
          <w:p w14:paraId="6AB233DF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1727" w:type="dxa"/>
            <w:vAlign w:val="center"/>
          </w:tcPr>
          <w:p w14:paraId="08197FFF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7740</w:t>
            </w:r>
          </w:p>
        </w:tc>
        <w:tc>
          <w:tcPr>
            <w:tcW w:w="1727" w:type="dxa"/>
            <w:vAlign w:val="center"/>
          </w:tcPr>
          <w:p w14:paraId="28EA07D5"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10680</w:t>
            </w:r>
          </w:p>
        </w:tc>
        <w:tc>
          <w:tcPr>
            <w:tcW w:w="1727" w:type="dxa"/>
            <w:vAlign w:val="center"/>
          </w:tcPr>
          <w:p w14:paraId="4469BDAD"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实际耗时高于预估，主要增加在前端实现、联调和测试阶段。</w:t>
            </w:r>
          </w:p>
        </w:tc>
      </w:tr>
    </w:tbl>
    <w:p w14:paraId="7C1294B3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从 PSP 记录可以看出，我在编码、联调和测试阶段的实际耗时明显高于预估。主要原因是项目并不是单个接口的独立实现，而是涉及后端内容管理、前端页面、数据库字段、分支合并和演示环境配置的连续协作。通过本次实习，我逐渐认识到软件工程中的时间成本很大一部分来自接口契约、数据一致性和团队沟通。</w:t>
      </w:r>
    </w:p>
    <w:p w14:paraId="5CA09155">
      <w:pPr>
        <w:pStyle w:val="3"/>
        <w:spacing w:before="160" w:after="120"/>
      </w:pPr>
      <w:r>
        <w:rPr>
          <w:rFonts w:ascii="宋体" w:hAnsi="宋体" w:eastAsia="宋体"/>
          <w:b/>
          <w:sz w:val="32"/>
        </w:rPr>
        <w:t>二、个人在软件过程中的工作</w:t>
      </w:r>
    </w:p>
    <w:p w14:paraId="3AEF3658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2.1 需求获取与分析</w:t>
      </w:r>
    </w:p>
    <w:p w14:paraId="491E2A9E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在需求获取阶段，我参与了 MiniBlog 系统整体需求拆分。项目目标是实现一个面向课程演示的轻量博客系统，核心能力包括文章发布、文章浏览、用户互动、个人中心、后台管理和图片上传。结合团队分工，我主要关注内容管理和前端展示相关需求。</w:t>
      </w:r>
    </w:p>
    <w:p w14:paraId="6C13B88F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文章模块需求可以分为写操作和读操作两类。写操作包括新增文章、更新文章、逻辑删除文章和切换置顶状态；读操作包括文章分页列表、文章详情、按分类筛选、按标签筛选、按关键词搜索和后台查询。这样的拆分使后续接口设计和测试目标更加清晰。</w:t>
      </w:r>
    </w:p>
    <w:p w14:paraId="725445EB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标签管理需求是在项目迭代中逐渐明确的。最初标签只作为文章的附属展示字段，后来发现用户需要通过标签浏览文章，后台也需要维护标签数据。因此我将标签需求拆分为标签基础接口、文章标签关联、前端标签页面、发现页标签筛选和文章详情标签展示。</w:t>
      </w:r>
    </w:p>
    <w:p w14:paraId="4457778E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后期为了满足课堂展示，我进一步补充了管理员后台和对象存储上传需求。管理员后台用于集中展示文章、评论、分类、标签和用户管理能力；对象存储上传用于解决头像和文章封面只能手动填写 URL 的问题，使系统更接近真实博客平台。</w:t>
      </w:r>
    </w:p>
    <w:p w14:paraId="588BF3AF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2.2 软件设计</w:t>
      </w:r>
    </w:p>
    <w:p w14:paraId="30D50E68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软件设计阶段，我首先整理了公共实体层。项目中多个模块都会使用文章、用户、分类、标签、评论、收藏等数据，如果每个模块分别定义实体，容易造成字段理解不一致。因此我在 common/entity 中整理了 Article、ArticleTag、Category、Collect、Comment、Tag、User 等公共实体，为后续模块协作提供统一基础。</w:t>
      </w:r>
    </w:p>
    <w:p w14:paraId="54B0CAE9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文章模块采用 Controller、Service、Mapper、DTO、VO 分层结构。Controller 负责接收请求，Service 负责业务处理，Mapper 负责数据库访问，DTO 用于接收前端提交数据，VO 用于组织前端展示结果。文章详情返回时需要组装文章内容、作者信息、分类名称和标签列表；文章列表则需要支持分页、排序和筛选。</w:t>
      </w:r>
    </w:p>
    <w:p w14:paraId="65058014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标签系统设计以 t_tag 和 t_article_tag 为核心。TagService 负责标签增删改查，ArticleService 在文章查询时根据 tagId 完成关联筛选，并在返回结果中补充 tagNames 或 tags 字段。前端统一通过 API 层获取标签数据，并在发现页、标签页、文章卡片和详情页中复用。</w:t>
      </w:r>
    </w:p>
    <w:p w14:paraId="18E8EDE9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前端设计采用 Next.js、TypeScript 和 SWR。页面结构包括首页、发现页、文章详情页、写文章页、登录注册页和个人中心页。组件层面拆分 Header、Footer、ArticleCard、ArticleList、Sidebar、ProfileHeader、ProfileTabs 等，保证页面开发和后续联调能够分块推进。</w:t>
      </w:r>
    </w:p>
    <w:p w14:paraId="0FB174ED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2.3 编码</w:t>
      </w:r>
    </w:p>
    <w:p w14:paraId="531B3FB7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工程基础方面，我完成了项目初始 Spring Boot 工程提交，并在后续清理了 .idea、target 等不应纳入版本控制的文件，补充 .gitignore，整理 Maven 配置。这些工作为后续多人协作和分支合并提供了较稳定的工程基础。</w:t>
      </w:r>
    </w:p>
    <w:p w14:paraId="59C12BAB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文章管理后端是我个人最主要的后端工作。我实现了文章新增、更新、逻辑删除、置顶状态切换等写操作，并补充文章分页列表、文章详情、后台文章详情和后台文章列表能力。相关代码涉及 ArticleController、AdminArticleController、IArticleService、ArticleServiceImpl、ArticleQueryDTO、CreateArticleDTO、UpdateArticleDTO、ArticleListVO、ArticleDetailVO 等。</w:t>
      </w:r>
    </w:p>
    <w:p w14:paraId="755D3359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前端基础工程方面，我搭建了 frontend 目录，完成 Next.js 项目结构、全局样式、布局、路由页面、API 封装、状态管理和基础组件，并接入首页、发现页、文章详情页、写文章页、登录页、注册页和个人中心页等主要页面。虽然其中部分业务接口由其他同学负责，但前端骨架为团队后续联调和演示提供了统一入口。</w:t>
      </w:r>
    </w:p>
    <w:p w14:paraId="13642C3C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标签系统方面，我实现了 TagController、ITagService、TagServiceImpl、CreateTagDTO、UpdateTagDTO、TagListVO 等后端结构，在 ArticleService 中补充按标签筛选文章的逻辑，并在前端新增标签页面。文章详情、发现页、文章卡片和侧边栏都可以展示标签，用户能够通过标签切换文章列表。</w:t>
      </w:r>
    </w:p>
    <w:p w14:paraId="795CBBCC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后期扩展方面，我整合并完善了轻量管理员后台前端，将文章、评论、分类、标签、用户五类管理对象放到同一后台页面中；同时补充了文件上传 Controller、上传服务、阿里云 OSS 配置类和上传返回对象，使头像和文章封面可以通过本地文件上传到对象存储。</w:t>
      </w:r>
    </w:p>
    <w:p w14:paraId="0A6A9BEF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2.4 软件测试</w:t>
      </w:r>
    </w:p>
    <w:p w14:paraId="3730DEC5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个人测试主要包括接口自测、前端页面验证、联调验证和少量工具类单元测试。文章模块测试覆盖新增、更新、删除、置顶、分页列表和详情查询，重点检查请求参数、返回结构、数据库状态和前端展示是否一致。</w:t>
      </w:r>
    </w:p>
    <w:p w14:paraId="674CA697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在单元测试方面，我后期为搜索纠错工具补充了 SearchSuggestionUtilsTest，覆盖了最接近标签词推荐、标题片段推荐、全拼输入匹配、模糊拼音输入匹配和无关关键词返回 null 五类场景。这部分测试虽然范围有限，但帮助我理解了如何用 JUnit 对工具类逻辑进行稳定验证。</w:t>
      </w:r>
    </w:p>
    <w:p w14:paraId="068702BC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标签系统测试覆盖标签列表、标签创建、标签更新、标签删除、按标签筛选文章、文章详情返回标签和前端点击跳转。测试过程中发现数据库中存在“标签 01、标签 02”这类占位数据，不利于课程演示，因此后续对标签名称、分类名称和文章内容做了整理。</w:t>
      </w:r>
    </w:p>
    <w:p w14:paraId="28A52387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前端联调过程中，我排查过日期格式异常、局域网访问失败、Next 代理配置、后端 CORS、评论读取失败、默认头像 404、用户资料更新失败和管理员页面提示不友好等问题。排查方式通常是先看浏览器 Network，再看前端 API 封装，随后查看后端 Controller 和日志，最后确认数据库字段。</w:t>
      </w:r>
    </w:p>
    <w:p w14:paraId="660D902B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需要说明的是，本次实习中正式单元测试的投入仍然不足，大部分验证工作仍以接口自测和前后端联调为主。这也是我在后续项目中需要改进的地方。</w:t>
      </w:r>
    </w:p>
    <w:p w14:paraId="107A4821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2.5 项目管理</w:t>
      </w:r>
    </w:p>
    <w:p w14:paraId="6A888EA1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项目管理方面，我参与了多次分支合并和冲突处理。项目存在内容管理、个人中心、评论私信等多个并行分支，早期出现过公共实体字段差异、Mapper 命名冲突、格式化空格误提交等问题。我通过重命名 ContextArticleMapper、ContextUserMapper，整理 .gitignore，回滚无意义格式化改动等方式降低冲突影响。</w:t>
      </w:r>
    </w:p>
    <w:p w14:paraId="379328D2">
      <w:pPr>
        <w:spacing w:after="60" w:line="360" w:lineRule="auto"/>
        <w:ind w:firstLine="480"/>
      </w:pPr>
      <w:r>
        <w:t>在 TAPD 使用上，我前期做得并不好。项目刚开始时，我更多是遇到什么问题就补什么需求、提什么任务，缺少从项目全局出发的统一拆分和提前分配，因此受到老师批评。后期我开始有意识地改进这部分工作，把文章写操作、文章读操作、标签接口、标签筛选、标签页面建设等内容按模块和阶段拆开，再与提交记录关联，使需求、任务和代码变更能够相互对应。同时我也参与整理组会记录、周报、接口文档、前端开发文档、开发规范和迭代任务拆分。</w:t>
      </w:r>
    </w:p>
    <w:p w14:paraId="3DFC172A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在过程管理上，我还参与了阶段性组会纪要和项目材料整理。通过持续记录问题、修复过程和下一步任务，团队能够在每轮迭代后及时回看问题来源和改进点。</w:t>
      </w:r>
    </w:p>
    <w:p w14:paraId="14E25235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风险管理方面，我重点关注三类风险：数据库字段与实体映射不一致导致接口失败，前端请求代理或跨域配置错误导致演示环境不可用，多人并行开发导致分支合并冲突。针对这些风险，我逐渐形成了先确认数据库字段，再查看后端日志，最后检查前端请求路径的排查习惯。</w:t>
      </w:r>
    </w:p>
    <w:p w14:paraId="4E35FBD3">
      <w:pPr>
        <w:pStyle w:val="3"/>
        <w:spacing w:before="160" w:after="120"/>
      </w:pPr>
      <w:r>
        <w:rPr>
          <w:rFonts w:ascii="宋体" w:hAnsi="宋体" w:eastAsia="宋体"/>
          <w:b/>
          <w:sz w:val="32"/>
        </w:rPr>
        <w:t>三、结对编程</w:t>
      </w:r>
    </w:p>
    <w:p w14:paraId="5D13DD56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没有采用长期固定双人结对的开发方式，但在多个关键任务上进行了短周期、目标明确的结对协作。以下内容按“结对对象、任务、分工、产出”的方式进行整理，使这一节更接近课程模板要求的结对记录。</w:t>
      </w:r>
    </w:p>
    <w:p w14:paraId="3194E824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3.1 与张战胜的结对协作</w:t>
      </w:r>
    </w:p>
    <w:p w14:paraId="54069D75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结对任务主要集中在评论与私信相关的前后端联调阶段。张战胜负责评论和私信后端业务实现，我主要负责相关前端页面接入、请求链路排查和演示流程打通。</w:t>
      </w:r>
    </w:p>
    <w:p w14:paraId="38873F7B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在具体分工上，张战胜侧重确认接口语义、数据库表结构和业务规则，我侧重检查前端请求路径、参数传递、页面状态和错误展示。联调过程中处理过评论二级回复路径参数不一致、评论读取失败、私信表缺失、联系人查询空集合和聊天界面展示问题。</w:t>
      </w:r>
    </w:p>
    <w:p w14:paraId="0010AE6A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该阶段的主要产出是前后端接口定义更稳定，评论区和私信页面能够在同一演示链路中正常工作，也让我对接口联调中的职责划分有了更实际的认识。</w:t>
      </w:r>
    </w:p>
    <w:p w14:paraId="1B3CDAE9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3.2 与董志鹏的结对协作</w:t>
      </w:r>
    </w:p>
    <w:p w14:paraId="3227B2E7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结对任务主要围绕认证、管理员入口、用户资料编辑和头像上传联调展开。董志鹏负责登录、注册、管理员鉴权和用户资料后端逻辑，我主要负责前端登录页、请求头 token 注入、管理员页面入口、资料编辑页和头像上传展示。</w:t>
      </w:r>
    </w:p>
    <w:p w14:paraId="1932B034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协作过程中，我侧重从前端触发流程验证 token 存储、请求头携带、登录状态切换和错误提示，董志鹏侧重核对后端拦截器、用户上下文和权限限制。通过这轮结对，管理员入口、用户资料编辑和头像上传流程的稳定性得到提升。</w:t>
      </w:r>
    </w:p>
    <w:p w14:paraId="2028B391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3.3 与张志彤的结对协作</w:t>
      </w:r>
    </w:p>
    <w:p w14:paraId="04EE3777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结对任务主要集中在收藏逻辑修复和个人中心展示接入。张志彤负责收藏和个人中心相关后端功能，我主要配合修复收藏文章与取消收藏文章逻辑矛盾，并在前端个人中心中接入“我的文章、我的收藏、我的评论”等展示入口。</w:t>
      </w:r>
    </w:p>
    <w:p w14:paraId="767892B7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这一阶段的协作让我认识到，即使模块分工不同，用户视角下的页面流程仍然需要把多个后端能力组合到一起，因此前端接入和后端规则必须同步确认。</w:t>
      </w:r>
    </w:p>
    <w:p w14:paraId="247994FC">
      <w:pPr>
        <w:pStyle w:val="4"/>
        <w:spacing w:before="160" w:after="120"/>
      </w:pPr>
      <w:r>
        <w:rPr>
          <w:rFonts w:ascii="宋体" w:hAnsi="宋体" w:eastAsia="宋体"/>
          <w:b/>
          <w:sz w:val="28"/>
        </w:rPr>
        <w:t>3.4 结对收获</w:t>
      </w:r>
    </w:p>
    <w:p w14:paraId="596D131E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通过这些结对协作，我体会到结对编程或协同开发的重点并不只是共同写代码，更重要的是共同确认接口契约、尽早发现理解偏差、缩短问题定位时间。在联调阶段，及时沟通比单独猜测更能提高效率。</w:t>
      </w:r>
    </w:p>
    <w:p w14:paraId="3B667068">
      <w:pPr>
        <w:pStyle w:val="3"/>
        <w:spacing w:before="160" w:after="120"/>
      </w:pPr>
      <w:r>
        <w:rPr>
          <w:rFonts w:ascii="宋体" w:hAnsi="宋体" w:eastAsia="宋体"/>
          <w:b/>
          <w:sz w:val="32"/>
        </w:rPr>
        <w:t>四、总结</w:t>
      </w:r>
    </w:p>
    <w:p w14:paraId="283BCAD2">
      <w:pPr>
        <w:spacing w:after="60" w:line="360" w:lineRule="auto"/>
        <w:ind w:firstLine="480"/>
      </w:pPr>
      <w:r>
        <w:rPr>
          <w:rFonts w:ascii="宋体" w:hAnsi="宋体" w:eastAsia="宋体"/>
        </w:rPr>
        <w:t>（1）技术方面，这次项目给我最直接的感受是，真正难的不是把功能“写出来”，而是把它和数据库、接口、前端页面、演示环境一起接顺。前期我写文章模块和前端页面时，常常是先把功能做起来，再在联调时补字段、补返回结构、补边界处理，这导致返工比较多。比如文章详情、标签筛选、局域网访问这些问题，很多都不是一开始就设计好的，而是在出错后一点点补齐的。通过这些反复排查，我对 Spring Boot、MyBatis-Plus、Next.js、接口封装、分页查询和对象存储接入有了更实际的理解，也逐渐养成了先看数据库字段、先列返回结构、再开始写代码的习惯。需要承认的是，我这次正式单元测试做得还不够，大部分时候还是靠接口自测和页面联调在兜底。</w:t>
      </w:r>
    </w:p>
    <w:p w14:paraId="2AA37BB8">
      <w:pPr>
        <w:spacing w:after="60" w:line="360" w:lineRule="auto"/>
        <w:ind w:firstLine="480"/>
      </w:pPr>
      <w:r/>
    </w:p>
    <w:p w14:paraId="4C26C921">
      <w:pPr>
        <w:spacing w:after="60" w:line="360" w:lineRule="auto"/>
        <w:ind w:firstLine="480"/>
      </w:pPr>
      <w:r>
        <w:rPr>
          <w:rFonts w:ascii="宋体" w:hAnsi="宋体" w:eastAsia="宋体"/>
        </w:rPr>
        <w:t>（2）团队协作方面，我前期做得并不算好。那时候我更关注自己手上的代码，遇到什么问题就补什么需求、提什么任务，没有从整个项目的角度去想哪些事情应该提前拆、提前分、提前同步。被老师指出这一点之后，我才真正意识到，团队协作不是每个人把自己的功能做完就行，而是要让别人知道你在做什么、接口会不会变、下一个阶段要接什么。后期我在 TAPD 和组会记录上花了更多精力，开始按模块和阶段整理任务，也更注意把改动和问题同步给组员。这个过程让我明白，协作能力不是“配合一下”这么简单，它本身就是项目质量的一部分。</w:t>
      </w:r>
    </w:p>
    <w:p w14:paraId="3A13B10D">
      <w:pPr>
        <w:spacing w:after="60" w:line="360" w:lineRule="auto"/>
        <w:ind w:firstLine="480"/>
      </w:pPr>
      <w:r>
        <w:rPr>
          <w:rFonts w:ascii="宋体" w:hAnsi="宋体" w:eastAsia="宋体"/>
        </w:rPr>
        <w:t>（3）工具使用方面，我的提升也是比较真实、比较慢的。Git 一开始我主要会提交和拉取，遇到分支合并、命名冲突或者误提交时其实不太从容；TAPD 一开始也只是当成“记一下问题”的地方，并没有真正承担起任务拆分和过程跟踪的作用。后面随着项目推进，我才慢慢学会把 Git 当作协作工具，而不只是交代码的工具；也开始把 TAPD、数据库工具、浏览器控制台和后端日志串起来用，形成“发现问题、定位问题、记录问题、回头复盘”的完整过程。和项目初期相比，我现在更清楚每个工具解决的是什么问题，也知道自己以前在哪些地方用得太浅。</w:t>
      </w:r>
    </w:p>
    <w:p w14:paraId="4A48D7ED">
      <w:pPr>
        <w:spacing w:after="60" w:line="360" w:lineRule="auto"/>
        <w:ind w:firstLine="480"/>
      </w:pPr>
      <w:r>
        <w:rPr>
          <w:rFonts w:ascii="宋体" w:hAnsi="宋体" w:eastAsia="宋体"/>
        </w:rPr>
        <w:t>（4）总体来看，这次实习让我对软件工程有了更接地气的认识。以前我会觉得，功能写完了，事情就差不多结束了；但这次真正做下来才发现，很多时间都花在返工、联调、改接口、补任务、查日志和处理冲突上。对我触动最大的一点，是项目管理和前期规划不能等到出问题了再补，因为那样往往已经影响了别人，也影响了后面的节奏。以后如果再做类似项目，我希望自己先把任务边界、数据结构和接口影响范围想清楚，再动手写；同时也要补上测试这一块，不能总靠联调阶段去发现本来应该更早暴露的问题。</w:t>
      </w:r>
    </w:p>
    <w:p w14:paraId="55ED69D4">
      <w:pPr>
        <w:pStyle w:val="3"/>
        <w:spacing w:before="160" w:after="120"/>
      </w:pPr>
      <w:r>
        <w:rPr>
          <w:rFonts w:ascii="宋体" w:hAnsi="宋体" w:eastAsia="宋体"/>
          <w:b/>
          <w:sz w:val="32"/>
        </w:rPr>
        <w:t>参考文献</w:t>
      </w:r>
    </w:p>
    <w:p w14:paraId="509716DC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[1] Spring. Spring Boot Reference Documentation[EB/OL]. https://docs.spring.io/spring-boot/index.html. 2026-05-08.</w:t>
      </w:r>
    </w:p>
    <w:p w14:paraId="4E12DA5B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[2] MyBatis-Plus. MyBatis-Plus 官方文档[EB/OL]. https://baomidou.com/. 2026-05-08.</w:t>
      </w:r>
    </w:p>
    <w:p w14:paraId="67818DA7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[3] Vercel. Next.js Documentation[EB/OL]. https://nextjs.org/docs. 2026-05-08.</w:t>
      </w:r>
    </w:p>
    <w:p w14:paraId="0DEAE97B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[4] 阿里云. 对象存储 OSS 开发文档[EB/OL]. https://help.aliyun.com/zh/oss/. 2026-05-08.</w:t>
      </w:r>
    </w:p>
    <w:p w14:paraId="2C991A2C">
      <w:pPr>
        <w:spacing w:after="60" w:line="360" w:lineRule="auto"/>
      </w:pPr>
      <w:r>
        <w:rPr>
          <w:rFonts w:ascii="宋体" w:hAnsi="宋体" w:eastAsia="宋体"/>
          <w:b w:val="0"/>
          <w:sz w:val="24"/>
        </w:rPr>
        <w:t>[5] Chacon S, Straub B. Pro Git[M]. 2nd ed. New York: Apress, 2014.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华文行楷">
    <w:altName w:val="行楷-简"/>
    <w:panose1 w:val="02010800040101010101"/>
    <w:charset w:val="00"/>
    <w:family w:val="auto"/>
    <w:pitch w:val="default"/>
    <w:sig w:usb0="00000000" w:usb1="00000000" w:usb2="00000010" w:usb3="00000000" w:csb0="0004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3A084">
    <w:pPr>
      <w:pStyle w:val="25"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BEB3E8"/>
    <w:rsid w:val="F2C3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陈侨</cp:lastModifiedBy>
  <dcterms:modified xsi:type="dcterms:W3CDTF">2026-05-08T14:57:05Z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30243DBD608D052F2B88FD69D8E247A3_42</vt:lpwstr>
  </property>
</Properties>
</file>