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/>
        <w:jc w:val="center"/>
      </w:pPr>
      <w:r>
        <w:rPr>
          <w:rFonts w:ascii="SimSun" w:hAnsi="SimSun" w:eastAsia="SimSun"/>
          <w:b/>
          <w:sz w:val="36"/>
        </w:rPr>
        <w:t>证据目录</w:t>
      </w:r>
    </w:p>
    <w:p>
      <w:pPr>
        <w:spacing w:before="0" w:after="120"/>
        <w:jc w:val="left"/>
      </w:pPr>
      <w:r>
        <w:rPr>
          <w:rFonts w:ascii="SimSun" w:hAnsi="SimSun" w:eastAsia="SimSun"/>
          <w:b/>
          <w:sz w:val="24"/>
        </w:rPr>
        <w:t>案号：（2026）渝0157民初82907号</w:t>
      </w:r>
    </w:p>
    <w:p>
      <w:pPr>
        <w:spacing w:before="0" w:after="120"/>
        <w:jc w:val="left"/>
      </w:pPr>
      <w:r>
        <w:rPr>
          <w:rFonts w:ascii="SimSun" w:hAnsi="SimSun" w:eastAsia="SimSun"/>
          <w:b/>
          <w:sz w:val="24"/>
        </w:rPr>
        <w:t>答辩人（被告）：唐斐男</w:t>
      </w:r>
    </w:p>
    <w:p>
      <w:pPr>
        <w:spacing w:before="0" w:after="240"/>
        <w:jc w:val="left"/>
      </w:pPr>
      <w:r>
        <w:rPr>
          <w:rFonts w:ascii="SimSun" w:hAnsi="SimSun" w:eastAsia="SimSun"/>
          <w:b/>
          <w:sz w:val="24"/>
        </w:rPr>
        <w:t>被答辩人（原告）：成都万科物业服务有限公司</w:t>
      </w:r>
    </w:p>
    <w:p>
      <w:pPr>
        <w:spacing w:before="240" w:after="240"/>
        <w:ind w:firstLine="420"/>
        <w:jc w:val="left"/>
      </w:pPr>
      <w:r>
        <w:rPr>
          <w:rFonts w:ascii="SimSun" w:hAnsi="SimSun" w:eastAsia="SimSun"/>
          <w:b w:val="0"/>
          <w:sz w:val="24"/>
        </w:rPr>
        <w:t>本证据目录共计13项证据，分四组提交。所有证据均准备一式三份（法院一份、原告一份、被告留存一份）。</w:t>
      </w:r>
    </w:p>
    <w:p>
      <w:pPr>
        <w:spacing w:before="320" w:after="120"/>
        <w:jc w:val="left"/>
      </w:pPr>
      <w:r>
        <w:rPr>
          <w:rFonts w:ascii="SimSun" w:hAnsi="SimSun" w:eastAsia="SimSun"/>
          <w:b/>
          <w:sz w:val="28"/>
        </w:rPr>
        <w:t>第一组：漏水事实证据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编号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证据名称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证据来源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证明目的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页码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形式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A-1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钥匙委托凭证（2019年5月2日）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被告提供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证明漏水问题在交房时即存在，被告已履行报修义务，原告明知房屋存在质量问题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书证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A-2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微信反馈截图及照片（2019年6月22日）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被告提供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证明漏水具体问题和被告积极报修，反馈内容包括二楼阳台积水、三楼楼梯口渗水、儿童房渗水、窗户油漆脱落、主卧滑门渗水共6项问题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2-10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电子数据+书证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A-3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整改记录照片（2019年8月）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被告提供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证明漏水问题持续存在，物业多次维修未果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11-12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书证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A-4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整改记录照片（2020年9月）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被告提供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证明整改无效，问题反复，发现房屋内堆放建材，两个露台大面积返工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13-19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书证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A-5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漏水视频（2022年5月9日）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被告提供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证明漏水严重程度，影响正常居住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20-23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视听资料</w:t>
            </w:r>
          </w:p>
        </w:tc>
      </w:tr>
    </w:tbl>
    <w:p/>
    <w:p>
      <w:pPr>
        <w:spacing w:before="320" w:after="120"/>
        <w:jc w:val="left"/>
      </w:pPr>
      <w:r>
        <w:rPr>
          <w:rFonts w:ascii="SimSun" w:hAnsi="SimSun" w:eastAsia="SimSun"/>
          <w:b/>
          <w:sz w:val="28"/>
        </w:rPr>
        <w:t>第二组：沟通记录证据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编号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证据名称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证据来源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证明目的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页码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形式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A-6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录音（2021年3月5日）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被告提供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证明业主持续投诉，物业不作为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24-25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视听资料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A-7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李霖聊天记录（17张）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被告提供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证明业主积极沟通，物业敷衍塞责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26-42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电子数据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A-8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观承售后聊天记录（16张）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被告提供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证明业主持续投诉，物业未有效处理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43-58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电子数据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A-9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其他业主漏水问题聊天记录（40张）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被告提供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证明漏水问题具有普遍性，物业不作为；特别是2019年7月27日邻居反映"5月接房承诺的整改一直没有下文"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59-98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电子数据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A-10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通话记录截图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被告提供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证明业主主动沟通，物业催缴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99-101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书证</w:t>
            </w:r>
          </w:p>
        </w:tc>
      </w:tr>
    </w:tbl>
    <w:p/>
    <w:p>
      <w:pPr>
        <w:spacing w:before="320" w:after="120"/>
        <w:jc w:val="left"/>
      </w:pPr>
      <w:r>
        <w:rPr>
          <w:rFonts w:ascii="SimSun" w:hAnsi="SimSun" w:eastAsia="SimSun"/>
          <w:b/>
          <w:sz w:val="28"/>
        </w:rPr>
        <w:t>第三组：缴费记录证据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编号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证据名称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证据来源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证明目的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页码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形式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A-11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2019年5月至2022年2月缴费凭证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被告提供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证明被告历史缴费记录良好，前29个月按时缴费，不存在恶意欠费故意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102-130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书证</w:t>
            </w:r>
          </w:p>
        </w:tc>
      </w:tr>
    </w:tbl>
    <w:p/>
    <w:p>
      <w:pPr>
        <w:spacing w:before="320" w:after="120"/>
        <w:jc w:val="left"/>
      </w:pPr>
      <w:r>
        <w:rPr>
          <w:rFonts w:ascii="SimSun" w:hAnsi="SimSun" w:eastAsia="SimSun"/>
          <w:b/>
          <w:sz w:val="28"/>
        </w:rPr>
        <w:t>第四组：辅助证据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编号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证据名称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证据来源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证明目的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页码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形式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A-12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身份证复印件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被告提供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证明身份信息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131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书证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A-13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房产证/购房合同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被告提供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证明业主身份及质保期限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132-135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书证</w:t>
            </w:r>
          </w:p>
        </w:tc>
      </w:tr>
    </w:tbl>
    <w:p/>
    <w:p>
      <w:pPr>
        <w:spacing w:before="320" w:after="120"/>
        <w:jc w:val="left"/>
      </w:pPr>
      <w:r>
        <w:rPr>
          <w:rFonts w:ascii="SimSun" w:hAnsi="SimSun" w:eastAsia="SimSun"/>
          <w:b/>
          <w:sz w:val="28"/>
        </w:rPr>
        <w:t>证据说明</w:t>
      </w:r>
    </w:p>
    <w:p>
      <w:pPr>
        <w:spacing w:before="16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一、证据形式说明</w:t>
        <w:br/>
        <w:br/>
        <w:t>1. 书证：包括钥匙委托凭证、整改记录照片、通话记录截图、缴费凭证、身份证复印件、房产证等纸质材料；</w:t>
        <w:br/>
        <w:t>2. 电子数据：包括微信聊天记录截图、录音文字整理稿等；</w:t>
        <w:br/>
        <w:t>3. 视听资料：包括漏水视频、录音等。</w:t>
        <w:br/>
        <w:br/>
        <w:t>二、证据原件保管</w:t>
        <w:br/>
        <w:br/>
        <w:t>1. 所有电子数据证据均已保留原始载体（手机），庭审时可供核对；</w:t>
        <w:br/>
        <w:t>2. 所有录音证据已刻录光盘，保留原始录音设备；</w:t>
        <w:br/>
        <w:t>3. 所有照片证据已打印，保留原始电子文件。</w:t>
        <w:br/>
        <w:br/>
        <w:t>三、证据装订要求</w:t>
        <w:br/>
        <w:br/>
        <w:t>1. 按证据编号顺序排列；</w:t>
        <w:br/>
        <w:t>2. 每份证据单独一页（照片可多张一页）；</w:t>
        <w:br/>
        <w:t>3. 编写页码；</w:t>
        <w:br/>
        <w:t>4. 一式三份（法院一份、原告一份、被告留存一份）。</w:t>
      </w:r>
    </w:p>
    <w:p/>
    <w:p/>
    <w:p>
      <w:pPr>
        <w:spacing w:before="480" w:after="120"/>
        <w:jc w:val="left"/>
      </w:pPr>
      <w:r>
        <w:rPr>
          <w:rFonts w:ascii="SimSun" w:hAnsi="SimSun" w:eastAsia="SimSun"/>
          <w:b/>
          <w:sz w:val="24"/>
        </w:rPr>
        <w:t>答辩人：唐斐男（签字）</w:t>
      </w:r>
    </w:p>
    <w:p>
      <w:pPr>
        <w:spacing w:before="0" w:after="120"/>
        <w:jc w:val="left"/>
      </w:pPr>
      <w:r>
        <w:rPr>
          <w:rFonts w:ascii="SimSun" w:hAnsi="SimSun" w:eastAsia="SimSun"/>
          <w:b/>
          <w:sz w:val="24"/>
        </w:rPr>
        <w:t>日期：2026年9月14日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