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9C8" w:rsidRDefault="00F769C8" w:rsidP="00F769C8">
      <w:pPr>
        <w:pStyle w:val="a3"/>
        <w:shd w:val="clear" w:color="auto" w:fill="FFFFFF"/>
        <w:wordWrap w:val="0"/>
        <w:spacing w:before="0" w:beforeAutospacing="0" w:after="125" w:afterAutospacing="0"/>
        <w:rPr>
          <w:rFonts w:ascii="Verdana" w:hAnsi="Verdana" w:hint="eastAsia"/>
          <w:color w:val="000000"/>
          <w:sz w:val="11"/>
          <w:szCs w:val="11"/>
        </w:rPr>
      </w:pPr>
      <w:r>
        <w:rPr>
          <w:rFonts w:ascii="Verdana" w:hAnsi="Verdana"/>
          <w:b/>
          <w:bCs/>
          <w:color w:val="FF6600"/>
          <w:sz w:val="13"/>
          <w:szCs w:val="13"/>
          <w:shd w:val="clear" w:color="auto" w:fill="FFFFFF"/>
        </w:rPr>
        <w:t>智能科学与技术专业本科培养方案在大类招生模式下的修订</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在大类招生模式下的修订</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陈毅东，曹冬林，李绍滋</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（厦门大学</w:t>
      </w:r>
      <w:r>
        <w:rPr>
          <w:rFonts w:ascii="Verdana" w:hAnsi="Verdana"/>
          <w:color w:val="000000"/>
          <w:sz w:val="11"/>
          <w:szCs w:val="11"/>
        </w:rPr>
        <w:t xml:space="preserve"> </w:t>
      </w:r>
      <w:r>
        <w:rPr>
          <w:rFonts w:ascii="Verdana" w:hAnsi="Verdana"/>
          <w:color w:val="000000"/>
          <w:sz w:val="11"/>
          <w:szCs w:val="11"/>
        </w:rPr>
        <w:t>信息科学与技术学院，福建</w:t>
      </w:r>
      <w:r>
        <w:rPr>
          <w:rFonts w:ascii="Verdana" w:hAnsi="Verdana"/>
          <w:color w:val="000000"/>
          <w:sz w:val="11"/>
          <w:szCs w:val="11"/>
        </w:rPr>
        <w:t xml:space="preserve"> </w:t>
      </w:r>
      <w:r>
        <w:rPr>
          <w:rFonts w:ascii="Verdana" w:hAnsi="Verdana"/>
          <w:color w:val="000000"/>
          <w:sz w:val="11"/>
          <w:szCs w:val="11"/>
        </w:rPr>
        <w:t>厦门</w:t>
      </w:r>
      <w:r>
        <w:rPr>
          <w:rFonts w:ascii="Verdana" w:hAnsi="Verdana"/>
          <w:color w:val="000000"/>
          <w:sz w:val="11"/>
          <w:szCs w:val="11"/>
        </w:rPr>
        <w:t xml:space="preserve"> 361005</w:t>
      </w:r>
      <w:r>
        <w:rPr>
          <w:rFonts w:ascii="Verdana" w:hAnsi="Verdana"/>
          <w:color w:val="000000"/>
          <w:sz w:val="11"/>
          <w:szCs w:val="11"/>
        </w:rPr>
        <w:t>）</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摘</w:t>
      </w:r>
      <w:r>
        <w:rPr>
          <w:rFonts w:ascii="Verdana" w:hAnsi="Verdana"/>
          <w:color w:val="000000"/>
          <w:sz w:val="11"/>
          <w:szCs w:val="11"/>
        </w:rPr>
        <w:t xml:space="preserve"> </w:t>
      </w:r>
      <w:r>
        <w:rPr>
          <w:rFonts w:ascii="Verdana" w:hAnsi="Verdana"/>
          <w:color w:val="000000"/>
          <w:sz w:val="11"/>
          <w:szCs w:val="11"/>
        </w:rPr>
        <w:t>要：大类招生模式是高校人才培养模式发展的新趋势。以厦门大学为例，介绍智能</w:t>
      </w:r>
      <w:r>
        <w:rPr>
          <w:rFonts w:ascii="Verdana" w:hAnsi="Verdana"/>
          <w:color w:val="000000"/>
          <w:sz w:val="11"/>
          <w:szCs w:val="11"/>
        </w:rPr>
        <w:t>[</w:t>
      </w:r>
      <w:r>
        <w:rPr>
          <w:rFonts w:ascii="Verdana" w:hAnsi="Verdana"/>
          <w:color w:val="000000"/>
          <w:sz w:val="11"/>
          <w:szCs w:val="11"/>
        </w:rPr>
        <w:t>来自</w:t>
      </w:r>
      <w:r>
        <w:rPr>
          <w:rFonts w:ascii="Verdana" w:hAnsi="Verdana"/>
          <w:color w:val="000000"/>
          <w:sz w:val="11"/>
          <w:szCs w:val="11"/>
        </w:rPr>
        <w:t>WwW.lw5U.com]</w:t>
      </w:r>
      <w:r>
        <w:rPr>
          <w:rFonts w:ascii="Verdana" w:hAnsi="Verdana"/>
          <w:color w:val="000000"/>
          <w:sz w:val="11"/>
          <w:szCs w:val="11"/>
        </w:rPr>
        <w:t>科学与技术专业本科培养方案在大类招生模式下的修订方案，探讨大类招生模式下智能科学与技术专业建设的几个问题。</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关键词：智能科学与技术；培养方案；大类招生</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 xml:space="preserve">1 </w:t>
      </w:r>
      <w:r>
        <w:rPr>
          <w:rFonts w:ascii="Verdana" w:hAnsi="Verdana"/>
          <w:color w:val="000000"/>
          <w:sz w:val="11"/>
          <w:szCs w:val="11"/>
        </w:rPr>
        <w:t>背</w:t>
      </w:r>
      <w:r>
        <w:rPr>
          <w:rFonts w:ascii="Verdana" w:hAnsi="Verdana"/>
          <w:color w:val="000000"/>
          <w:sz w:val="11"/>
          <w:szCs w:val="11"/>
        </w:rPr>
        <w:t xml:space="preserve"> </w:t>
      </w:r>
      <w:r>
        <w:rPr>
          <w:rFonts w:ascii="Verdana" w:hAnsi="Verdana"/>
          <w:color w:val="000000"/>
          <w:sz w:val="11"/>
          <w:szCs w:val="11"/>
        </w:rPr>
        <w:t>景</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大类招生是指高校各个专业的招生</w:t>
      </w:r>
      <w:proofErr w:type="gramStart"/>
      <w:r>
        <w:rPr>
          <w:rFonts w:ascii="Verdana" w:hAnsi="Verdana"/>
          <w:color w:val="000000"/>
          <w:sz w:val="11"/>
          <w:szCs w:val="11"/>
        </w:rPr>
        <w:t>不</w:t>
      </w:r>
      <w:proofErr w:type="gramEnd"/>
      <w:r>
        <w:rPr>
          <w:rFonts w:ascii="Verdana" w:hAnsi="Verdana"/>
          <w:color w:val="000000"/>
          <w:sz w:val="11"/>
          <w:szCs w:val="11"/>
        </w:rPr>
        <w:t>细分专业，只根据大的专业类进行的一种招生模式。大类招生后的学生，在经过</w:t>
      </w:r>
      <w:r>
        <w:rPr>
          <w:rFonts w:ascii="Verdana" w:hAnsi="Verdana"/>
          <w:color w:val="000000"/>
          <w:sz w:val="11"/>
          <w:szCs w:val="11"/>
        </w:rPr>
        <w:t>1~2</w:t>
      </w:r>
      <w:r>
        <w:rPr>
          <w:rFonts w:ascii="Verdana" w:hAnsi="Verdana"/>
          <w:color w:val="000000"/>
          <w:sz w:val="11"/>
          <w:szCs w:val="11"/>
        </w:rPr>
        <w:t>年的基础课学习后，在大类学科学习的基础上，根据自身的学习情况和喜好以及社会需求，在与院系的双向选择原则下进行分流培养</w:t>
      </w:r>
      <w:r>
        <w:rPr>
          <w:rFonts w:ascii="Verdana" w:hAnsi="Verdana"/>
          <w:color w:val="000000"/>
          <w:sz w:val="11"/>
          <w:szCs w:val="11"/>
        </w:rPr>
        <w:t>[1]</w:t>
      </w:r>
      <w:r>
        <w:rPr>
          <w:rFonts w:ascii="Verdana" w:hAnsi="Verdana"/>
          <w:color w:val="000000"/>
          <w:sz w:val="11"/>
          <w:szCs w:val="11"/>
        </w:rPr>
        <w:t>。这样的模式适应了</w:t>
      </w:r>
      <w:r>
        <w:rPr>
          <w:rFonts w:ascii="Verdana" w:hAnsi="Verdana"/>
          <w:color w:val="000000"/>
          <w:sz w:val="11"/>
          <w:szCs w:val="11"/>
        </w:rPr>
        <w:t>“</w:t>
      </w:r>
      <w:r>
        <w:rPr>
          <w:rFonts w:ascii="Verdana" w:hAnsi="Verdana"/>
          <w:color w:val="000000"/>
          <w:sz w:val="11"/>
          <w:szCs w:val="11"/>
        </w:rPr>
        <w:t>宽口径、厚基础</w:t>
      </w:r>
      <w:r>
        <w:rPr>
          <w:rFonts w:ascii="Verdana" w:hAnsi="Verdana"/>
          <w:color w:val="000000"/>
          <w:sz w:val="11"/>
          <w:szCs w:val="11"/>
        </w:rPr>
        <w:t>”</w:t>
      </w:r>
      <w:r>
        <w:rPr>
          <w:rFonts w:ascii="Verdana" w:hAnsi="Verdana"/>
          <w:color w:val="000000"/>
          <w:sz w:val="11"/>
          <w:szCs w:val="11"/>
        </w:rPr>
        <w:t>的人才培养需求，有利于高校培养出更多复合型人才，也有利于基础平台课程的优化整合</w:t>
      </w:r>
      <w:r>
        <w:rPr>
          <w:rFonts w:ascii="Verdana" w:hAnsi="Verdana"/>
          <w:color w:val="000000"/>
          <w:sz w:val="11"/>
          <w:szCs w:val="11"/>
        </w:rPr>
        <w:t>[2]</w:t>
      </w:r>
      <w:r>
        <w:rPr>
          <w:rFonts w:ascii="Verdana" w:hAnsi="Verdana"/>
          <w:color w:val="000000"/>
          <w:sz w:val="11"/>
          <w:szCs w:val="11"/>
        </w:rPr>
        <w:t>，因而逐渐成为目前高校人才培养模式发展的新趋势。</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智能科学与技术专业是一个新兴的交叉学科。在大类招生的形势下，如何调整专业培养方案，突出专业特色和个性，从而更好地吸引优质生源、为智能科学与技术专业未来发展培养生力军是一个十分重要的问题。</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2012</w:t>
      </w:r>
      <w:r>
        <w:rPr>
          <w:rFonts w:ascii="Verdana" w:hAnsi="Verdana"/>
          <w:color w:val="000000"/>
          <w:sz w:val="11"/>
          <w:szCs w:val="11"/>
        </w:rPr>
        <w:t>年底，厦门大学全面实施大类招生改革。</w:t>
      </w:r>
      <w:proofErr w:type="gramStart"/>
      <w:r>
        <w:rPr>
          <w:rFonts w:ascii="Verdana" w:hAnsi="Verdana"/>
          <w:color w:val="000000"/>
          <w:sz w:val="11"/>
          <w:szCs w:val="11"/>
        </w:rPr>
        <w:t>全校除</w:t>
      </w:r>
      <w:proofErr w:type="gramEnd"/>
      <w:r>
        <w:rPr>
          <w:rFonts w:ascii="Verdana" w:hAnsi="Verdana"/>
          <w:color w:val="000000"/>
          <w:sz w:val="11"/>
          <w:szCs w:val="11"/>
        </w:rPr>
        <w:t>一些特殊专业外，原则上各专业一、二年级都要按照学科大类设置</w:t>
      </w:r>
      <w:proofErr w:type="gramStart"/>
      <w:r>
        <w:rPr>
          <w:rFonts w:ascii="Verdana" w:hAnsi="Verdana"/>
          <w:color w:val="000000"/>
          <w:sz w:val="11"/>
          <w:szCs w:val="11"/>
        </w:rPr>
        <w:t>学科通修课程</w:t>
      </w:r>
      <w:proofErr w:type="gramEnd"/>
      <w:r>
        <w:rPr>
          <w:rFonts w:ascii="Verdana" w:hAnsi="Verdana"/>
          <w:color w:val="000000"/>
          <w:sz w:val="11"/>
          <w:szCs w:val="11"/>
        </w:rPr>
        <w:t>，三、四年级通过选修专业（或专业方向性）课程确定专业或专业方向。新修订的教学计划在</w:t>
      </w:r>
      <w:r>
        <w:rPr>
          <w:rFonts w:ascii="Verdana" w:hAnsi="Verdana"/>
          <w:color w:val="000000"/>
          <w:sz w:val="11"/>
          <w:szCs w:val="11"/>
        </w:rPr>
        <w:t>2012</w:t>
      </w:r>
      <w:r>
        <w:rPr>
          <w:rFonts w:ascii="Verdana" w:hAnsi="Verdana"/>
          <w:color w:val="000000"/>
          <w:sz w:val="11"/>
          <w:szCs w:val="11"/>
        </w:rPr>
        <w:t>级作为过渡年度进行预实施，并在</w:t>
      </w:r>
      <w:r>
        <w:rPr>
          <w:rFonts w:ascii="Verdana" w:hAnsi="Verdana"/>
          <w:color w:val="000000"/>
          <w:sz w:val="11"/>
          <w:szCs w:val="11"/>
        </w:rPr>
        <w:t>2013</w:t>
      </w:r>
      <w:r>
        <w:rPr>
          <w:rFonts w:ascii="Verdana" w:hAnsi="Verdana"/>
          <w:color w:val="000000"/>
          <w:sz w:val="11"/>
          <w:szCs w:val="11"/>
        </w:rPr>
        <w:t>级进行全面实施。</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 xml:space="preserve">2 </w:t>
      </w:r>
      <w:r>
        <w:rPr>
          <w:rFonts w:ascii="Verdana" w:hAnsi="Verdana"/>
          <w:color w:val="000000"/>
          <w:sz w:val="11"/>
          <w:szCs w:val="11"/>
        </w:rPr>
        <w:t>智能科学与技术专业核心课程的凝练</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智能科学与技术专业作为交叉学科和近邻专业（如计算机和自动化等）在很多课程上均有重叠。在修订大类培养方案的过程中，我们认为重新梳理并凝练出能突显智能科学与技术专业特色的核心课程十分关键。因为特色鲜明的核心课程设置一方面能明确出本专业与其他两个专业的差异性，另一方面也有助于学生对专业内涵的认识。为此，我们对国内外相近专业的课程体系进行了比较，最终凝练出了</w:t>
      </w:r>
      <w:r>
        <w:rPr>
          <w:rFonts w:ascii="Verdana" w:hAnsi="Verdana"/>
          <w:color w:val="000000"/>
          <w:sz w:val="11"/>
          <w:szCs w:val="11"/>
        </w:rPr>
        <w:t>6</w:t>
      </w:r>
      <w:r>
        <w:rPr>
          <w:rFonts w:ascii="Verdana" w:hAnsi="Verdana"/>
          <w:color w:val="000000"/>
          <w:sz w:val="11"/>
          <w:szCs w:val="11"/>
        </w:rPr>
        <w:t>门智能专业核心课程。</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 xml:space="preserve">2.1 </w:t>
      </w:r>
      <w:r>
        <w:rPr>
          <w:rFonts w:ascii="Verdana" w:hAnsi="Verdana"/>
          <w:color w:val="000000"/>
          <w:sz w:val="11"/>
          <w:szCs w:val="11"/>
        </w:rPr>
        <w:t>国外若干学校相近专业的本科课程体系</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国际上目前设置有人工智能专业的机构中有一大部分仅培养硕士以上学历学生，如美国的乔治亚大学、</w:t>
      </w:r>
      <w:r>
        <w:rPr>
          <w:rFonts w:ascii="Verdana" w:hAnsi="Verdana"/>
          <w:color w:val="000000"/>
          <w:sz w:val="11"/>
          <w:szCs w:val="11"/>
        </w:rPr>
        <w:t>Berkeley</w:t>
      </w:r>
      <w:r>
        <w:rPr>
          <w:rFonts w:ascii="Verdana" w:hAnsi="Verdana"/>
          <w:color w:val="000000"/>
          <w:sz w:val="11"/>
          <w:szCs w:val="11"/>
        </w:rPr>
        <w:t>大学、德克萨斯大学奥斯汀分校；荷兰的阿姆斯特丹</w:t>
      </w:r>
      <w:proofErr w:type="spellStart"/>
      <w:r>
        <w:rPr>
          <w:rFonts w:ascii="Verdana" w:hAnsi="Verdana"/>
          <w:color w:val="000000"/>
          <w:sz w:val="11"/>
          <w:szCs w:val="11"/>
        </w:rPr>
        <w:t>Virje</w:t>
      </w:r>
      <w:proofErr w:type="spellEnd"/>
      <w:r>
        <w:rPr>
          <w:rFonts w:ascii="Verdana" w:hAnsi="Verdana"/>
          <w:color w:val="000000"/>
          <w:sz w:val="11"/>
          <w:szCs w:val="11"/>
        </w:rPr>
        <w:t>大学等。由于我们主要关注的是本科课程体系，因此我们选择了英国的爱丁堡大学和曼彻斯特大学两所包含相近专业本科生培养项目的学校。这两所学校的专业名称都是人工智能专业，虽与智能科学与技术有一定差异，但也十分接近，还是有参考价值的。表</w:t>
      </w:r>
      <w:r>
        <w:rPr>
          <w:rFonts w:ascii="Verdana" w:hAnsi="Verdana"/>
          <w:color w:val="000000"/>
          <w:sz w:val="11"/>
          <w:szCs w:val="11"/>
        </w:rPr>
        <w:t>1</w:t>
      </w:r>
      <w:r>
        <w:rPr>
          <w:rFonts w:ascii="Verdana" w:hAnsi="Verdana"/>
          <w:color w:val="000000"/>
          <w:sz w:val="11"/>
          <w:szCs w:val="11"/>
        </w:rPr>
        <w:t>和表</w:t>
      </w:r>
      <w:r>
        <w:rPr>
          <w:rFonts w:ascii="Verdana" w:hAnsi="Verdana"/>
          <w:color w:val="000000"/>
          <w:sz w:val="11"/>
          <w:szCs w:val="11"/>
        </w:rPr>
        <w:t>2</w:t>
      </w:r>
      <w:r>
        <w:rPr>
          <w:rFonts w:ascii="Verdana" w:hAnsi="Verdana"/>
          <w:color w:val="000000"/>
          <w:sz w:val="11"/>
          <w:szCs w:val="11"/>
        </w:rPr>
        <w:t>分别给出了依据两所大学在互联网上所发布学位课程介绍整理而得的主要专业课程安排。</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noProof/>
          <w:color w:val="000000"/>
          <w:sz w:val="11"/>
          <w:szCs w:val="11"/>
        </w:rPr>
        <w:lastRenderedPageBreak/>
        <w:drawing>
          <wp:inline distT="0" distB="0" distL="0" distR="0">
            <wp:extent cx="2922905" cy="4619625"/>
            <wp:effectExtent l="19050" t="0" r="0" b="0"/>
            <wp:docPr id="1" name="图片 1" descr="http://pic.bookan.com.cn/Ebook3/ebooks/80-171/80-171-2014019/8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bookan.com.cn/Ebook3/ebooks/80-171/80-171-2014019/8034.jpg"/>
                    <pic:cNvPicPr>
                      <a:picLocks noChangeAspect="1" noChangeArrowheads="1"/>
                    </pic:cNvPicPr>
                  </pic:nvPicPr>
                  <pic:blipFill>
                    <a:blip r:embed="rId4" cstate="print"/>
                    <a:srcRect/>
                    <a:stretch>
                      <a:fillRect/>
                    </a:stretch>
                  </pic:blipFill>
                  <pic:spPr bwMode="auto">
                    <a:xfrm>
                      <a:off x="0" y="0"/>
                      <a:ext cx="2922905" cy="4619625"/>
                    </a:xfrm>
                    <a:prstGeom prst="rect">
                      <a:avLst/>
                    </a:prstGeom>
                    <a:noFill/>
                    <a:ln w="9525">
                      <a:noFill/>
                      <a:miter lim="800000"/>
                      <a:headEnd/>
                      <a:tailEnd/>
                    </a:ln>
                  </pic:spPr>
                </pic:pic>
              </a:graphicData>
            </a:graphic>
          </wp:inline>
        </w:drawing>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 xml:space="preserve">2.2 </w:t>
      </w:r>
      <w:r>
        <w:rPr>
          <w:rFonts w:ascii="Verdana" w:hAnsi="Verdana"/>
          <w:color w:val="000000"/>
          <w:sz w:val="11"/>
          <w:szCs w:val="11"/>
        </w:rPr>
        <w:t>国内若干学校相关专业的本科课程体系</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国内目前拥有智能科学与技术专业的高校已近</w:t>
      </w:r>
      <w:r>
        <w:rPr>
          <w:rFonts w:ascii="Verdana" w:hAnsi="Verdana"/>
          <w:color w:val="000000"/>
          <w:sz w:val="11"/>
          <w:szCs w:val="11"/>
        </w:rPr>
        <w:t>20</w:t>
      </w:r>
      <w:r>
        <w:rPr>
          <w:rFonts w:ascii="Verdana" w:hAnsi="Verdana"/>
          <w:color w:val="000000"/>
          <w:sz w:val="11"/>
          <w:szCs w:val="11"/>
        </w:rPr>
        <w:t>家，我们从中选择了北京大学、南开大学、西安电子科技大学、北京邮电大学、湖南大学等</w:t>
      </w:r>
      <w:r>
        <w:rPr>
          <w:rFonts w:ascii="Verdana" w:hAnsi="Verdana"/>
          <w:color w:val="000000"/>
          <w:sz w:val="11"/>
          <w:szCs w:val="11"/>
        </w:rPr>
        <w:t>5</w:t>
      </w:r>
      <w:r>
        <w:rPr>
          <w:rFonts w:ascii="Verdana" w:hAnsi="Verdana"/>
          <w:color w:val="000000"/>
          <w:sz w:val="11"/>
          <w:szCs w:val="11"/>
        </w:rPr>
        <w:t>所高校进行考察。这些学校中，北京大学是国内最早设立智能科学与技术专业的高校，南开、西电、</w:t>
      </w:r>
      <w:proofErr w:type="gramStart"/>
      <w:r>
        <w:rPr>
          <w:rFonts w:ascii="Verdana" w:hAnsi="Verdana"/>
          <w:color w:val="000000"/>
          <w:sz w:val="11"/>
          <w:szCs w:val="11"/>
        </w:rPr>
        <w:t>北邮</w:t>
      </w:r>
      <w:r>
        <w:rPr>
          <w:rFonts w:ascii="Verdana" w:hAnsi="Verdana"/>
          <w:color w:val="000000"/>
          <w:sz w:val="11"/>
          <w:szCs w:val="11"/>
        </w:rPr>
        <w:t>3</w:t>
      </w:r>
      <w:r>
        <w:rPr>
          <w:rFonts w:ascii="Verdana" w:hAnsi="Verdana"/>
          <w:color w:val="000000"/>
          <w:sz w:val="11"/>
          <w:szCs w:val="11"/>
        </w:rPr>
        <w:t>家</w:t>
      </w:r>
      <w:proofErr w:type="gramEnd"/>
      <w:r>
        <w:rPr>
          <w:rFonts w:ascii="Verdana" w:hAnsi="Verdana"/>
          <w:color w:val="000000"/>
          <w:sz w:val="11"/>
          <w:szCs w:val="11"/>
        </w:rPr>
        <w:t>则是第二批设立该专业的高校。这</w:t>
      </w:r>
      <w:r>
        <w:rPr>
          <w:rFonts w:ascii="Verdana" w:hAnsi="Verdana"/>
          <w:color w:val="000000"/>
          <w:sz w:val="11"/>
          <w:szCs w:val="11"/>
        </w:rPr>
        <w:t>4</w:t>
      </w:r>
      <w:r>
        <w:rPr>
          <w:rFonts w:ascii="Verdana" w:hAnsi="Verdana"/>
          <w:color w:val="000000"/>
          <w:sz w:val="11"/>
          <w:szCs w:val="11"/>
        </w:rPr>
        <w:t>家都是国内建设智能科学与技术专业时间较长且经验较多的学校，因而其课程设置很值得借鉴。湖南大学的情况与厦门大学较为类似，</w:t>
      </w:r>
      <w:proofErr w:type="gramStart"/>
      <w:r>
        <w:rPr>
          <w:rFonts w:ascii="Verdana" w:hAnsi="Verdana"/>
          <w:color w:val="000000"/>
          <w:sz w:val="11"/>
          <w:szCs w:val="11"/>
        </w:rPr>
        <w:t>且设立本</w:t>
      </w:r>
      <w:proofErr w:type="gramEnd"/>
      <w:r>
        <w:rPr>
          <w:rFonts w:ascii="Verdana" w:hAnsi="Verdana"/>
          <w:color w:val="000000"/>
          <w:sz w:val="11"/>
          <w:szCs w:val="11"/>
        </w:rPr>
        <w:t>专业的时间也相近，因此也选择以作参考，表</w:t>
      </w:r>
      <w:r>
        <w:rPr>
          <w:rFonts w:ascii="Verdana" w:hAnsi="Verdana"/>
          <w:color w:val="000000"/>
          <w:sz w:val="11"/>
          <w:szCs w:val="11"/>
        </w:rPr>
        <w:t>3—6</w:t>
      </w:r>
      <w:r>
        <w:rPr>
          <w:rFonts w:ascii="Verdana" w:hAnsi="Verdana"/>
          <w:color w:val="000000"/>
          <w:sz w:val="11"/>
          <w:szCs w:val="11"/>
        </w:rPr>
        <w:t>分别给出各学校课程体系中与专业密切相关课程的设置情况。</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noProof/>
          <w:color w:val="000000"/>
          <w:sz w:val="11"/>
          <w:szCs w:val="11"/>
        </w:rPr>
        <w:lastRenderedPageBreak/>
        <w:drawing>
          <wp:inline distT="0" distB="0" distL="0" distR="0">
            <wp:extent cx="3261360" cy="5190490"/>
            <wp:effectExtent l="19050" t="0" r="0" b="0"/>
            <wp:docPr id="2" name="图片 2" descr="http://pic.bookan.com.cn/Ebook3/ebooks/80-171/80-171-2014019/8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bookan.com.cn/Ebook3/ebooks/80-171/80-171-2014019/8035.jpg"/>
                    <pic:cNvPicPr>
                      <a:picLocks noChangeAspect="1" noChangeArrowheads="1"/>
                    </pic:cNvPicPr>
                  </pic:nvPicPr>
                  <pic:blipFill>
                    <a:blip r:embed="rId5" cstate="print"/>
                    <a:srcRect/>
                    <a:stretch>
                      <a:fillRect/>
                    </a:stretch>
                  </pic:blipFill>
                  <pic:spPr bwMode="auto">
                    <a:xfrm>
                      <a:off x="0" y="0"/>
                      <a:ext cx="3261360" cy="5190490"/>
                    </a:xfrm>
                    <a:prstGeom prst="rect">
                      <a:avLst/>
                    </a:prstGeom>
                    <a:noFill/>
                    <a:ln w="9525">
                      <a:noFill/>
                      <a:miter lim="800000"/>
                      <a:headEnd/>
                      <a:tailEnd/>
                    </a:ln>
                  </pic:spPr>
                </pic:pic>
              </a:graphicData>
            </a:graphic>
          </wp:inline>
        </w:drawing>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noProof/>
          <w:color w:val="000000"/>
          <w:sz w:val="11"/>
          <w:szCs w:val="11"/>
        </w:rPr>
        <w:drawing>
          <wp:inline distT="0" distB="0" distL="0" distR="0">
            <wp:extent cx="3181985" cy="3293110"/>
            <wp:effectExtent l="19050" t="0" r="0" b="0"/>
            <wp:docPr id="3" name="图片 3" descr="http://pic.bookan.com.cn/Ebook3/ebooks/80-171/80-171-2014019/8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bookan.com.cn/Ebook3/ebooks/80-171/80-171-2014019/8036.jpg"/>
                    <pic:cNvPicPr>
                      <a:picLocks noChangeAspect="1" noChangeArrowheads="1"/>
                    </pic:cNvPicPr>
                  </pic:nvPicPr>
                  <pic:blipFill>
                    <a:blip r:embed="rId6" cstate="print"/>
                    <a:srcRect/>
                    <a:stretch>
                      <a:fillRect/>
                    </a:stretch>
                  </pic:blipFill>
                  <pic:spPr bwMode="auto">
                    <a:xfrm>
                      <a:off x="0" y="0"/>
                      <a:ext cx="3181985" cy="3293110"/>
                    </a:xfrm>
                    <a:prstGeom prst="rect">
                      <a:avLst/>
                    </a:prstGeom>
                    <a:noFill/>
                    <a:ln w="9525">
                      <a:noFill/>
                      <a:miter lim="800000"/>
                      <a:headEnd/>
                      <a:tailEnd/>
                    </a:ln>
                  </pic:spPr>
                </pic:pic>
              </a:graphicData>
            </a:graphic>
          </wp:inline>
        </w:drawing>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noProof/>
          <w:color w:val="000000"/>
          <w:sz w:val="11"/>
          <w:szCs w:val="11"/>
        </w:rPr>
        <w:lastRenderedPageBreak/>
        <w:drawing>
          <wp:inline distT="0" distB="0" distL="0" distR="0">
            <wp:extent cx="3028315" cy="4535170"/>
            <wp:effectExtent l="19050" t="0" r="635" b="0"/>
            <wp:docPr id="4" name="图片 4" descr="http://pic.bookan.com.cn/Ebook3/ebooks/80-171/80-171-2014019/8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bookan.com.cn/Ebook3/ebooks/80-171/80-171-2014019/8037.jpg"/>
                    <pic:cNvPicPr>
                      <a:picLocks noChangeAspect="1" noChangeArrowheads="1"/>
                    </pic:cNvPicPr>
                  </pic:nvPicPr>
                  <pic:blipFill>
                    <a:blip r:embed="rId7" cstate="print"/>
                    <a:srcRect/>
                    <a:stretch>
                      <a:fillRect/>
                    </a:stretch>
                  </pic:blipFill>
                  <pic:spPr bwMode="auto">
                    <a:xfrm>
                      <a:off x="0" y="0"/>
                      <a:ext cx="3028315" cy="4535170"/>
                    </a:xfrm>
                    <a:prstGeom prst="rect">
                      <a:avLst/>
                    </a:prstGeom>
                    <a:noFill/>
                    <a:ln w="9525">
                      <a:noFill/>
                      <a:miter lim="800000"/>
                      <a:headEnd/>
                      <a:tailEnd/>
                    </a:ln>
                  </pic:spPr>
                </pic:pic>
              </a:graphicData>
            </a:graphic>
          </wp:inline>
        </w:drawing>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 xml:space="preserve">2.3 </w:t>
      </w:r>
      <w:r>
        <w:rPr>
          <w:rFonts w:ascii="Verdana" w:hAnsi="Verdana"/>
          <w:color w:val="000000"/>
          <w:sz w:val="11"/>
          <w:szCs w:val="11"/>
        </w:rPr>
        <w:t>课程设置的若干特点分析</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从国内外所选高校的专业课程体系对照来看，有如下几个特点：</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w:t>
      </w:r>
      <w:r>
        <w:rPr>
          <w:rFonts w:ascii="Verdana" w:hAnsi="Verdana"/>
          <w:color w:val="000000"/>
          <w:sz w:val="11"/>
          <w:szCs w:val="11"/>
        </w:rPr>
        <w:t>1</w:t>
      </w:r>
      <w:r>
        <w:rPr>
          <w:rFonts w:ascii="Verdana" w:hAnsi="Verdana"/>
          <w:color w:val="000000"/>
          <w:sz w:val="11"/>
          <w:szCs w:val="11"/>
        </w:rPr>
        <w:t>）在公共基础课程方面，各高校的课程体系基本都覆盖了电子、信息、计算机等大学科门类的相关专业课程。这说明大家都较为一致地认为这些课程是本专业本科人才培养必不可少的基础。</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w:t>
      </w:r>
      <w:r>
        <w:rPr>
          <w:rFonts w:ascii="Verdana" w:hAnsi="Verdana"/>
          <w:color w:val="000000"/>
          <w:sz w:val="11"/>
          <w:szCs w:val="11"/>
        </w:rPr>
        <w:t>2</w:t>
      </w:r>
      <w:r>
        <w:rPr>
          <w:rFonts w:ascii="Verdana" w:hAnsi="Verdana"/>
          <w:color w:val="000000"/>
          <w:sz w:val="11"/>
          <w:szCs w:val="11"/>
        </w:rPr>
        <w:t>）在专业课程方面，除了几个目前大家已经达成基本共识的课程：智能科学与技术导论、脑与认知科学基础、机器智能和智能数学基础等以外（各单位在设置这些课程时也多采用各自不同的名称），各单位差异较大。</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w:t>
      </w:r>
      <w:r>
        <w:rPr>
          <w:rFonts w:ascii="Verdana" w:hAnsi="Verdana"/>
          <w:color w:val="000000"/>
          <w:sz w:val="11"/>
          <w:szCs w:val="11"/>
        </w:rPr>
        <w:t>3</w:t>
      </w:r>
      <w:r>
        <w:rPr>
          <w:rFonts w:ascii="Verdana" w:hAnsi="Verdana"/>
          <w:color w:val="000000"/>
          <w:sz w:val="11"/>
          <w:szCs w:val="11"/>
        </w:rPr>
        <w:t>）各单位多依据自身研究特色和基础条件来决定所开设的课程，国外单位开设的专业课程显得更丰富和发散。</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2.4 6</w:t>
      </w:r>
      <w:r>
        <w:rPr>
          <w:rFonts w:ascii="Verdana" w:hAnsi="Verdana"/>
          <w:color w:val="000000"/>
          <w:sz w:val="11"/>
          <w:szCs w:val="11"/>
        </w:rPr>
        <w:t>门核心课程</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通过对国内外若干学校相近学科课程体系的梳理和比较并结合厦门大学的研究特点，我们拟定了</w:t>
      </w:r>
      <w:r>
        <w:rPr>
          <w:rFonts w:ascii="Verdana" w:hAnsi="Verdana"/>
          <w:color w:val="000000"/>
          <w:sz w:val="11"/>
          <w:szCs w:val="11"/>
        </w:rPr>
        <w:t>6</w:t>
      </w:r>
      <w:r>
        <w:rPr>
          <w:rFonts w:ascii="Verdana" w:hAnsi="Verdana"/>
          <w:color w:val="000000"/>
          <w:sz w:val="11"/>
          <w:szCs w:val="11"/>
        </w:rPr>
        <w:t>门课程作为本专业的核心课程，具体如表</w:t>
      </w:r>
      <w:r>
        <w:rPr>
          <w:rFonts w:ascii="Verdana" w:hAnsi="Verdana"/>
          <w:color w:val="000000"/>
          <w:sz w:val="11"/>
          <w:szCs w:val="11"/>
        </w:rPr>
        <w:t>7</w:t>
      </w:r>
      <w:r>
        <w:rPr>
          <w:rFonts w:ascii="Verdana" w:hAnsi="Verdana"/>
          <w:color w:val="000000"/>
          <w:sz w:val="11"/>
          <w:szCs w:val="11"/>
        </w:rPr>
        <w:t>所示。</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noProof/>
          <w:color w:val="000000"/>
          <w:sz w:val="11"/>
          <w:szCs w:val="11"/>
        </w:rPr>
        <w:lastRenderedPageBreak/>
        <w:drawing>
          <wp:inline distT="0" distB="0" distL="0" distR="0">
            <wp:extent cx="3075940" cy="2066925"/>
            <wp:effectExtent l="19050" t="0" r="0" b="0"/>
            <wp:docPr id="5" name="图片 5" descr="http://pic.bookan.com.cn/Ebook3/ebooks/80-171/80-171-2014019/8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bookan.com.cn/Ebook3/ebooks/80-171/80-171-2014019/8038.jpg"/>
                    <pic:cNvPicPr>
                      <a:picLocks noChangeAspect="1" noChangeArrowheads="1"/>
                    </pic:cNvPicPr>
                  </pic:nvPicPr>
                  <pic:blipFill>
                    <a:blip r:embed="rId8" cstate="print"/>
                    <a:srcRect/>
                    <a:stretch>
                      <a:fillRect/>
                    </a:stretch>
                  </pic:blipFill>
                  <pic:spPr bwMode="auto">
                    <a:xfrm>
                      <a:off x="0" y="0"/>
                      <a:ext cx="3075940" cy="2066925"/>
                    </a:xfrm>
                    <a:prstGeom prst="rect">
                      <a:avLst/>
                    </a:prstGeom>
                    <a:noFill/>
                    <a:ln w="9525">
                      <a:noFill/>
                      <a:miter lim="800000"/>
                      <a:headEnd/>
                      <a:tailEnd/>
                    </a:ln>
                  </pic:spPr>
                </pic:pic>
              </a:graphicData>
            </a:graphic>
          </wp:inline>
        </w:drawing>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 xml:space="preserve">3 </w:t>
      </w:r>
      <w:r>
        <w:rPr>
          <w:rFonts w:ascii="Verdana" w:hAnsi="Verdana"/>
          <w:color w:val="000000"/>
          <w:sz w:val="11"/>
          <w:szCs w:val="11"/>
        </w:rPr>
        <w:t>修订后的厦门大学智能科学与技术专业课程体系情况</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按照学校对培养方案修订的原则要求，综合考虑了智能科学与技术专业特色并与其他两个专业多次协商调整后，我们最终形成了一个第</w:t>
      </w:r>
      <w:r>
        <w:rPr>
          <w:rFonts w:ascii="Verdana" w:hAnsi="Verdana"/>
          <w:color w:val="000000"/>
          <w:sz w:val="11"/>
          <w:szCs w:val="11"/>
        </w:rPr>
        <w:t>1</w:t>
      </w:r>
      <w:r>
        <w:rPr>
          <w:rFonts w:ascii="Verdana" w:hAnsi="Verdana"/>
          <w:color w:val="000000"/>
          <w:sz w:val="11"/>
          <w:szCs w:val="11"/>
        </w:rPr>
        <w:t>年大类培养、第</w:t>
      </w:r>
      <w:r>
        <w:rPr>
          <w:rFonts w:ascii="Verdana" w:hAnsi="Verdana"/>
          <w:color w:val="000000"/>
          <w:sz w:val="11"/>
          <w:szCs w:val="11"/>
        </w:rPr>
        <w:t>2</w:t>
      </w:r>
      <w:r>
        <w:rPr>
          <w:rFonts w:ascii="Verdana" w:hAnsi="Verdana"/>
          <w:color w:val="000000"/>
          <w:sz w:val="11"/>
          <w:szCs w:val="11"/>
        </w:rPr>
        <w:t>年起分流培养的新方案。其中，智能科学与技术专业模块学生的总学分要求为</w:t>
      </w:r>
      <w:r>
        <w:rPr>
          <w:rFonts w:ascii="Verdana" w:hAnsi="Verdana"/>
          <w:color w:val="000000"/>
          <w:sz w:val="11"/>
          <w:szCs w:val="11"/>
        </w:rPr>
        <w:t>160</w:t>
      </w:r>
      <w:r>
        <w:rPr>
          <w:rFonts w:ascii="Verdana" w:hAnsi="Verdana"/>
          <w:color w:val="000000"/>
          <w:sz w:val="11"/>
          <w:szCs w:val="11"/>
        </w:rPr>
        <w:t>学分。各类课程具体学分要求是：</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hint="eastAsia"/>
          <w:color w:val="000000"/>
          <w:sz w:val="11"/>
          <w:szCs w:val="11"/>
        </w:rPr>
        <w:t>①</w:t>
      </w:r>
      <w:r>
        <w:rPr>
          <w:rFonts w:ascii="Verdana" w:hAnsi="Verdana"/>
          <w:color w:val="000000"/>
          <w:sz w:val="11"/>
          <w:szCs w:val="11"/>
        </w:rPr>
        <w:t>公共基本课程：</w:t>
      </w:r>
      <w:r>
        <w:rPr>
          <w:rFonts w:ascii="Verdana" w:hAnsi="Verdana"/>
          <w:color w:val="000000"/>
          <w:sz w:val="11"/>
          <w:szCs w:val="11"/>
        </w:rPr>
        <w:t>28</w:t>
      </w:r>
      <w:r>
        <w:rPr>
          <w:rFonts w:ascii="Verdana" w:hAnsi="Verdana"/>
          <w:color w:val="000000"/>
          <w:sz w:val="11"/>
          <w:szCs w:val="11"/>
        </w:rPr>
        <w:t>学分；</w:t>
      </w:r>
      <w:r>
        <w:rPr>
          <w:rFonts w:hint="eastAsia"/>
          <w:color w:val="000000"/>
          <w:sz w:val="11"/>
          <w:szCs w:val="11"/>
        </w:rPr>
        <w:t>②</w:t>
      </w:r>
      <w:r>
        <w:rPr>
          <w:rFonts w:ascii="Verdana" w:hAnsi="Verdana" w:cs="Verdana"/>
          <w:color w:val="000000"/>
          <w:sz w:val="11"/>
          <w:szCs w:val="11"/>
        </w:rPr>
        <w:t xml:space="preserve"> </w:t>
      </w:r>
      <w:r>
        <w:rPr>
          <w:rFonts w:ascii="Verdana" w:hAnsi="Verdana"/>
          <w:color w:val="000000"/>
          <w:sz w:val="11"/>
          <w:szCs w:val="11"/>
        </w:rPr>
        <w:t>通识教育课程：</w:t>
      </w:r>
      <w:r>
        <w:rPr>
          <w:rFonts w:ascii="Verdana" w:hAnsi="Verdana"/>
          <w:color w:val="000000"/>
          <w:sz w:val="11"/>
          <w:szCs w:val="11"/>
        </w:rPr>
        <w:t>14</w:t>
      </w:r>
      <w:r>
        <w:rPr>
          <w:rFonts w:ascii="Verdana" w:hAnsi="Verdana"/>
          <w:color w:val="000000"/>
          <w:sz w:val="11"/>
          <w:szCs w:val="11"/>
        </w:rPr>
        <w:t>学分；</w:t>
      </w:r>
      <w:r>
        <w:rPr>
          <w:rFonts w:hint="eastAsia"/>
          <w:color w:val="000000"/>
          <w:sz w:val="11"/>
          <w:szCs w:val="11"/>
        </w:rPr>
        <w:t>③</w:t>
      </w:r>
      <w:r>
        <w:rPr>
          <w:rFonts w:ascii="Verdana" w:hAnsi="Verdana" w:cs="Verdana"/>
          <w:color w:val="000000"/>
          <w:sz w:val="11"/>
          <w:szCs w:val="11"/>
        </w:rPr>
        <w:t xml:space="preserve"> </w:t>
      </w:r>
      <w:proofErr w:type="gramStart"/>
      <w:r>
        <w:rPr>
          <w:rFonts w:ascii="Verdana" w:hAnsi="Verdana"/>
          <w:color w:val="000000"/>
          <w:sz w:val="11"/>
          <w:szCs w:val="11"/>
        </w:rPr>
        <w:t>学科通修课程</w:t>
      </w:r>
      <w:proofErr w:type="gramEnd"/>
      <w:r>
        <w:rPr>
          <w:rFonts w:ascii="Verdana" w:hAnsi="Verdana"/>
          <w:color w:val="000000"/>
          <w:sz w:val="11"/>
          <w:szCs w:val="11"/>
        </w:rPr>
        <w:t>：</w:t>
      </w:r>
      <w:r>
        <w:rPr>
          <w:rFonts w:ascii="Verdana" w:hAnsi="Verdana"/>
          <w:color w:val="000000"/>
          <w:sz w:val="11"/>
          <w:szCs w:val="11"/>
        </w:rPr>
        <w:t>35</w:t>
      </w:r>
      <w:r>
        <w:rPr>
          <w:rFonts w:ascii="Verdana" w:hAnsi="Verdana"/>
          <w:color w:val="000000"/>
          <w:sz w:val="11"/>
          <w:szCs w:val="11"/>
        </w:rPr>
        <w:t>学分；</w:t>
      </w:r>
      <w:r>
        <w:rPr>
          <w:rFonts w:hint="eastAsia"/>
          <w:color w:val="000000"/>
          <w:sz w:val="11"/>
          <w:szCs w:val="11"/>
        </w:rPr>
        <w:t>④</w:t>
      </w:r>
      <w:r>
        <w:rPr>
          <w:rFonts w:ascii="Verdana" w:hAnsi="Verdana" w:cs="Verdana"/>
          <w:color w:val="000000"/>
          <w:sz w:val="11"/>
          <w:szCs w:val="11"/>
        </w:rPr>
        <w:t xml:space="preserve"> </w:t>
      </w:r>
      <w:r>
        <w:rPr>
          <w:rFonts w:ascii="Verdana" w:hAnsi="Verdana"/>
          <w:color w:val="000000"/>
          <w:sz w:val="11"/>
          <w:szCs w:val="11"/>
        </w:rPr>
        <w:t>专业或方向课程：</w:t>
      </w:r>
      <w:r>
        <w:rPr>
          <w:rFonts w:ascii="Verdana" w:hAnsi="Verdana"/>
          <w:color w:val="000000"/>
          <w:sz w:val="11"/>
          <w:szCs w:val="11"/>
        </w:rPr>
        <w:t>≥70</w:t>
      </w:r>
      <w:r>
        <w:rPr>
          <w:rFonts w:ascii="Verdana" w:hAnsi="Verdana"/>
          <w:color w:val="000000"/>
          <w:sz w:val="11"/>
          <w:szCs w:val="11"/>
        </w:rPr>
        <w:t>学分，其中，</w:t>
      </w:r>
      <w:r>
        <w:rPr>
          <w:rFonts w:ascii="Verdana" w:hAnsi="Verdana"/>
          <w:color w:val="000000"/>
          <w:sz w:val="11"/>
          <w:szCs w:val="11"/>
        </w:rPr>
        <w:t xml:space="preserve"> </w:t>
      </w:r>
      <w:r>
        <w:rPr>
          <w:rFonts w:ascii="Verdana" w:hAnsi="Verdana"/>
          <w:color w:val="000000"/>
          <w:sz w:val="11"/>
          <w:szCs w:val="11"/>
        </w:rPr>
        <w:t>专业或方向必修课程：</w:t>
      </w:r>
      <w:r>
        <w:rPr>
          <w:rFonts w:ascii="Verdana" w:hAnsi="Verdana"/>
          <w:color w:val="000000"/>
          <w:sz w:val="11"/>
          <w:szCs w:val="11"/>
        </w:rPr>
        <w:t>38</w:t>
      </w:r>
      <w:r>
        <w:rPr>
          <w:rFonts w:ascii="Verdana" w:hAnsi="Verdana"/>
          <w:color w:val="000000"/>
          <w:sz w:val="11"/>
          <w:szCs w:val="11"/>
        </w:rPr>
        <w:t>学分，专业或方向任意选修课程：</w:t>
      </w:r>
      <w:r>
        <w:rPr>
          <w:rFonts w:ascii="Verdana" w:hAnsi="Verdana"/>
          <w:color w:val="000000"/>
          <w:sz w:val="11"/>
          <w:szCs w:val="11"/>
        </w:rPr>
        <w:t>≥32</w:t>
      </w:r>
      <w:r>
        <w:rPr>
          <w:rFonts w:ascii="Verdana" w:hAnsi="Verdana"/>
          <w:color w:val="000000"/>
          <w:sz w:val="11"/>
          <w:szCs w:val="11"/>
        </w:rPr>
        <w:t>学分；</w:t>
      </w:r>
      <w:r>
        <w:rPr>
          <w:rFonts w:hint="eastAsia"/>
          <w:color w:val="000000"/>
          <w:sz w:val="11"/>
          <w:szCs w:val="11"/>
        </w:rPr>
        <w:t>⑤</w:t>
      </w:r>
      <w:r>
        <w:rPr>
          <w:rFonts w:ascii="Verdana" w:hAnsi="Verdana" w:cs="Verdana"/>
          <w:color w:val="000000"/>
          <w:sz w:val="11"/>
          <w:szCs w:val="11"/>
        </w:rPr>
        <w:t xml:space="preserve"> </w:t>
      </w:r>
      <w:r>
        <w:rPr>
          <w:rFonts w:ascii="Verdana" w:hAnsi="Verdana"/>
          <w:color w:val="000000"/>
          <w:sz w:val="11"/>
          <w:szCs w:val="11"/>
        </w:rPr>
        <w:t>其他教学环节：</w:t>
      </w:r>
      <w:r>
        <w:rPr>
          <w:rFonts w:ascii="Verdana" w:hAnsi="Verdana"/>
          <w:color w:val="000000"/>
          <w:sz w:val="11"/>
          <w:szCs w:val="11"/>
        </w:rPr>
        <w:t>≥13</w:t>
      </w:r>
      <w:r>
        <w:rPr>
          <w:rFonts w:ascii="Verdana" w:hAnsi="Verdana"/>
          <w:color w:val="000000"/>
          <w:sz w:val="11"/>
          <w:szCs w:val="11"/>
        </w:rPr>
        <w:t>学分。</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具体而言，修订后的厦门大学智能科学与技术专业主要课程体系设置情况如表</w:t>
      </w:r>
      <w:r>
        <w:rPr>
          <w:rFonts w:ascii="Verdana" w:hAnsi="Verdana"/>
          <w:color w:val="000000"/>
          <w:sz w:val="11"/>
          <w:szCs w:val="11"/>
        </w:rPr>
        <w:t>8</w:t>
      </w:r>
      <w:r>
        <w:rPr>
          <w:rFonts w:ascii="Verdana" w:hAnsi="Verdana"/>
          <w:color w:val="000000"/>
          <w:sz w:val="11"/>
          <w:szCs w:val="11"/>
        </w:rPr>
        <w:t>所示。</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noProof/>
          <w:color w:val="000000"/>
          <w:sz w:val="11"/>
          <w:szCs w:val="11"/>
        </w:rPr>
        <w:drawing>
          <wp:inline distT="0" distB="0" distL="0" distR="0">
            <wp:extent cx="6326505" cy="2199005"/>
            <wp:effectExtent l="19050" t="0" r="0" b="0"/>
            <wp:docPr id="6" name="图片 6" descr="http://pic.bookan.com.cn/Ebook3/ebooks/80-171/80-171-2014019/8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bookan.com.cn/Ebook3/ebooks/80-171/80-171-2014019/8039.jpg"/>
                    <pic:cNvPicPr>
                      <a:picLocks noChangeAspect="1" noChangeArrowheads="1"/>
                    </pic:cNvPicPr>
                  </pic:nvPicPr>
                  <pic:blipFill>
                    <a:blip r:embed="rId9" cstate="print"/>
                    <a:srcRect/>
                    <a:stretch>
                      <a:fillRect/>
                    </a:stretch>
                  </pic:blipFill>
                  <pic:spPr bwMode="auto">
                    <a:xfrm>
                      <a:off x="0" y="0"/>
                      <a:ext cx="6326505" cy="2199005"/>
                    </a:xfrm>
                    <a:prstGeom prst="rect">
                      <a:avLst/>
                    </a:prstGeom>
                    <a:noFill/>
                    <a:ln w="9525">
                      <a:noFill/>
                      <a:miter lim="800000"/>
                      <a:headEnd/>
                      <a:tailEnd/>
                    </a:ln>
                  </pic:spPr>
                </pic:pic>
              </a:graphicData>
            </a:graphic>
          </wp:inline>
        </w:drawing>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 xml:space="preserve">4 </w:t>
      </w:r>
      <w:r>
        <w:rPr>
          <w:rFonts w:ascii="Verdana" w:hAnsi="Verdana"/>
          <w:color w:val="000000"/>
          <w:sz w:val="11"/>
          <w:szCs w:val="11"/>
        </w:rPr>
        <w:t>几点思考</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在制订和实施大类培养方案的过程中，我们也发现了若干问题，</w:t>
      </w:r>
      <w:proofErr w:type="gramStart"/>
      <w:r>
        <w:rPr>
          <w:rFonts w:ascii="Verdana" w:hAnsi="Verdana"/>
          <w:color w:val="000000"/>
          <w:sz w:val="11"/>
          <w:szCs w:val="11"/>
        </w:rPr>
        <w:t>现讨论</w:t>
      </w:r>
      <w:proofErr w:type="gramEnd"/>
      <w:r>
        <w:rPr>
          <w:rFonts w:ascii="Verdana" w:hAnsi="Verdana"/>
          <w:color w:val="000000"/>
          <w:sz w:val="11"/>
          <w:szCs w:val="11"/>
        </w:rPr>
        <w:t>如下：</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w:t>
      </w:r>
      <w:r>
        <w:rPr>
          <w:rFonts w:ascii="Verdana" w:hAnsi="Verdana"/>
          <w:color w:val="000000"/>
          <w:sz w:val="11"/>
          <w:szCs w:val="11"/>
        </w:rPr>
        <w:t>1</w:t>
      </w:r>
      <w:r>
        <w:rPr>
          <w:rFonts w:ascii="Verdana" w:hAnsi="Verdana"/>
          <w:color w:val="000000"/>
          <w:sz w:val="11"/>
          <w:szCs w:val="11"/>
        </w:rPr>
        <w:t>）目前智能科学与技术专业还缺乏权威统一的课程标准，多数单位在设置课程的过程中由于没有参照，多根据自身条件进行设置，存在一定的随意性，也未必能从学科全局出发进行考虑。这对于本专业的整体向前发展十分不利。</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w:t>
      </w:r>
      <w:r>
        <w:rPr>
          <w:rFonts w:ascii="Verdana" w:hAnsi="Verdana"/>
          <w:color w:val="000000"/>
          <w:sz w:val="11"/>
          <w:szCs w:val="11"/>
        </w:rPr>
        <w:t>2</w:t>
      </w:r>
      <w:r>
        <w:rPr>
          <w:rFonts w:ascii="Verdana" w:hAnsi="Verdana"/>
          <w:color w:val="000000"/>
          <w:sz w:val="11"/>
          <w:szCs w:val="11"/>
        </w:rPr>
        <w:t>）作为交叉学科，智能科学与技术专业涉及计算机、电子、自动化等多方面。因此，本专业</w:t>
      </w:r>
      <w:r>
        <w:rPr>
          <w:rFonts w:ascii="Verdana" w:hAnsi="Verdana"/>
          <w:color w:val="000000"/>
          <w:sz w:val="11"/>
          <w:szCs w:val="11"/>
        </w:rPr>
        <w:t>[</w:t>
      </w:r>
      <w:r>
        <w:rPr>
          <w:rFonts w:ascii="Verdana" w:hAnsi="Verdana"/>
          <w:color w:val="000000"/>
          <w:sz w:val="11"/>
          <w:szCs w:val="11"/>
        </w:rPr>
        <w:t>来自</w:t>
      </w:r>
      <w:r>
        <w:rPr>
          <w:rFonts w:ascii="Verdana" w:hAnsi="Verdana"/>
          <w:color w:val="000000"/>
          <w:sz w:val="11"/>
          <w:szCs w:val="11"/>
        </w:rPr>
        <w:t>wWw.lw5u.com]</w:t>
      </w:r>
      <w:r>
        <w:rPr>
          <w:rFonts w:ascii="Verdana" w:hAnsi="Verdana"/>
          <w:color w:val="000000"/>
          <w:sz w:val="11"/>
          <w:szCs w:val="11"/>
        </w:rPr>
        <w:t>学生需要学习的基础课程也十分广泛。然而，受学制的限制，这些课程必然无法如所在专业的相关课程那样全深度开设。这些课程究竟开设到什么样的深度为宜，目前也缺乏科学的论证和统一的规范。</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w:t>
      </w:r>
      <w:r>
        <w:rPr>
          <w:rFonts w:ascii="Verdana" w:hAnsi="Verdana"/>
          <w:color w:val="000000"/>
          <w:sz w:val="11"/>
          <w:szCs w:val="11"/>
        </w:rPr>
        <w:t>3</w:t>
      </w:r>
      <w:r>
        <w:rPr>
          <w:rFonts w:ascii="Verdana" w:hAnsi="Verdana"/>
          <w:color w:val="000000"/>
          <w:sz w:val="11"/>
          <w:szCs w:val="11"/>
        </w:rPr>
        <w:t>）智能科学与技术专业的很多特色课程都带有较浓的研究性质。相比而言，由于目前尚未形成明显的与本专业相关联的产业群，因而面向就业的课程多不具有</w:t>
      </w:r>
      <w:r>
        <w:rPr>
          <w:rFonts w:ascii="Verdana" w:hAnsi="Verdana"/>
          <w:color w:val="000000"/>
          <w:sz w:val="11"/>
          <w:szCs w:val="11"/>
        </w:rPr>
        <w:t>“</w:t>
      </w:r>
      <w:r>
        <w:rPr>
          <w:rFonts w:ascii="Verdana" w:hAnsi="Verdana"/>
          <w:color w:val="000000"/>
          <w:sz w:val="11"/>
          <w:szCs w:val="11"/>
        </w:rPr>
        <w:t>智能</w:t>
      </w:r>
      <w:r>
        <w:rPr>
          <w:rFonts w:ascii="Verdana" w:hAnsi="Verdana"/>
          <w:color w:val="000000"/>
          <w:sz w:val="11"/>
          <w:szCs w:val="11"/>
        </w:rPr>
        <w:t>”</w:t>
      </w:r>
      <w:r>
        <w:rPr>
          <w:rFonts w:ascii="Verdana" w:hAnsi="Verdana"/>
          <w:color w:val="000000"/>
          <w:sz w:val="11"/>
          <w:szCs w:val="11"/>
        </w:rPr>
        <w:t>特色。这直接导致本专业面向就业的这部分学生显示出较弱的专业个性。另一方面，本专业虽也开设不少相关专业的课程，但由学时限制，这些课程往往无法完全深入，这使学生在应聘中与相关专业学生竞争时容易处于弱势。</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w:t>
      </w:r>
      <w:r>
        <w:rPr>
          <w:rFonts w:ascii="Verdana" w:hAnsi="Verdana"/>
          <w:color w:val="000000"/>
          <w:sz w:val="11"/>
          <w:szCs w:val="11"/>
        </w:rPr>
        <w:t>4</w:t>
      </w:r>
      <w:r>
        <w:rPr>
          <w:rFonts w:ascii="Verdana" w:hAnsi="Verdana"/>
          <w:color w:val="000000"/>
          <w:sz w:val="11"/>
          <w:szCs w:val="11"/>
        </w:rPr>
        <w:t>）作为一个新兴的年轻专业，智能科学与技术专业和计算机以及自动化等老专业相比</w:t>
      </w:r>
      <w:r>
        <w:rPr>
          <w:rFonts w:ascii="Verdana" w:hAnsi="Verdana"/>
          <w:color w:val="000000"/>
          <w:sz w:val="11"/>
          <w:szCs w:val="11"/>
        </w:rPr>
        <w:t>“</w:t>
      </w:r>
      <w:r>
        <w:rPr>
          <w:rFonts w:ascii="Verdana" w:hAnsi="Verdana"/>
          <w:color w:val="000000"/>
          <w:sz w:val="11"/>
          <w:szCs w:val="11"/>
        </w:rPr>
        <w:t>知名度</w:t>
      </w:r>
      <w:r>
        <w:rPr>
          <w:rFonts w:ascii="Verdana" w:hAnsi="Verdana"/>
          <w:color w:val="000000"/>
          <w:sz w:val="11"/>
          <w:szCs w:val="11"/>
        </w:rPr>
        <w:t>”</w:t>
      </w:r>
      <w:r>
        <w:rPr>
          <w:rFonts w:ascii="Verdana" w:hAnsi="Verdana"/>
          <w:color w:val="000000"/>
          <w:sz w:val="11"/>
          <w:szCs w:val="11"/>
        </w:rPr>
        <w:t>低；而目前本学科仅为计算机学科的二级学科，</w:t>
      </w:r>
      <w:r>
        <w:rPr>
          <w:rFonts w:ascii="Verdana" w:hAnsi="Verdana"/>
          <w:color w:val="000000"/>
          <w:sz w:val="11"/>
          <w:szCs w:val="11"/>
        </w:rPr>
        <w:t>“</w:t>
      </w:r>
      <w:r>
        <w:rPr>
          <w:rFonts w:ascii="Verdana" w:hAnsi="Verdana"/>
          <w:color w:val="000000"/>
          <w:sz w:val="11"/>
          <w:szCs w:val="11"/>
        </w:rPr>
        <w:t>政治</w:t>
      </w:r>
      <w:r>
        <w:rPr>
          <w:rFonts w:ascii="Verdana" w:hAnsi="Verdana"/>
          <w:color w:val="000000"/>
          <w:sz w:val="11"/>
          <w:szCs w:val="11"/>
        </w:rPr>
        <w:t>”</w:t>
      </w:r>
      <w:r>
        <w:rPr>
          <w:rFonts w:ascii="Verdana" w:hAnsi="Verdana"/>
          <w:color w:val="000000"/>
          <w:sz w:val="11"/>
          <w:szCs w:val="11"/>
        </w:rPr>
        <w:t>地位也不高；再加上前面所提及的尚无明显的相关产业群的问题。这些因素都影响了学生和家长对本专业的认同，进而影响了优质生源分流到本专业，也很不利于本专业的良性发展。</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lastRenderedPageBreak/>
        <w:t xml:space="preserve">5 </w:t>
      </w:r>
      <w:r>
        <w:rPr>
          <w:rFonts w:ascii="Verdana" w:hAnsi="Verdana"/>
          <w:color w:val="000000"/>
          <w:sz w:val="11"/>
          <w:szCs w:val="11"/>
        </w:rPr>
        <w:t>结</w:t>
      </w:r>
      <w:r>
        <w:rPr>
          <w:rFonts w:ascii="Verdana" w:hAnsi="Verdana"/>
          <w:color w:val="000000"/>
          <w:sz w:val="11"/>
          <w:szCs w:val="11"/>
        </w:rPr>
        <w:t xml:space="preserve"> </w:t>
      </w:r>
      <w:r>
        <w:rPr>
          <w:rFonts w:ascii="Verdana" w:hAnsi="Verdana"/>
          <w:color w:val="000000"/>
          <w:sz w:val="11"/>
          <w:szCs w:val="11"/>
        </w:rPr>
        <w:t>语</w:t>
      </w:r>
    </w:p>
    <w:p w:rsidR="00F769C8" w:rsidRDefault="00F769C8" w:rsidP="00F769C8">
      <w:pPr>
        <w:pStyle w:val="a3"/>
        <w:shd w:val="clear" w:color="auto" w:fill="FFFFFF"/>
        <w:wordWrap w:val="0"/>
        <w:spacing w:before="0" w:beforeAutospacing="0" w:after="125" w:afterAutospacing="0"/>
        <w:rPr>
          <w:rFonts w:ascii="Verdana" w:hAnsi="Verdana"/>
          <w:color w:val="000000"/>
          <w:sz w:val="11"/>
          <w:szCs w:val="11"/>
        </w:rPr>
      </w:pPr>
      <w:r>
        <w:rPr>
          <w:rFonts w:ascii="Verdana" w:hAnsi="Verdana"/>
          <w:color w:val="000000"/>
          <w:sz w:val="11"/>
          <w:szCs w:val="11"/>
        </w:rPr>
        <w:t>大类招生、大类培养是高校教学改革的方向。大类</w:t>
      </w:r>
      <w:proofErr w:type="gramStart"/>
      <w:r>
        <w:rPr>
          <w:rFonts w:ascii="Verdana" w:hAnsi="Verdana"/>
          <w:color w:val="000000"/>
          <w:sz w:val="11"/>
          <w:szCs w:val="11"/>
        </w:rPr>
        <w:t>招生既</w:t>
      </w:r>
      <w:proofErr w:type="gramEnd"/>
      <w:r>
        <w:rPr>
          <w:rFonts w:ascii="Verdana" w:hAnsi="Verdana"/>
          <w:color w:val="000000"/>
          <w:sz w:val="11"/>
          <w:szCs w:val="11"/>
        </w:rPr>
        <w:t>给智能科学与技术专业的建设带来了机遇也带来了挑战。在新形势下，如何在分流中更好地吸引优质学生决定了本专业将来是否能更好地发展壮大。其中，专业课程体系的优化是关键。</w:t>
      </w:r>
    </w:p>
    <w:p w:rsidR="00051670" w:rsidRDefault="00051670"/>
    <w:sectPr w:rsidR="00051670" w:rsidSect="000516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769C8"/>
    <w:rsid w:val="00004477"/>
    <w:rsid w:val="00051670"/>
    <w:rsid w:val="00052DE4"/>
    <w:rsid w:val="000605EF"/>
    <w:rsid w:val="000C3A95"/>
    <w:rsid w:val="00126E57"/>
    <w:rsid w:val="001420FE"/>
    <w:rsid w:val="001D5A71"/>
    <w:rsid w:val="00216680"/>
    <w:rsid w:val="002445CC"/>
    <w:rsid w:val="00292C46"/>
    <w:rsid w:val="002E0A80"/>
    <w:rsid w:val="002E3572"/>
    <w:rsid w:val="00367026"/>
    <w:rsid w:val="00422123"/>
    <w:rsid w:val="004F3F4F"/>
    <w:rsid w:val="0054677C"/>
    <w:rsid w:val="00563E0C"/>
    <w:rsid w:val="006450D8"/>
    <w:rsid w:val="006716E6"/>
    <w:rsid w:val="00672DEE"/>
    <w:rsid w:val="006D0DA8"/>
    <w:rsid w:val="00710852"/>
    <w:rsid w:val="00744FB0"/>
    <w:rsid w:val="00794F1B"/>
    <w:rsid w:val="007E0C48"/>
    <w:rsid w:val="00931A8D"/>
    <w:rsid w:val="009328C7"/>
    <w:rsid w:val="00935DDC"/>
    <w:rsid w:val="009437FB"/>
    <w:rsid w:val="00972240"/>
    <w:rsid w:val="009725A4"/>
    <w:rsid w:val="00A0125D"/>
    <w:rsid w:val="00A14414"/>
    <w:rsid w:val="00B03E19"/>
    <w:rsid w:val="00B13645"/>
    <w:rsid w:val="00B17A4A"/>
    <w:rsid w:val="00B36CD7"/>
    <w:rsid w:val="00B63618"/>
    <w:rsid w:val="00BA3160"/>
    <w:rsid w:val="00C11DE7"/>
    <w:rsid w:val="00C6553B"/>
    <w:rsid w:val="00CA3E74"/>
    <w:rsid w:val="00CB71DA"/>
    <w:rsid w:val="00CC5940"/>
    <w:rsid w:val="00CF1396"/>
    <w:rsid w:val="00D01AF2"/>
    <w:rsid w:val="00DA2AAD"/>
    <w:rsid w:val="00E43B6A"/>
    <w:rsid w:val="00EF4068"/>
    <w:rsid w:val="00F36959"/>
    <w:rsid w:val="00F578E1"/>
    <w:rsid w:val="00F64A13"/>
    <w:rsid w:val="00F769C8"/>
    <w:rsid w:val="00FF4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6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69C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F769C8"/>
    <w:rPr>
      <w:sz w:val="18"/>
      <w:szCs w:val="18"/>
    </w:rPr>
  </w:style>
  <w:style w:type="character" w:customStyle="1" w:styleId="Char">
    <w:name w:val="批注框文本 Char"/>
    <w:basedOn w:val="a0"/>
    <w:link w:val="a4"/>
    <w:uiPriority w:val="99"/>
    <w:semiHidden/>
    <w:rsid w:val="00F769C8"/>
    <w:rPr>
      <w:sz w:val="18"/>
      <w:szCs w:val="18"/>
    </w:rPr>
  </w:style>
</w:styles>
</file>

<file path=word/webSettings.xml><?xml version="1.0" encoding="utf-8"?>
<w:webSettings xmlns:r="http://schemas.openxmlformats.org/officeDocument/2006/relationships" xmlns:w="http://schemas.openxmlformats.org/wordprocessingml/2006/main">
  <w:divs>
    <w:div w:id="19446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413</Words>
  <Characters>2357</Characters>
  <Application>Microsoft Office Word</Application>
  <DocSecurity>0</DocSecurity>
  <Lines>19</Lines>
  <Paragraphs>5</Paragraphs>
  <ScaleCrop>false</ScaleCrop>
  <Company>Hewlett-Packard Company</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向毅</dc:creator>
  <cp:lastModifiedBy>向毅</cp:lastModifiedBy>
  <cp:revision>1</cp:revision>
  <dcterms:created xsi:type="dcterms:W3CDTF">2018-06-01T09:59:00Z</dcterms:created>
  <dcterms:modified xsi:type="dcterms:W3CDTF">2018-06-01T10:00:00Z</dcterms:modified>
</cp:coreProperties>
</file>