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468"/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959"/>
        <w:gridCol w:w="1164"/>
        <w:gridCol w:w="1425"/>
        <w:gridCol w:w="1625"/>
        <w:gridCol w:w="3312"/>
        <w:gridCol w:w="11"/>
      </w:tblGrid>
      <w:tr w:rsidR="003358AA" w14:paraId="571DCB4E" w14:textId="77777777" w:rsidTr="003358AA">
        <w:trPr>
          <w:gridAfter w:val="1"/>
          <w:cantSplit/>
          <w:trHeight w:val="2028"/>
        </w:trPr>
        <w:tc>
          <w:tcPr>
            <w:tcW w:w="10321" w:type="dxa"/>
            <w:gridSpan w:val="6"/>
            <w:noWrap/>
            <w:vAlign w:val="center"/>
          </w:tcPr>
          <w:p w14:paraId="1365E241" w14:textId="77777777" w:rsidR="003358AA" w:rsidRDefault="003358AA"/>
          <w:p w14:paraId="46A5864B" w14:textId="77777777" w:rsidR="003358AA" w:rsidRDefault="003358AA"/>
        </w:tc>
      </w:tr>
      <w:tr w:rsidR="003358AA" w14:paraId="569B45DC" w14:textId="77777777" w:rsidTr="003358AA">
        <w:trPr>
          <w:gridAfter w:val="1"/>
          <w:cantSplit/>
          <w:trHeight w:val="1704"/>
        </w:trPr>
        <w:tc>
          <w:tcPr>
            <w:tcW w:w="10321" w:type="dxa"/>
            <w:gridSpan w:val="6"/>
            <w:noWrap/>
            <w:vAlign w:val="center"/>
          </w:tcPr>
          <w:p w14:paraId="2D0D43EE" w14:textId="77777777" w:rsidR="003358AA" w:rsidRDefault="003358AA">
            <w:pPr>
              <w:pStyle w:val="a8"/>
            </w:pPr>
          </w:p>
          <w:p w14:paraId="70F3DE12" w14:textId="77777777" w:rsidR="003358AA" w:rsidRDefault="003358AA">
            <w:pPr>
              <w:pStyle w:val="a8"/>
              <w:rPr>
                <w:rFonts w:hAnsi="宋体"/>
              </w:rPr>
            </w:pPr>
            <w:r>
              <w:rPr>
                <w:rFonts w:hint="eastAsia"/>
              </w:rPr>
              <w:t>XX数据仓库</w:t>
            </w:r>
          </w:p>
        </w:tc>
      </w:tr>
      <w:tr w:rsidR="003358AA" w14:paraId="64C6237A" w14:textId="77777777" w:rsidTr="003358AA">
        <w:trPr>
          <w:gridAfter w:val="1"/>
          <w:cantSplit/>
          <w:trHeight w:val="1557"/>
        </w:trPr>
        <w:tc>
          <w:tcPr>
            <w:tcW w:w="10321" w:type="dxa"/>
            <w:gridSpan w:val="6"/>
            <w:noWrap/>
            <w:vAlign w:val="center"/>
            <w:hideMark/>
          </w:tcPr>
          <w:p w14:paraId="1DD3E35D" w14:textId="77777777" w:rsidR="003358AA" w:rsidRDefault="003358AA">
            <w:pPr>
              <w:pStyle w:val="a9"/>
            </w:pPr>
            <w:r>
              <w:rPr>
                <w:rFonts w:hint="eastAsia"/>
              </w:rPr>
              <w:t>整体设计方案</w:t>
            </w:r>
          </w:p>
        </w:tc>
      </w:tr>
      <w:tr w:rsidR="003358AA" w14:paraId="71739FD9" w14:textId="77777777" w:rsidTr="003358AA">
        <w:trPr>
          <w:gridAfter w:val="1"/>
          <w:cantSplit/>
          <w:trHeight w:val="1254"/>
        </w:trPr>
        <w:tc>
          <w:tcPr>
            <w:tcW w:w="10321" w:type="dxa"/>
            <w:gridSpan w:val="6"/>
            <w:noWrap/>
            <w:vAlign w:val="center"/>
          </w:tcPr>
          <w:p w14:paraId="204BDE1B" w14:textId="77777777" w:rsidR="003358AA" w:rsidRDefault="003358AA">
            <w:pPr>
              <w:pStyle w:val="aa"/>
            </w:pPr>
          </w:p>
          <w:p w14:paraId="19948309" w14:textId="77777777" w:rsidR="003358AA" w:rsidRDefault="003358AA">
            <w:pPr>
              <w:pStyle w:val="aa"/>
            </w:pPr>
          </w:p>
        </w:tc>
      </w:tr>
      <w:tr w:rsidR="003358AA" w14:paraId="49B79EAC" w14:textId="77777777" w:rsidTr="003358AA">
        <w:trPr>
          <w:gridAfter w:val="1"/>
          <w:cantSplit/>
          <w:trHeight w:val="468"/>
        </w:trPr>
        <w:tc>
          <w:tcPr>
            <w:tcW w:w="10321" w:type="dxa"/>
            <w:gridSpan w:val="6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C82EC8" w14:textId="77777777" w:rsidR="003358AA" w:rsidRDefault="003358AA">
            <w:pPr>
              <w:jc w:val="center"/>
            </w:pPr>
            <w:r>
              <w:rPr>
                <w:rFonts w:hint="eastAsia"/>
              </w:rPr>
              <w:t>大数据</w:t>
            </w:r>
            <w:proofErr w:type="gramStart"/>
            <w:r>
              <w:rPr>
                <w:rFonts w:hint="eastAsia"/>
              </w:rPr>
              <w:t>架构师</w:t>
            </w:r>
            <w:proofErr w:type="gramEnd"/>
            <w:r>
              <w:rPr>
                <w:rFonts w:hint="eastAsia"/>
              </w:rPr>
              <w:t>股份有限公司</w:t>
            </w:r>
          </w:p>
        </w:tc>
      </w:tr>
      <w:tr w:rsidR="003358AA" w14:paraId="5C9643FD" w14:textId="77777777" w:rsidTr="003358AA">
        <w:trPr>
          <w:cantSplit/>
          <w:trHeight w:val="468"/>
        </w:trPr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4F1B9B" w14:textId="77777777" w:rsidR="003358AA" w:rsidRDefault="003358AA">
            <w:pPr>
              <w:widowControl/>
              <w:jc w:val="left"/>
            </w:pPr>
          </w:p>
        </w:tc>
        <w:tc>
          <w:tcPr>
            <w:tcW w:w="0" w:type="auto"/>
            <w:vAlign w:val="center"/>
            <w:hideMark/>
          </w:tcPr>
          <w:p w14:paraId="09E2CB19" w14:textId="77777777" w:rsidR="003358AA" w:rsidRDefault="003358AA"/>
        </w:tc>
      </w:tr>
      <w:tr w:rsidR="003358AA" w14:paraId="3405FD46" w14:textId="77777777" w:rsidTr="003358AA">
        <w:trPr>
          <w:cantSplit/>
          <w:trHeight w:val="468"/>
        </w:trPr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BB2CCF" w14:textId="77777777" w:rsidR="003358AA" w:rsidRDefault="003358AA">
            <w:pPr>
              <w:widowControl/>
              <w:jc w:val="left"/>
            </w:pPr>
          </w:p>
        </w:tc>
        <w:tc>
          <w:tcPr>
            <w:tcW w:w="0" w:type="auto"/>
            <w:vAlign w:val="center"/>
            <w:hideMark/>
          </w:tcPr>
          <w:p w14:paraId="26B2CA42" w14:textId="77777777" w:rsidR="003358AA" w:rsidRDefault="003358AA">
            <w:pPr>
              <w:widowControl/>
              <w:jc w:val="left"/>
              <w:rPr>
                <w:kern w:val="0"/>
                <w:sz w:val="20"/>
              </w:rPr>
            </w:pPr>
          </w:p>
        </w:tc>
      </w:tr>
      <w:tr w:rsidR="003358AA" w14:paraId="37FDB535" w14:textId="77777777" w:rsidTr="003358AA">
        <w:trPr>
          <w:cantSplit/>
          <w:trHeight w:val="468"/>
        </w:trPr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D24237" w14:textId="77777777" w:rsidR="003358AA" w:rsidRDefault="003358AA">
            <w:pPr>
              <w:widowControl/>
              <w:jc w:val="left"/>
            </w:pPr>
          </w:p>
        </w:tc>
        <w:tc>
          <w:tcPr>
            <w:tcW w:w="0" w:type="auto"/>
            <w:vAlign w:val="center"/>
            <w:hideMark/>
          </w:tcPr>
          <w:p w14:paraId="71432560" w14:textId="77777777" w:rsidR="003358AA" w:rsidRDefault="003358AA">
            <w:pPr>
              <w:widowControl/>
              <w:jc w:val="left"/>
              <w:rPr>
                <w:kern w:val="0"/>
                <w:sz w:val="20"/>
              </w:rPr>
            </w:pPr>
          </w:p>
        </w:tc>
      </w:tr>
      <w:tr w:rsidR="003358AA" w14:paraId="17C35658" w14:textId="77777777" w:rsidTr="003358AA">
        <w:trPr>
          <w:cantSplit/>
          <w:trHeight w:val="616"/>
        </w:trPr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1D8A4C" w14:textId="77777777" w:rsidR="003358AA" w:rsidRDefault="003358AA">
            <w:pPr>
              <w:widowControl/>
              <w:jc w:val="left"/>
            </w:pPr>
          </w:p>
        </w:tc>
        <w:tc>
          <w:tcPr>
            <w:tcW w:w="0" w:type="auto"/>
            <w:vAlign w:val="center"/>
            <w:hideMark/>
          </w:tcPr>
          <w:p w14:paraId="574F497E" w14:textId="77777777" w:rsidR="003358AA" w:rsidRDefault="003358AA">
            <w:pPr>
              <w:widowControl/>
              <w:jc w:val="left"/>
              <w:rPr>
                <w:kern w:val="0"/>
                <w:sz w:val="20"/>
              </w:rPr>
            </w:pPr>
          </w:p>
        </w:tc>
      </w:tr>
      <w:tr w:rsidR="003358AA" w14:paraId="3D76945F" w14:textId="77777777" w:rsidTr="003358AA">
        <w:trPr>
          <w:cantSplit/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43334" w14:textId="77777777" w:rsidR="003358AA" w:rsidRDefault="003358AA">
            <w:r>
              <w:rPr>
                <w:rFonts w:hint="eastAsia"/>
              </w:rPr>
              <w:t>档案编号</w:t>
            </w:r>
          </w:p>
        </w:tc>
        <w:tc>
          <w:tcPr>
            <w:tcW w:w="4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D256F" w14:textId="77777777" w:rsidR="003358AA" w:rsidRDefault="003358AA">
            <w:r>
              <w:t>XX-SJCK-ZTSJFA01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20178" w14:textId="77777777" w:rsidR="003358AA" w:rsidRDefault="003358AA">
            <w:r>
              <w:rPr>
                <w:rFonts w:hint="eastAsia"/>
              </w:rPr>
              <w:t>版本号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F32E2" w14:textId="77777777" w:rsidR="003358AA" w:rsidRDefault="003358AA">
            <w:r>
              <w:t>V1.0</w:t>
            </w:r>
          </w:p>
        </w:tc>
        <w:tc>
          <w:tcPr>
            <w:tcW w:w="0" w:type="auto"/>
            <w:vAlign w:val="center"/>
            <w:hideMark/>
          </w:tcPr>
          <w:p w14:paraId="0C1FDD39" w14:textId="77777777" w:rsidR="003358AA" w:rsidRDefault="003358AA"/>
        </w:tc>
      </w:tr>
      <w:tr w:rsidR="003358AA" w14:paraId="6467412E" w14:textId="77777777" w:rsidTr="003358AA">
        <w:trPr>
          <w:cantSplit/>
          <w:trHeight w:val="1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6D0FD" w14:textId="77777777" w:rsidR="003358AA" w:rsidRDefault="003358AA">
            <w:r>
              <w:rPr>
                <w:rFonts w:hint="eastAsia"/>
              </w:rPr>
              <w:t>编制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C3089" w14:textId="77777777" w:rsidR="003358AA" w:rsidRDefault="003358AA">
            <w:r>
              <w:rPr>
                <w:rFonts w:hint="eastAsia"/>
              </w:rPr>
              <w:t>彭文华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EBB35" w14:textId="77777777" w:rsidR="003358AA" w:rsidRDefault="003358AA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0A602" w14:textId="77777777" w:rsidR="003358AA" w:rsidRDefault="003358AA">
            <w:r>
              <w:rPr>
                <w:rFonts w:hint="eastAsia"/>
              </w:rPr>
              <w:t>彭文华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D9F0C" w14:textId="77777777" w:rsidR="003358AA" w:rsidRDefault="003358AA">
            <w:r>
              <w:rPr>
                <w:rFonts w:hint="eastAsia"/>
              </w:rPr>
              <w:t>生效日期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B872B" w14:textId="77777777" w:rsidR="003358AA" w:rsidRDefault="003358AA">
            <w:r>
              <w:t>2020</w:t>
            </w:r>
            <w:r>
              <w:rPr>
                <w:rFonts w:hint="eastAsia"/>
              </w:rPr>
              <w:t>年</w:t>
            </w:r>
            <w:r>
              <w:t>9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31AD6778" w14:textId="77777777" w:rsidR="003358AA" w:rsidRDefault="003358AA"/>
        </w:tc>
      </w:tr>
      <w:tr w:rsidR="003358AA" w14:paraId="670057CB" w14:textId="77777777" w:rsidTr="003358AA">
        <w:trPr>
          <w:cantSplit/>
          <w:trHeight w:val="443"/>
        </w:trPr>
        <w:tc>
          <w:tcPr>
            <w:tcW w:w="1032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83C72B3" w14:textId="77777777" w:rsidR="003358AA" w:rsidRDefault="003358AA"/>
        </w:tc>
        <w:tc>
          <w:tcPr>
            <w:tcW w:w="0" w:type="auto"/>
            <w:vAlign w:val="center"/>
            <w:hideMark/>
          </w:tcPr>
          <w:p w14:paraId="720939EE" w14:textId="77777777" w:rsidR="003358AA" w:rsidRDefault="003358AA"/>
        </w:tc>
      </w:tr>
      <w:tr w:rsidR="003358AA" w14:paraId="377B7F34" w14:textId="77777777" w:rsidTr="003358AA">
        <w:trPr>
          <w:cantSplit/>
          <w:trHeight w:val="700"/>
        </w:trPr>
        <w:tc>
          <w:tcPr>
            <w:tcW w:w="10321" w:type="dxa"/>
            <w:gridSpan w:val="6"/>
            <w:noWrap/>
            <w:vAlign w:val="center"/>
          </w:tcPr>
          <w:p w14:paraId="1334FC29" w14:textId="77777777" w:rsidR="003358AA" w:rsidRDefault="003358AA">
            <w:pPr>
              <w:pStyle w:val="aa"/>
              <w:spacing w:line="240" w:lineRule="auto"/>
              <w:rPr>
                <w:rFonts w:ascii="Times New Roman" w:hAnsi="Times New Roman"/>
                <w:szCs w:val="32"/>
              </w:rPr>
            </w:pPr>
          </w:p>
          <w:p w14:paraId="72BA7C92" w14:textId="77777777" w:rsidR="003358AA" w:rsidRDefault="003358AA">
            <w:pPr>
              <w:pStyle w:val="aa"/>
              <w:spacing w:line="240" w:lineRule="auto"/>
              <w:rPr>
                <w:rFonts w:ascii="Times New Roman" w:hAnsi="Times New Roman"/>
                <w:szCs w:val="32"/>
              </w:rPr>
            </w:pPr>
          </w:p>
          <w:p w14:paraId="67001939" w14:textId="77777777" w:rsidR="003358AA" w:rsidRDefault="003358AA" w:rsidP="007410B0">
            <w:pPr>
              <w:pStyle w:val="aa"/>
              <w:spacing w:line="240" w:lineRule="auto"/>
              <w:jc w:val="both"/>
              <w:rPr>
                <w:rFonts w:ascii="Times New Roman" w:hAnsi="Times New Roman" w:hint="eastAsia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9D47AE6" w14:textId="77777777" w:rsidR="003358AA" w:rsidRDefault="003358AA">
            <w:pPr>
              <w:rPr>
                <w:szCs w:val="32"/>
              </w:rPr>
            </w:pPr>
          </w:p>
        </w:tc>
      </w:tr>
      <w:tr w:rsidR="003358AA" w14:paraId="328202A3" w14:textId="77777777" w:rsidTr="003358AA">
        <w:trPr>
          <w:cantSplit/>
          <w:trHeight w:val="431"/>
        </w:trPr>
        <w:tc>
          <w:tcPr>
            <w:tcW w:w="10321" w:type="dxa"/>
            <w:gridSpan w:val="6"/>
            <w:noWrap/>
            <w:vAlign w:val="center"/>
          </w:tcPr>
          <w:p w14:paraId="17CBC9D5" w14:textId="77777777" w:rsidR="003358AA" w:rsidRDefault="003358AA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0A9EFD" w14:textId="77777777" w:rsidR="003358AA" w:rsidRDefault="003358AA">
            <w:pPr>
              <w:rPr>
                <w:szCs w:val="24"/>
              </w:rPr>
            </w:pPr>
          </w:p>
        </w:tc>
      </w:tr>
      <w:tr w:rsidR="003358AA" w14:paraId="3505AAF8" w14:textId="77777777" w:rsidTr="003358AA">
        <w:trPr>
          <w:cantSplit/>
          <w:trHeight w:val="465"/>
        </w:trPr>
        <w:tc>
          <w:tcPr>
            <w:tcW w:w="10321" w:type="dxa"/>
            <w:gridSpan w:val="6"/>
            <w:noWrap/>
            <w:vAlign w:val="center"/>
          </w:tcPr>
          <w:p w14:paraId="40ABFFEE" w14:textId="77777777" w:rsidR="003358AA" w:rsidRDefault="003358AA"/>
        </w:tc>
        <w:tc>
          <w:tcPr>
            <w:tcW w:w="0" w:type="auto"/>
            <w:vAlign w:val="center"/>
            <w:hideMark/>
          </w:tcPr>
          <w:p w14:paraId="21863756" w14:textId="77777777" w:rsidR="003358AA" w:rsidRDefault="003358AA"/>
        </w:tc>
      </w:tr>
    </w:tbl>
    <w:p w14:paraId="357CC5EF" w14:textId="77777777" w:rsidR="003358AA" w:rsidRDefault="003358AA" w:rsidP="003358AA">
      <w:pPr>
        <w:jc w:val="center"/>
      </w:pPr>
      <w:r>
        <w:rPr>
          <w:rFonts w:hint="eastAsia"/>
        </w:rPr>
        <w:t>变更记录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58AA" w14:paraId="3AACB744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23380" w14:textId="77777777" w:rsidR="003358AA" w:rsidRDefault="003358AA">
            <w:pPr>
              <w:jc w:val="center"/>
            </w:pPr>
            <w:r>
              <w:rPr>
                <w:rFonts w:hint="eastAsia"/>
              </w:rPr>
              <w:t>版本内容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E6887" w14:textId="77777777" w:rsidR="003358AA" w:rsidRDefault="003358AA">
            <w:pPr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D145" w14:textId="77777777" w:rsidR="003358AA" w:rsidRDefault="003358AA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0FD2" w14:textId="77777777" w:rsidR="003358AA" w:rsidRDefault="003358AA">
            <w:pPr>
              <w:jc w:val="center"/>
            </w:pPr>
            <w:r>
              <w:rPr>
                <w:rFonts w:hint="eastAsia"/>
              </w:rPr>
              <w:t>更改日期</w:t>
            </w:r>
          </w:p>
        </w:tc>
      </w:tr>
      <w:tr w:rsidR="003358AA" w14:paraId="1B9D36BD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8C97" w14:textId="77777777" w:rsidR="003358AA" w:rsidRDefault="003358AA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2B02" w14:textId="77777777" w:rsidR="003358AA" w:rsidRDefault="003358AA">
            <w:pPr>
              <w:jc w:val="center"/>
            </w:pPr>
            <w:r>
              <w:rPr>
                <w:rFonts w:hint="eastAsia"/>
              </w:rPr>
              <w:t>彭文华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BE7BC" w14:textId="77777777" w:rsidR="003358AA" w:rsidRDefault="003358AA">
            <w:pPr>
              <w:jc w:val="center"/>
            </w:pPr>
            <w:r>
              <w:rPr>
                <w:rFonts w:hint="eastAsia"/>
              </w:rPr>
              <w:t>彭文华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E274" w14:textId="77777777" w:rsidR="003358AA" w:rsidRDefault="003358AA">
            <w:pPr>
              <w:jc w:val="center"/>
            </w:pPr>
            <w:r>
              <w:t>2020-9-12</w:t>
            </w:r>
          </w:p>
        </w:tc>
      </w:tr>
      <w:tr w:rsidR="003358AA" w14:paraId="362FE664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A5C8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E18B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5CF4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ACBE" w14:textId="77777777" w:rsidR="003358AA" w:rsidRDefault="003358AA">
            <w:pPr>
              <w:jc w:val="center"/>
            </w:pPr>
          </w:p>
        </w:tc>
      </w:tr>
      <w:tr w:rsidR="003358AA" w14:paraId="2ECDAB98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5D6C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E2EF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B77B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9631" w14:textId="77777777" w:rsidR="003358AA" w:rsidRDefault="003358AA">
            <w:pPr>
              <w:jc w:val="center"/>
            </w:pPr>
          </w:p>
        </w:tc>
      </w:tr>
      <w:tr w:rsidR="003358AA" w14:paraId="7EAFA29F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BF3C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1328B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CDEDB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41D0" w14:textId="77777777" w:rsidR="003358AA" w:rsidRDefault="003358AA">
            <w:pPr>
              <w:jc w:val="center"/>
            </w:pPr>
          </w:p>
        </w:tc>
      </w:tr>
      <w:tr w:rsidR="003358AA" w14:paraId="06BA0B49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BAB4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587D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B017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45C9" w14:textId="77777777" w:rsidR="003358AA" w:rsidRDefault="003358AA">
            <w:pPr>
              <w:jc w:val="center"/>
            </w:pPr>
          </w:p>
        </w:tc>
      </w:tr>
      <w:tr w:rsidR="003358AA" w14:paraId="25F39D0D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AC23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9288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40BF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DDB52" w14:textId="77777777" w:rsidR="003358AA" w:rsidRDefault="003358AA">
            <w:pPr>
              <w:jc w:val="center"/>
            </w:pPr>
          </w:p>
        </w:tc>
      </w:tr>
      <w:tr w:rsidR="003358AA" w14:paraId="4E894B00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C169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89C5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6465A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5A0DE" w14:textId="77777777" w:rsidR="003358AA" w:rsidRDefault="003358AA">
            <w:pPr>
              <w:jc w:val="center"/>
            </w:pPr>
          </w:p>
        </w:tc>
      </w:tr>
      <w:tr w:rsidR="003358AA" w14:paraId="5A3BEED7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F1DA3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B980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41AF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9BCC7" w14:textId="77777777" w:rsidR="003358AA" w:rsidRDefault="003358AA">
            <w:pPr>
              <w:jc w:val="center"/>
            </w:pPr>
          </w:p>
        </w:tc>
      </w:tr>
      <w:tr w:rsidR="003358AA" w14:paraId="28AD3C29" w14:textId="77777777" w:rsidTr="003358A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920F" w14:textId="77777777" w:rsidR="003358AA" w:rsidRDefault="003358AA">
            <w:pPr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2F20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CB1E" w14:textId="77777777" w:rsidR="003358AA" w:rsidRDefault="003358AA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3EB2" w14:textId="77777777" w:rsidR="003358AA" w:rsidRDefault="003358AA">
            <w:pPr>
              <w:jc w:val="center"/>
            </w:pPr>
          </w:p>
        </w:tc>
      </w:tr>
    </w:tbl>
    <w:p w14:paraId="18E9B05D" w14:textId="77777777" w:rsidR="003358AA" w:rsidRDefault="003358AA" w:rsidP="003358AA"/>
    <w:p w14:paraId="581F8D7E" w14:textId="77777777" w:rsidR="003358AA" w:rsidRDefault="003358AA" w:rsidP="003358AA"/>
    <w:p w14:paraId="4D83ECF8" w14:textId="77777777" w:rsidR="003358AA" w:rsidRDefault="003358AA" w:rsidP="003358AA"/>
    <w:p w14:paraId="5926C9E6" w14:textId="77777777" w:rsidR="003358AA" w:rsidRDefault="003358AA" w:rsidP="003358AA"/>
    <w:p w14:paraId="401C544C" w14:textId="77777777" w:rsidR="003358AA" w:rsidRDefault="003358AA" w:rsidP="003358AA"/>
    <w:p w14:paraId="19DAB5FD" w14:textId="77777777" w:rsidR="003358AA" w:rsidRDefault="003358AA" w:rsidP="003358AA"/>
    <w:p w14:paraId="76845E3C" w14:textId="77777777" w:rsidR="003358AA" w:rsidRDefault="003358AA" w:rsidP="003358AA">
      <w:pPr>
        <w:pStyle w:val="a4"/>
        <w:jc w:val="center"/>
        <w:rPr>
          <w:b/>
          <w:sz w:val="32"/>
        </w:rPr>
      </w:pPr>
      <w:r>
        <w:rPr>
          <w:b/>
          <w:sz w:val="32"/>
        </w:rPr>
        <w:br w:type="page"/>
      </w:r>
      <w:r>
        <w:rPr>
          <w:rFonts w:hint="eastAsia"/>
          <w:b/>
          <w:sz w:val="32"/>
        </w:rPr>
        <w:lastRenderedPageBreak/>
        <w:t>目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录</w:t>
      </w:r>
    </w:p>
    <w:p w14:paraId="4F200DE5" w14:textId="77777777" w:rsidR="003358AA" w:rsidRDefault="003358AA" w:rsidP="003358AA"/>
    <w:p w14:paraId="4556BF18" w14:textId="6DBC9714" w:rsidR="007410B0" w:rsidRDefault="003358AA">
      <w:pPr>
        <w:pStyle w:val="TOC1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</w:instrText>
      </w:r>
      <w:r>
        <w:rPr>
          <w:caps w:val="0"/>
        </w:rPr>
        <w:fldChar w:fldCharType="separate"/>
      </w:r>
      <w:r w:rsidR="007410B0">
        <w:rPr>
          <w:noProof/>
        </w:rPr>
        <w:t>1.</w:t>
      </w:r>
      <w:r w:rsidR="007410B0"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 w:rsidR="007410B0">
        <w:rPr>
          <w:noProof/>
        </w:rPr>
        <w:t>编写指南</w:t>
      </w:r>
      <w:r w:rsidR="007410B0">
        <w:rPr>
          <w:noProof/>
        </w:rPr>
        <w:tab/>
      </w:r>
      <w:r w:rsidR="007410B0">
        <w:rPr>
          <w:noProof/>
        </w:rPr>
        <w:fldChar w:fldCharType="begin"/>
      </w:r>
      <w:r w:rsidR="007410B0">
        <w:rPr>
          <w:noProof/>
        </w:rPr>
        <w:instrText xml:space="preserve"> PAGEREF _Toc50927862 \h </w:instrText>
      </w:r>
      <w:r w:rsidR="007410B0">
        <w:rPr>
          <w:noProof/>
        </w:rPr>
      </w:r>
      <w:r w:rsidR="007410B0">
        <w:rPr>
          <w:noProof/>
        </w:rPr>
        <w:fldChar w:fldCharType="separate"/>
      </w:r>
      <w:r w:rsidR="007410B0">
        <w:rPr>
          <w:noProof/>
        </w:rPr>
        <w:t>4</w:t>
      </w:r>
      <w:r w:rsidR="007410B0">
        <w:rPr>
          <w:noProof/>
        </w:rPr>
        <w:fldChar w:fldCharType="end"/>
      </w:r>
    </w:p>
    <w:p w14:paraId="2BEDC3E0" w14:textId="71141416" w:rsidR="007410B0" w:rsidRDefault="007410B0">
      <w:pPr>
        <w:pStyle w:val="TOC1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业务需求分析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803F24" w14:textId="63F303FB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业务访谈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032EF4" w14:textId="63749720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统计需求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D2F8B" w14:textId="3B6717EB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分析需求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5A65C" w14:textId="388C616C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业务需求分析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C0078" w14:textId="478D6B7A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业务流程分析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BAEEE9" w14:textId="090532E7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固定报表需求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6C2906" w14:textId="40C1AE69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多维分析需求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6EB6DA" w14:textId="639BEA7E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业务数据分析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69A3B5" w14:textId="4A9C94EF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XX</w:t>
      </w:r>
      <w:r>
        <w:rPr>
          <w:noProof/>
        </w:rPr>
        <w:t>业务系统及关键表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BA40C8" w14:textId="01127F48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业务分析小结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53ED09" w14:textId="3DA4FC9C" w:rsidR="007410B0" w:rsidRDefault="007410B0">
      <w:pPr>
        <w:pStyle w:val="TOC1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数据仓库设计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B92479" w14:textId="54ECE0D8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主题域划分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B90443" w14:textId="782820EB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梳理指标体系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E52AB3" w14:textId="7023A831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确定维度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A3DCE3" w14:textId="1E78E7A7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数据仓库分层设计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5DAB5C" w14:textId="3C2D0C87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ODS(</w:t>
      </w:r>
      <w:r>
        <w:rPr>
          <w:noProof/>
        </w:rPr>
        <w:t>操作数据层</w:t>
      </w:r>
      <w:r>
        <w:rPr>
          <w:noProof/>
        </w:rPr>
        <w:t>)</w:t>
      </w:r>
      <w:r>
        <w:rPr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83B96B" w14:textId="5C1CF23C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DWD</w:t>
      </w:r>
      <w:r>
        <w:rPr>
          <w:noProof/>
        </w:rPr>
        <w:t>（明细数据层）设计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6D2545" w14:textId="3C89F16E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DWB</w:t>
      </w:r>
      <w:r>
        <w:rPr>
          <w:noProof/>
        </w:rPr>
        <w:t>（基础数据层）设计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3BBB62" w14:textId="3BE1047C" w:rsidR="007410B0" w:rsidRDefault="007410B0">
      <w:pPr>
        <w:pStyle w:val="TOC3"/>
        <w:tabs>
          <w:tab w:val="left" w:pos="1680"/>
          <w:tab w:val="right" w:leader="dot" w:pos="928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DWS</w:t>
      </w:r>
      <w:r>
        <w:rPr>
          <w:noProof/>
        </w:rPr>
        <w:t>（数据服务层）设计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906710" w14:textId="3575973B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调度设计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CE76BA" w14:textId="1399CC7D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数据更新类型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1AD93F8" w14:textId="55BC7BC5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数据更新频率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B123A3B" w14:textId="120491DB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表处理方式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50B890" w14:textId="5198E8C1" w:rsidR="007410B0" w:rsidRDefault="007410B0">
      <w:pPr>
        <w:pStyle w:val="TOC2"/>
        <w:tabs>
          <w:tab w:val="left" w:pos="840"/>
          <w:tab w:val="right" w:leader="dot" w:pos="928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任务调度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_Toc50927887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723CAE0" w14:textId="54C51898" w:rsidR="003358AA" w:rsidRDefault="003358AA" w:rsidP="003358AA">
      <w:pPr>
        <w:pStyle w:val="1"/>
      </w:pPr>
      <w:r>
        <w:rPr>
          <w:caps/>
          <w:kern w:val="2"/>
          <w:sz w:val="20"/>
        </w:rPr>
        <w:fldChar w:fldCharType="end"/>
      </w:r>
    </w:p>
    <w:p w14:paraId="232AC25A" w14:textId="77777777" w:rsidR="003358AA" w:rsidRDefault="003358AA" w:rsidP="003358AA">
      <w:pPr>
        <w:pStyle w:val="1"/>
        <w:numPr>
          <w:ilvl w:val="0"/>
          <w:numId w:val="1"/>
        </w:numPr>
      </w:pPr>
      <w:r>
        <w:rPr>
          <w:b w:val="0"/>
        </w:rPr>
        <w:br w:type="page"/>
      </w:r>
      <w:bookmarkStart w:id="0" w:name="_Toc50927862"/>
      <w:r>
        <w:rPr>
          <w:rFonts w:hint="eastAsia"/>
        </w:rPr>
        <w:lastRenderedPageBreak/>
        <w:t>编写指南</w:t>
      </w:r>
      <w:bookmarkEnd w:id="0"/>
    </w:p>
    <w:p w14:paraId="3A6EBB68" w14:textId="77777777" w:rsidR="003358AA" w:rsidRDefault="003358AA" w:rsidP="003358AA"/>
    <w:p w14:paraId="45184DE9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数据仓库整体设计方案应包含系统设计阶段可能包括的基本信息，重点在于设计方案和需求分析文档相结合，描述系统整体情况。</w:t>
      </w:r>
    </w:p>
    <w:p w14:paraId="5071C846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报告编制要求：</w:t>
      </w:r>
    </w:p>
    <w:p w14:paraId="381CFD19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这里列出本系统设计报告编制的经验性要求，须由系统设计人员参照其进行裁剪以确定本次报告编制的相关规定。</w:t>
      </w:r>
    </w:p>
    <w:p w14:paraId="4B266F7D" w14:textId="77777777" w:rsidR="003358AA" w:rsidRDefault="003358AA" w:rsidP="003358AA">
      <w:pPr>
        <w:pStyle w:val="074"/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8463"/>
      </w:tblGrid>
      <w:tr w:rsidR="003358AA" w14:paraId="5D9D1354" w14:textId="77777777" w:rsidTr="003358AA">
        <w:tc>
          <w:tcPr>
            <w:tcW w:w="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8FEC39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序号</w:t>
            </w:r>
          </w:p>
        </w:tc>
        <w:tc>
          <w:tcPr>
            <w:tcW w:w="84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660A11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要求</w:t>
            </w:r>
          </w:p>
        </w:tc>
      </w:tr>
      <w:tr w:rsidR="003358AA" w14:paraId="15D0D24D" w14:textId="77777777" w:rsidTr="003358AA">
        <w:tc>
          <w:tcPr>
            <w:tcW w:w="8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5F98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84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8F4181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对各种结构图要求采用</w:t>
            </w:r>
            <w:r>
              <w:rPr>
                <w:color w:val="0000FF"/>
              </w:rPr>
              <w:t>Visio</w:t>
            </w:r>
            <w:r>
              <w:rPr>
                <w:rFonts w:hint="eastAsia"/>
                <w:color w:val="0000FF"/>
              </w:rPr>
              <w:t>绘制。</w:t>
            </w:r>
          </w:p>
        </w:tc>
      </w:tr>
      <w:tr w:rsidR="003358AA" w14:paraId="59FD67F5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7EB0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A8C796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软件体系结构图通常包括：子系统实体、子系统间数据流、相关说明。</w:t>
            </w:r>
          </w:p>
        </w:tc>
      </w:tr>
      <w:tr w:rsidR="003358AA" w14:paraId="065F3A6B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111F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BFBA69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软件结构图通常包括：模块实体、模块间数据流、数据存储、相关说明。</w:t>
            </w:r>
          </w:p>
        </w:tc>
      </w:tr>
      <w:tr w:rsidR="003358AA" w14:paraId="2B955F4B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E07C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C09EB5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运行体系图包括：进程实体、启动顺序、并发性、数据交换。</w:t>
            </w:r>
          </w:p>
        </w:tc>
      </w:tr>
      <w:tr w:rsidR="003358AA" w14:paraId="3FDD98C2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9C69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FE2BA7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物理结构图包括：物理节点实体、物理节点分布、物理节点描述、物理节点间相互关系。</w:t>
            </w:r>
          </w:p>
        </w:tc>
      </w:tr>
      <w:tr w:rsidR="003358AA" w14:paraId="28B9DD79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2451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900919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对数据库结构的描述要求采用结构图方式描述，而非采用过多表格。</w:t>
            </w:r>
          </w:p>
        </w:tc>
      </w:tr>
      <w:tr w:rsidR="003358AA" w14:paraId="3CE91011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392E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088BD4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数据库结构图主要包括：表实体、表间关系、主要字段、相关说明四部分。</w:t>
            </w:r>
          </w:p>
        </w:tc>
      </w:tr>
      <w:tr w:rsidR="003358AA" w14:paraId="26B54392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4407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B090F2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对于平台性产品，要求有系统层次的划分图。</w:t>
            </w:r>
          </w:p>
        </w:tc>
      </w:tr>
      <w:tr w:rsidR="003358AA" w14:paraId="16B5C637" w14:textId="77777777" w:rsidTr="003358AA">
        <w:tc>
          <w:tcPr>
            <w:tcW w:w="8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FF99" w14:textId="77777777" w:rsidR="003358AA" w:rsidRDefault="003358AA">
            <w:pPr>
              <w:rPr>
                <w:color w:val="0000FF"/>
              </w:rPr>
            </w:pPr>
            <w:r>
              <w:rPr>
                <w:color w:val="0000FF"/>
              </w:rPr>
              <w:t>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7355F7" w14:textId="77777777" w:rsidR="003358AA" w:rsidRDefault="003358A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通常要隔离应用对数据库的直接访问。</w:t>
            </w:r>
          </w:p>
        </w:tc>
      </w:tr>
    </w:tbl>
    <w:p w14:paraId="5681EB85" w14:textId="77777777" w:rsidR="003358AA" w:rsidRDefault="003358AA" w:rsidP="003358AA">
      <w:pPr>
        <w:autoSpaceDE w:val="0"/>
        <w:autoSpaceDN w:val="0"/>
        <w:adjustRightInd w:val="0"/>
        <w:spacing w:line="360" w:lineRule="auto"/>
        <w:ind w:firstLine="525"/>
        <w:jc w:val="left"/>
        <w:rPr>
          <w:kern w:val="0"/>
          <w:sz w:val="24"/>
        </w:rPr>
      </w:pPr>
    </w:p>
    <w:p w14:paraId="5135285B" w14:textId="77777777" w:rsidR="003358AA" w:rsidRDefault="003358AA" w:rsidP="003358AA">
      <w:pPr>
        <w:rPr>
          <w:b/>
          <w:color w:val="0000FF"/>
        </w:rPr>
      </w:pPr>
      <w:r>
        <w:rPr>
          <w:b/>
          <w:color w:val="0000FF"/>
        </w:rPr>
        <w:br w:type="page"/>
      </w:r>
    </w:p>
    <w:p w14:paraId="7F59F921" w14:textId="77777777" w:rsidR="003358AA" w:rsidRDefault="003358AA" w:rsidP="003358AA">
      <w:pPr>
        <w:pStyle w:val="1"/>
        <w:numPr>
          <w:ilvl w:val="0"/>
          <w:numId w:val="1"/>
        </w:numPr>
      </w:pPr>
      <w:bookmarkStart w:id="1" w:name="_Toc50927863"/>
      <w:r>
        <w:rPr>
          <w:rFonts w:hint="eastAsia"/>
        </w:rPr>
        <w:lastRenderedPageBreak/>
        <w:t>业务需求分析</w:t>
      </w:r>
      <w:bookmarkEnd w:id="1"/>
    </w:p>
    <w:p w14:paraId="39B77188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以各业务部门的需求访谈为基准，梳理所需实现的内容</w:t>
      </w:r>
    </w:p>
    <w:p w14:paraId="4D8B42B3" w14:textId="77777777" w:rsidR="003358AA" w:rsidRDefault="003358AA" w:rsidP="003358AA">
      <w:pPr>
        <w:pStyle w:val="2"/>
        <w:numPr>
          <w:ilvl w:val="1"/>
          <w:numId w:val="1"/>
        </w:numPr>
      </w:pPr>
      <w:bookmarkStart w:id="2" w:name="_Toc50927864"/>
      <w:r>
        <w:rPr>
          <w:rFonts w:hint="eastAsia"/>
        </w:rPr>
        <w:t>业务访谈</w:t>
      </w:r>
      <w:bookmarkEnd w:id="2"/>
    </w:p>
    <w:p w14:paraId="728AB420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在</w:t>
      </w:r>
      <w:r>
        <w:rPr>
          <w:color w:val="0000FF"/>
        </w:rPr>
        <w:t>X</w:t>
      </w:r>
      <w:r>
        <w:rPr>
          <w:rFonts w:hint="eastAsia"/>
          <w:color w:val="0000FF"/>
        </w:rPr>
        <w:t>年</w:t>
      </w:r>
      <w:r>
        <w:rPr>
          <w:color w:val="0000FF"/>
        </w:rPr>
        <w:t>X</w:t>
      </w:r>
      <w:r>
        <w:rPr>
          <w:rFonts w:hint="eastAsia"/>
          <w:color w:val="0000FF"/>
        </w:rPr>
        <w:t>月</w:t>
      </w:r>
      <w:r>
        <w:rPr>
          <w:color w:val="0000FF"/>
        </w:rPr>
        <w:t>X</w:t>
      </w:r>
      <w:r>
        <w:rPr>
          <w:rFonts w:hint="eastAsia"/>
          <w:color w:val="0000FF"/>
        </w:rPr>
        <w:t>日，对财务部门进行业务访谈，内容如下：</w:t>
      </w:r>
    </w:p>
    <w:p w14:paraId="4E2D2D6E" w14:textId="77777777" w:rsidR="003358AA" w:rsidRDefault="003358AA" w:rsidP="003358AA">
      <w:pPr>
        <w:pStyle w:val="3"/>
        <w:numPr>
          <w:ilvl w:val="2"/>
          <w:numId w:val="1"/>
        </w:numPr>
      </w:pPr>
      <w:bookmarkStart w:id="3" w:name="_Toc50927865"/>
      <w:r>
        <w:rPr>
          <w:rFonts w:hint="eastAsia"/>
        </w:rPr>
        <w:t>统计需求</w:t>
      </w:r>
      <w:bookmarkEnd w:id="3"/>
    </w:p>
    <w:p w14:paraId="3634ADE7" w14:textId="77777777" w:rsidR="003358AA" w:rsidRDefault="003358AA" w:rsidP="003358AA">
      <w:pPr>
        <w:numPr>
          <w:ilvl w:val="0"/>
          <w:numId w:val="2"/>
        </w:numPr>
        <w:tabs>
          <w:tab w:val="clear" w:pos="425"/>
          <w:tab w:val="num" w:pos="905"/>
        </w:tabs>
        <w:autoSpaceDE w:val="0"/>
        <w:autoSpaceDN w:val="0"/>
        <w:adjustRightInd w:val="0"/>
        <w:spacing w:line="360" w:lineRule="auto"/>
        <w:ind w:left="90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每</w:t>
      </w:r>
      <w:proofErr w:type="gramStart"/>
      <w:r>
        <w:rPr>
          <w:rFonts w:hint="eastAsia"/>
          <w:kern w:val="0"/>
          <w:sz w:val="24"/>
        </w:rPr>
        <w:t>月分</w:t>
      </w:r>
      <w:proofErr w:type="gramEnd"/>
      <w:r>
        <w:rPr>
          <w:rFonts w:hint="eastAsia"/>
          <w:kern w:val="0"/>
          <w:sz w:val="24"/>
        </w:rPr>
        <w:t>别统计公司发展</w:t>
      </w:r>
      <w:r>
        <w:rPr>
          <w:kern w:val="0"/>
          <w:sz w:val="24"/>
        </w:rPr>
        <w:t>/</w:t>
      </w:r>
      <w:r>
        <w:rPr>
          <w:rFonts w:hint="eastAsia"/>
          <w:kern w:val="0"/>
          <w:sz w:val="24"/>
        </w:rPr>
        <w:t>关闭客户数量，包括本月新增和月末总数。</w:t>
      </w:r>
    </w:p>
    <w:p w14:paraId="1E0041B3" w14:textId="77777777" w:rsidR="003358AA" w:rsidRDefault="003358AA" w:rsidP="003358AA">
      <w:pPr>
        <w:numPr>
          <w:ilvl w:val="0"/>
          <w:numId w:val="2"/>
        </w:numPr>
        <w:tabs>
          <w:tab w:val="clear" w:pos="425"/>
          <w:tab w:val="num" w:pos="905"/>
        </w:tabs>
        <w:autoSpaceDE w:val="0"/>
        <w:autoSpaceDN w:val="0"/>
        <w:adjustRightInd w:val="0"/>
        <w:spacing w:line="360" w:lineRule="auto"/>
        <w:ind w:left="90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每月统计各家客户交易笔数、交易金额、比上月增加的百分比、比去年同期增加的百分比、自年初累计金额（按客户类型、地区维度、商品类目分别统计）。</w:t>
      </w:r>
      <w:r>
        <w:rPr>
          <w:kern w:val="0"/>
          <w:sz w:val="24"/>
        </w:rPr>
        <w:t xml:space="preserve"> </w:t>
      </w:r>
    </w:p>
    <w:p w14:paraId="0AE52E25" w14:textId="77777777" w:rsidR="003358AA" w:rsidRDefault="003358AA" w:rsidP="003358AA">
      <w:pPr>
        <w:numPr>
          <w:ilvl w:val="0"/>
          <w:numId w:val="2"/>
        </w:numPr>
        <w:tabs>
          <w:tab w:val="clear" w:pos="425"/>
          <w:tab w:val="num" w:pos="905"/>
        </w:tabs>
        <w:autoSpaceDE w:val="0"/>
        <w:autoSpaceDN w:val="0"/>
        <w:adjustRightInd w:val="0"/>
        <w:spacing w:line="360" w:lineRule="auto"/>
        <w:ind w:left="90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每月统计各类客户</w:t>
      </w:r>
      <w:proofErr w:type="gramStart"/>
      <w:r>
        <w:rPr>
          <w:rFonts w:hint="eastAsia"/>
          <w:kern w:val="0"/>
          <w:sz w:val="24"/>
        </w:rPr>
        <w:t>分收益</w:t>
      </w:r>
      <w:proofErr w:type="gramEnd"/>
      <w:r>
        <w:rPr>
          <w:rFonts w:hint="eastAsia"/>
          <w:kern w:val="0"/>
          <w:sz w:val="24"/>
        </w:rPr>
        <w:t>情况。</w:t>
      </w:r>
    </w:p>
    <w:p w14:paraId="15280B2C" w14:textId="77777777" w:rsidR="003358AA" w:rsidRDefault="003358AA" w:rsidP="003358AA">
      <w:pPr>
        <w:numPr>
          <w:ilvl w:val="0"/>
          <w:numId w:val="2"/>
        </w:numPr>
        <w:tabs>
          <w:tab w:val="clear" w:pos="425"/>
          <w:tab w:val="num" w:pos="905"/>
        </w:tabs>
        <w:autoSpaceDE w:val="0"/>
        <w:autoSpaceDN w:val="0"/>
        <w:adjustRightInd w:val="0"/>
        <w:spacing w:line="360" w:lineRule="auto"/>
        <w:ind w:left="90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每月统计平台总成交额、总费用、总收益（按业务线分别统计）。</w:t>
      </w:r>
    </w:p>
    <w:p w14:paraId="3C4166A2" w14:textId="77777777" w:rsidR="003358AA" w:rsidRDefault="003358AA" w:rsidP="003358AA">
      <w:pPr>
        <w:numPr>
          <w:ilvl w:val="0"/>
          <w:numId w:val="2"/>
        </w:numPr>
        <w:tabs>
          <w:tab w:val="clear" w:pos="425"/>
          <w:tab w:val="num" w:pos="905"/>
        </w:tabs>
        <w:autoSpaceDE w:val="0"/>
        <w:autoSpaceDN w:val="0"/>
        <w:adjustRightInd w:val="0"/>
        <w:spacing w:line="360" w:lineRule="auto"/>
        <w:ind w:left="90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。。。</w:t>
      </w:r>
    </w:p>
    <w:p w14:paraId="340B31EA" w14:textId="77777777" w:rsidR="003358AA" w:rsidRDefault="003358AA" w:rsidP="003358AA">
      <w:pPr>
        <w:numPr>
          <w:ilvl w:val="0"/>
          <w:numId w:val="2"/>
        </w:numPr>
        <w:tabs>
          <w:tab w:val="clear" w:pos="425"/>
          <w:tab w:val="num" w:pos="905"/>
        </w:tabs>
        <w:autoSpaceDE w:val="0"/>
        <w:autoSpaceDN w:val="0"/>
        <w:adjustRightInd w:val="0"/>
        <w:spacing w:line="360" w:lineRule="auto"/>
        <w:ind w:left="90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。。。</w:t>
      </w:r>
    </w:p>
    <w:p w14:paraId="2C86A86A" w14:textId="77777777" w:rsidR="003358AA" w:rsidRDefault="003358AA" w:rsidP="003358AA">
      <w:pPr>
        <w:numPr>
          <w:ilvl w:val="0"/>
          <w:numId w:val="2"/>
        </w:numPr>
        <w:tabs>
          <w:tab w:val="clear" w:pos="425"/>
          <w:tab w:val="num" w:pos="905"/>
        </w:tabs>
        <w:autoSpaceDE w:val="0"/>
        <w:autoSpaceDN w:val="0"/>
        <w:adjustRightInd w:val="0"/>
        <w:spacing w:line="360" w:lineRule="auto"/>
        <w:ind w:left="90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。。。</w:t>
      </w:r>
    </w:p>
    <w:p w14:paraId="44F7AC25" w14:textId="77777777" w:rsidR="003358AA" w:rsidRDefault="003358AA" w:rsidP="003358AA">
      <w:pPr>
        <w:pStyle w:val="3"/>
        <w:numPr>
          <w:ilvl w:val="2"/>
          <w:numId w:val="1"/>
        </w:numPr>
      </w:pPr>
      <w:bookmarkStart w:id="4" w:name="_Toc50927866"/>
      <w:r>
        <w:rPr>
          <w:rFonts w:hint="eastAsia"/>
        </w:rPr>
        <w:t>分析需求</w:t>
      </w:r>
      <w:bookmarkEnd w:id="4"/>
    </w:p>
    <w:p w14:paraId="6C93E5C6" w14:textId="77777777" w:rsidR="003358AA" w:rsidRDefault="003358AA" w:rsidP="003358AA">
      <w:pPr>
        <w:autoSpaceDE w:val="0"/>
        <w:autoSpaceDN w:val="0"/>
        <w:adjustRightInd w:val="0"/>
        <w:spacing w:line="360" w:lineRule="auto"/>
        <w:ind w:left="480"/>
        <w:jc w:val="left"/>
        <w:rPr>
          <w:kern w:val="0"/>
          <w:sz w:val="24"/>
        </w:rPr>
      </w:pPr>
      <w:r>
        <w:rPr>
          <w:kern w:val="0"/>
          <w:sz w:val="24"/>
        </w:rPr>
        <w:t>1)</w:t>
      </w:r>
      <w:r>
        <w:rPr>
          <w:rFonts w:hint="eastAsia"/>
          <w:kern w:val="0"/>
          <w:sz w:val="24"/>
        </w:rPr>
        <w:t>．退款退货分析：</w:t>
      </w:r>
    </w:p>
    <w:p w14:paraId="00E2D113" w14:textId="77777777" w:rsidR="003358AA" w:rsidRDefault="003358AA" w:rsidP="003358AA">
      <w:pPr>
        <w:autoSpaceDE w:val="0"/>
        <w:autoSpaceDN w:val="0"/>
        <w:adjustRightInd w:val="0"/>
        <w:spacing w:line="360" w:lineRule="auto"/>
        <w:ind w:left="9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对退款退货行为进行分析</w:t>
      </w:r>
    </w:p>
    <w:p w14:paraId="187B67FF" w14:textId="77777777" w:rsidR="003358AA" w:rsidRDefault="003358AA" w:rsidP="003358AA">
      <w:pPr>
        <w:numPr>
          <w:ilvl w:val="0"/>
          <w:numId w:val="3"/>
        </w:numPr>
        <w:tabs>
          <w:tab w:val="clear" w:pos="425"/>
          <w:tab w:val="num" w:pos="1865"/>
        </w:tabs>
        <w:autoSpaceDE w:val="0"/>
        <w:autoSpaceDN w:val="0"/>
        <w:adjustRightInd w:val="0"/>
        <w:spacing w:line="360" w:lineRule="auto"/>
        <w:ind w:left="186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单客户退款</w:t>
      </w:r>
      <w:r>
        <w:rPr>
          <w:kern w:val="0"/>
          <w:sz w:val="24"/>
        </w:rPr>
        <w:t>10000</w:t>
      </w:r>
      <w:r>
        <w:rPr>
          <w:rFonts w:hint="eastAsia"/>
          <w:kern w:val="0"/>
          <w:sz w:val="24"/>
        </w:rPr>
        <w:t>元以上</w:t>
      </w:r>
    </w:p>
    <w:p w14:paraId="51516DEA" w14:textId="77777777" w:rsidR="003358AA" w:rsidRDefault="003358AA" w:rsidP="003358AA">
      <w:pPr>
        <w:numPr>
          <w:ilvl w:val="0"/>
          <w:numId w:val="3"/>
        </w:numPr>
        <w:tabs>
          <w:tab w:val="clear" w:pos="425"/>
          <w:tab w:val="num" w:pos="1865"/>
        </w:tabs>
        <w:autoSpaceDE w:val="0"/>
        <w:autoSpaceDN w:val="0"/>
        <w:adjustRightInd w:val="0"/>
        <w:spacing w:line="360" w:lineRule="auto"/>
        <w:ind w:left="186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单客户月退货</w:t>
      </w:r>
      <w:r>
        <w:rPr>
          <w:kern w:val="0"/>
          <w:sz w:val="24"/>
        </w:rPr>
        <w:t>3</w:t>
      </w:r>
      <w:r>
        <w:rPr>
          <w:rFonts w:hint="eastAsia"/>
          <w:kern w:val="0"/>
          <w:sz w:val="24"/>
        </w:rPr>
        <w:t>单以上</w:t>
      </w:r>
    </w:p>
    <w:p w14:paraId="3BF28BE7" w14:textId="77777777" w:rsidR="003358AA" w:rsidRDefault="003358AA" w:rsidP="003358AA">
      <w:pPr>
        <w:numPr>
          <w:ilvl w:val="0"/>
          <w:numId w:val="3"/>
        </w:numPr>
        <w:tabs>
          <w:tab w:val="clear" w:pos="425"/>
          <w:tab w:val="num" w:pos="1865"/>
        </w:tabs>
        <w:autoSpaceDE w:val="0"/>
        <w:autoSpaceDN w:val="0"/>
        <w:adjustRightInd w:val="0"/>
        <w:spacing w:line="360" w:lineRule="auto"/>
        <w:ind w:left="1865"/>
        <w:jc w:val="left"/>
        <w:rPr>
          <w:kern w:val="0"/>
          <w:sz w:val="24"/>
        </w:rPr>
      </w:pPr>
      <w:r>
        <w:rPr>
          <w:kern w:val="0"/>
          <w:sz w:val="24"/>
        </w:rPr>
        <w:t>3</w:t>
      </w:r>
      <w:r>
        <w:rPr>
          <w:rFonts w:hint="eastAsia"/>
          <w:kern w:val="0"/>
          <w:sz w:val="24"/>
        </w:rPr>
        <w:t>天内退款情况分析</w:t>
      </w:r>
    </w:p>
    <w:p w14:paraId="62EDEFA3" w14:textId="77777777" w:rsidR="003358AA" w:rsidRDefault="003358AA" w:rsidP="003358AA">
      <w:pPr>
        <w:autoSpaceDE w:val="0"/>
        <w:autoSpaceDN w:val="0"/>
        <w:adjustRightInd w:val="0"/>
        <w:spacing w:line="360" w:lineRule="auto"/>
        <w:ind w:left="9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要求显示退款</w:t>
      </w:r>
      <w:r>
        <w:rPr>
          <w:kern w:val="0"/>
          <w:sz w:val="24"/>
        </w:rPr>
        <w:t>/</w:t>
      </w:r>
      <w:r>
        <w:rPr>
          <w:rFonts w:hint="eastAsia"/>
          <w:kern w:val="0"/>
          <w:sz w:val="24"/>
        </w:rPr>
        <w:t>退货原因、处理情况等内容。</w:t>
      </w:r>
    </w:p>
    <w:p w14:paraId="5D0F2E6F" w14:textId="77777777" w:rsidR="003358AA" w:rsidRDefault="003358AA" w:rsidP="003358AA">
      <w:pPr>
        <w:autoSpaceDE w:val="0"/>
        <w:autoSpaceDN w:val="0"/>
        <w:adjustRightInd w:val="0"/>
        <w:spacing w:line="360" w:lineRule="auto"/>
        <w:ind w:left="480"/>
        <w:jc w:val="left"/>
        <w:rPr>
          <w:kern w:val="0"/>
          <w:sz w:val="24"/>
        </w:rPr>
      </w:pPr>
      <w:r>
        <w:rPr>
          <w:kern w:val="0"/>
          <w:sz w:val="24"/>
        </w:rPr>
        <w:t>2)</w:t>
      </w:r>
      <w:r>
        <w:rPr>
          <w:rFonts w:hint="eastAsia"/>
          <w:kern w:val="0"/>
          <w:sz w:val="24"/>
        </w:rPr>
        <w:t>．交易分析：</w:t>
      </w:r>
    </w:p>
    <w:p w14:paraId="2A753995" w14:textId="77777777" w:rsidR="003358AA" w:rsidRDefault="003358AA" w:rsidP="003358AA">
      <w:pPr>
        <w:numPr>
          <w:ilvl w:val="0"/>
          <w:numId w:val="4"/>
        </w:numPr>
        <w:tabs>
          <w:tab w:val="clear" w:pos="425"/>
          <w:tab w:val="num" w:pos="1385"/>
        </w:tabs>
        <w:autoSpaceDE w:val="0"/>
        <w:autoSpaceDN w:val="0"/>
        <w:adjustRightInd w:val="0"/>
        <w:spacing w:line="360" w:lineRule="auto"/>
        <w:ind w:left="1385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lastRenderedPageBreak/>
        <w:t>月超大额</w:t>
      </w:r>
      <w:proofErr w:type="gramEnd"/>
      <w:r>
        <w:rPr>
          <w:rFonts w:hint="eastAsia"/>
          <w:kern w:val="0"/>
          <w:sz w:val="24"/>
        </w:rPr>
        <w:t>交易（按时间</w:t>
      </w:r>
      <w:r>
        <w:rPr>
          <w:kern w:val="0"/>
          <w:sz w:val="24"/>
        </w:rPr>
        <w:t>/</w:t>
      </w:r>
      <w:r>
        <w:rPr>
          <w:rFonts w:hint="eastAsia"/>
          <w:kern w:val="0"/>
          <w:sz w:val="24"/>
        </w:rPr>
        <w:t>笔数</w:t>
      </w:r>
      <w:r>
        <w:rPr>
          <w:kern w:val="0"/>
          <w:sz w:val="24"/>
        </w:rPr>
        <w:t>/</w:t>
      </w:r>
      <w:r>
        <w:rPr>
          <w:rFonts w:hint="eastAsia"/>
          <w:kern w:val="0"/>
          <w:sz w:val="24"/>
        </w:rPr>
        <w:t>金额排序）</w:t>
      </w:r>
    </w:p>
    <w:p w14:paraId="6E2EDA20" w14:textId="77777777" w:rsidR="003358AA" w:rsidRDefault="003358AA" w:rsidP="003358AA">
      <w:pPr>
        <w:numPr>
          <w:ilvl w:val="0"/>
          <w:numId w:val="4"/>
        </w:numPr>
        <w:tabs>
          <w:tab w:val="clear" w:pos="425"/>
          <w:tab w:val="num" w:pos="1385"/>
        </w:tabs>
        <w:autoSpaceDE w:val="0"/>
        <w:autoSpaceDN w:val="0"/>
        <w:adjustRightInd w:val="0"/>
        <w:spacing w:line="360" w:lineRule="auto"/>
        <w:ind w:left="138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月大额提现（分客户、地区、天、时段等维度）</w:t>
      </w:r>
    </w:p>
    <w:p w14:paraId="1672E507" w14:textId="77777777" w:rsidR="003358AA" w:rsidRDefault="003358AA" w:rsidP="003358AA">
      <w:pPr>
        <w:numPr>
          <w:ilvl w:val="0"/>
          <w:numId w:val="4"/>
        </w:numPr>
        <w:tabs>
          <w:tab w:val="clear" w:pos="425"/>
          <w:tab w:val="num" w:pos="1385"/>
        </w:tabs>
        <w:autoSpaceDE w:val="0"/>
        <w:autoSpaceDN w:val="0"/>
        <w:adjustRightInd w:val="0"/>
        <w:spacing w:line="360" w:lineRule="auto"/>
        <w:ind w:left="138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。。。</w:t>
      </w:r>
    </w:p>
    <w:p w14:paraId="50C90A7E" w14:textId="77777777" w:rsidR="003358AA" w:rsidRDefault="003358AA" w:rsidP="003358AA">
      <w:pPr>
        <w:numPr>
          <w:ilvl w:val="0"/>
          <w:numId w:val="4"/>
        </w:numPr>
        <w:tabs>
          <w:tab w:val="clear" w:pos="425"/>
          <w:tab w:val="num" w:pos="1385"/>
        </w:tabs>
        <w:autoSpaceDE w:val="0"/>
        <w:autoSpaceDN w:val="0"/>
        <w:adjustRightInd w:val="0"/>
        <w:spacing w:line="360" w:lineRule="auto"/>
        <w:ind w:left="138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。。。</w:t>
      </w:r>
    </w:p>
    <w:p w14:paraId="4BA47284" w14:textId="77777777" w:rsidR="003358AA" w:rsidRDefault="003358AA" w:rsidP="003358AA">
      <w:pPr>
        <w:pStyle w:val="2"/>
        <w:numPr>
          <w:ilvl w:val="1"/>
          <w:numId w:val="1"/>
        </w:numPr>
      </w:pPr>
      <w:bookmarkStart w:id="5" w:name="_Toc50927867"/>
      <w:r>
        <w:rPr>
          <w:rFonts w:hint="eastAsia"/>
        </w:rPr>
        <w:t>业务需求分析</w:t>
      </w:r>
      <w:bookmarkEnd w:id="5"/>
    </w:p>
    <w:p w14:paraId="7ECA1D9F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以业务方提出的具体数据需求为基础，梳理业务流程，辨别干系人，了解业务规则。然后根据业务需求，设计对应的实现方式和内容。</w:t>
      </w:r>
    </w:p>
    <w:p w14:paraId="2ADF5DA4" w14:textId="77777777" w:rsidR="003358AA" w:rsidRDefault="003358AA" w:rsidP="003358AA">
      <w:pPr>
        <w:pStyle w:val="3"/>
        <w:numPr>
          <w:ilvl w:val="2"/>
          <w:numId w:val="1"/>
        </w:numPr>
      </w:pPr>
      <w:bookmarkStart w:id="6" w:name="_Toc50927868"/>
      <w:r>
        <w:rPr>
          <w:rFonts w:hint="eastAsia"/>
        </w:rPr>
        <w:t>业务流程分析</w:t>
      </w:r>
      <w:bookmarkEnd w:id="6"/>
    </w:p>
    <w:p w14:paraId="5618203D" w14:textId="2509EB45" w:rsidR="003358AA" w:rsidRDefault="003358AA" w:rsidP="003358AA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noProof/>
        </w:rPr>
      </w:pPr>
      <w:r>
        <w:rPr>
          <w:noProof/>
        </w:rPr>
        <w:drawing>
          <wp:inline distT="0" distB="0" distL="0" distR="0" wp14:anchorId="6D340CCD" wp14:editId="1F373C1D">
            <wp:extent cx="5901055" cy="442341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9ED2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对业务流程进行详细的梳理和阐述，每个流程都要明确干系人、业务流转方向、流转规则等内容。</w:t>
      </w:r>
    </w:p>
    <w:p w14:paraId="7E6ED63F" w14:textId="77777777" w:rsidR="003358AA" w:rsidRDefault="003358AA" w:rsidP="003358AA">
      <w:pPr>
        <w:widowControl/>
        <w:spacing w:line="360" w:lineRule="auto"/>
        <w:jc w:val="left"/>
        <w:rPr>
          <w:color w:val="0000FF"/>
        </w:rPr>
        <w:sectPr w:rsidR="003358AA">
          <w:pgSz w:w="12242" w:h="15842"/>
          <w:pgMar w:top="1134" w:right="1474" w:bottom="1134" w:left="1474" w:header="720" w:footer="720" w:gutter="0"/>
          <w:cols w:space="720"/>
        </w:sectPr>
      </w:pPr>
    </w:p>
    <w:p w14:paraId="7D1E27BE" w14:textId="77777777" w:rsidR="003358AA" w:rsidRDefault="003358AA" w:rsidP="003358AA">
      <w:pPr>
        <w:pStyle w:val="3"/>
        <w:numPr>
          <w:ilvl w:val="2"/>
          <w:numId w:val="1"/>
        </w:numPr>
      </w:pPr>
      <w:bookmarkStart w:id="7" w:name="_Toc50927869"/>
      <w:r>
        <w:rPr>
          <w:rFonts w:hint="eastAsia"/>
        </w:rPr>
        <w:lastRenderedPageBreak/>
        <w:t>固定报表需求</w:t>
      </w:r>
      <w:bookmarkEnd w:id="7"/>
    </w:p>
    <w:p w14:paraId="08E7A3C8" w14:textId="77777777" w:rsidR="003358AA" w:rsidRDefault="003358AA" w:rsidP="003358A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表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．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平台交易额统计表（月报）</w:t>
      </w:r>
    </w:p>
    <w:p w14:paraId="3982D798" w14:textId="77777777" w:rsidR="003358AA" w:rsidRDefault="003358AA" w:rsidP="003358AA">
      <w:pPr>
        <w:jc w:val="center"/>
      </w:pPr>
      <w:r>
        <w:t>XXXX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</w:p>
    <w:p w14:paraId="6B95B4F0" w14:textId="77777777" w:rsidR="003358AA" w:rsidRDefault="003358AA" w:rsidP="003358AA"/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1360"/>
        <w:gridCol w:w="1361"/>
        <w:gridCol w:w="1361"/>
        <w:gridCol w:w="1361"/>
      </w:tblGrid>
      <w:tr w:rsidR="003358AA" w14:paraId="1E335DC8" w14:textId="77777777" w:rsidTr="003358AA">
        <w:trPr>
          <w:cantSplit/>
          <w:trHeight w:val="686"/>
        </w:trPr>
        <w:tc>
          <w:tcPr>
            <w:tcW w:w="2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B4968" w14:textId="77777777" w:rsidR="003358AA" w:rsidRDefault="003358AA">
            <w:r>
              <w:rPr>
                <w:rFonts w:hint="eastAsia"/>
              </w:rPr>
              <w:t>客户类型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FC1E" w14:textId="77777777" w:rsidR="003358AA" w:rsidRDefault="003358AA">
            <w:pPr>
              <w:jc w:val="center"/>
            </w:pPr>
            <w:r>
              <w:rPr>
                <w:rFonts w:hint="eastAsia"/>
              </w:rPr>
              <w:t>平台交易额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BC80" w14:textId="77777777" w:rsidR="003358AA" w:rsidRDefault="003358AA">
            <w:pPr>
              <w:jc w:val="center"/>
            </w:pPr>
            <w:r>
              <w:rPr>
                <w:rFonts w:hint="eastAsia"/>
              </w:rPr>
              <w:t>自营交易额</w:t>
            </w:r>
          </w:p>
        </w:tc>
      </w:tr>
      <w:tr w:rsidR="003358AA" w14:paraId="0CC68835" w14:textId="77777777" w:rsidTr="003358AA">
        <w:trPr>
          <w:cantSplit/>
          <w:trHeight w:val="687"/>
        </w:trPr>
        <w:tc>
          <w:tcPr>
            <w:tcW w:w="2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18EFC" w14:textId="77777777" w:rsidR="003358AA" w:rsidRDefault="003358AA">
            <w:pPr>
              <w:widowControl/>
              <w:jc w:val="left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1E68" w14:textId="77777777" w:rsidR="003358AA" w:rsidRDefault="003358AA">
            <w:pPr>
              <w:jc w:val="center"/>
            </w:pPr>
            <w:r>
              <w:rPr>
                <w:rFonts w:hint="eastAsia"/>
              </w:rPr>
              <w:t>笔数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2D9" w14:textId="77777777" w:rsidR="003358AA" w:rsidRDefault="003358AA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2B39" w14:textId="77777777" w:rsidR="003358AA" w:rsidRDefault="003358AA">
            <w:pPr>
              <w:jc w:val="center"/>
            </w:pPr>
            <w:r>
              <w:rPr>
                <w:rFonts w:hint="eastAsia"/>
              </w:rPr>
              <w:t>笔数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7DBC3" w14:textId="77777777" w:rsidR="003358AA" w:rsidRDefault="003358AA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3358AA" w14:paraId="7E6CFDB8" w14:textId="77777777" w:rsidTr="003358AA">
        <w:trPr>
          <w:trHeight w:val="686"/>
        </w:trPr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0DDB" w14:textId="77777777" w:rsidR="003358AA" w:rsidRDefault="003358AA">
            <w:r>
              <w:rPr>
                <w:rFonts w:hint="eastAsia"/>
              </w:rPr>
              <w:t>钻石客户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51AB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CF0F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464C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E8EE6" w14:textId="77777777" w:rsidR="003358AA" w:rsidRDefault="003358AA"/>
        </w:tc>
      </w:tr>
      <w:tr w:rsidR="003358AA" w14:paraId="491F796A" w14:textId="77777777" w:rsidTr="003358AA">
        <w:trPr>
          <w:trHeight w:val="687"/>
        </w:trPr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78E6" w14:textId="77777777" w:rsidR="003358AA" w:rsidRDefault="003358AA">
            <w:r>
              <w:rPr>
                <w:rFonts w:hint="eastAsia"/>
              </w:rPr>
              <w:t>金牌客户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0EF89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4EC3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4935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6334" w14:textId="77777777" w:rsidR="003358AA" w:rsidRDefault="003358AA"/>
        </w:tc>
      </w:tr>
      <w:tr w:rsidR="003358AA" w14:paraId="377866C4" w14:textId="77777777" w:rsidTr="003358AA">
        <w:trPr>
          <w:trHeight w:val="686"/>
        </w:trPr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A1D6" w14:textId="77777777" w:rsidR="003358AA" w:rsidRDefault="003358AA">
            <w:r>
              <w:rPr>
                <w:rFonts w:hint="eastAsia"/>
              </w:rPr>
              <w:t>银牌客户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6FC7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E163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605F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C1FB" w14:textId="77777777" w:rsidR="003358AA" w:rsidRDefault="003358AA"/>
        </w:tc>
      </w:tr>
      <w:tr w:rsidR="003358AA" w14:paraId="5906FF8A" w14:textId="77777777" w:rsidTr="003358AA">
        <w:trPr>
          <w:trHeight w:val="687"/>
        </w:trPr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49F7" w14:textId="77777777" w:rsidR="003358AA" w:rsidRDefault="003358AA">
            <w:r>
              <w:rPr>
                <w:rFonts w:hint="eastAsia"/>
              </w:rPr>
              <w:t>普通客户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5DA0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9540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6EB9" w14:textId="77777777" w:rsidR="003358AA" w:rsidRDefault="003358AA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8B12" w14:textId="77777777" w:rsidR="003358AA" w:rsidRDefault="003358AA"/>
        </w:tc>
      </w:tr>
    </w:tbl>
    <w:p w14:paraId="7C862E57" w14:textId="77777777" w:rsidR="003358AA" w:rsidRDefault="003358AA" w:rsidP="003358AA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注：每一列需增加同比、环比数据</w:t>
      </w:r>
    </w:p>
    <w:p w14:paraId="42ACBE4F" w14:textId="77777777" w:rsidR="003358AA" w:rsidRDefault="003358AA" w:rsidP="003358AA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数据不含未付款订单，含已退款退货订单。</w:t>
      </w:r>
    </w:p>
    <w:p w14:paraId="780DBC88" w14:textId="77777777" w:rsidR="003358AA" w:rsidRDefault="003358AA" w:rsidP="003358AA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筛选条件：年月。</w:t>
      </w:r>
    </w:p>
    <w:p w14:paraId="42069375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每个报表需求都需要保护以下内容：</w:t>
      </w:r>
    </w:p>
    <w:p w14:paraId="1153D8A2" w14:textId="77777777" w:rsidR="003358AA" w:rsidRDefault="003358AA" w:rsidP="003358AA">
      <w:pPr>
        <w:pStyle w:val="074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报表名称</w:t>
      </w:r>
    </w:p>
    <w:p w14:paraId="58AA6C42" w14:textId="77777777" w:rsidR="003358AA" w:rsidRDefault="003358AA" w:rsidP="003358AA">
      <w:pPr>
        <w:pStyle w:val="074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筛选条件</w:t>
      </w:r>
    </w:p>
    <w:p w14:paraId="1D07FCAA" w14:textId="77777777" w:rsidR="003358AA" w:rsidRDefault="003358AA" w:rsidP="003358AA">
      <w:pPr>
        <w:pStyle w:val="074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表头</w:t>
      </w:r>
    </w:p>
    <w:p w14:paraId="5674D3AF" w14:textId="77777777" w:rsidR="003358AA" w:rsidRDefault="003358AA" w:rsidP="003358AA">
      <w:pPr>
        <w:pStyle w:val="074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业务逻辑说明</w:t>
      </w:r>
    </w:p>
    <w:p w14:paraId="5AE9B6D1" w14:textId="77777777" w:rsidR="003358AA" w:rsidRDefault="003358AA" w:rsidP="003358AA">
      <w:pPr>
        <w:widowControl/>
        <w:spacing w:line="360" w:lineRule="auto"/>
        <w:jc w:val="left"/>
        <w:rPr>
          <w:color w:val="0000FF"/>
        </w:rPr>
        <w:sectPr w:rsidR="003358AA">
          <w:pgSz w:w="12242" w:h="15842"/>
          <w:pgMar w:top="1134" w:right="1474" w:bottom="1134" w:left="1474" w:header="720" w:footer="720" w:gutter="0"/>
          <w:cols w:space="720"/>
        </w:sectPr>
      </w:pPr>
    </w:p>
    <w:p w14:paraId="53174C63" w14:textId="77777777" w:rsidR="003358AA" w:rsidRDefault="003358AA" w:rsidP="003358AA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 w14:paraId="3FDA5159" w14:textId="77777777" w:rsidR="003358AA" w:rsidRDefault="003358AA" w:rsidP="003358AA">
      <w:pPr>
        <w:pStyle w:val="3"/>
        <w:numPr>
          <w:ilvl w:val="2"/>
          <w:numId w:val="1"/>
        </w:numPr>
      </w:pPr>
      <w:bookmarkStart w:id="8" w:name="_Toc50927870"/>
      <w:r>
        <w:rPr>
          <w:rFonts w:hint="eastAsia"/>
        </w:rPr>
        <w:t>多维分析需求</w:t>
      </w:r>
      <w:bookmarkEnd w:id="8"/>
    </w:p>
    <w:p w14:paraId="356FA5F0" w14:textId="77777777" w:rsidR="003358AA" w:rsidRDefault="003358AA" w:rsidP="003358A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表</w:t>
      </w:r>
      <w:r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月度大额提现多维分析表</w:t>
      </w:r>
    </w:p>
    <w:p w14:paraId="173DC387" w14:textId="77777777" w:rsidR="003358AA" w:rsidRDefault="003358AA" w:rsidP="003358AA">
      <w:pPr>
        <w:jc w:val="center"/>
      </w:pPr>
      <w:r>
        <w:t>XXXX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</w:p>
    <w:p w14:paraId="3782D5A1" w14:textId="77777777" w:rsidR="003358AA" w:rsidRDefault="003358AA" w:rsidP="003358A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分析指标：提现金额、提现次数、提现客户数</w:t>
      </w:r>
    </w:p>
    <w:p w14:paraId="314A552F" w14:textId="77777777" w:rsidR="003358AA" w:rsidRDefault="003358AA" w:rsidP="003358A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分析维度：分客户、地区、天、时段等维度</w:t>
      </w:r>
    </w:p>
    <w:p w14:paraId="0BB2C1CC" w14:textId="77777777" w:rsidR="003358AA" w:rsidRDefault="003358AA" w:rsidP="003358A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筛选条件：年月、地区等</w:t>
      </w:r>
    </w:p>
    <w:p w14:paraId="63C15ACA" w14:textId="77777777" w:rsidR="003358AA" w:rsidRDefault="003358AA" w:rsidP="003358A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</w:p>
    <w:p w14:paraId="0BC4F39E" w14:textId="77777777" w:rsidR="003358AA" w:rsidRDefault="003358AA" w:rsidP="003358AA">
      <w:pPr>
        <w:pStyle w:val="2"/>
        <w:numPr>
          <w:ilvl w:val="1"/>
          <w:numId w:val="1"/>
        </w:numPr>
      </w:pPr>
      <w:bookmarkStart w:id="9" w:name="_Toc50927871"/>
      <w:r>
        <w:rPr>
          <w:rFonts w:hint="eastAsia"/>
        </w:rPr>
        <w:t>业务数据分析</w:t>
      </w:r>
      <w:bookmarkEnd w:id="9"/>
    </w:p>
    <w:p w14:paraId="1DC2AE05" w14:textId="77777777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根据业务需求，反向找到相应的业务系统，提取相应数据表，分析表间关系。必须要有</w:t>
      </w:r>
      <w:r>
        <w:rPr>
          <w:color w:val="0000FF"/>
        </w:rPr>
        <w:t>ER</w:t>
      </w:r>
      <w:r>
        <w:rPr>
          <w:rFonts w:hint="eastAsia"/>
          <w:color w:val="0000FF"/>
        </w:rPr>
        <w:t>图和表结构，便于之后的建模。如果内容太多，可以引用</w:t>
      </w:r>
    </w:p>
    <w:p w14:paraId="509AC371" w14:textId="77777777" w:rsidR="003358AA" w:rsidRDefault="003358AA" w:rsidP="003358AA">
      <w:pPr>
        <w:pStyle w:val="3"/>
        <w:numPr>
          <w:ilvl w:val="2"/>
          <w:numId w:val="1"/>
        </w:numPr>
      </w:pPr>
      <w:bookmarkStart w:id="10" w:name="_Toc50927872"/>
      <w:r>
        <w:t>XX</w:t>
      </w:r>
      <w:r>
        <w:rPr>
          <w:rFonts w:hint="eastAsia"/>
        </w:rPr>
        <w:t>业务系统及关键表</w:t>
      </w:r>
      <w:bookmarkEnd w:id="10"/>
    </w:p>
    <w:p w14:paraId="5C48A6C8" w14:textId="1DA88731" w:rsidR="003358AA" w:rsidRDefault="003358AA" w:rsidP="003358AA">
      <w:pPr>
        <w:rPr>
          <w:noProof/>
        </w:rPr>
      </w:pPr>
      <w:r>
        <w:rPr>
          <w:noProof/>
        </w:rPr>
        <w:drawing>
          <wp:inline distT="0" distB="0" distL="0" distR="0" wp14:anchorId="00DBF4E0" wp14:editId="4116AAF0">
            <wp:extent cx="5901055" cy="35725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339A" w14:textId="77777777" w:rsidR="003358AA" w:rsidRDefault="003358AA" w:rsidP="003358AA">
      <w:pPr>
        <w:rPr>
          <w:noProof/>
        </w:rPr>
      </w:pPr>
      <w:r>
        <w:rPr>
          <w:noProof/>
        </w:rPr>
        <w:lastRenderedPageBreak/>
        <w:t>XX</w:t>
      </w:r>
      <w:r>
        <w:rPr>
          <w:rFonts w:hint="eastAsia"/>
          <w:noProof/>
        </w:rPr>
        <w:t>系统关键</w:t>
      </w:r>
      <w:r>
        <w:rPr>
          <w:noProof/>
        </w:rPr>
        <w:t>ER</w:t>
      </w:r>
      <w:r>
        <w:rPr>
          <w:rFonts w:hint="eastAsia"/>
          <w:noProof/>
        </w:rPr>
        <w:t>关系图</w:t>
      </w:r>
    </w:p>
    <w:p w14:paraId="494F78D5" w14:textId="77777777" w:rsidR="003358AA" w:rsidRDefault="003358AA" w:rsidP="003358AA"/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353"/>
        <w:gridCol w:w="2323"/>
        <w:gridCol w:w="2347"/>
        <w:gridCol w:w="2261"/>
      </w:tblGrid>
      <w:tr w:rsidR="003358AA" w14:paraId="6040F9C9" w14:textId="77777777" w:rsidTr="003358AA">
        <w:tc>
          <w:tcPr>
            <w:tcW w:w="9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4DB6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XX</w:t>
            </w:r>
            <w:r>
              <w:rPr>
                <w:rFonts w:hint="eastAsia"/>
                <w:sz w:val="24"/>
              </w:rPr>
              <w:t>系统用户表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User_info</w:t>
            </w:r>
            <w:proofErr w:type="spellEnd"/>
          </w:p>
        </w:tc>
      </w:tr>
      <w:tr w:rsidR="003358AA" w14:paraId="4D4D42BE" w14:textId="77777777" w:rsidTr="003358AA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767A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F3B9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C09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4837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358AA" w14:paraId="630E73C5" w14:textId="77777777" w:rsidTr="003358AA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47EB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D47F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id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C29D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Varchar2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688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358AA" w14:paraId="60697436" w14:textId="77777777" w:rsidTr="003358AA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29C7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UserName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8FA3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99D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Varchar2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54C3" w14:textId="77777777" w:rsidR="003358AA" w:rsidRDefault="003358A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</w:rPr>
            </w:pPr>
          </w:p>
        </w:tc>
      </w:tr>
    </w:tbl>
    <w:p w14:paraId="489C1E5F" w14:textId="77777777" w:rsidR="003358AA" w:rsidRDefault="003358AA" w:rsidP="003358AA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XX</w:t>
      </w:r>
      <w:r>
        <w:rPr>
          <w:rFonts w:hint="eastAsia"/>
          <w:kern w:val="0"/>
          <w:sz w:val="24"/>
        </w:rPr>
        <w:t>系统关键表结构</w:t>
      </w:r>
    </w:p>
    <w:p w14:paraId="41A4A52C" w14:textId="77777777" w:rsidR="00957D05" w:rsidRDefault="00957D05" w:rsidP="00957D05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</w:p>
    <w:p w14:paraId="1C52F364" w14:textId="5B40FDBF" w:rsidR="00DA5DC9" w:rsidRDefault="00DA5DC9" w:rsidP="00DA5DC9">
      <w:pPr>
        <w:pStyle w:val="2"/>
        <w:numPr>
          <w:ilvl w:val="1"/>
          <w:numId w:val="1"/>
        </w:numPr>
      </w:pPr>
      <w:bookmarkStart w:id="11" w:name="_Toc50927873"/>
      <w:r>
        <w:rPr>
          <w:rFonts w:hint="eastAsia"/>
        </w:rPr>
        <w:t>业务</w:t>
      </w:r>
      <w:r>
        <w:rPr>
          <w:rFonts w:hint="eastAsia"/>
        </w:rPr>
        <w:t>分析小结</w:t>
      </w:r>
      <w:bookmarkEnd w:id="11"/>
    </w:p>
    <w:p w14:paraId="291D1CDE" w14:textId="08F6BA56" w:rsidR="00DA5DC9" w:rsidRDefault="00DA5DC9" w:rsidP="00DA5DC9">
      <w:pPr>
        <w:pStyle w:val="074"/>
        <w:rPr>
          <w:color w:val="0000FF"/>
        </w:rPr>
      </w:pPr>
      <w:r w:rsidRPr="00DA5DC9">
        <w:rPr>
          <w:noProof/>
          <w:color w:val="0000FF"/>
        </w:rPr>
        <w:drawing>
          <wp:inline distT="0" distB="0" distL="0" distR="0" wp14:anchorId="0603574B" wp14:editId="54137184">
            <wp:extent cx="5686425" cy="2543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F84E" w14:textId="1CF79F93" w:rsidR="00DA5DC9" w:rsidRDefault="00DA5DC9" w:rsidP="00DA5DC9">
      <w:pPr>
        <w:pStyle w:val="074"/>
        <w:rPr>
          <w:color w:val="0000FF"/>
        </w:rPr>
      </w:pPr>
      <w:r>
        <w:rPr>
          <w:rFonts w:hint="eastAsia"/>
          <w:color w:val="0000FF"/>
        </w:rPr>
        <w:t>根据业务流、关注重点和信息系统等梳理出一张业务全景图</w:t>
      </w:r>
      <w:r w:rsidR="001D178C">
        <w:rPr>
          <w:rFonts w:hint="eastAsia"/>
          <w:color w:val="0000FF"/>
        </w:rPr>
        <w:t>，作为划分业务域的依据</w:t>
      </w:r>
      <w:r>
        <w:rPr>
          <w:rFonts w:hint="eastAsia"/>
          <w:color w:val="0000FF"/>
        </w:rPr>
        <w:t>。</w:t>
      </w:r>
    </w:p>
    <w:p w14:paraId="64616DC3" w14:textId="71C9716C" w:rsidR="00DA5DC9" w:rsidRPr="00DA5DC9" w:rsidRDefault="00DA5DC9" w:rsidP="00957D05">
      <w:pPr>
        <w:widowControl/>
        <w:spacing w:line="360" w:lineRule="auto"/>
        <w:jc w:val="left"/>
        <w:rPr>
          <w:rFonts w:hint="eastAsia"/>
          <w:kern w:val="0"/>
          <w:sz w:val="24"/>
        </w:rPr>
        <w:sectPr w:rsidR="00DA5DC9" w:rsidRPr="00DA5DC9">
          <w:pgSz w:w="12242" w:h="15842"/>
          <w:pgMar w:top="1134" w:right="1474" w:bottom="1134" w:left="1474" w:header="720" w:footer="720" w:gutter="0"/>
          <w:cols w:space="720"/>
        </w:sectPr>
      </w:pPr>
    </w:p>
    <w:p w14:paraId="28460BCA" w14:textId="3B04FB84" w:rsidR="003358AA" w:rsidRDefault="003358AA" w:rsidP="003358AA">
      <w:pPr>
        <w:pStyle w:val="1"/>
        <w:numPr>
          <w:ilvl w:val="0"/>
          <w:numId w:val="1"/>
        </w:numPr>
      </w:pPr>
      <w:bookmarkStart w:id="12" w:name="_Toc50927874"/>
      <w:r>
        <w:rPr>
          <w:rFonts w:hint="eastAsia"/>
        </w:rPr>
        <w:lastRenderedPageBreak/>
        <w:t>数据仓库设计</w:t>
      </w:r>
      <w:bookmarkEnd w:id="12"/>
    </w:p>
    <w:p w14:paraId="06FFF826" w14:textId="60BD8CDA" w:rsidR="005F070D" w:rsidRDefault="005F070D" w:rsidP="00A37B20">
      <w:pPr>
        <w:pStyle w:val="2"/>
        <w:numPr>
          <w:ilvl w:val="1"/>
          <w:numId w:val="1"/>
        </w:numPr>
        <w:rPr>
          <w:rFonts w:hint="eastAsia"/>
        </w:rPr>
      </w:pPr>
      <w:bookmarkStart w:id="13" w:name="_Toc50927875"/>
      <w:r>
        <w:rPr>
          <w:rFonts w:hint="eastAsia"/>
        </w:rPr>
        <w:t>主题</w:t>
      </w:r>
      <w:r w:rsidR="004D3ABD">
        <w:rPr>
          <w:rFonts w:hint="eastAsia"/>
        </w:rPr>
        <w:t>域划分</w:t>
      </w:r>
      <w:bookmarkEnd w:id="13"/>
    </w:p>
    <w:p w14:paraId="678BC657" w14:textId="06CBA3A9" w:rsidR="00B473E2" w:rsidRDefault="00B473E2" w:rsidP="005F070D">
      <w:pPr>
        <w:ind w:firstLine="420"/>
      </w:pPr>
      <w:r>
        <w:rPr>
          <w:rFonts w:hint="eastAsia"/>
        </w:rPr>
        <w:t>以业务目标为核心，划分</w:t>
      </w:r>
      <w:r w:rsidR="00A82F84">
        <w:rPr>
          <w:rFonts w:hint="eastAsia"/>
        </w:rPr>
        <w:t>主题域：</w:t>
      </w:r>
    </w:p>
    <w:p w14:paraId="4D523541" w14:textId="101C13BC" w:rsidR="00A82F84" w:rsidRDefault="00A82F84" w:rsidP="00A82F8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用户域</w:t>
      </w:r>
    </w:p>
    <w:p w14:paraId="013F437E" w14:textId="08E823C1" w:rsidR="00A82F84" w:rsidRDefault="00A82F84" w:rsidP="00A82F8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销售域</w:t>
      </w:r>
    </w:p>
    <w:p w14:paraId="4CB05218" w14:textId="66FC23B9" w:rsidR="00A82F84" w:rsidRDefault="00A82F84" w:rsidP="00A82F8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活动域</w:t>
      </w:r>
    </w:p>
    <w:p w14:paraId="6B39B6FD" w14:textId="1E483153" w:rsidR="00A82F84" w:rsidRDefault="00A82F84" w:rsidP="00A82F84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商品域</w:t>
      </w:r>
    </w:p>
    <w:p w14:paraId="197CB118" w14:textId="7F894EA6" w:rsidR="00A82F84" w:rsidRDefault="00A82F84" w:rsidP="00A82F8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仓储域</w:t>
      </w:r>
    </w:p>
    <w:p w14:paraId="519B33CF" w14:textId="2D7BFEBB" w:rsidR="00A82F84" w:rsidRDefault="00A82F84" w:rsidP="00A82F8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配送域</w:t>
      </w:r>
    </w:p>
    <w:p w14:paraId="6EEC80EA" w14:textId="446FFCBC" w:rsidR="00A82F84" w:rsidRDefault="00A82F84" w:rsidP="00A82F84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结算域</w:t>
      </w:r>
    </w:p>
    <w:p w14:paraId="24DF9017" w14:textId="1D9FABC6" w:rsidR="005F070D" w:rsidRPr="00A82F84" w:rsidRDefault="00A82F84" w:rsidP="005F070D">
      <w:pPr>
        <w:ind w:firstLine="420"/>
        <w:rPr>
          <w:color w:val="0000FF"/>
        </w:rPr>
      </w:pPr>
      <w:r w:rsidRPr="00A82F84">
        <w:rPr>
          <w:rFonts w:hint="eastAsia"/>
          <w:color w:val="0000FF"/>
        </w:rPr>
        <w:t>主题域的划分规则有：按业务流划分、按需求划分、按部门职责划分和按产品功能划分</w:t>
      </w:r>
      <w:r w:rsidR="005F070D" w:rsidRPr="00A82F84">
        <w:rPr>
          <w:rFonts w:hint="eastAsia"/>
          <w:color w:val="0000FF"/>
        </w:rPr>
        <w:t>。</w:t>
      </w:r>
      <w:r w:rsidRPr="00A82F84">
        <w:rPr>
          <w:rFonts w:hint="eastAsia"/>
          <w:color w:val="0000FF"/>
        </w:rPr>
        <w:t>一般都是按照业务流划分。</w:t>
      </w:r>
    </w:p>
    <w:p w14:paraId="118D8886" w14:textId="77777777" w:rsidR="00A82F84" w:rsidRDefault="00A82F84" w:rsidP="005F070D">
      <w:pPr>
        <w:ind w:firstLine="420"/>
        <w:rPr>
          <w:rFonts w:hint="eastAsia"/>
        </w:rPr>
      </w:pPr>
    </w:p>
    <w:p w14:paraId="2FA7845E" w14:textId="2D0660B4" w:rsidR="005F070D" w:rsidRDefault="00706892" w:rsidP="00A37B20">
      <w:pPr>
        <w:pStyle w:val="2"/>
        <w:numPr>
          <w:ilvl w:val="1"/>
          <w:numId w:val="1"/>
        </w:numPr>
      </w:pPr>
      <w:bookmarkStart w:id="14" w:name="_Toc50927876"/>
      <w:r>
        <w:rPr>
          <w:rFonts w:hint="eastAsia"/>
        </w:rPr>
        <w:t>梳理</w:t>
      </w:r>
      <w:r w:rsidR="00DA5DC9">
        <w:rPr>
          <w:rFonts w:hint="eastAsia"/>
        </w:rPr>
        <w:t>指标体系</w:t>
      </w:r>
      <w:bookmarkEnd w:id="14"/>
    </w:p>
    <w:p w14:paraId="488DE4F6" w14:textId="68D96D7C" w:rsidR="005F070D" w:rsidRDefault="005F070D" w:rsidP="005F070D">
      <w:pPr>
        <w:ind w:firstLine="420"/>
      </w:pPr>
      <w:r>
        <w:rPr>
          <w:rFonts w:hint="eastAsia"/>
        </w:rPr>
        <w:t>在确定了主题以后，我们将</w:t>
      </w:r>
      <w:r w:rsidR="00706892">
        <w:rPr>
          <w:rFonts w:hint="eastAsia"/>
        </w:rPr>
        <w:t>梳理每个主题域</w:t>
      </w:r>
      <w:r>
        <w:rPr>
          <w:rFonts w:hint="eastAsia"/>
        </w:rPr>
        <w:t>的指标</w:t>
      </w:r>
      <w:r w:rsidR="00706892">
        <w:rPr>
          <w:rFonts w:hint="eastAsia"/>
        </w:rPr>
        <w:t>体系</w:t>
      </w:r>
      <w:r>
        <w:rPr>
          <w:rFonts w:hint="eastAsia"/>
        </w:rPr>
        <w:t>，诸如年销售额之类。</w:t>
      </w:r>
    </w:p>
    <w:p w14:paraId="5BF95135" w14:textId="0DE1A5E9" w:rsidR="007F082B" w:rsidRDefault="007F082B" w:rsidP="005F070D">
      <w:pPr>
        <w:ind w:firstLine="420"/>
      </w:pPr>
      <w:r w:rsidRPr="007F082B">
        <w:rPr>
          <w:noProof/>
        </w:rPr>
        <w:drawing>
          <wp:inline distT="0" distB="0" distL="0" distR="0" wp14:anchorId="303A7F5F" wp14:editId="73F3762A">
            <wp:extent cx="5274310" cy="2531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B8AE" w14:textId="4EB537C0" w:rsidR="007F082B" w:rsidRPr="00A82F84" w:rsidRDefault="007F082B" w:rsidP="007F082B">
      <w:pPr>
        <w:widowControl/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对每个</w:t>
      </w:r>
      <w:r w:rsidR="00706892">
        <w:rPr>
          <w:rFonts w:hint="eastAsia"/>
          <w:color w:val="0000FF"/>
        </w:rPr>
        <w:t>主题</w:t>
      </w:r>
      <w:r>
        <w:rPr>
          <w:rFonts w:hint="eastAsia"/>
          <w:color w:val="0000FF"/>
        </w:rPr>
        <w:t>域的业务过程，都梳理出可以量化的指标</w:t>
      </w:r>
      <w:r w:rsidRPr="00A82F84">
        <w:rPr>
          <w:rFonts w:hint="eastAsia"/>
          <w:color w:val="0000FF"/>
        </w:rPr>
        <w:t>。</w:t>
      </w:r>
    </w:p>
    <w:p w14:paraId="78B0D2AF" w14:textId="77777777" w:rsidR="007F082B" w:rsidRDefault="007F082B" w:rsidP="007F082B">
      <w:pPr>
        <w:ind w:firstLine="420"/>
        <w:rPr>
          <w:rFonts w:hint="eastAsia"/>
        </w:rPr>
      </w:pPr>
    </w:p>
    <w:p w14:paraId="3DE82509" w14:textId="77777777" w:rsidR="007F082B" w:rsidRPr="007F082B" w:rsidRDefault="007F082B" w:rsidP="005F070D">
      <w:pPr>
        <w:ind w:firstLine="420"/>
        <w:rPr>
          <w:rFonts w:hint="eastAsia"/>
        </w:rPr>
      </w:pPr>
    </w:p>
    <w:p w14:paraId="2B7706EB" w14:textId="6900B680" w:rsidR="00DA5DC9" w:rsidRDefault="00DA5DC9" w:rsidP="005F070D">
      <w:pPr>
        <w:ind w:firstLine="420"/>
      </w:pPr>
      <w:r>
        <w:rPr>
          <w:noProof/>
        </w:rPr>
        <w:lastRenderedPageBreak/>
        <w:drawing>
          <wp:inline distT="0" distB="0" distL="0" distR="0" wp14:anchorId="682153CF" wp14:editId="5F054A50">
            <wp:extent cx="5274310" cy="2408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B346" w14:textId="4ED109B2" w:rsidR="00DA5DC9" w:rsidRPr="00DA5DC9" w:rsidRDefault="00DA5DC9" w:rsidP="00DA5DC9"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指标分为原子指标、派生指标、衍生指标。三者区分如上图所示。</w:t>
      </w:r>
    </w:p>
    <w:p w14:paraId="0B776A2E" w14:textId="7546986F" w:rsidR="005F070D" w:rsidRDefault="005F070D" w:rsidP="00A37B20">
      <w:pPr>
        <w:pStyle w:val="2"/>
        <w:numPr>
          <w:ilvl w:val="1"/>
          <w:numId w:val="1"/>
        </w:numPr>
      </w:pPr>
      <w:bookmarkStart w:id="15" w:name="_Toc50927877"/>
      <w:r>
        <w:rPr>
          <w:rFonts w:hint="eastAsia"/>
        </w:rPr>
        <w:t>确定维度</w:t>
      </w:r>
      <w:bookmarkEnd w:id="15"/>
    </w:p>
    <w:p w14:paraId="7F312B0B" w14:textId="0E4A2462" w:rsidR="005F070D" w:rsidRDefault="005F070D" w:rsidP="005F070D">
      <w:pPr>
        <w:ind w:firstLine="420"/>
      </w:pPr>
      <w:r>
        <w:rPr>
          <w:rFonts w:hint="eastAsia"/>
        </w:rPr>
        <w:t>设计各个维度的主键、层次、层级，尽量减少冗余。</w:t>
      </w:r>
      <w:r w:rsidR="00503CA4">
        <w:rPr>
          <w:rFonts w:hint="eastAsia"/>
        </w:rPr>
        <w:t>将所需的所有维</w:t>
      </w:r>
      <w:proofErr w:type="gramStart"/>
      <w:r w:rsidR="00503CA4">
        <w:rPr>
          <w:rFonts w:hint="eastAsia"/>
        </w:rPr>
        <w:t>度全部</w:t>
      </w:r>
      <w:proofErr w:type="gramEnd"/>
      <w:r w:rsidR="00503CA4">
        <w:rPr>
          <w:rFonts w:hint="eastAsia"/>
        </w:rPr>
        <w:t>梳理清楚，有部分维度是跨系统的，需要进行ID的Mapping。</w:t>
      </w:r>
    </w:p>
    <w:p w14:paraId="4DA8522B" w14:textId="711F122B" w:rsidR="00503CA4" w:rsidRDefault="00503CA4" w:rsidP="005F070D">
      <w:pPr>
        <w:ind w:firstLine="420"/>
        <w:rPr>
          <w:rFonts w:hint="eastAsia"/>
        </w:rPr>
      </w:pPr>
      <w:r w:rsidRPr="00503CA4">
        <w:rPr>
          <w:noProof/>
        </w:rPr>
        <w:drawing>
          <wp:inline distT="0" distB="0" distL="0" distR="0" wp14:anchorId="740AB0AF" wp14:editId="77CC3BCD">
            <wp:extent cx="4772025" cy="2247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C87A" w14:textId="77777777" w:rsidR="005F070D" w:rsidRPr="005F070D" w:rsidRDefault="005F070D" w:rsidP="005F070D">
      <w:pPr>
        <w:rPr>
          <w:rFonts w:hint="eastAsia"/>
        </w:rPr>
      </w:pPr>
    </w:p>
    <w:p w14:paraId="223EFFBA" w14:textId="77777777" w:rsidR="003358AA" w:rsidRDefault="003358AA" w:rsidP="003358AA">
      <w:pPr>
        <w:pStyle w:val="2"/>
        <w:numPr>
          <w:ilvl w:val="1"/>
          <w:numId w:val="1"/>
        </w:numPr>
      </w:pPr>
      <w:bookmarkStart w:id="16" w:name="_Toc50927878"/>
      <w:r>
        <w:rPr>
          <w:rFonts w:hint="eastAsia"/>
        </w:rPr>
        <w:lastRenderedPageBreak/>
        <w:t>数据仓库分层设计</w:t>
      </w:r>
      <w:bookmarkEnd w:id="16"/>
    </w:p>
    <w:p w14:paraId="65E55703" w14:textId="2A4519F5" w:rsidR="003358AA" w:rsidRDefault="003358AA" w:rsidP="003358AA">
      <w:pPr>
        <w:rPr>
          <w:noProof/>
        </w:rPr>
      </w:pPr>
      <w:r>
        <w:rPr>
          <w:noProof/>
        </w:rPr>
        <w:drawing>
          <wp:inline distT="0" distB="0" distL="0" distR="0" wp14:anchorId="114DD7EC" wp14:editId="799D8004">
            <wp:extent cx="5901055" cy="187134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0321" w14:textId="581721F8" w:rsidR="003358AA" w:rsidRDefault="003358AA" w:rsidP="003358AA">
      <w:pPr>
        <w:pStyle w:val="074"/>
        <w:rPr>
          <w:color w:val="0000FF"/>
        </w:rPr>
      </w:pPr>
      <w:r>
        <w:rPr>
          <w:rFonts w:hint="eastAsia"/>
          <w:color w:val="0000FF"/>
        </w:rPr>
        <w:t>数据</w:t>
      </w:r>
      <w:r w:rsidR="00445AEE">
        <w:rPr>
          <w:rFonts w:hint="eastAsia"/>
          <w:color w:val="0000FF"/>
        </w:rPr>
        <w:t>仓库分层最少</w:t>
      </w:r>
      <w:r w:rsidR="00445AEE">
        <w:rPr>
          <w:rFonts w:hint="eastAsia"/>
          <w:color w:val="0000FF"/>
        </w:rPr>
        <w:t>3</w:t>
      </w:r>
      <w:r w:rsidR="00445AEE">
        <w:rPr>
          <w:rFonts w:hint="eastAsia"/>
          <w:color w:val="0000FF"/>
        </w:rPr>
        <w:t>层：</w:t>
      </w:r>
      <w:r w:rsidR="00445AEE">
        <w:rPr>
          <w:color w:val="0000FF"/>
        </w:rPr>
        <w:t>ODS\DW\DM</w:t>
      </w:r>
      <w:r w:rsidR="00445AEE">
        <w:rPr>
          <w:rFonts w:hint="eastAsia"/>
          <w:color w:val="0000FF"/>
        </w:rPr>
        <w:t>。</w:t>
      </w:r>
      <w:r w:rsidR="00445AEE">
        <w:rPr>
          <w:rFonts w:hint="eastAsia"/>
          <w:color w:val="0000FF"/>
        </w:rPr>
        <w:t>D</w:t>
      </w:r>
      <w:r w:rsidR="00445AEE">
        <w:rPr>
          <w:color w:val="0000FF"/>
        </w:rPr>
        <w:t>W</w:t>
      </w:r>
      <w:r w:rsidR="00445AEE">
        <w:rPr>
          <w:rFonts w:hint="eastAsia"/>
          <w:color w:val="0000FF"/>
        </w:rPr>
        <w:t>和</w:t>
      </w:r>
      <w:r w:rsidR="00445AEE">
        <w:rPr>
          <w:rFonts w:hint="eastAsia"/>
          <w:color w:val="0000FF"/>
        </w:rPr>
        <w:t>DM</w:t>
      </w:r>
      <w:r w:rsidR="00445AEE">
        <w:rPr>
          <w:rFonts w:hint="eastAsia"/>
          <w:color w:val="0000FF"/>
        </w:rPr>
        <w:t>又可以各自拆分，这就有了</w:t>
      </w:r>
      <w:r w:rsidR="00445AEE">
        <w:rPr>
          <w:rFonts w:hint="eastAsia"/>
          <w:color w:val="0000FF"/>
        </w:rPr>
        <w:t>4</w:t>
      </w:r>
      <w:r w:rsidR="00445AEE">
        <w:rPr>
          <w:rFonts w:hint="eastAsia"/>
          <w:color w:val="0000FF"/>
        </w:rPr>
        <w:t>、</w:t>
      </w:r>
      <w:r w:rsidR="00445AEE">
        <w:rPr>
          <w:rFonts w:hint="eastAsia"/>
          <w:color w:val="0000FF"/>
        </w:rPr>
        <w:t>5</w:t>
      </w:r>
      <w:r w:rsidR="00445AEE">
        <w:rPr>
          <w:rFonts w:hint="eastAsia"/>
          <w:color w:val="0000FF"/>
        </w:rPr>
        <w:t>、</w:t>
      </w:r>
      <w:r w:rsidR="00445AEE">
        <w:rPr>
          <w:rFonts w:hint="eastAsia"/>
          <w:color w:val="0000FF"/>
        </w:rPr>
        <w:t>6</w:t>
      </w:r>
      <w:r w:rsidR="00445AEE">
        <w:rPr>
          <w:rFonts w:hint="eastAsia"/>
          <w:color w:val="0000FF"/>
        </w:rPr>
        <w:t>、</w:t>
      </w:r>
      <w:r w:rsidR="00445AEE">
        <w:rPr>
          <w:rFonts w:hint="eastAsia"/>
          <w:color w:val="0000FF"/>
        </w:rPr>
        <w:t>7</w:t>
      </w:r>
      <w:r w:rsidR="00445AEE">
        <w:rPr>
          <w:rFonts w:hint="eastAsia"/>
          <w:color w:val="0000FF"/>
        </w:rPr>
        <w:t>层的数仓。分层是</w:t>
      </w:r>
      <w:r w:rsidR="001248D1">
        <w:rPr>
          <w:rFonts w:hint="eastAsia"/>
          <w:color w:val="0000FF"/>
        </w:rPr>
        <w:t>数据仓库</w:t>
      </w:r>
      <w:r w:rsidR="00445AEE">
        <w:rPr>
          <w:rFonts w:hint="eastAsia"/>
          <w:color w:val="0000FF"/>
        </w:rPr>
        <w:t>的总体架构设计核心内容。</w:t>
      </w:r>
      <w:r w:rsidR="003B66A1">
        <w:rPr>
          <w:rFonts w:hint="eastAsia"/>
          <w:color w:val="0000FF"/>
        </w:rPr>
        <w:t>上图示例为</w:t>
      </w:r>
      <w:r w:rsidR="003B66A1">
        <w:rPr>
          <w:rFonts w:hint="eastAsia"/>
          <w:color w:val="0000FF"/>
        </w:rPr>
        <w:t>4</w:t>
      </w:r>
      <w:r w:rsidR="003B66A1">
        <w:rPr>
          <w:rFonts w:hint="eastAsia"/>
          <w:color w:val="0000FF"/>
        </w:rPr>
        <w:t>层架构。</w:t>
      </w:r>
    </w:p>
    <w:p w14:paraId="27ACD830" w14:textId="5CC5D084" w:rsidR="00BF6893" w:rsidRDefault="009B03AD" w:rsidP="00DC7093">
      <w:pPr>
        <w:pStyle w:val="3"/>
        <w:numPr>
          <w:ilvl w:val="2"/>
          <w:numId w:val="1"/>
        </w:numPr>
      </w:pPr>
      <w:bookmarkStart w:id="17" w:name="_Toc435686106"/>
      <w:bookmarkStart w:id="18" w:name="_Toc50927879"/>
      <w:r>
        <w:t>ODS</w:t>
      </w:r>
      <w:r w:rsidR="003358AA">
        <w:t>(</w:t>
      </w:r>
      <w:r w:rsidR="003358AA">
        <w:rPr>
          <w:rFonts w:hint="eastAsia"/>
        </w:rPr>
        <w:t>操作数据层</w:t>
      </w:r>
      <w:r w:rsidR="003358AA">
        <w:t>)</w:t>
      </w:r>
      <w:r w:rsidR="003358AA">
        <w:rPr>
          <w:rFonts w:hint="eastAsia"/>
        </w:rPr>
        <w:t>设计</w:t>
      </w:r>
      <w:bookmarkEnd w:id="17"/>
      <w:bookmarkEnd w:id="18"/>
    </w:p>
    <w:p w14:paraId="2BDD4354" w14:textId="59FEC91B" w:rsidR="00BF6893" w:rsidRPr="00BF6893" w:rsidRDefault="00CC6694" w:rsidP="00DC7093">
      <w:pPr>
        <w:pStyle w:val="074"/>
        <w:rPr>
          <w:rFonts w:ascii="Arial" w:eastAsia="黑体" w:hAnsi="Arial"/>
          <w:b/>
          <w:sz w:val="32"/>
        </w:rPr>
      </w:pPr>
      <w:r>
        <w:rPr>
          <w:rFonts w:hint="eastAsia"/>
          <w:color w:val="0000FF"/>
        </w:rPr>
        <w:t>需要对每一层的设计进行详细的阐述，每层的目标、任务、处理逻辑都要详细说明</w:t>
      </w:r>
      <w:r w:rsidR="00BF6893">
        <w:rPr>
          <w:rFonts w:hint="eastAsia"/>
          <w:color w:val="0000FF"/>
        </w:rPr>
        <w:t>。</w:t>
      </w:r>
    </w:p>
    <w:p w14:paraId="2CEE830E" w14:textId="77777777" w:rsidR="003358AA" w:rsidRPr="00553E4F" w:rsidRDefault="003358AA" w:rsidP="00DC7093">
      <w:pPr>
        <w:pStyle w:val="4"/>
      </w:pPr>
      <w:r>
        <w:rPr>
          <w:rFonts w:hint="eastAsia"/>
        </w:rPr>
        <w:t>功能描述</w:t>
      </w:r>
    </w:p>
    <w:p w14:paraId="55266CDA" w14:textId="3165D3BD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实现从外部系统导入数据到大数据平台</w:t>
      </w:r>
      <w:r>
        <w:rPr>
          <w:color w:val="000000"/>
          <w:sz w:val="24"/>
          <w:szCs w:val="24"/>
        </w:rPr>
        <w:t>,</w:t>
      </w:r>
      <w:r w:rsidR="009B03AD">
        <w:rPr>
          <w:color w:val="000000"/>
          <w:sz w:val="24"/>
          <w:szCs w:val="24"/>
        </w:rPr>
        <w:t>ODS</w:t>
      </w:r>
      <w:r>
        <w:rPr>
          <w:rFonts w:hint="eastAsia"/>
          <w:color w:val="000000"/>
          <w:sz w:val="24"/>
          <w:szCs w:val="24"/>
        </w:rPr>
        <w:t>层数据与数据源保持一致</w:t>
      </w:r>
      <w:r>
        <w:rPr>
          <w:color w:val="000000"/>
          <w:sz w:val="24"/>
          <w:szCs w:val="24"/>
        </w:rPr>
        <w:t>.</w:t>
      </w:r>
    </w:p>
    <w:p w14:paraId="3E2ACCF3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同步方式包括</w:t>
      </w:r>
      <w:r>
        <w:rPr>
          <w:color w:val="000000"/>
          <w:sz w:val="24"/>
          <w:szCs w:val="24"/>
        </w:rPr>
        <w:t>:</w:t>
      </w:r>
    </w:p>
    <w:p w14:paraId="0B055362" w14:textId="77777777" w:rsidR="003358AA" w:rsidRDefault="003358AA" w:rsidP="00DC7093">
      <w:pPr>
        <w:pStyle w:val="074"/>
        <w:numPr>
          <w:ilvl w:val="0"/>
          <w:numId w:val="7"/>
        </w:numPr>
        <w:ind w:firstLine="14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增量同步</w:t>
      </w:r>
    </w:p>
    <w:p w14:paraId="665C868E" w14:textId="77777777" w:rsidR="003358AA" w:rsidRDefault="003358AA" w:rsidP="00DC7093">
      <w:pPr>
        <w:pStyle w:val="074"/>
        <w:numPr>
          <w:ilvl w:val="0"/>
          <w:numId w:val="7"/>
        </w:numPr>
        <w:ind w:firstLine="14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全量同步</w:t>
      </w:r>
    </w:p>
    <w:p w14:paraId="06A2D905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数据源类型包括</w:t>
      </w:r>
      <w:r>
        <w:rPr>
          <w:color w:val="000000"/>
          <w:sz w:val="24"/>
          <w:szCs w:val="24"/>
        </w:rPr>
        <w:t>:</w:t>
      </w:r>
    </w:p>
    <w:p w14:paraId="306C49B8" w14:textId="77777777" w:rsidR="003358AA" w:rsidRDefault="003358AA" w:rsidP="00DC7093">
      <w:pPr>
        <w:pStyle w:val="074"/>
        <w:numPr>
          <w:ilvl w:val="0"/>
          <w:numId w:val="7"/>
        </w:numPr>
        <w:ind w:firstLine="14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数据库</w:t>
      </w:r>
    </w:p>
    <w:p w14:paraId="4554D476" w14:textId="77777777" w:rsidR="003358AA" w:rsidRPr="00553E4F" w:rsidRDefault="003358AA" w:rsidP="00DC7093">
      <w:pPr>
        <w:pStyle w:val="4"/>
        <w:rPr>
          <w:szCs w:val="20"/>
        </w:rPr>
      </w:pPr>
      <w:r>
        <w:rPr>
          <w:rFonts w:hint="eastAsia"/>
        </w:rPr>
        <w:t>业务流程</w:t>
      </w:r>
    </w:p>
    <w:p w14:paraId="62678AAE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流程图</w:t>
      </w:r>
      <w:r>
        <w:rPr>
          <w:color w:val="000000"/>
          <w:sz w:val="24"/>
          <w:szCs w:val="24"/>
        </w:rPr>
        <w:t>:</w:t>
      </w:r>
    </w:p>
    <w:p w14:paraId="394030EB" w14:textId="2770D79B" w:rsidR="003358AA" w:rsidRDefault="009B03AD" w:rsidP="00DC7093">
      <w:pPr>
        <w:pStyle w:val="074"/>
      </w:pPr>
      <w:r>
        <w:object w:dxaOrig="8865" w:dyaOrig="4890" w14:anchorId="7261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43.25pt;height:244.5pt" o:ole="">
            <v:imagedata r:id="rId12" o:title=""/>
          </v:shape>
          <o:OLEObject Type="Embed" ProgID="Visio.Drawing.11" ShapeID="_x0000_i1041" DrawAspect="Content" ObjectID="_1661540638" r:id="rId13"/>
        </w:object>
      </w:r>
    </w:p>
    <w:p w14:paraId="6EA17CF0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流程说明</w:t>
      </w:r>
      <w:r>
        <w:rPr>
          <w:color w:val="000000"/>
          <w:sz w:val="24"/>
          <w:szCs w:val="24"/>
        </w:rPr>
        <w:t>:</w:t>
      </w:r>
    </w:p>
    <w:p w14:paraId="4442EDA9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rFonts w:hint="eastAsia"/>
          <w:color w:val="000000"/>
          <w:sz w:val="24"/>
          <w:szCs w:val="24"/>
        </w:rPr>
        <w:t>调度系统定时启动数据同步作业</w:t>
      </w:r>
      <w:r>
        <w:rPr>
          <w:color w:val="000000"/>
          <w:sz w:val="24"/>
          <w:szCs w:val="24"/>
        </w:rPr>
        <w:t>.</w:t>
      </w:r>
    </w:p>
    <w:p w14:paraId="56A44A94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>
        <w:rPr>
          <w:rFonts w:hint="eastAsia"/>
          <w:color w:val="000000"/>
          <w:sz w:val="24"/>
          <w:szCs w:val="24"/>
        </w:rPr>
        <w:t>作业读取数据同步脚本</w:t>
      </w:r>
      <w:r>
        <w:rPr>
          <w:color w:val="000000"/>
          <w:sz w:val="24"/>
          <w:szCs w:val="24"/>
        </w:rPr>
        <w:t>,</w:t>
      </w:r>
      <w:r>
        <w:rPr>
          <w:rFonts w:hint="eastAsia"/>
          <w:color w:val="000000"/>
          <w:sz w:val="24"/>
          <w:szCs w:val="24"/>
        </w:rPr>
        <w:t>远程调用数据库接口</w:t>
      </w:r>
      <w:r>
        <w:rPr>
          <w:color w:val="000000"/>
          <w:sz w:val="24"/>
          <w:szCs w:val="24"/>
        </w:rPr>
        <w:t>.</w:t>
      </w:r>
    </w:p>
    <w:p w14:paraId="77CDF5F7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>
        <w:rPr>
          <w:rFonts w:hint="eastAsia"/>
          <w:color w:val="000000"/>
          <w:sz w:val="24"/>
          <w:szCs w:val="24"/>
        </w:rPr>
        <w:t>数据库接口返回远程调用结果</w:t>
      </w:r>
      <w:r>
        <w:rPr>
          <w:color w:val="000000"/>
          <w:sz w:val="24"/>
          <w:szCs w:val="24"/>
        </w:rPr>
        <w:t>.</w:t>
      </w:r>
    </w:p>
    <w:p w14:paraId="3361FBA5" w14:textId="5D16D019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>
        <w:rPr>
          <w:rFonts w:hint="eastAsia"/>
          <w:color w:val="000000"/>
          <w:sz w:val="24"/>
          <w:szCs w:val="24"/>
        </w:rPr>
        <w:t>接收数据库接口返回的数据集</w:t>
      </w:r>
      <w:r>
        <w:rPr>
          <w:color w:val="000000"/>
          <w:sz w:val="24"/>
          <w:szCs w:val="24"/>
        </w:rPr>
        <w:t>,</w:t>
      </w:r>
      <w:r>
        <w:rPr>
          <w:rFonts w:hint="eastAsia"/>
          <w:color w:val="000000"/>
          <w:sz w:val="24"/>
          <w:szCs w:val="24"/>
        </w:rPr>
        <w:t>装载到</w:t>
      </w:r>
      <w:r w:rsidR="009B03AD">
        <w:rPr>
          <w:color w:val="000000"/>
          <w:sz w:val="24"/>
          <w:szCs w:val="24"/>
        </w:rPr>
        <w:t>ODS</w:t>
      </w:r>
      <w:r>
        <w:rPr>
          <w:rFonts w:hint="eastAsia"/>
          <w:color w:val="000000"/>
          <w:sz w:val="24"/>
          <w:szCs w:val="24"/>
        </w:rPr>
        <w:t>本地表</w:t>
      </w:r>
      <w:r>
        <w:rPr>
          <w:color w:val="000000"/>
          <w:sz w:val="24"/>
          <w:szCs w:val="24"/>
        </w:rPr>
        <w:t>.</w:t>
      </w:r>
    </w:p>
    <w:p w14:paraId="50FFA69B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异常处理</w:t>
      </w:r>
      <w:r>
        <w:rPr>
          <w:color w:val="000000"/>
          <w:sz w:val="24"/>
          <w:szCs w:val="24"/>
        </w:rPr>
        <w:t>:</w:t>
      </w:r>
    </w:p>
    <w:p w14:paraId="7AA774F4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调度系统捕获异常并处理</w:t>
      </w:r>
    </w:p>
    <w:p w14:paraId="053E9D05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日志说明</w:t>
      </w:r>
      <w:r>
        <w:rPr>
          <w:color w:val="000000"/>
          <w:sz w:val="24"/>
          <w:szCs w:val="24"/>
        </w:rPr>
        <w:t>:</w:t>
      </w:r>
    </w:p>
    <w:p w14:paraId="4E1A7D57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由调度系统负责记录作业</w:t>
      </w:r>
      <w:r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正常和异常</w:t>
      </w:r>
      <w:r>
        <w:rPr>
          <w:color w:val="000000"/>
          <w:sz w:val="24"/>
          <w:szCs w:val="24"/>
        </w:rPr>
        <w:t>)</w:t>
      </w:r>
      <w:r>
        <w:rPr>
          <w:rFonts w:hint="eastAsia"/>
          <w:color w:val="000000"/>
          <w:sz w:val="24"/>
          <w:szCs w:val="24"/>
        </w:rPr>
        <w:t>日志</w:t>
      </w:r>
      <w:r>
        <w:rPr>
          <w:color w:val="000000"/>
          <w:sz w:val="24"/>
          <w:szCs w:val="24"/>
        </w:rPr>
        <w:t>.</w:t>
      </w:r>
    </w:p>
    <w:p w14:paraId="6947591B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数据源说明</w:t>
      </w:r>
      <w:r>
        <w:rPr>
          <w:color w:val="000000"/>
          <w:sz w:val="24"/>
          <w:szCs w:val="24"/>
        </w:rPr>
        <w:t>:</w:t>
      </w:r>
    </w:p>
    <w:p w14:paraId="71324D3A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rFonts w:hint="eastAsia"/>
          <w:color w:val="000000"/>
          <w:sz w:val="24"/>
          <w:szCs w:val="24"/>
        </w:rPr>
        <w:t>通过视图封装需要同步的物理表</w:t>
      </w:r>
      <w:r>
        <w:rPr>
          <w:color w:val="000000"/>
          <w:sz w:val="24"/>
          <w:szCs w:val="24"/>
        </w:rPr>
        <w:t xml:space="preserve">, </w:t>
      </w:r>
      <w:r>
        <w:rPr>
          <w:rFonts w:hint="eastAsia"/>
          <w:color w:val="000000"/>
          <w:sz w:val="24"/>
          <w:szCs w:val="24"/>
        </w:rPr>
        <w:t>与业务进行隔离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当物理表发生变动</w:t>
      </w:r>
      <w:r>
        <w:rPr>
          <w:color w:val="000000"/>
          <w:sz w:val="24"/>
          <w:szCs w:val="24"/>
        </w:rPr>
        <w:t>,</w:t>
      </w:r>
      <w:r>
        <w:rPr>
          <w:rFonts w:hint="eastAsia"/>
          <w:color w:val="000000"/>
          <w:sz w:val="24"/>
          <w:szCs w:val="24"/>
        </w:rPr>
        <w:t>尽量通过修改视图兼容</w:t>
      </w:r>
      <w:r>
        <w:rPr>
          <w:color w:val="000000"/>
          <w:sz w:val="24"/>
          <w:szCs w:val="24"/>
        </w:rPr>
        <w:t xml:space="preserve">.  </w:t>
      </w:r>
    </w:p>
    <w:p w14:paraId="31C9A3E8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>
        <w:rPr>
          <w:rFonts w:hint="eastAsia"/>
          <w:color w:val="000000"/>
          <w:sz w:val="24"/>
          <w:szCs w:val="24"/>
        </w:rPr>
        <w:t>数据同步程序访问数据源视图</w:t>
      </w:r>
      <w:r>
        <w:rPr>
          <w:color w:val="000000"/>
          <w:sz w:val="24"/>
          <w:szCs w:val="24"/>
        </w:rPr>
        <w:t>.</w:t>
      </w:r>
    </w:p>
    <w:p w14:paraId="1FA1BC3F" w14:textId="77777777" w:rsidR="003358AA" w:rsidRDefault="003358AA" w:rsidP="00DC7093">
      <w:pPr>
        <w:pStyle w:val="074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数据粒度说明：</w:t>
      </w:r>
    </w:p>
    <w:p w14:paraId="1ABF82DF" w14:textId="77777777" w:rsidR="003358AA" w:rsidRDefault="003358AA" w:rsidP="00DC7093">
      <w:pPr>
        <w:pStyle w:val="074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与数据源保持完全一致。</w:t>
      </w:r>
    </w:p>
    <w:p w14:paraId="400C7184" w14:textId="77777777" w:rsidR="003358AA" w:rsidRPr="00553E4F" w:rsidRDefault="003358AA" w:rsidP="00DC7093">
      <w:pPr>
        <w:pStyle w:val="4"/>
        <w:rPr>
          <w:szCs w:val="20"/>
        </w:rPr>
      </w:pPr>
      <w:r>
        <w:rPr>
          <w:rFonts w:hint="eastAsia"/>
        </w:rPr>
        <w:t>作业设计</w:t>
      </w:r>
    </w:p>
    <w:p w14:paraId="386B99E3" w14:textId="745A357B" w:rsidR="003358AA" w:rsidRDefault="009B03AD" w:rsidP="003358AA">
      <w:pPr>
        <w:pStyle w:val="074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略</w:t>
      </w:r>
    </w:p>
    <w:p w14:paraId="307501F4" w14:textId="2128A6BC" w:rsidR="006A1D65" w:rsidRDefault="006A1D65" w:rsidP="00DC7093">
      <w:pPr>
        <w:pStyle w:val="3"/>
        <w:numPr>
          <w:ilvl w:val="2"/>
          <w:numId w:val="1"/>
        </w:numPr>
      </w:pPr>
      <w:bookmarkStart w:id="19" w:name="_Toc50927880"/>
      <w:r>
        <w:rPr>
          <w:rFonts w:hint="eastAsia"/>
        </w:rPr>
        <w:lastRenderedPageBreak/>
        <w:t>DWD</w:t>
      </w:r>
      <w:r>
        <w:rPr>
          <w:rFonts w:hint="eastAsia"/>
        </w:rPr>
        <w:t>（明细数据层）</w:t>
      </w:r>
      <w:r>
        <w:rPr>
          <w:rFonts w:hint="eastAsia"/>
        </w:rPr>
        <w:t>设计</w:t>
      </w:r>
      <w:bookmarkEnd w:id="19"/>
    </w:p>
    <w:p w14:paraId="741F225A" w14:textId="77777777" w:rsidR="006A1D65" w:rsidRPr="00553E4F" w:rsidRDefault="006A1D65" w:rsidP="00DC7093">
      <w:pPr>
        <w:pStyle w:val="4"/>
      </w:pPr>
      <w:r>
        <w:rPr>
          <w:rFonts w:hint="eastAsia"/>
        </w:rPr>
        <w:t>功能描述</w:t>
      </w:r>
    </w:p>
    <w:p w14:paraId="66666275" w14:textId="77777777" w:rsidR="006A1D65" w:rsidRPr="00553E4F" w:rsidRDefault="006A1D65" w:rsidP="00DC7093">
      <w:pPr>
        <w:pStyle w:val="4"/>
        <w:rPr>
          <w:szCs w:val="20"/>
        </w:rPr>
      </w:pPr>
      <w:r>
        <w:rPr>
          <w:rFonts w:hint="eastAsia"/>
        </w:rPr>
        <w:t>业务流程</w:t>
      </w:r>
    </w:p>
    <w:p w14:paraId="169CBD68" w14:textId="77777777" w:rsidR="006A1D65" w:rsidRPr="00553E4F" w:rsidRDefault="006A1D65" w:rsidP="00DC7093">
      <w:pPr>
        <w:pStyle w:val="4"/>
        <w:rPr>
          <w:szCs w:val="20"/>
        </w:rPr>
      </w:pPr>
      <w:r>
        <w:rPr>
          <w:rFonts w:hint="eastAsia"/>
        </w:rPr>
        <w:t>作业设计</w:t>
      </w:r>
    </w:p>
    <w:p w14:paraId="478C3DB0" w14:textId="48DDE646" w:rsidR="006A1D65" w:rsidRDefault="006A1D65" w:rsidP="00DC7093">
      <w:pPr>
        <w:pStyle w:val="3"/>
        <w:numPr>
          <w:ilvl w:val="2"/>
          <w:numId w:val="1"/>
        </w:numPr>
      </w:pPr>
      <w:bookmarkStart w:id="20" w:name="_Toc50927881"/>
      <w:r>
        <w:rPr>
          <w:rFonts w:hint="eastAsia"/>
        </w:rPr>
        <w:t>DW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基础</w:t>
      </w:r>
      <w:r>
        <w:rPr>
          <w:rFonts w:hint="eastAsia"/>
        </w:rPr>
        <w:t>数据层）设计</w:t>
      </w:r>
      <w:bookmarkEnd w:id="20"/>
    </w:p>
    <w:p w14:paraId="6A276FE3" w14:textId="77777777" w:rsidR="006A1D65" w:rsidRPr="00553E4F" w:rsidRDefault="006A1D65" w:rsidP="00DC7093">
      <w:pPr>
        <w:pStyle w:val="4"/>
      </w:pPr>
      <w:r>
        <w:rPr>
          <w:rFonts w:hint="eastAsia"/>
        </w:rPr>
        <w:t>功能描述</w:t>
      </w:r>
    </w:p>
    <w:p w14:paraId="05FC4756" w14:textId="77777777" w:rsidR="006A1D65" w:rsidRPr="00553E4F" w:rsidRDefault="006A1D65" w:rsidP="00DC7093">
      <w:pPr>
        <w:pStyle w:val="4"/>
        <w:rPr>
          <w:szCs w:val="20"/>
        </w:rPr>
      </w:pPr>
      <w:r>
        <w:rPr>
          <w:rFonts w:hint="eastAsia"/>
        </w:rPr>
        <w:t>业务流程</w:t>
      </w:r>
    </w:p>
    <w:p w14:paraId="3A4968FD" w14:textId="77777777" w:rsidR="006A1D65" w:rsidRPr="00553E4F" w:rsidRDefault="006A1D65" w:rsidP="00DC7093">
      <w:pPr>
        <w:pStyle w:val="4"/>
        <w:rPr>
          <w:szCs w:val="20"/>
        </w:rPr>
      </w:pPr>
      <w:r>
        <w:rPr>
          <w:rFonts w:hint="eastAsia"/>
        </w:rPr>
        <w:t>作业设计</w:t>
      </w:r>
    </w:p>
    <w:p w14:paraId="03D7E233" w14:textId="2B0FCC3D" w:rsidR="006A1D65" w:rsidRDefault="006A1D65" w:rsidP="00DC7093">
      <w:pPr>
        <w:pStyle w:val="3"/>
        <w:numPr>
          <w:ilvl w:val="2"/>
          <w:numId w:val="1"/>
        </w:numPr>
      </w:pPr>
      <w:bookmarkStart w:id="21" w:name="_Toc50927882"/>
      <w:r>
        <w:rPr>
          <w:rFonts w:hint="eastAsia"/>
        </w:rPr>
        <w:t>DW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数据服务</w:t>
      </w:r>
      <w:r>
        <w:rPr>
          <w:rFonts w:hint="eastAsia"/>
        </w:rPr>
        <w:t>层）设计</w:t>
      </w:r>
      <w:bookmarkEnd w:id="21"/>
    </w:p>
    <w:p w14:paraId="0C0D7F0B" w14:textId="77777777" w:rsidR="006A1D65" w:rsidRPr="00553E4F" w:rsidRDefault="006A1D65" w:rsidP="00DC7093">
      <w:pPr>
        <w:pStyle w:val="4"/>
      </w:pPr>
      <w:r>
        <w:rPr>
          <w:rFonts w:hint="eastAsia"/>
        </w:rPr>
        <w:t>功能描述</w:t>
      </w:r>
    </w:p>
    <w:p w14:paraId="7CCF8B87" w14:textId="77777777" w:rsidR="006A1D65" w:rsidRPr="00553E4F" w:rsidRDefault="006A1D65" w:rsidP="00DC7093">
      <w:pPr>
        <w:pStyle w:val="4"/>
        <w:rPr>
          <w:szCs w:val="20"/>
        </w:rPr>
      </w:pPr>
      <w:r>
        <w:rPr>
          <w:rFonts w:hint="eastAsia"/>
        </w:rPr>
        <w:t>业务流程</w:t>
      </w:r>
    </w:p>
    <w:p w14:paraId="4128C5A2" w14:textId="77777777" w:rsidR="006A1D65" w:rsidRPr="00553E4F" w:rsidRDefault="006A1D65" w:rsidP="00DC7093">
      <w:pPr>
        <w:pStyle w:val="4"/>
        <w:rPr>
          <w:szCs w:val="20"/>
        </w:rPr>
      </w:pPr>
      <w:r>
        <w:rPr>
          <w:rFonts w:hint="eastAsia"/>
        </w:rPr>
        <w:t>作业设计</w:t>
      </w:r>
    </w:p>
    <w:p w14:paraId="5C0CEA16" w14:textId="18A764D5" w:rsidR="003B66A1" w:rsidRDefault="003B66A1" w:rsidP="003B66A1">
      <w:pPr>
        <w:pStyle w:val="2"/>
        <w:numPr>
          <w:ilvl w:val="0"/>
          <w:numId w:val="1"/>
        </w:numPr>
      </w:pPr>
      <w:bookmarkStart w:id="22" w:name="_Toc50927883"/>
      <w:r>
        <w:rPr>
          <w:rFonts w:hint="eastAsia"/>
        </w:rPr>
        <w:t>调度设计</w:t>
      </w:r>
      <w:bookmarkEnd w:id="22"/>
    </w:p>
    <w:p w14:paraId="2B6A8CE7" w14:textId="3DED9818" w:rsidR="003B66A1" w:rsidRPr="003B66A1" w:rsidRDefault="009F7898" w:rsidP="003B66A1">
      <w:pPr>
        <w:pStyle w:val="2"/>
        <w:numPr>
          <w:ilvl w:val="1"/>
          <w:numId w:val="1"/>
        </w:numPr>
      </w:pPr>
      <w:bookmarkStart w:id="23" w:name="_Toc50927884"/>
      <w:r>
        <w:rPr>
          <w:rFonts w:hint="eastAsia"/>
        </w:rPr>
        <w:t>数据</w:t>
      </w:r>
      <w:r w:rsidR="0096021D">
        <w:rPr>
          <w:rFonts w:hint="eastAsia"/>
        </w:rPr>
        <w:t>更新</w:t>
      </w:r>
      <w:r>
        <w:rPr>
          <w:rFonts w:hint="eastAsia"/>
        </w:rPr>
        <w:t>类型</w:t>
      </w:r>
      <w:bookmarkEnd w:id="23"/>
    </w:p>
    <w:p w14:paraId="31AC4A9E" w14:textId="00F876EE" w:rsidR="003B66A1" w:rsidRDefault="009F7898" w:rsidP="003B66A1">
      <w:pPr>
        <w:ind w:firstLine="420"/>
      </w:pPr>
      <w:r>
        <w:rPr>
          <w:rFonts w:hint="eastAsia"/>
        </w:rPr>
        <w:t>全量更新：每次获取数据时，都将原始表读取到目标表中；</w:t>
      </w:r>
    </w:p>
    <w:p w14:paraId="39B75AED" w14:textId="1EF4EA13" w:rsidR="003B66A1" w:rsidRDefault="003B66A1" w:rsidP="003B66A1">
      <w:pPr>
        <w:ind w:firstLine="420"/>
      </w:pPr>
      <w:r>
        <w:rPr>
          <w:rFonts w:hint="eastAsia"/>
        </w:rPr>
        <w:t>增量</w:t>
      </w:r>
      <w:r w:rsidR="009F7898">
        <w:rPr>
          <w:rFonts w:hint="eastAsia"/>
        </w:rPr>
        <w:t>更新</w:t>
      </w:r>
      <w:r>
        <w:rPr>
          <w:rFonts w:hint="eastAsia"/>
        </w:rPr>
        <w:t>：</w:t>
      </w:r>
      <w:r w:rsidR="009F7898">
        <w:rPr>
          <w:rFonts w:hint="eastAsia"/>
        </w:rPr>
        <w:t>每次</w:t>
      </w:r>
      <w:r w:rsidR="009F7898">
        <w:rPr>
          <w:rFonts w:hint="eastAsia"/>
        </w:rPr>
        <w:t>获取数据</w:t>
      </w:r>
      <w:r w:rsidR="009F7898">
        <w:rPr>
          <w:rFonts w:hint="eastAsia"/>
        </w:rPr>
        <w:t>时，只获取上次同步之后的新数据；</w:t>
      </w:r>
    </w:p>
    <w:p w14:paraId="362431A7" w14:textId="2919FE72" w:rsidR="003A0FBB" w:rsidRPr="003B66A1" w:rsidRDefault="003A0FBB" w:rsidP="003A0FBB">
      <w:pPr>
        <w:pStyle w:val="2"/>
        <w:numPr>
          <w:ilvl w:val="1"/>
          <w:numId w:val="1"/>
        </w:numPr>
      </w:pPr>
      <w:bookmarkStart w:id="24" w:name="_Toc50927885"/>
      <w:r>
        <w:rPr>
          <w:rFonts w:hint="eastAsia"/>
        </w:rPr>
        <w:lastRenderedPageBreak/>
        <w:t>数据更新</w:t>
      </w:r>
      <w:r>
        <w:rPr>
          <w:rFonts w:hint="eastAsia"/>
        </w:rPr>
        <w:t>频率</w:t>
      </w:r>
      <w:bookmarkEnd w:id="24"/>
    </w:p>
    <w:p w14:paraId="34C490A0" w14:textId="67D26597" w:rsidR="003A0FBB" w:rsidRDefault="00D466B0" w:rsidP="003B66A1">
      <w:pPr>
        <w:ind w:firstLine="420"/>
      </w:pPr>
      <w:r>
        <w:rPr>
          <w:rFonts w:hint="eastAsia"/>
        </w:rPr>
        <w:t>按日更新：每天更新一次，又分为月度数据日更、年度数据日更、每日数据日更。</w:t>
      </w:r>
    </w:p>
    <w:p w14:paraId="197256BD" w14:textId="559B2CDD" w:rsidR="00D466B0" w:rsidRDefault="00D466B0" w:rsidP="003B66A1">
      <w:pPr>
        <w:ind w:firstLine="420"/>
      </w:pPr>
      <w:r>
        <w:rPr>
          <w:rFonts w:hint="eastAsia"/>
        </w:rPr>
        <w:t>按月更新：每月更新一次。</w:t>
      </w:r>
    </w:p>
    <w:p w14:paraId="3D14F759" w14:textId="334D1002" w:rsidR="00D466B0" w:rsidRDefault="00D466B0" w:rsidP="003B66A1">
      <w:pPr>
        <w:ind w:firstLine="420"/>
      </w:pPr>
      <w:r>
        <w:rPr>
          <w:rFonts w:hint="eastAsia"/>
        </w:rPr>
        <w:t>准实时更新：每N分钟更新一次。</w:t>
      </w:r>
    </w:p>
    <w:p w14:paraId="2E6BF72B" w14:textId="17BDD4AB" w:rsidR="00D466B0" w:rsidRDefault="00D466B0" w:rsidP="003B66A1">
      <w:pPr>
        <w:ind w:firstLine="420"/>
        <w:rPr>
          <w:rFonts w:hint="eastAsia"/>
        </w:rPr>
      </w:pPr>
      <w:r>
        <w:rPr>
          <w:rFonts w:hint="eastAsia"/>
        </w:rPr>
        <w:t>实时更新：实时计算。</w:t>
      </w:r>
    </w:p>
    <w:p w14:paraId="53289EE2" w14:textId="07951700" w:rsidR="003A0FBB" w:rsidRPr="003B66A1" w:rsidRDefault="00B940A7" w:rsidP="003A0FBB">
      <w:pPr>
        <w:pStyle w:val="2"/>
        <w:numPr>
          <w:ilvl w:val="1"/>
          <w:numId w:val="1"/>
        </w:numPr>
      </w:pPr>
      <w:bookmarkStart w:id="25" w:name="_Toc50927886"/>
      <w:r>
        <w:rPr>
          <w:rFonts w:hint="eastAsia"/>
        </w:rPr>
        <w:t>表处理方式</w:t>
      </w:r>
      <w:bookmarkEnd w:id="25"/>
    </w:p>
    <w:p w14:paraId="4A281388" w14:textId="48FB9390" w:rsidR="003B66A1" w:rsidRDefault="009F7898" w:rsidP="003B66A1">
      <w:pPr>
        <w:ind w:firstLine="420"/>
      </w:pPr>
      <w:r>
        <w:rPr>
          <w:rFonts w:hint="eastAsia"/>
        </w:rPr>
        <w:t>拉链表</w:t>
      </w:r>
      <w:r w:rsidR="003B66A1">
        <w:rPr>
          <w:rFonts w:hint="eastAsia"/>
        </w:rPr>
        <w:t>：</w:t>
      </w:r>
      <w:r>
        <w:rPr>
          <w:rFonts w:hint="eastAsia"/>
        </w:rPr>
        <w:t>每次</w:t>
      </w:r>
      <w:r>
        <w:rPr>
          <w:rFonts w:hint="eastAsia"/>
        </w:rPr>
        <w:t>获取数据</w:t>
      </w:r>
      <w:r>
        <w:rPr>
          <w:rFonts w:hint="eastAsia"/>
        </w:rPr>
        <w:t>时，获取所有变化的数据，同时保留所有历史数据；</w:t>
      </w:r>
    </w:p>
    <w:p w14:paraId="7658D419" w14:textId="3E323352" w:rsidR="009F7898" w:rsidRDefault="009F7898" w:rsidP="003B66A1">
      <w:pPr>
        <w:ind w:firstLine="420"/>
        <w:rPr>
          <w:rFonts w:hint="eastAsia"/>
        </w:rPr>
      </w:pPr>
      <w:r>
        <w:rPr>
          <w:rFonts w:hint="eastAsia"/>
        </w:rPr>
        <w:t>代理键：缓慢</w:t>
      </w:r>
      <w:proofErr w:type="gramStart"/>
      <w:r>
        <w:rPr>
          <w:rFonts w:hint="eastAsia"/>
        </w:rPr>
        <w:t>变化维时使用</w:t>
      </w:r>
      <w:proofErr w:type="gramEnd"/>
      <w:r>
        <w:rPr>
          <w:rFonts w:hint="eastAsia"/>
        </w:rPr>
        <w:t>代理键，避免维度代码重复。</w:t>
      </w:r>
    </w:p>
    <w:p w14:paraId="3C39DD48" w14:textId="4B57AE12" w:rsidR="00EA5889" w:rsidRDefault="0033291C" w:rsidP="003B66A1">
      <w:pPr>
        <w:ind w:firstLine="420"/>
      </w:pPr>
      <w:r>
        <w:rPr>
          <w:rFonts w:hint="eastAsia"/>
        </w:rPr>
        <w:t>C</w:t>
      </w:r>
      <w:r>
        <w:t>UBE</w:t>
      </w:r>
      <w:r>
        <w:rPr>
          <w:rFonts w:hint="eastAsia"/>
        </w:rPr>
        <w:t>：每个维度组合都计算一遍各指标数据。</w:t>
      </w:r>
    </w:p>
    <w:p w14:paraId="71A36E41" w14:textId="417E4D95" w:rsidR="00CE5E5E" w:rsidRPr="003B66A1" w:rsidRDefault="006C76D2" w:rsidP="00CE5E5E">
      <w:pPr>
        <w:pStyle w:val="2"/>
        <w:numPr>
          <w:ilvl w:val="1"/>
          <w:numId w:val="1"/>
        </w:numPr>
      </w:pPr>
      <w:bookmarkStart w:id="26" w:name="_Toc50927887"/>
      <w:r>
        <w:rPr>
          <w:rFonts w:hint="eastAsia"/>
        </w:rPr>
        <w:t>任务调度</w:t>
      </w:r>
      <w:bookmarkEnd w:id="26"/>
    </w:p>
    <w:p w14:paraId="7F7FD637" w14:textId="40826091" w:rsidR="00CE5E5E" w:rsidRDefault="006C76D2" w:rsidP="00CE5E5E">
      <w:pPr>
        <w:ind w:firstLine="420"/>
      </w:pPr>
      <w:r>
        <w:rPr>
          <w:rFonts w:hint="eastAsia"/>
        </w:rPr>
        <w:t>同时开始</w:t>
      </w:r>
      <w:r w:rsidR="00CE5E5E">
        <w:rPr>
          <w:rFonts w:hint="eastAsia"/>
        </w:rPr>
        <w:t>。</w:t>
      </w:r>
    </w:p>
    <w:p w14:paraId="64BF7FD4" w14:textId="146CE0E8" w:rsidR="006C76D2" w:rsidRDefault="006C76D2" w:rsidP="00CE5E5E">
      <w:pPr>
        <w:ind w:firstLine="420"/>
      </w:pPr>
      <w:r>
        <w:rPr>
          <w:rFonts w:hint="eastAsia"/>
        </w:rPr>
        <w:t>顺序进行。</w:t>
      </w:r>
    </w:p>
    <w:p w14:paraId="5ED8779F" w14:textId="53C97C46" w:rsidR="006C76D2" w:rsidRDefault="006C76D2" w:rsidP="00CE5E5E">
      <w:pPr>
        <w:ind w:firstLine="420"/>
      </w:pPr>
      <w:r>
        <w:rPr>
          <w:rFonts w:hint="eastAsia"/>
        </w:rPr>
        <w:t>前后依赖。</w:t>
      </w:r>
    </w:p>
    <w:p w14:paraId="73B172A0" w14:textId="3D225A1F" w:rsidR="006C76D2" w:rsidRDefault="006C76D2" w:rsidP="00CE5E5E">
      <w:pPr>
        <w:ind w:firstLine="420"/>
      </w:pPr>
      <w:r>
        <w:rPr>
          <w:rFonts w:hint="eastAsia"/>
        </w:rPr>
        <w:t>参数调用。</w:t>
      </w:r>
    </w:p>
    <w:p w14:paraId="69E81A00" w14:textId="1764C84E" w:rsidR="0038108A" w:rsidRDefault="0038108A" w:rsidP="00CE5E5E">
      <w:pPr>
        <w:ind w:firstLine="420"/>
      </w:pPr>
      <w:r>
        <w:rPr>
          <w:rFonts w:hint="eastAsia"/>
        </w:rPr>
        <w:t>任务判断、流向支流</w:t>
      </w:r>
      <w:r w:rsidR="001844B3">
        <w:rPr>
          <w:rFonts w:hint="eastAsia"/>
        </w:rPr>
        <w:t>。</w:t>
      </w:r>
    </w:p>
    <w:p w14:paraId="10650599" w14:textId="048B90B1" w:rsidR="001844B3" w:rsidRDefault="001844B3" w:rsidP="00CE5E5E">
      <w:pPr>
        <w:ind w:firstLine="420"/>
      </w:pPr>
      <w:r>
        <w:rPr>
          <w:rFonts w:hint="eastAsia"/>
        </w:rPr>
        <w:t>报警邮件。</w:t>
      </w:r>
    </w:p>
    <w:p w14:paraId="793A77CA" w14:textId="77777777" w:rsidR="001844B3" w:rsidRPr="003B66A1" w:rsidRDefault="001844B3" w:rsidP="00CE5E5E">
      <w:pPr>
        <w:ind w:firstLine="420"/>
        <w:rPr>
          <w:rFonts w:hint="eastAsia"/>
        </w:rPr>
      </w:pPr>
    </w:p>
    <w:p w14:paraId="7DBDB3B0" w14:textId="77777777" w:rsidR="00CE5E5E" w:rsidRPr="00CE5E5E" w:rsidRDefault="00CE5E5E" w:rsidP="003B66A1">
      <w:pPr>
        <w:ind w:firstLine="420"/>
        <w:rPr>
          <w:rFonts w:hint="eastAsia"/>
        </w:rPr>
      </w:pPr>
    </w:p>
    <w:sectPr w:rsidR="00CE5E5E" w:rsidRPr="00CE5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E98"/>
    <w:multiLevelType w:val="singleLevel"/>
    <w:tmpl w:val="4CEC6710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0D7608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F157EA"/>
    <w:multiLevelType w:val="hybridMultilevel"/>
    <w:tmpl w:val="6C5A3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5C1F64"/>
    <w:multiLevelType w:val="singleLevel"/>
    <w:tmpl w:val="4CEC6710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2FA92541"/>
    <w:multiLevelType w:val="singleLevel"/>
    <w:tmpl w:val="4CEC6710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3F7060F7"/>
    <w:multiLevelType w:val="hybridMultilevel"/>
    <w:tmpl w:val="591E2C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0780647"/>
    <w:multiLevelType w:val="hybridMultilevel"/>
    <w:tmpl w:val="FC3876E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58877389"/>
    <w:multiLevelType w:val="hybridMultilevel"/>
    <w:tmpl w:val="349CC8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6F569A0"/>
    <w:multiLevelType w:val="singleLevel"/>
    <w:tmpl w:val="4CEC6710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89"/>
    <w:rsid w:val="001248D1"/>
    <w:rsid w:val="001844B3"/>
    <w:rsid w:val="00193771"/>
    <w:rsid w:val="001D178C"/>
    <w:rsid w:val="0033291C"/>
    <w:rsid w:val="003358AA"/>
    <w:rsid w:val="0038108A"/>
    <w:rsid w:val="003A0FBB"/>
    <w:rsid w:val="003B66A1"/>
    <w:rsid w:val="00445AEE"/>
    <w:rsid w:val="004D3ABD"/>
    <w:rsid w:val="00503CA4"/>
    <w:rsid w:val="00553E4F"/>
    <w:rsid w:val="005F070D"/>
    <w:rsid w:val="006A1D65"/>
    <w:rsid w:val="006C76D2"/>
    <w:rsid w:val="00706892"/>
    <w:rsid w:val="007410B0"/>
    <w:rsid w:val="007F082B"/>
    <w:rsid w:val="0084566F"/>
    <w:rsid w:val="0085374D"/>
    <w:rsid w:val="00957D05"/>
    <w:rsid w:val="0096021D"/>
    <w:rsid w:val="009B03AD"/>
    <w:rsid w:val="009F7898"/>
    <w:rsid w:val="00A37B20"/>
    <w:rsid w:val="00A82F84"/>
    <w:rsid w:val="00B37938"/>
    <w:rsid w:val="00B473E2"/>
    <w:rsid w:val="00B8028F"/>
    <w:rsid w:val="00B81A3A"/>
    <w:rsid w:val="00B940A7"/>
    <w:rsid w:val="00BF6893"/>
    <w:rsid w:val="00CB16F3"/>
    <w:rsid w:val="00CC6694"/>
    <w:rsid w:val="00CE5E5E"/>
    <w:rsid w:val="00D466B0"/>
    <w:rsid w:val="00DA5DC9"/>
    <w:rsid w:val="00DC7093"/>
    <w:rsid w:val="00EA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66F"/>
  <w15:chartTrackingRefBased/>
  <w15:docId w15:val="{A74C342C-CD38-47E6-BCA6-71AEDE25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6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8AA"/>
    <w:pPr>
      <w:keepNext/>
      <w:keepLines/>
      <w:spacing w:before="340" w:after="330" w:line="360" w:lineRule="auto"/>
      <w:outlineLvl w:val="0"/>
    </w:pPr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3358AA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358AA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58A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58AA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20">
    <w:name w:val="标题 2 字符"/>
    <w:basedOn w:val="a1"/>
    <w:link w:val="2"/>
    <w:uiPriority w:val="9"/>
    <w:semiHidden/>
    <w:rsid w:val="003358AA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uiPriority w:val="9"/>
    <w:rsid w:val="003358A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358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358AA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358AA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a4">
    <w:name w:val="Body Text"/>
    <w:basedOn w:val="a"/>
    <w:link w:val="a5"/>
    <w:semiHidden/>
    <w:unhideWhenUsed/>
    <w:rsid w:val="003358AA"/>
    <w:pPr>
      <w:autoSpaceDE w:val="0"/>
      <w:autoSpaceDN w:val="0"/>
      <w:adjustRightInd w:val="0"/>
      <w:spacing w:line="360" w:lineRule="auto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5">
    <w:name w:val="正文文本 字符"/>
    <w:basedOn w:val="a1"/>
    <w:link w:val="a4"/>
    <w:semiHidden/>
    <w:rsid w:val="003358AA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ody Text Indent"/>
    <w:basedOn w:val="a"/>
    <w:link w:val="a7"/>
    <w:semiHidden/>
    <w:unhideWhenUsed/>
    <w:rsid w:val="003358AA"/>
    <w:pPr>
      <w:autoSpaceDE w:val="0"/>
      <w:autoSpaceDN w:val="0"/>
      <w:adjustRightInd w:val="0"/>
      <w:spacing w:line="360" w:lineRule="auto"/>
      <w:ind w:firstLine="525"/>
      <w:jc w:val="left"/>
    </w:pPr>
    <w:rPr>
      <w:kern w:val="0"/>
      <w:sz w:val="24"/>
    </w:rPr>
  </w:style>
  <w:style w:type="character" w:customStyle="1" w:styleId="a7">
    <w:name w:val="正文文本缩进 字符"/>
    <w:basedOn w:val="a1"/>
    <w:link w:val="a6"/>
    <w:semiHidden/>
    <w:rsid w:val="003358AA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8">
    <w:name w:val="项目名称"/>
    <w:basedOn w:val="a"/>
    <w:rsid w:val="003358AA"/>
    <w:pPr>
      <w:spacing w:line="360" w:lineRule="auto"/>
      <w:jc w:val="center"/>
    </w:pPr>
    <w:rPr>
      <w:rFonts w:ascii="楷体_GB2312" w:eastAsia="楷体_GB2312" w:hAnsi="Times New Roman" w:cs="Times New Roman"/>
      <w:sz w:val="72"/>
      <w:szCs w:val="20"/>
    </w:rPr>
  </w:style>
  <w:style w:type="paragraph" w:customStyle="1" w:styleId="a9">
    <w:name w:val="文档名称"/>
    <w:basedOn w:val="a"/>
    <w:rsid w:val="003358AA"/>
    <w:pPr>
      <w:widowControl/>
      <w:spacing w:before="100" w:beforeAutospacing="1" w:after="100" w:afterAutospacing="1" w:line="360" w:lineRule="auto"/>
      <w:jc w:val="center"/>
    </w:pPr>
    <w:rPr>
      <w:rFonts w:ascii="楷体_GB2312" w:eastAsia="楷体_GB2312" w:hAnsi="Times New Roman" w:cs="Times New Roman"/>
      <w:sz w:val="72"/>
      <w:szCs w:val="20"/>
    </w:rPr>
  </w:style>
  <w:style w:type="paragraph" w:customStyle="1" w:styleId="aa">
    <w:name w:val="分册名称"/>
    <w:basedOn w:val="a"/>
    <w:rsid w:val="003358AA"/>
    <w:pPr>
      <w:spacing w:line="360" w:lineRule="auto"/>
      <w:jc w:val="center"/>
    </w:pPr>
    <w:rPr>
      <w:rFonts w:ascii="楷体_GB2312" w:eastAsia="楷体_GB2312" w:hAnsi="楷体_GB2312" w:cs="Times New Roman"/>
      <w:sz w:val="44"/>
      <w:szCs w:val="20"/>
    </w:rPr>
  </w:style>
  <w:style w:type="paragraph" w:customStyle="1" w:styleId="074">
    <w:name w:val="正文 首行缩进:  0.74 厘米"/>
    <w:basedOn w:val="a"/>
    <w:rsid w:val="003358AA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table" w:styleId="ab">
    <w:name w:val="Table Grid"/>
    <w:basedOn w:val="a2"/>
    <w:uiPriority w:val="39"/>
    <w:rsid w:val="003358A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uiPriority w:val="99"/>
    <w:semiHidden/>
    <w:unhideWhenUsed/>
    <w:rsid w:val="003358A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B16F3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c">
    <w:name w:val="List Paragraph"/>
    <w:basedOn w:val="a"/>
    <w:uiPriority w:val="34"/>
    <w:qFormat/>
    <w:rsid w:val="00A82F84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Microsoft_Visio_2003-2010___.vsd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peng.wh@foxmail.com</dc:creator>
  <cp:keywords/>
  <dc:description/>
  <cp:lastModifiedBy>peng.wh@foxmail.com</cp:lastModifiedBy>
  <cp:revision>41</cp:revision>
  <dcterms:created xsi:type="dcterms:W3CDTF">2020-09-13T13:13:00Z</dcterms:created>
  <dcterms:modified xsi:type="dcterms:W3CDTF">2020-09-13T14:17:00Z</dcterms:modified>
</cp:coreProperties>
</file>