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0" distR="0" simplePos="0" relativeHeight="251659264" behindDoc="0" locked="0" layoutInCell="1" allowOverlap="1">
            <wp:simplePos x="0" y="0"/>
            <wp:positionH relativeFrom="page">
              <wp:align>right</wp:align>
            </wp:positionH>
            <wp:positionV relativeFrom="paragraph">
              <wp:posOffset>-708025</wp:posOffset>
            </wp:positionV>
            <wp:extent cx="7538720" cy="10574655"/>
            <wp:effectExtent l="0" t="0" r="5715" b="0"/>
            <wp:wrapNone/>
            <wp:docPr id="2" name="图片 19"/>
            <wp:cNvGraphicFramePr/>
            <a:graphic xmlns:a="http://schemas.openxmlformats.org/drawingml/2006/main">
              <a:graphicData uri="http://schemas.openxmlformats.org/drawingml/2006/picture">
                <pic:pic xmlns:pic="http://schemas.openxmlformats.org/drawingml/2006/picture">
                  <pic:nvPicPr>
                    <pic:cNvPr id="2" name="图片 19"/>
                    <pic:cNvPicPr/>
                  </pic:nvPicPr>
                  <pic:blipFill>
                    <a:blip r:embed="rId14"/>
                    <a:srcRect/>
                    <a:stretch>
                      <a:fillRect/>
                    </a:stretch>
                  </pic:blipFill>
                  <pic:spPr>
                    <a:xfrm>
                      <a:off x="0" y="0"/>
                      <a:ext cx="7538718" cy="10574592"/>
                    </a:xfrm>
                    <a:prstGeom prst="rect">
                      <a:avLst/>
                    </a:prstGeom>
                    <a:solidFill>
                      <a:srgbClr val="FFFFFF"/>
                    </a:solidFill>
                    <a:ln>
                      <a:noFill/>
                    </a:ln>
                  </pic:spPr>
                </pic:pic>
              </a:graphicData>
            </a:graphic>
          </wp:anchor>
        </w:drawing>
      </w:r>
    </w:p>
    <w:p/>
    <w:p/>
    <w:p/>
    <w:p/>
    <w:p>
      <w:r>
        <w:rPr>
          <w:rFonts w:hint="eastAsia"/>
        </w:rPr>
        <w:fldChar w:fldCharType="begin"/>
      </w:r>
      <w:r>
        <w:rPr>
          <w:rFonts w:hint="eastAsia"/>
        </w:rPr>
        <w:instrText xml:space="preserve"> ASK   \* MERGEFORMAT </w:instrText>
      </w:r>
      <w:r>
        <w:rPr>
          <w:rFonts w:hint="eastAsia"/>
        </w:rPr>
        <w:fldChar w:fldCharType="end"/>
      </w:r>
    </w:p>
    <w:p>
      <w:pPr>
        <w:sectPr>
          <w:footerReference r:id="rId9" w:type="first"/>
          <w:headerReference r:id="rId5" w:type="default"/>
          <w:footerReference r:id="rId7" w:type="default"/>
          <w:headerReference r:id="rId6" w:type="even"/>
          <w:footerReference r:id="rId8" w:type="even"/>
          <w:type w:val="oddPage"/>
          <w:pgSz w:w="11906" w:h="16838"/>
          <w:pgMar w:top="1134" w:right="1134" w:bottom="1134" w:left="1134" w:header="851" w:footer="850" w:gutter="0"/>
          <w:pgNumType w:start="1"/>
          <w:cols w:space="425" w:num="1"/>
          <w:titlePg/>
          <w:docGrid w:linePitch="312" w:charSpace="0"/>
        </w:sectPr>
      </w:pPr>
      <w:r>
        <mc:AlternateContent>
          <mc:Choice Requires="wps">
            <w:drawing>
              <wp:anchor distT="45720" distB="45720" distL="114300" distR="114300" simplePos="0" relativeHeight="251660288" behindDoc="0" locked="0" layoutInCell="1" allowOverlap="1">
                <wp:simplePos x="0" y="0"/>
                <wp:positionH relativeFrom="column">
                  <wp:posOffset>3406775</wp:posOffset>
                </wp:positionH>
                <wp:positionV relativeFrom="paragraph">
                  <wp:posOffset>6266815</wp:posOffset>
                </wp:positionV>
                <wp:extent cx="3025775" cy="1404620"/>
                <wp:effectExtent l="0" t="0" r="0" b="0"/>
                <wp:wrapSquare wrapText="bothSides"/>
                <wp:docPr id="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25775" cy="1404620"/>
                        </a:xfrm>
                        <a:prstGeom prst="rect">
                          <a:avLst/>
                        </a:prstGeom>
                        <a:noFill/>
                        <a:ln w="9525">
                          <a:noFill/>
                          <a:miter lim="800000"/>
                        </a:ln>
                      </wps:spPr>
                      <wps:txbx>
                        <w:txbxContent>
                          <w:p>
                            <w:pPr>
                              <w:jc w:val="right"/>
                              <w:rPr>
                                <w:rFonts w:ascii="微软雅黑" w:hAnsi="微软雅黑" w:eastAsia="微软雅黑"/>
                                <w:sz w:val="28"/>
                                <w:szCs w:val="28"/>
                              </w:rPr>
                            </w:pPr>
                            <w:r>
                              <w:rPr>
                                <w:rFonts w:ascii="微软雅黑" w:hAnsi="微软雅黑" w:eastAsia="微软雅黑"/>
                                <w:sz w:val="28"/>
                                <w:szCs w:val="28"/>
                              </w:rPr>
                              <w:t>华南农业大学</w:t>
                            </w:r>
                            <w:r>
                              <w:rPr>
                                <w:rFonts w:hint="eastAsia" w:ascii="微软雅黑" w:hAnsi="微软雅黑" w:eastAsia="微软雅黑"/>
                                <w:sz w:val="28"/>
                                <w:szCs w:val="28"/>
                              </w:rPr>
                              <w:t xml:space="preserve"> Taurus</w:t>
                            </w:r>
                            <w:r>
                              <w:rPr>
                                <w:rFonts w:ascii="微软雅黑" w:hAnsi="微软雅黑" w:eastAsia="微软雅黑"/>
                                <w:sz w:val="28"/>
                                <w:szCs w:val="28"/>
                              </w:rPr>
                              <w:t>战队 编制</w:t>
                            </w:r>
                          </w:p>
                          <w:p>
                            <w:pPr>
                              <w:jc w:val="right"/>
                              <w:rPr>
                                <w:rFonts w:ascii="微软雅黑" w:hAnsi="微软雅黑" w:eastAsia="微软雅黑"/>
                              </w:rPr>
                            </w:pPr>
                            <w:r>
                              <w:rPr>
                                <w:rFonts w:ascii="微软雅黑" w:hAnsi="微软雅黑" w:eastAsia="微软雅黑"/>
                                <w:sz w:val="28"/>
                                <w:szCs w:val="28"/>
                              </w:rPr>
                              <w:t>2023年0</w:t>
                            </w:r>
                            <w:r>
                              <w:rPr>
                                <w:rFonts w:hint="eastAsia" w:ascii="微软雅黑" w:hAnsi="微软雅黑" w:eastAsia="微软雅黑"/>
                                <w:sz w:val="28"/>
                                <w:szCs w:val="28"/>
                                <w:lang w:val="en-US" w:eastAsia="zh-CN"/>
                              </w:rPr>
                              <w:t>8</w:t>
                            </w:r>
                            <w:r>
                              <w:rPr>
                                <w:rFonts w:ascii="微软雅黑" w:hAnsi="微软雅黑" w:eastAsia="微软雅黑"/>
                                <w:sz w:val="28"/>
                                <w:szCs w:val="28"/>
                              </w:rPr>
                              <w:t>月 发布</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268.25pt;margin-top:493.45pt;height:110.6pt;width:238.25pt;mso-wrap-distance-bottom:3.6pt;mso-wrap-distance-left:9pt;mso-wrap-distance-right:9pt;mso-wrap-distance-top:3.6pt;z-index:251660288;mso-width-relative:page;mso-height-relative:page;" filled="f" stroked="f" coordsize="21600,21600" o:gfxdata="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I4QsjzaAAAADQEAAA8AAAAAAAAAAQAgAAAAIgAAAGRycy9kb3ducmV2LnhtbFBLAQIUABQA&#10;AAAIAIdO4kB20p2rJwIAACoEAAAOAAAAAAAAAAEAIAAAACkBAABkcnMvZTJvRG9jLnhtbFBLBQYA&#10;AAAABgAGAFkBAADCBQAAAAA=&#10;">
                <v:fill on="f" focussize="0,0"/>
                <v:stroke on="f" miterlimit="8" joinstyle="miter"/>
                <v:imagedata o:title=""/>
                <o:lock v:ext="edit" aspectratio="f"/>
                <v:textbox style="mso-fit-shape-to-text:t;">
                  <w:txbxContent>
                    <w:p>
                      <w:pPr>
                        <w:jc w:val="right"/>
                        <w:rPr>
                          <w:rFonts w:ascii="微软雅黑" w:hAnsi="微软雅黑" w:eastAsia="微软雅黑"/>
                          <w:sz w:val="28"/>
                          <w:szCs w:val="28"/>
                        </w:rPr>
                      </w:pPr>
                      <w:r>
                        <w:rPr>
                          <w:rFonts w:ascii="微软雅黑" w:hAnsi="微软雅黑" w:eastAsia="微软雅黑"/>
                          <w:sz w:val="28"/>
                          <w:szCs w:val="28"/>
                        </w:rPr>
                        <w:t>华南农业大学</w:t>
                      </w:r>
                      <w:r>
                        <w:rPr>
                          <w:rFonts w:hint="eastAsia" w:ascii="微软雅黑" w:hAnsi="微软雅黑" w:eastAsia="微软雅黑"/>
                          <w:sz w:val="28"/>
                          <w:szCs w:val="28"/>
                        </w:rPr>
                        <w:t xml:space="preserve"> Taurus</w:t>
                      </w:r>
                      <w:r>
                        <w:rPr>
                          <w:rFonts w:ascii="微软雅黑" w:hAnsi="微软雅黑" w:eastAsia="微软雅黑"/>
                          <w:sz w:val="28"/>
                          <w:szCs w:val="28"/>
                        </w:rPr>
                        <w:t>战队 编制</w:t>
                      </w:r>
                    </w:p>
                    <w:p>
                      <w:pPr>
                        <w:jc w:val="right"/>
                        <w:rPr>
                          <w:rFonts w:ascii="微软雅黑" w:hAnsi="微软雅黑" w:eastAsia="微软雅黑"/>
                        </w:rPr>
                      </w:pPr>
                      <w:r>
                        <w:rPr>
                          <w:rFonts w:ascii="微软雅黑" w:hAnsi="微软雅黑" w:eastAsia="微软雅黑"/>
                          <w:sz w:val="28"/>
                          <w:szCs w:val="28"/>
                        </w:rPr>
                        <w:t>2023年0</w:t>
                      </w:r>
                      <w:r>
                        <w:rPr>
                          <w:rFonts w:hint="eastAsia" w:ascii="微软雅黑" w:hAnsi="微软雅黑" w:eastAsia="微软雅黑"/>
                          <w:sz w:val="28"/>
                          <w:szCs w:val="28"/>
                          <w:lang w:val="en-US" w:eastAsia="zh-CN"/>
                        </w:rPr>
                        <w:t>8</w:t>
                      </w:r>
                      <w:r>
                        <w:rPr>
                          <w:rFonts w:ascii="微软雅黑" w:hAnsi="微软雅黑" w:eastAsia="微软雅黑"/>
                          <w:sz w:val="28"/>
                          <w:szCs w:val="28"/>
                        </w:rPr>
                        <w:t>月 发布</w:t>
                      </w:r>
                    </w:p>
                  </w:txbxContent>
                </v:textbox>
                <w10:wrap type="square"/>
              </v:shape>
            </w:pict>
          </mc:Fallback>
        </mc:AlternateContent>
      </w:r>
    </w:p>
    <w:p>
      <w:pPr>
        <w:pStyle w:val="104"/>
      </w:pPr>
      <w:bookmarkStart w:id="0" w:name="_Toc1908962952"/>
      <w:bookmarkStart w:id="1" w:name="_Toc6156"/>
      <w:r>
        <w:rPr>
          <w:lang w:val="zh-CN"/>
        </w:rPr>
        <w:t>目录</w:t>
      </w:r>
      <w:bookmarkEnd w:id="0"/>
      <w:bookmarkEnd w:id="1"/>
    </w:p>
    <w:p>
      <w:pPr>
        <w:pStyle w:val="22"/>
        <w:tabs>
          <w:tab w:val="right" w:leader="dot" w:pos="9638"/>
        </w:tabs>
      </w:pPr>
      <w:r>
        <w:fldChar w:fldCharType="begin"/>
      </w:r>
      <w:r>
        <w:instrText xml:space="preserve">TOC \o "1-9" \t "目录" \h \u </w:instrText>
      </w:r>
      <w:r>
        <w:fldChar w:fldCharType="separate"/>
      </w:r>
      <w:r>
        <w:fldChar w:fldCharType="begin"/>
      </w:r>
      <w:r>
        <w:instrText xml:space="preserve"> HYPERLINK \l _Toc6156 </w:instrText>
      </w:r>
      <w:r>
        <w:fldChar w:fldCharType="separate"/>
      </w:r>
      <w:r>
        <w:rPr>
          <w:lang w:val="zh-CN"/>
        </w:rPr>
        <w:t>目录</w:t>
      </w:r>
      <w:r>
        <w:tab/>
      </w:r>
      <w:r>
        <w:fldChar w:fldCharType="begin"/>
      </w:r>
      <w:r>
        <w:instrText xml:space="preserve"> PAGEREF _Toc6156 \h </w:instrText>
      </w:r>
      <w:r>
        <w:fldChar w:fldCharType="separate"/>
      </w:r>
      <w:r>
        <w:t>1</w:t>
      </w:r>
      <w:r>
        <w:fldChar w:fldCharType="end"/>
      </w:r>
      <w:r>
        <w:fldChar w:fldCharType="end"/>
      </w:r>
    </w:p>
    <w:p>
      <w:pPr>
        <w:pStyle w:val="22"/>
        <w:tabs>
          <w:tab w:val="right" w:leader="dot" w:pos="9638"/>
        </w:tabs>
      </w:pPr>
      <w:r>
        <w:fldChar w:fldCharType="begin"/>
      </w:r>
      <w:r>
        <w:instrText xml:space="preserve"> HYPERLINK \l _Toc17021 </w:instrText>
      </w:r>
      <w:r>
        <w:fldChar w:fldCharType="separate"/>
      </w:r>
      <w:r>
        <w:rPr>
          <w:rFonts w:hint="default"/>
        </w:rPr>
        <w:t xml:space="preserve">1. </w:t>
      </w:r>
      <w:r>
        <w:rPr>
          <w:rFonts w:hint="eastAsia"/>
        </w:rPr>
        <w:t>团队建设分析</w:t>
      </w:r>
      <w:r>
        <w:tab/>
      </w:r>
      <w:r>
        <w:fldChar w:fldCharType="begin"/>
      </w:r>
      <w:r>
        <w:instrText xml:space="preserve"> PAGEREF _Toc17021 \h </w:instrText>
      </w:r>
      <w:r>
        <w:fldChar w:fldCharType="separate"/>
      </w:r>
      <w:r>
        <w:t>5</w:t>
      </w:r>
      <w:r>
        <w:fldChar w:fldCharType="end"/>
      </w:r>
      <w:r>
        <w:fldChar w:fldCharType="end"/>
      </w:r>
    </w:p>
    <w:p>
      <w:pPr>
        <w:pStyle w:val="26"/>
        <w:tabs>
          <w:tab w:val="right" w:leader="dot" w:pos="9638"/>
        </w:tabs>
      </w:pPr>
      <w:r>
        <w:fldChar w:fldCharType="begin"/>
      </w:r>
      <w:r>
        <w:instrText xml:space="preserve"> HYPERLINK \l _Toc17519 </w:instrText>
      </w:r>
      <w:r>
        <w:fldChar w:fldCharType="separate"/>
      </w:r>
      <w:r>
        <w:rPr>
          <w:rFonts w:hint="default"/>
        </w:rPr>
        <w:t xml:space="preserve">1.1. </w:t>
      </w:r>
      <w:r>
        <w:rPr>
          <w:rFonts w:hint="eastAsia"/>
        </w:rPr>
        <w:t>本赛季成绩目标</w:t>
      </w:r>
      <w:r>
        <w:tab/>
      </w:r>
      <w:r>
        <w:fldChar w:fldCharType="begin"/>
      </w:r>
      <w:r>
        <w:instrText xml:space="preserve"> PAGEREF _Toc17519 \h </w:instrText>
      </w:r>
      <w:r>
        <w:fldChar w:fldCharType="separate"/>
      </w:r>
      <w:r>
        <w:t>5</w:t>
      </w:r>
      <w:r>
        <w:fldChar w:fldCharType="end"/>
      </w:r>
      <w:r>
        <w:fldChar w:fldCharType="end"/>
      </w:r>
    </w:p>
    <w:p>
      <w:pPr>
        <w:pStyle w:val="16"/>
        <w:tabs>
          <w:tab w:val="right" w:leader="dot" w:pos="9638"/>
        </w:tabs>
      </w:pPr>
      <w:r>
        <w:fldChar w:fldCharType="begin"/>
      </w:r>
      <w:r>
        <w:instrText xml:space="preserve"> HYPERLINK \l _Toc29180 </w:instrText>
      </w:r>
      <w:r>
        <w:fldChar w:fldCharType="separate"/>
      </w:r>
      <w:r>
        <w:rPr>
          <w:rFonts w:hint="eastAsia"/>
          <w:lang w:val="en-US" w:eastAsia="zh-CN"/>
        </w:rPr>
        <w:t>1.1.1</w:t>
      </w:r>
      <w:r>
        <w:rPr>
          <w:rFonts w:hint="eastAsia"/>
        </w:rPr>
        <w:t>本赛季成绩与目标的对比</w:t>
      </w:r>
      <w:r>
        <w:tab/>
      </w:r>
      <w:r>
        <w:fldChar w:fldCharType="begin"/>
      </w:r>
      <w:r>
        <w:instrText xml:space="preserve"> PAGEREF _Toc29180 \h </w:instrText>
      </w:r>
      <w:r>
        <w:fldChar w:fldCharType="separate"/>
      </w:r>
      <w:r>
        <w:t>5</w:t>
      </w:r>
      <w:r>
        <w:fldChar w:fldCharType="end"/>
      </w:r>
      <w:r>
        <w:fldChar w:fldCharType="end"/>
      </w:r>
    </w:p>
    <w:p>
      <w:pPr>
        <w:pStyle w:val="16"/>
        <w:tabs>
          <w:tab w:val="right" w:leader="dot" w:pos="9638"/>
        </w:tabs>
      </w:pPr>
      <w:r>
        <w:fldChar w:fldCharType="begin"/>
      </w:r>
      <w:r>
        <w:instrText xml:space="preserve"> HYPERLINK \l _Toc27034 </w:instrText>
      </w:r>
      <w:r>
        <w:fldChar w:fldCharType="separate"/>
      </w:r>
      <w:r>
        <w:rPr>
          <w:rFonts w:hint="eastAsia"/>
          <w:lang w:val="en-US" w:eastAsia="zh-CN"/>
        </w:rPr>
        <w:t>1.1.2</w:t>
      </w:r>
      <w:r>
        <w:rPr>
          <w:rFonts w:hint="eastAsia"/>
        </w:rPr>
        <w:t>成绩与目标异同原因分析</w:t>
      </w:r>
      <w:r>
        <w:tab/>
      </w:r>
      <w:r>
        <w:fldChar w:fldCharType="begin"/>
      </w:r>
      <w:r>
        <w:instrText xml:space="preserve"> PAGEREF _Toc27034 \h </w:instrText>
      </w:r>
      <w:r>
        <w:fldChar w:fldCharType="separate"/>
      </w:r>
      <w:r>
        <w:t>5</w:t>
      </w:r>
      <w:r>
        <w:fldChar w:fldCharType="end"/>
      </w:r>
      <w:r>
        <w:fldChar w:fldCharType="end"/>
      </w:r>
    </w:p>
    <w:p>
      <w:pPr>
        <w:pStyle w:val="16"/>
        <w:tabs>
          <w:tab w:val="right" w:leader="dot" w:pos="9638"/>
        </w:tabs>
      </w:pPr>
      <w:r>
        <w:fldChar w:fldCharType="begin"/>
      </w:r>
      <w:r>
        <w:instrText xml:space="preserve"> HYPERLINK \l _Toc29345 </w:instrText>
      </w:r>
      <w:r>
        <w:fldChar w:fldCharType="separate"/>
      </w:r>
      <w:r>
        <w:rPr>
          <w:rFonts w:hint="eastAsia"/>
          <w:lang w:val="en-US" w:eastAsia="zh-CN"/>
        </w:rPr>
        <w:t>1.1.3</w:t>
      </w:r>
      <w:r>
        <w:rPr>
          <w:rFonts w:hint="eastAsia"/>
        </w:rPr>
        <w:t>经验总结</w:t>
      </w:r>
      <w:r>
        <w:tab/>
      </w:r>
      <w:r>
        <w:fldChar w:fldCharType="begin"/>
      </w:r>
      <w:r>
        <w:instrText xml:space="preserve"> PAGEREF _Toc29345 \h </w:instrText>
      </w:r>
      <w:r>
        <w:fldChar w:fldCharType="separate"/>
      </w:r>
      <w:r>
        <w:t>5</w:t>
      </w:r>
      <w:r>
        <w:fldChar w:fldCharType="end"/>
      </w:r>
      <w:r>
        <w:fldChar w:fldCharType="end"/>
      </w:r>
    </w:p>
    <w:p>
      <w:pPr>
        <w:pStyle w:val="26"/>
        <w:tabs>
          <w:tab w:val="right" w:leader="dot" w:pos="9638"/>
        </w:tabs>
      </w:pPr>
      <w:r>
        <w:fldChar w:fldCharType="begin"/>
      </w:r>
      <w:r>
        <w:instrText xml:space="preserve"> HYPERLINK \l _Toc30165 </w:instrText>
      </w:r>
      <w:r>
        <w:fldChar w:fldCharType="separate"/>
      </w:r>
      <w:r>
        <w:rPr>
          <w:rFonts w:hint="default"/>
          <w:bCs/>
        </w:rPr>
        <w:t xml:space="preserve">1.2. </w:t>
      </w:r>
      <w:r>
        <w:rPr>
          <w:rFonts w:hint="eastAsia"/>
          <w:bCs/>
        </w:rPr>
        <w:t>本赛季技术突破目标</w:t>
      </w:r>
      <w:r>
        <w:tab/>
      </w:r>
      <w:r>
        <w:fldChar w:fldCharType="begin"/>
      </w:r>
      <w:r>
        <w:instrText xml:space="preserve"> PAGEREF _Toc30165 \h </w:instrText>
      </w:r>
      <w:r>
        <w:fldChar w:fldCharType="separate"/>
      </w:r>
      <w:r>
        <w:t>6</w:t>
      </w:r>
      <w:r>
        <w:fldChar w:fldCharType="end"/>
      </w:r>
      <w:r>
        <w:fldChar w:fldCharType="end"/>
      </w:r>
    </w:p>
    <w:p>
      <w:pPr>
        <w:pStyle w:val="16"/>
        <w:tabs>
          <w:tab w:val="right" w:leader="dot" w:pos="9638"/>
        </w:tabs>
      </w:pPr>
      <w:r>
        <w:fldChar w:fldCharType="begin"/>
      </w:r>
      <w:r>
        <w:instrText xml:space="preserve"> HYPERLINK \l _Toc1937 </w:instrText>
      </w:r>
      <w:r>
        <w:fldChar w:fldCharType="separate"/>
      </w:r>
      <w:r>
        <w:rPr>
          <w:rFonts w:hint="default"/>
          <w:bCs/>
        </w:rPr>
        <w:t xml:space="preserve">1.2.1. </w:t>
      </w:r>
      <w:r>
        <w:rPr>
          <w:rFonts w:hint="eastAsia"/>
        </w:rPr>
        <w:t>本赛季实际研发技术点与目标的对比</w:t>
      </w:r>
      <w:r>
        <w:rPr>
          <w:bCs/>
        </w:rPr>
        <w:t xml:space="preserve"> </w:t>
      </w:r>
      <w:r>
        <w:tab/>
      </w:r>
      <w:r>
        <w:fldChar w:fldCharType="begin"/>
      </w:r>
      <w:r>
        <w:instrText xml:space="preserve"> PAGEREF _Toc1937 \h </w:instrText>
      </w:r>
      <w:r>
        <w:fldChar w:fldCharType="separate"/>
      </w:r>
      <w:r>
        <w:t>6</w:t>
      </w:r>
      <w:r>
        <w:fldChar w:fldCharType="end"/>
      </w:r>
      <w:r>
        <w:fldChar w:fldCharType="end"/>
      </w:r>
    </w:p>
    <w:p>
      <w:pPr>
        <w:pStyle w:val="16"/>
        <w:tabs>
          <w:tab w:val="right" w:leader="dot" w:pos="9638"/>
        </w:tabs>
      </w:pPr>
      <w:r>
        <w:fldChar w:fldCharType="begin"/>
      </w:r>
      <w:r>
        <w:instrText xml:space="preserve"> HYPERLINK \l _Toc24005 </w:instrText>
      </w:r>
      <w:r>
        <w:fldChar w:fldCharType="separate"/>
      </w:r>
      <w:r>
        <w:rPr>
          <w:rFonts w:hint="default"/>
        </w:rPr>
        <w:t xml:space="preserve">1.2.2. </w:t>
      </w:r>
      <w:r>
        <w:rPr>
          <w:rFonts w:hint="eastAsia"/>
        </w:rPr>
        <w:t>实际研发技术点与目标差异原因分析</w:t>
      </w:r>
      <w:r>
        <w:rPr>
          <w:rFonts w:hint="eastAsia" w:ascii="宋体" w:hAnsi="宋体" w:eastAsia="宋体" w:cs="宋体"/>
        </w:rPr>
        <w:t xml:space="preserve"> </w:t>
      </w:r>
      <w:r>
        <w:tab/>
      </w:r>
      <w:r>
        <w:fldChar w:fldCharType="begin"/>
      </w:r>
      <w:r>
        <w:instrText xml:space="preserve"> PAGEREF _Toc24005 \h </w:instrText>
      </w:r>
      <w:r>
        <w:fldChar w:fldCharType="separate"/>
      </w:r>
      <w:r>
        <w:t>11</w:t>
      </w:r>
      <w:r>
        <w:fldChar w:fldCharType="end"/>
      </w:r>
      <w:r>
        <w:fldChar w:fldCharType="end"/>
      </w:r>
    </w:p>
    <w:p>
      <w:pPr>
        <w:pStyle w:val="16"/>
        <w:tabs>
          <w:tab w:val="right" w:leader="dot" w:pos="9638"/>
        </w:tabs>
      </w:pPr>
      <w:r>
        <w:fldChar w:fldCharType="begin"/>
      </w:r>
      <w:r>
        <w:instrText xml:space="preserve"> HYPERLINK \l _Toc24742 </w:instrText>
      </w:r>
      <w:r>
        <w:fldChar w:fldCharType="separate"/>
      </w:r>
      <w:r>
        <w:rPr>
          <w:rFonts w:hint="default"/>
        </w:rPr>
        <w:t xml:space="preserve">1.2.3. </w:t>
      </w:r>
      <w:r>
        <w:rPr>
          <w:rFonts w:hint="eastAsia"/>
        </w:rPr>
        <w:t>经验总结</w:t>
      </w:r>
      <w:r>
        <w:tab/>
      </w:r>
      <w:r>
        <w:fldChar w:fldCharType="begin"/>
      </w:r>
      <w:r>
        <w:instrText xml:space="preserve"> PAGEREF _Toc24742 \h </w:instrText>
      </w:r>
      <w:r>
        <w:fldChar w:fldCharType="separate"/>
      </w:r>
      <w:r>
        <w:t>14</w:t>
      </w:r>
      <w:r>
        <w:fldChar w:fldCharType="end"/>
      </w:r>
      <w:r>
        <w:fldChar w:fldCharType="end"/>
      </w:r>
    </w:p>
    <w:p>
      <w:pPr>
        <w:pStyle w:val="26"/>
        <w:tabs>
          <w:tab w:val="right" w:leader="dot" w:pos="9638"/>
        </w:tabs>
      </w:pPr>
      <w:r>
        <w:fldChar w:fldCharType="begin"/>
      </w:r>
      <w:r>
        <w:instrText xml:space="preserve"> HYPERLINK \l _Toc4217 </w:instrText>
      </w:r>
      <w:r>
        <w:fldChar w:fldCharType="separate"/>
      </w:r>
      <w:r>
        <w:rPr>
          <w:rFonts w:hint="default"/>
        </w:rPr>
        <w:t xml:space="preserve">1.3. </w:t>
      </w:r>
      <w:r>
        <w:t>本赛季</w:t>
      </w:r>
      <w:r>
        <w:rPr>
          <w:rFonts w:hint="eastAsia"/>
        </w:rPr>
        <w:t>团队建设</w:t>
      </w:r>
      <w:r>
        <w:t>目标</w:t>
      </w:r>
      <w:r>
        <w:tab/>
      </w:r>
      <w:r>
        <w:fldChar w:fldCharType="begin"/>
      </w:r>
      <w:r>
        <w:instrText xml:space="preserve"> PAGEREF _Toc4217 \h </w:instrText>
      </w:r>
      <w:r>
        <w:fldChar w:fldCharType="separate"/>
      </w:r>
      <w:r>
        <w:t>18</w:t>
      </w:r>
      <w:r>
        <w:fldChar w:fldCharType="end"/>
      </w:r>
      <w:r>
        <w:fldChar w:fldCharType="end"/>
      </w:r>
    </w:p>
    <w:p>
      <w:pPr>
        <w:pStyle w:val="16"/>
        <w:tabs>
          <w:tab w:val="right" w:leader="dot" w:pos="9638"/>
        </w:tabs>
      </w:pPr>
      <w:r>
        <w:fldChar w:fldCharType="begin"/>
      </w:r>
      <w:r>
        <w:instrText xml:space="preserve"> HYPERLINK \l _Toc15563 </w:instrText>
      </w:r>
      <w:r>
        <w:fldChar w:fldCharType="separate"/>
      </w:r>
      <w:r>
        <w:rPr>
          <w:rFonts w:hint="default"/>
        </w:rPr>
        <w:t xml:space="preserve">1.3.1. </w:t>
      </w:r>
      <w:r>
        <w:t>本赛季</w:t>
      </w:r>
      <w:r>
        <w:rPr>
          <w:rFonts w:hint="eastAsia"/>
        </w:rPr>
        <w:t>团队建设流程实现情况与目标的对比</w:t>
      </w:r>
      <w:r>
        <w:tab/>
      </w:r>
      <w:r>
        <w:fldChar w:fldCharType="begin"/>
      </w:r>
      <w:r>
        <w:instrText xml:space="preserve"> PAGEREF _Toc15563 \h </w:instrText>
      </w:r>
      <w:r>
        <w:fldChar w:fldCharType="separate"/>
      </w:r>
      <w:r>
        <w:t>18</w:t>
      </w:r>
      <w:r>
        <w:fldChar w:fldCharType="end"/>
      </w:r>
      <w:r>
        <w:fldChar w:fldCharType="end"/>
      </w:r>
    </w:p>
    <w:p>
      <w:pPr>
        <w:pStyle w:val="16"/>
        <w:tabs>
          <w:tab w:val="right" w:leader="dot" w:pos="9638"/>
        </w:tabs>
      </w:pPr>
      <w:r>
        <w:fldChar w:fldCharType="begin"/>
      </w:r>
      <w:r>
        <w:instrText xml:space="preserve"> HYPERLINK \l _Toc5352 </w:instrText>
      </w:r>
      <w:r>
        <w:fldChar w:fldCharType="separate"/>
      </w:r>
      <w:r>
        <w:rPr>
          <w:rFonts w:hint="eastAsia"/>
          <w:lang w:val="en-US" w:eastAsia="zh-CN"/>
        </w:rPr>
        <w:t>1.3.2.</w:t>
      </w:r>
      <w:r>
        <w:rPr>
          <w:rFonts w:hint="eastAsia"/>
        </w:rPr>
        <w:t>团队建设流程实现与目标差异原因分析</w:t>
      </w:r>
      <w:r>
        <w:tab/>
      </w:r>
      <w:r>
        <w:fldChar w:fldCharType="begin"/>
      </w:r>
      <w:r>
        <w:instrText xml:space="preserve"> PAGEREF _Toc5352 \h </w:instrText>
      </w:r>
      <w:r>
        <w:fldChar w:fldCharType="separate"/>
      </w:r>
      <w:r>
        <w:t>18</w:t>
      </w:r>
      <w:r>
        <w:fldChar w:fldCharType="end"/>
      </w:r>
      <w:r>
        <w:fldChar w:fldCharType="end"/>
      </w:r>
    </w:p>
    <w:p>
      <w:pPr>
        <w:pStyle w:val="16"/>
        <w:tabs>
          <w:tab w:val="right" w:leader="dot" w:pos="9638"/>
        </w:tabs>
      </w:pPr>
      <w:r>
        <w:fldChar w:fldCharType="begin"/>
      </w:r>
      <w:r>
        <w:instrText xml:space="preserve"> HYPERLINK \l _Toc1030 </w:instrText>
      </w:r>
      <w:r>
        <w:fldChar w:fldCharType="separate"/>
      </w:r>
      <w:r>
        <w:rPr>
          <w:rFonts w:hint="eastAsia"/>
          <w:lang w:val="en-US" w:eastAsia="zh-CN"/>
        </w:rPr>
        <w:t>1.3.3.</w:t>
      </w:r>
      <w:r>
        <w:rPr>
          <w:rFonts w:hint="eastAsia"/>
        </w:rPr>
        <w:t>经验总结</w:t>
      </w:r>
      <w:r>
        <w:tab/>
      </w:r>
      <w:r>
        <w:fldChar w:fldCharType="begin"/>
      </w:r>
      <w:r>
        <w:instrText xml:space="preserve"> PAGEREF _Toc1030 \h </w:instrText>
      </w:r>
      <w:r>
        <w:fldChar w:fldCharType="separate"/>
      </w:r>
      <w:r>
        <w:t>18</w:t>
      </w:r>
      <w:r>
        <w:fldChar w:fldCharType="end"/>
      </w:r>
      <w:r>
        <w:fldChar w:fldCharType="end"/>
      </w:r>
    </w:p>
    <w:p>
      <w:pPr>
        <w:pStyle w:val="22"/>
        <w:tabs>
          <w:tab w:val="right" w:leader="dot" w:pos="9638"/>
        </w:tabs>
      </w:pPr>
      <w:r>
        <w:fldChar w:fldCharType="begin"/>
      </w:r>
      <w:r>
        <w:instrText xml:space="preserve"> HYPERLINK \l _Toc25661 </w:instrText>
      </w:r>
      <w:r>
        <w:fldChar w:fldCharType="separate"/>
      </w:r>
      <w:r>
        <w:rPr>
          <w:rFonts w:hint="default"/>
        </w:rPr>
        <w:t xml:space="preserve">2. </w:t>
      </w:r>
      <w:r>
        <w:t>文化建设分析</w:t>
      </w:r>
      <w:r>
        <w:tab/>
      </w:r>
      <w:r>
        <w:fldChar w:fldCharType="begin"/>
      </w:r>
      <w:r>
        <w:instrText xml:space="preserve"> PAGEREF _Toc25661 \h </w:instrText>
      </w:r>
      <w:r>
        <w:fldChar w:fldCharType="separate"/>
      </w:r>
      <w:r>
        <w:t>19</w:t>
      </w:r>
      <w:r>
        <w:fldChar w:fldCharType="end"/>
      </w:r>
      <w:r>
        <w:fldChar w:fldCharType="end"/>
      </w:r>
    </w:p>
    <w:p>
      <w:pPr>
        <w:pStyle w:val="26"/>
        <w:tabs>
          <w:tab w:val="right" w:leader="dot" w:pos="9638"/>
        </w:tabs>
      </w:pPr>
      <w:r>
        <w:fldChar w:fldCharType="begin"/>
      </w:r>
      <w:r>
        <w:instrText xml:space="preserve"> HYPERLINK \l _Toc16143 </w:instrText>
      </w:r>
      <w:r>
        <w:fldChar w:fldCharType="separate"/>
      </w:r>
      <w:r>
        <w:rPr>
          <w:rFonts w:hint="eastAsia"/>
          <w:lang w:val="en-US" w:eastAsia="zh-CN"/>
        </w:rPr>
        <w:t>2.1.</w:t>
      </w:r>
      <w:r>
        <w:t>文化建设复盘分析</w:t>
      </w:r>
      <w:r>
        <w:tab/>
      </w:r>
      <w:r>
        <w:fldChar w:fldCharType="begin"/>
      </w:r>
      <w:r>
        <w:instrText xml:space="preserve"> PAGEREF _Toc16143 \h </w:instrText>
      </w:r>
      <w:r>
        <w:fldChar w:fldCharType="separate"/>
      </w:r>
      <w:r>
        <w:t>19</w:t>
      </w:r>
      <w:r>
        <w:fldChar w:fldCharType="end"/>
      </w:r>
      <w:r>
        <w:fldChar w:fldCharType="end"/>
      </w:r>
    </w:p>
    <w:p>
      <w:pPr>
        <w:pStyle w:val="26"/>
        <w:tabs>
          <w:tab w:val="right" w:leader="dot" w:pos="9638"/>
        </w:tabs>
      </w:pPr>
      <w:r>
        <w:fldChar w:fldCharType="begin"/>
      </w:r>
      <w:r>
        <w:instrText xml:space="preserve"> HYPERLINK \l _Toc28583 </w:instrText>
      </w:r>
      <w:r>
        <w:fldChar w:fldCharType="separate"/>
      </w:r>
      <w:r>
        <w:rPr>
          <w:rFonts w:hint="eastAsia"/>
          <w:lang w:val="en-US" w:eastAsia="zh-CN"/>
        </w:rPr>
        <w:t>2.2.</w:t>
      </w:r>
      <w:r>
        <w:t>重点成果展示</w:t>
      </w:r>
      <w:r>
        <w:tab/>
      </w:r>
      <w:r>
        <w:fldChar w:fldCharType="begin"/>
      </w:r>
      <w:r>
        <w:instrText xml:space="preserve"> PAGEREF _Toc28583 \h </w:instrText>
      </w:r>
      <w:r>
        <w:fldChar w:fldCharType="separate"/>
      </w:r>
      <w:r>
        <w:t>22</w:t>
      </w:r>
      <w:r>
        <w:fldChar w:fldCharType="end"/>
      </w:r>
      <w:r>
        <w:fldChar w:fldCharType="end"/>
      </w:r>
    </w:p>
    <w:p>
      <w:pPr>
        <w:pStyle w:val="26"/>
        <w:tabs>
          <w:tab w:val="right" w:leader="dot" w:pos="9638"/>
        </w:tabs>
      </w:pPr>
      <w:r>
        <w:fldChar w:fldCharType="begin"/>
      </w:r>
      <w:r>
        <w:instrText xml:space="preserve"> HYPERLINK \l _Toc16485 </w:instrText>
      </w:r>
      <w:r>
        <w:fldChar w:fldCharType="separate"/>
      </w:r>
      <w:r>
        <w:rPr>
          <w:rFonts w:hint="eastAsia"/>
          <w:lang w:val="en-US" w:eastAsia="zh-CN"/>
        </w:rPr>
        <w:t>2.3.</w:t>
      </w:r>
      <w:r>
        <w:t>管理层文化建设打分</w:t>
      </w:r>
      <w:r>
        <w:tab/>
      </w:r>
      <w:r>
        <w:fldChar w:fldCharType="begin"/>
      </w:r>
      <w:r>
        <w:instrText xml:space="preserve"> PAGEREF _Toc16485 \h </w:instrText>
      </w:r>
      <w:r>
        <w:fldChar w:fldCharType="separate"/>
      </w:r>
      <w:r>
        <w:t>24</w:t>
      </w:r>
      <w:r>
        <w:fldChar w:fldCharType="end"/>
      </w:r>
      <w:r>
        <w:fldChar w:fldCharType="end"/>
      </w:r>
    </w:p>
    <w:p>
      <w:pPr>
        <w:pStyle w:val="22"/>
        <w:tabs>
          <w:tab w:val="right" w:leader="dot" w:pos="9638"/>
        </w:tabs>
      </w:pPr>
      <w:r>
        <w:fldChar w:fldCharType="begin"/>
      </w:r>
      <w:r>
        <w:instrText xml:space="preserve"> HYPERLINK \l _Toc30088 </w:instrText>
      </w:r>
      <w:r>
        <w:fldChar w:fldCharType="separate"/>
      </w:r>
      <w:r>
        <w:rPr>
          <w:rFonts w:hint="default"/>
        </w:rPr>
        <w:t xml:space="preserve">3. </w:t>
      </w:r>
      <w:r>
        <w:t>项目分析</w:t>
      </w:r>
      <w:r>
        <w:tab/>
      </w:r>
      <w:r>
        <w:fldChar w:fldCharType="begin"/>
      </w:r>
      <w:r>
        <w:instrText xml:space="preserve"> PAGEREF _Toc30088 \h </w:instrText>
      </w:r>
      <w:r>
        <w:fldChar w:fldCharType="separate"/>
      </w:r>
      <w:r>
        <w:t>25</w:t>
      </w:r>
      <w:r>
        <w:fldChar w:fldCharType="end"/>
      </w:r>
      <w:r>
        <w:fldChar w:fldCharType="end"/>
      </w:r>
    </w:p>
    <w:p>
      <w:pPr>
        <w:pStyle w:val="26"/>
        <w:tabs>
          <w:tab w:val="right" w:leader="dot" w:pos="9638"/>
        </w:tabs>
      </w:pPr>
      <w:r>
        <w:fldChar w:fldCharType="begin"/>
      </w:r>
      <w:r>
        <w:instrText xml:space="preserve"> HYPERLINK \l _Toc13116 </w:instrText>
      </w:r>
      <w:r>
        <w:fldChar w:fldCharType="separate"/>
      </w:r>
      <w:r>
        <w:rPr>
          <w:rFonts w:hint="default"/>
        </w:rPr>
        <w:t xml:space="preserve">3.1. </w:t>
      </w:r>
      <w:r>
        <w:rPr>
          <w:rFonts w:hint="eastAsia"/>
        </w:rPr>
        <w:t>规则解读</w:t>
      </w:r>
      <w:r>
        <w:tab/>
      </w:r>
      <w:r>
        <w:fldChar w:fldCharType="begin"/>
      </w:r>
      <w:r>
        <w:instrText xml:space="preserve"> PAGEREF _Toc13116 \h </w:instrText>
      </w:r>
      <w:r>
        <w:fldChar w:fldCharType="separate"/>
      </w:r>
      <w:r>
        <w:t>25</w:t>
      </w:r>
      <w:r>
        <w:fldChar w:fldCharType="end"/>
      </w:r>
      <w:r>
        <w:fldChar w:fldCharType="end"/>
      </w:r>
    </w:p>
    <w:p>
      <w:pPr>
        <w:pStyle w:val="26"/>
        <w:tabs>
          <w:tab w:val="right" w:leader="dot" w:pos="9638"/>
        </w:tabs>
      </w:pPr>
      <w:r>
        <w:fldChar w:fldCharType="begin"/>
      </w:r>
      <w:r>
        <w:instrText xml:space="preserve"> HYPERLINK \l _Toc10548 </w:instrText>
      </w:r>
      <w:r>
        <w:fldChar w:fldCharType="separate"/>
      </w:r>
      <w:r>
        <w:rPr>
          <w:rFonts w:hint="default"/>
        </w:rPr>
        <w:t xml:space="preserve">3.2. </w:t>
      </w:r>
      <w:r>
        <w:rPr>
          <w:rFonts w:hint="eastAsia"/>
        </w:rPr>
        <w:t>步兵机器人</w:t>
      </w:r>
      <w:r>
        <w:tab/>
      </w:r>
      <w:r>
        <w:fldChar w:fldCharType="begin"/>
      </w:r>
      <w:r>
        <w:instrText xml:space="preserve"> PAGEREF _Toc10548 \h </w:instrText>
      </w:r>
      <w:r>
        <w:fldChar w:fldCharType="separate"/>
      </w:r>
      <w:r>
        <w:t>26</w:t>
      </w:r>
      <w:r>
        <w:fldChar w:fldCharType="end"/>
      </w:r>
      <w:r>
        <w:fldChar w:fldCharType="end"/>
      </w:r>
    </w:p>
    <w:p>
      <w:pPr>
        <w:pStyle w:val="16"/>
        <w:tabs>
          <w:tab w:val="right" w:leader="dot" w:pos="9638"/>
        </w:tabs>
      </w:pPr>
      <w:r>
        <w:fldChar w:fldCharType="begin"/>
      </w:r>
      <w:r>
        <w:instrText xml:space="preserve"> HYPERLINK \l _Toc9923 </w:instrText>
      </w:r>
      <w:r>
        <w:fldChar w:fldCharType="separate"/>
      </w:r>
      <w:r>
        <w:rPr>
          <w:rFonts w:hint="default"/>
        </w:rPr>
        <w:t xml:space="preserve">3.2.1. </w:t>
      </w:r>
      <w:r>
        <w:t>赛季初</w:t>
      </w:r>
      <w:r>
        <w:rPr>
          <w:rFonts w:hint="eastAsia"/>
        </w:rPr>
        <w:t>目标</w:t>
      </w:r>
      <w:r>
        <w:t>功能需求</w:t>
      </w:r>
      <w:r>
        <w:rPr>
          <w:rFonts w:hint="eastAsia"/>
        </w:rPr>
        <w:t>与实际实现功能的对比</w:t>
      </w:r>
      <w:r>
        <w:tab/>
      </w:r>
      <w:r>
        <w:fldChar w:fldCharType="begin"/>
      </w:r>
      <w:r>
        <w:instrText xml:space="preserve"> PAGEREF _Toc9923 \h </w:instrText>
      </w:r>
      <w:r>
        <w:fldChar w:fldCharType="separate"/>
      </w:r>
      <w:r>
        <w:t>26</w:t>
      </w:r>
      <w:r>
        <w:fldChar w:fldCharType="end"/>
      </w:r>
      <w:r>
        <w:fldChar w:fldCharType="end"/>
      </w:r>
    </w:p>
    <w:p>
      <w:pPr>
        <w:pStyle w:val="16"/>
        <w:tabs>
          <w:tab w:val="right" w:leader="dot" w:pos="9638"/>
        </w:tabs>
      </w:pPr>
      <w:r>
        <w:fldChar w:fldCharType="begin"/>
      </w:r>
      <w:r>
        <w:instrText xml:space="preserve"> HYPERLINK \l _Toc2468 </w:instrText>
      </w:r>
      <w:r>
        <w:fldChar w:fldCharType="separate"/>
      </w:r>
      <w:r>
        <w:rPr>
          <w:rFonts w:hint="default"/>
        </w:rPr>
        <w:t xml:space="preserve">3.2.2. </w:t>
      </w:r>
      <w:r>
        <w:rPr>
          <w:rFonts w:hint="eastAsia"/>
        </w:rPr>
        <w:t>已规划未实现功能及原因</w:t>
      </w:r>
      <w:r>
        <w:tab/>
      </w:r>
      <w:r>
        <w:fldChar w:fldCharType="begin"/>
      </w:r>
      <w:r>
        <w:instrText xml:space="preserve"> PAGEREF _Toc2468 \h </w:instrText>
      </w:r>
      <w:r>
        <w:fldChar w:fldCharType="separate"/>
      </w:r>
      <w:r>
        <w:t>27</w:t>
      </w:r>
      <w:r>
        <w:fldChar w:fldCharType="end"/>
      </w:r>
      <w:r>
        <w:fldChar w:fldCharType="end"/>
      </w:r>
    </w:p>
    <w:p>
      <w:pPr>
        <w:pStyle w:val="16"/>
        <w:tabs>
          <w:tab w:val="right" w:leader="dot" w:pos="9638"/>
        </w:tabs>
      </w:pPr>
      <w:r>
        <w:fldChar w:fldCharType="begin"/>
      </w:r>
      <w:r>
        <w:instrText xml:space="preserve"> HYPERLINK \l _Toc8324 </w:instrText>
      </w:r>
      <w:r>
        <w:fldChar w:fldCharType="separate"/>
      </w:r>
      <w:r>
        <w:rPr>
          <w:rFonts w:hint="default"/>
        </w:rPr>
        <w:t xml:space="preserve">3.2.3. </w:t>
      </w:r>
      <w:r>
        <w:rPr>
          <w:rFonts w:hint="eastAsia"/>
        </w:rPr>
        <w:t>有比赛需求未实现功能及原因</w:t>
      </w:r>
      <w:r>
        <w:tab/>
      </w:r>
      <w:r>
        <w:fldChar w:fldCharType="begin"/>
      </w:r>
      <w:r>
        <w:instrText xml:space="preserve"> PAGEREF _Toc8324 \h </w:instrText>
      </w:r>
      <w:r>
        <w:fldChar w:fldCharType="separate"/>
      </w:r>
      <w:r>
        <w:t>27</w:t>
      </w:r>
      <w:r>
        <w:fldChar w:fldCharType="end"/>
      </w:r>
      <w:r>
        <w:fldChar w:fldCharType="end"/>
      </w:r>
    </w:p>
    <w:p>
      <w:pPr>
        <w:pStyle w:val="16"/>
        <w:tabs>
          <w:tab w:val="right" w:leader="dot" w:pos="9638"/>
        </w:tabs>
      </w:pPr>
      <w:r>
        <w:fldChar w:fldCharType="begin"/>
      </w:r>
      <w:r>
        <w:instrText xml:space="preserve"> HYPERLINK \l _Toc26315 </w:instrText>
      </w:r>
      <w:r>
        <w:fldChar w:fldCharType="separate"/>
      </w:r>
      <w:r>
        <w:rPr>
          <w:rFonts w:hint="default"/>
        </w:rPr>
        <w:t xml:space="preserve">3.2.4. </w:t>
      </w:r>
      <w:r>
        <w:rPr>
          <w:rFonts w:hint="eastAsia"/>
        </w:rPr>
        <w:t>已规划功能且成功实现及原因</w:t>
      </w:r>
      <w:r>
        <w:tab/>
      </w:r>
      <w:r>
        <w:fldChar w:fldCharType="begin"/>
      </w:r>
      <w:r>
        <w:instrText xml:space="preserve"> PAGEREF _Toc26315 \h </w:instrText>
      </w:r>
      <w:r>
        <w:fldChar w:fldCharType="separate"/>
      </w:r>
      <w:r>
        <w:t>28</w:t>
      </w:r>
      <w:r>
        <w:fldChar w:fldCharType="end"/>
      </w:r>
      <w:r>
        <w:fldChar w:fldCharType="end"/>
      </w:r>
    </w:p>
    <w:p>
      <w:pPr>
        <w:pStyle w:val="16"/>
        <w:tabs>
          <w:tab w:val="right" w:leader="dot" w:pos="9638"/>
        </w:tabs>
      </w:pPr>
      <w:r>
        <w:fldChar w:fldCharType="begin"/>
      </w:r>
      <w:r>
        <w:instrText xml:space="preserve"> HYPERLINK \l _Toc22261 </w:instrText>
      </w:r>
      <w:r>
        <w:fldChar w:fldCharType="separate"/>
      </w:r>
      <w:r>
        <w:rPr>
          <w:rFonts w:hint="default"/>
        </w:rPr>
        <w:t xml:space="preserve">3.2.5. </w:t>
      </w:r>
      <w:r>
        <w:rPr>
          <w:rFonts w:hint="eastAsia"/>
        </w:rPr>
        <w:t>针对比赛需求已实现功能及原因</w:t>
      </w:r>
      <w:r>
        <w:tab/>
      </w:r>
      <w:r>
        <w:fldChar w:fldCharType="begin"/>
      </w:r>
      <w:r>
        <w:instrText xml:space="preserve"> PAGEREF _Toc22261 \h </w:instrText>
      </w:r>
      <w:r>
        <w:fldChar w:fldCharType="separate"/>
      </w:r>
      <w:r>
        <w:t>28</w:t>
      </w:r>
      <w:r>
        <w:fldChar w:fldCharType="end"/>
      </w:r>
      <w:r>
        <w:fldChar w:fldCharType="end"/>
      </w:r>
    </w:p>
    <w:p>
      <w:pPr>
        <w:pStyle w:val="16"/>
        <w:tabs>
          <w:tab w:val="right" w:leader="dot" w:pos="9638"/>
        </w:tabs>
      </w:pPr>
      <w:r>
        <w:fldChar w:fldCharType="begin"/>
      </w:r>
      <w:r>
        <w:instrText xml:space="preserve"> HYPERLINK \l _Toc21093 </w:instrText>
      </w:r>
      <w:r>
        <w:fldChar w:fldCharType="separate"/>
      </w:r>
      <w:r>
        <w:rPr>
          <w:rFonts w:hint="default"/>
        </w:rPr>
        <w:t xml:space="preserve">3.2.6. </w:t>
      </w:r>
      <w:r>
        <w:rPr>
          <w:rFonts w:hint="eastAsia"/>
        </w:rPr>
        <w:t>已成功实现功能原因与未成功实现功能原因对比分析</w:t>
      </w:r>
      <w:r>
        <w:tab/>
      </w:r>
      <w:r>
        <w:fldChar w:fldCharType="begin"/>
      </w:r>
      <w:r>
        <w:instrText xml:space="preserve"> PAGEREF _Toc21093 \h </w:instrText>
      </w:r>
      <w:r>
        <w:fldChar w:fldCharType="separate"/>
      </w:r>
      <w:r>
        <w:t>28</w:t>
      </w:r>
      <w:r>
        <w:fldChar w:fldCharType="end"/>
      </w:r>
      <w:r>
        <w:fldChar w:fldCharType="end"/>
      </w:r>
    </w:p>
    <w:p>
      <w:pPr>
        <w:pStyle w:val="16"/>
        <w:tabs>
          <w:tab w:val="right" w:leader="dot" w:pos="9638"/>
        </w:tabs>
      </w:pPr>
      <w:r>
        <w:fldChar w:fldCharType="begin"/>
      </w:r>
      <w:r>
        <w:instrText xml:space="preserve"> HYPERLINK \l _Toc32122 </w:instrText>
      </w:r>
      <w:r>
        <w:fldChar w:fldCharType="separate"/>
      </w:r>
      <w:r>
        <w:rPr>
          <w:rFonts w:hint="default"/>
        </w:rPr>
        <w:t xml:space="preserve">3.2.7. </w:t>
      </w:r>
      <w:r>
        <w:rPr>
          <w:rFonts w:hint="eastAsia"/>
        </w:rPr>
        <w:t>赛季初研发投入人力规划与实际人力投入对比与分析</w:t>
      </w:r>
      <w:r>
        <w:tab/>
      </w:r>
      <w:r>
        <w:fldChar w:fldCharType="begin"/>
      </w:r>
      <w:r>
        <w:instrText xml:space="preserve"> PAGEREF _Toc32122 \h </w:instrText>
      </w:r>
      <w:r>
        <w:fldChar w:fldCharType="separate"/>
      </w:r>
      <w:r>
        <w:t>28</w:t>
      </w:r>
      <w:r>
        <w:fldChar w:fldCharType="end"/>
      </w:r>
      <w:r>
        <w:fldChar w:fldCharType="end"/>
      </w:r>
    </w:p>
    <w:p>
      <w:pPr>
        <w:pStyle w:val="16"/>
        <w:tabs>
          <w:tab w:val="right" w:leader="dot" w:pos="9638"/>
        </w:tabs>
      </w:pPr>
      <w:r>
        <w:fldChar w:fldCharType="begin"/>
      </w:r>
      <w:r>
        <w:instrText xml:space="preserve"> HYPERLINK \l _Toc24703 </w:instrText>
      </w:r>
      <w:r>
        <w:fldChar w:fldCharType="separate"/>
      </w:r>
      <w:r>
        <w:rPr>
          <w:rFonts w:hint="default"/>
        </w:rPr>
        <w:t xml:space="preserve">3.2.8. </w:t>
      </w:r>
      <w:r>
        <w:rPr>
          <w:rFonts w:hint="eastAsia"/>
        </w:rPr>
        <w:t>经验总结</w:t>
      </w:r>
      <w:r>
        <w:tab/>
      </w:r>
      <w:r>
        <w:fldChar w:fldCharType="begin"/>
      </w:r>
      <w:r>
        <w:instrText xml:space="preserve"> PAGEREF _Toc24703 \h </w:instrText>
      </w:r>
      <w:r>
        <w:fldChar w:fldCharType="separate"/>
      </w:r>
      <w:r>
        <w:t>29</w:t>
      </w:r>
      <w:r>
        <w:fldChar w:fldCharType="end"/>
      </w:r>
      <w:r>
        <w:fldChar w:fldCharType="end"/>
      </w:r>
    </w:p>
    <w:p>
      <w:pPr>
        <w:pStyle w:val="26"/>
        <w:tabs>
          <w:tab w:val="right" w:leader="dot" w:pos="9638"/>
        </w:tabs>
      </w:pPr>
      <w:r>
        <w:fldChar w:fldCharType="begin"/>
      </w:r>
      <w:r>
        <w:instrText xml:space="preserve"> HYPERLINK \l _Toc5462 </w:instrText>
      </w:r>
      <w:r>
        <w:fldChar w:fldCharType="separate"/>
      </w:r>
      <w:r>
        <w:rPr>
          <w:rFonts w:hint="default"/>
        </w:rPr>
        <w:t xml:space="preserve">3.3. </w:t>
      </w:r>
      <w:r>
        <w:rPr>
          <w:rFonts w:hint="eastAsia"/>
        </w:rPr>
        <w:t>哨兵机器人</w:t>
      </w:r>
      <w:r>
        <w:tab/>
      </w:r>
      <w:r>
        <w:fldChar w:fldCharType="begin"/>
      </w:r>
      <w:r>
        <w:instrText xml:space="preserve"> PAGEREF _Toc5462 \h </w:instrText>
      </w:r>
      <w:r>
        <w:fldChar w:fldCharType="separate"/>
      </w:r>
      <w:r>
        <w:t>30</w:t>
      </w:r>
      <w:r>
        <w:fldChar w:fldCharType="end"/>
      </w:r>
      <w:r>
        <w:fldChar w:fldCharType="end"/>
      </w:r>
    </w:p>
    <w:p>
      <w:pPr>
        <w:pStyle w:val="16"/>
        <w:tabs>
          <w:tab w:val="right" w:leader="dot" w:pos="9638"/>
        </w:tabs>
      </w:pPr>
      <w:r>
        <w:fldChar w:fldCharType="begin"/>
      </w:r>
      <w:r>
        <w:instrText xml:space="preserve"> HYPERLINK \l _Toc32012 </w:instrText>
      </w:r>
      <w:r>
        <w:fldChar w:fldCharType="separate"/>
      </w:r>
      <w:r>
        <w:rPr>
          <w:rFonts w:hint="default"/>
        </w:rPr>
        <w:t xml:space="preserve">3.3.1. </w:t>
      </w:r>
      <w:r>
        <w:t>赛季初</w:t>
      </w:r>
      <w:r>
        <w:rPr>
          <w:rFonts w:hint="eastAsia"/>
        </w:rPr>
        <w:t>目标</w:t>
      </w:r>
      <w:r>
        <w:t>功能需求</w:t>
      </w:r>
      <w:r>
        <w:rPr>
          <w:rFonts w:hint="eastAsia"/>
        </w:rPr>
        <w:t>与实际实现功能的对比</w:t>
      </w:r>
      <w:r>
        <w:tab/>
      </w:r>
      <w:r>
        <w:fldChar w:fldCharType="begin"/>
      </w:r>
      <w:r>
        <w:instrText xml:space="preserve"> PAGEREF _Toc32012 \h </w:instrText>
      </w:r>
      <w:r>
        <w:fldChar w:fldCharType="separate"/>
      </w:r>
      <w:r>
        <w:t>30</w:t>
      </w:r>
      <w:r>
        <w:fldChar w:fldCharType="end"/>
      </w:r>
      <w:r>
        <w:fldChar w:fldCharType="end"/>
      </w:r>
    </w:p>
    <w:p>
      <w:pPr>
        <w:pStyle w:val="16"/>
        <w:tabs>
          <w:tab w:val="right" w:leader="dot" w:pos="9638"/>
        </w:tabs>
      </w:pPr>
      <w:r>
        <w:fldChar w:fldCharType="begin"/>
      </w:r>
      <w:r>
        <w:instrText xml:space="preserve"> HYPERLINK \l _Toc4971 </w:instrText>
      </w:r>
      <w:r>
        <w:fldChar w:fldCharType="separate"/>
      </w:r>
      <w:r>
        <w:rPr>
          <w:rFonts w:hint="default"/>
        </w:rPr>
        <w:t xml:space="preserve">3.3.2. </w:t>
      </w:r>
      <w:r>
        <w:rPr>
          <w:rFonts w:hint="eastAsia"/>
        </w:rPr>
        <w:t>已规划未实现功能及原因</w:t>
      </w:r>
      <w:r>
        <w:tab/>
      </w:r>
      <w:r>
        <w:fldChar w:fldCharType="begin"/>
      </w:r>
      <w:r>
        <w:instrText xml:space="preserve"> PAGEREF _Toc4971 \h </w:instrText>
      </w:r>
      <w:r>
        <w:fldChar w:fldCharType="separate"/>
      </w:r>
      <w:r>
        <w:t>31</w:t>
      </w:r>
      <w:r>
        <w:fldChar w:fldCharType="end"/>
      </w:r>
      <w:r>
        <w:fldChar w:fldCharType="end"/>
      </w:r>
    </w:p>
    <w:p>
      <w:pPr>
        <w:pStyle w:val="16"/>
        <w:tabs>
          <w:tab w:val="right" w:leader="dot" w:pos="9638"/>
        </w:tabs>
      </w:pPr>
      <w:r>
        <w:fldChar w:fldCharType="begin"/>
      </w:r>
      <w:r>
        <w:instrText xml:space="preserve"> HYPERLINK \l _Toc1849 </w:instrText>
      </w:r>
      <w:r>
        <w:fldChar w:fldCharType="separate"/>
      </w:r>
      <w:r>
        <w:rPr>
          <w:rFonts w:hint="default"/>
        </w:rPr>
        <w:t xml:space="preserve">3.3.3. </w:t>
      </w:r>
      <w:r>
        <w:rPr>
          <w:rFonts w:hint="eastAsia"/>
        </w:rPr>
        <w:t>有比赛需求未实现功能及原因</w:t>
      </w:r>
      <w:r>
        <w:tab/>
      </w:r>
      <w:r>
        <w:fldChar w:fldCharType="begin"/>
      </w:r>
      <w:r>
        <w:instrText xml:space="preserve"> PAGEREF _Toc1849 \h </w:instrText>
      </w:r>
      <w:r>
        <w:fldChar w:fldCharType="separate"/>
      </w:r>
      <w:r>
        <w:t>31</w:t>
      </w:r>
      <w:r>
        <w:fldChar w:fldCharType="end"/>
      </w:r>
      <w:r>
        <w:fldChar w:fldCharType="end"/>
      </w:r>
    </w:p>
    <w:p>
      <w:pPr>
        <w:pStyle w:val="16"/>
        <w:tabs>
          <w:tab w:val="right" w:leader="dot" w:pos="9638"/>
        </w:tabs>
      </w:pPr>
      <w:r>
        <w:fldChar w:fldCharType="begin"/>
      </w:r>
      <w:r>
        <w:instrText xml:space="preserve"> HYPERLINK \l _Toc26810 </w:instrText>
      </w:r>
      <w:r>
        <w:fldChar w:fldCharType="separate"/>
      </w:r>
      <w:r>
        <w:rPr>
          <w:rFonts w:hint="default"/>
        </w:rPr>
        <w:t xml:space="preserve">3.3.4. </w:t>
      </w:r>
      <w:r>
        <w:rPr>
          <w:rFonts w:hint="eastAsia"/>
        </w:rPr>
        <w:t>已规划功能且成功实现及原因</w:t>
      </w:r>
      <w:r>
        <w:tab/>
      </w:r>
      <w:r>
        <w:fldChar w:fldCharType="begin"/>
      </w:r>
      <w:r>
        <w:instrText xml:space="preserve"> PAGEREF _Toc26810 \h </w:instrText>
      </w:r>
      <w:r>
        <w:fldChar w:fldCharType="separate"/>
      </w:r>
      <w:r>
        <w:t>31</w:t>
      </w:r>
      <w:r>
        <w:fldChar w:fldCharType="end"/>
      </w:r>
      <w:r>
        <w:fldChar w:fldCharType="end"/>
      </w:r>
    </w:p>
    <w:p>
      <w:pPr>
        <w:pStyle w:val="16"/>
        <w:tabs>
          <w:tab w:val="right" w:leader="dot" w:pos="9638"/>
        </w:tabs>
      </w:pPr>
      <w:r>
        <w:fldChar w:fldCharType="begin"/>
      </w:r>
      <w:r>
        <w:instrText xml:space="preserve"> HYPERLINK \l _Toc10346 </w:instrText>
      </w:r>
      <w:r>
        <w:fldChar w:fldCharType="separate"/>
      </w:r>
      <w:r>
        <w:rPr>
          <w:rFonts w:hint="default"/>
        </w:rPr>
        <w:t xml:space="preserve">3.3.5. </w:t>
      </w:r>
      <w:r>
        <w:rPr>
          <w:rFonts w:hint="eastAsia"/>
        </w:rPr>
        <w:t>针对比赛需求已实现功能及原因</w:t>
      </w:r>
      <w:r>
        <w:tab/>
      </w:r>
      <w:r>
        <w:fldChar w:fldCharType="begin"/>
      </w:r>
      <w:r>
        <w:instrText xml:space="preserve"> PAGEREF _Toc10346 \h </w:instrText>
      </w:r>
      <w:r>
        <w:fldChar w:fldCharType="separate"/>
      </w:r>
      <w:r>
        <w:t>32</w:t>
      </w:r>
      <w:r>
        <w:fldChar w:fldCharType="end"/>
      </w:r>
      <w:r>
        <w:fldChar w:fldCharType="end"/>
      </w:r>
    </w:p>
    <w:p>
      <w:pPr>
        <w:pStyle w:val="16"/>
        <w:tabs>
          <w:tab w:val="right" w:leader="dot" w:pos="9638"/>
        </w:tabs>
      </w:pPr>
      <w:r>
        <w:fldChar w:fldCharType="begin"/>
      </w:r>
      <w:r>
        <w:instrText xml:space="preserve"> HYPERLINK \l _Toc11250 </w:instrText>
      </w:r>
      <w:r>
        <w:fldChar w:fldCharType="separate"/>
      </w:r>
      <w:r>
        <w:rPr>
          <w:rFonts w:hint="default"/>
        </w:rPr>
        <w:t xml:space="preserve">3.3.6. </w:t>
      </w:r>
      <w:r>
        <w:rPr>
          <w:rFonts w:hint="eastAsia"/>
        </w:rPr>
        <w:t>已成功实现功能原因与未成功实现功能原因对比分析</w:t>
      </w:r>
      <w:r>
        <w:tab/>
      </w:r>
      <w:r>
        <w:fldChar w:fldCharType="begin"/>
      </w:r>
      <w:r>
        <w:instrText xml:space="preserve"> PAGEREF _Toc11250 \h </w:instrText>
      </w:r>
      <w:r>
        <w:fldChar w:fldCharType="separate"/>
      </w:r>
      <w:r>
        <w:t>32</w:t>
      </w:r>
      <w:r>
        <w:fldChar w:fldCharType="end"/>
      </w:r>
      <w:r>
        <w:fldChar w:fldCharType="end"/>
      </w:r>
    </w:p>
    <w:p>
      <w:pPr>
        <w:pStyle w:val="16"/>
        <w:tabs>
          <w:tab w:val="right" w:leader="dot" w:pos="9638"/>
        </w:tabs>
      </w:pPr>
      <w:r>
        <w:fldChar w:fldCharType="begin"/>
      </w:r>
      <w:r>
        <w:instrText xml:space="preserve"> HYPERLINK \l _Toc19454 </w:instrText>
      </w:r>
      <w:r>
        <w:fldChar w:fldCharType="separate"/>
      </w:r>
      <w:r>
        <w:rPr>
          <w:rFonts w:hint="default"/>
        </w:rPr>
        <w:t xml:space="preserve">3.3.7. </w:t>
      </w:r>
      <w:r>
        <w:rPr>
          <w:rFonts w:hint="eastAsia"/>
        </w:rPr>
        <w:t>赛季初研发投入人力规划与实际人力投入对比与分析</w:t>
      </w:r>
      <w:r>
        <w:tab/>
      </w:r>
      <w:r>
        <w:fldChar w:fldCharType="begin"/>
      </w:r>
      <w:r>
        <w:instrText xml:space="preserve"> PAGEREF _Toc19454 \h </w:instrText>
      </w:r>
      <w:r>
        <w:fldChar w:fldCharType="separate"/>
      </w:r>
      <w:r>
        <w:t>32</w:t>
      </w:r>
      <w:r>
        <w:fldChar w:fldCharType="end"/>
      </w:r>
      <w:r>
        <w:fldChar w:fldCharType="end"/>
      </w:r>
    </w:p>
    <w:p>
      <w:pPr>
        <w:pStyle w:val="16"/>
        <w:tabs>
          <w:tab w:val="right" w:leader="dot" w:pos="9638"/>
        </w:tabs>
      </w:pPr>
      <w:r>
        <w:fldChar w:fldCharType="begin"/>
      </w:r>
      <w:r>
        <w:instrText xml:space="preserve"> HYPERLINK \l _Toc21667 </w:instrText>
      </w:r>
      <w:r>
        <w:fldChar w:fldCharType="separate"/>
      </w:r>
      <w:r>
        <w:rPr>
          <w:rFonts w:hint="default"/>
        </w:rPr>
        <w:t xml:space="preserve">3.3.8. </w:t>
      </w:r>
      <w:r>
        <w:rPr>
          <w:rFonts w:hint="eastAsia"/>
        </w:rPr>
        <w:t>经验总结</w:t>
      </w:r>
      <w:r>
        <w:tab/>
      </w:r>
      <w:r>
        <w:fldChar w:fldCharType="begin"/>
      </w:r>
      <w:r>
        <w:instrText xml:space="preserve"> PAGEREF _Toc21667 \h </w:instrText>
      </w:r>
      <w:r>
        <w:fldChar w:fldCharType="separate"/>
      </w:r>
      <w:r>
        <w:t>33</w:t>
      </w:r>
      <w:r>
        <w:fldChar w:fldCharType="end"/>
      </w:r>
      <w:r>
        <w:fldChar w:fldCharType="end"/>
      </w:r>
    </w:p>
    <w:p>
      <w:pPr>
        <w:pStyle w:val="26"/>
        <w:tabs>
          <w:tab w:val="right" w:leader="dot" w:pos="9638"/>
        </w:tabs>
      </w:pPr>
      <w:r>
        <w:fldChar w:fldCharType="begin"/>
      </w:r>
      <w:r>
        <w:instrText xml:space="preserve"> HYPERLINK \l _Toc1609 </w:instrText>
      </w:r>
      <w:r>
        <w:fldChar w:fldCharType="separate"/>
      </w:r>
      <w:r>
        <w:rPr>
          <w:rFonts w:hint="default"/>
        </w:rPr>
        <w:t xml:space="preserve">3.4. </w:t>
      </w:r>
      <w:r>
        <w:rPr>
          <w:rFonts w:hint="eastAsia"/>
        </w:rPr>
        <w:t>工程机器人</w:t>
      </w:r>
      <w:r>
        <w:tab/>
      </w:r>
      <w:r>
        <w:fldChar w:fldCharType="begin"/>
      </w:r>
      <w:r>
        <w:instrText xml:space="preserve"> PAGEREF _Toc1609 \h </w:instrText>
      </w:r>
      <w:r>
        <w:fldChar w:fldCharType="separate"/>
      </w:r>
      <w:r>
        <w:t>33</w:t>
      </w:r>
      <w:r>
        <w:fldChar w:fldCharType="end"/>
      </w:r>
      <w:r>
        <w:fldChar w:fldCharType="end"/>
      </w:r>
    </w:p>
    <w:p>
      <w:pPr>
        <w:pStyle w:val="16"/>
        <w:tabs>
          <w:tab w:val="right" w:leader="dot" w:pos="9638"/>
        </w:tabs>
      </w:pPr>
      <w:r>
        <w:fldChar w:fldCharType="begin"/>
      </w:r>
      <w:r>
        <w:instrText xml:space="preserve"> HYPERLINK \l _Toc15559 </w:instrText>
      </w:r>
      <w:r>
        <w:fldChar w:fldCharType="separate"/>
      </w:r>
      <w:r>
        <w:rPr>
          <w:rFonts w:hint="default"/>
        </w:rPr>
        <w:t xml:space="preserve">3.4.1. </w:t>
      </w:r>
      <w:r>
        <w:t>赛季初</w:t>
      </w:r>
      <w:r>
        <w:rPr>
          <w:rFonts w:hint="eastAsia"/>
        </w:rPr>
        <w:t>目标</w:t>
      </w:r>
      <w:r>
        <w:t>功能需求</w:t>
      </w:r>
      <w:r>
        <w:rPr>
          <w:rFonts w:hint="eastAsia"/>
        </w:rPr>
        <w:t>与实际实现功能的对比</w:t>
      </w:r>
      <w:r>
        <w:tab/>
      </w:r>
      <w:r>
        <w:fldChar w:fldCharType="begin"/>
      </w:r>
      <w:r>
        <w:instrText xml:space="preserve"> PAGEREF _Toc15559 \h </w:instrText>
      </w:r>
      <w:r>
        <w:fldChar w:fldCharType="separate"/>
      </w:r>
      <w:r>
        <w:t>33</w:t>
      </w:r>
      <w:r>
        <w:fldChar w:fldCharType="end"/>
      </w:r>
      <w:r>
        <w:fldChar w:fldCharType="end"/>
      </w:r>
    </w:p>
    <w:p>
      <w:pPr>
        <w:pStyle w:val="16"/>
        <w:tabs>
          <w:tab w:val="right" w:leader="dot" w:pos="9638"/>
        </w:tabs>
      </w:pPr>
      <w:r>
        <w:fldChar w:fldCharType="begin"/>
      </w:r>
      <w:r>
        <w:instrText xml:space="preserve"> HYPERLINK \l _Toc27760 </w:instrText>
      </w:r>
      <w:r>
        <w:fldChar w:fldCharType="separate"/>
      </w:r>
      <w:r>
        <w:rPr>
          <w:rFonts w:hint="default"/>
        </w:rPr>
        <w:t xml:space="preserve">3.4.2. </w:t>
      </w:r>
      <w:r>
        <w:rPr>
          <w:rFonts w:hint="eastAsia"/>
        </w:rPr>
        <w:t>已规划未实现功能及原因</w:t>
      </w:r>
      <w:r>
        <w:tab/>
      </w:r>
      <w:r>
        <w:fldChar w:fldCharType="begin"/>
      </w:r>
      <w:r>
        <w:instrText xml:space="preserve"> PAGEREF _Toc27760 \h </w:instrText>
      </w:r>
      <w:r>
        <w:fldChar w:fldCharType="separate"/>
      </w:r>
      <w:r>
        <w:t>33</w:t>
      </w:r>
      <w:r>
        <w:fldChar w:fldCharType="end"/>
      </w:r>
      <w:r>
        <w:fldChar w:fldCharType="end"/>
      </w:r>
    </w:p>
    <w:p>
      <w:pPr>
        <w:pStyle w:val="16"/>
        <w:tabs>
          <w:tab w:val="right" w:leader="dot" w:pos="9638"/>
        </w:tabs>
      </w:pPr>
      <w:r>
        <w:fldChar w:fldCharType="begin"/>
      </w:r>
      <w:r>
        <w:instrText xml:space="preserve"> HYPERLINK \l _Toc952 </w:instrText>
      </w:r>
      <w:r>
        <w:fldChar w:fldCharType="separate"/>
      </w:r>
      <w:r>
        <w:rPr>
          <w:rFonts w:hint="default"/>
        </w:rPr>
        <w:t xml:space="preserve">3.4.3. </w:t>
      </w:r>
      <w:r>
        <w:rPr>
          <w:rFonts w:hint="eastAsia"/>
        </w:rPr>
        <w:t>有比赛需求未实现功能及原因</w:t>
      </w:r>
      <w:r>
        <w:tab/>
      </w:r>
      <w:r>
        <w:fldChar w:fldCharType="begin"/>
      </w:r>
      <w:r>
        <w:instrText xml:space="preserve"> PAGEREF _Toc952 \h </w:instrText>
      </w:r>
      <w:r>
        <w:fldChar w:fldCharType="separate"/>
      </w:r>
      <w:r>
        <w:t>34</w:t>
      </w:r>
      <w:r>
        <w:fldChar w:fldCharType="end"/>
      </w:r>
      <w:r>
        <w:fldChar w:fldCharType="end"/>
      </w:r>
    </w:p>
    <w:p>
      <w:pPr>
        <w:pStyle w:val="16"/>
        <w:tabs>
          <w:tab w:val="right" w:leader="dot" w:pos="9638"/>
        </w:tabs>
      </w:pPr>
      <w:r>
        <w:fldChar w:fldCharType="begin"/>
      </w:r>
      <w:r>
        <w:instrText xml:space="preserve"> HYPERLINK \l _Toc11271 </w:instrText>
      </w:r>
      <w:r>
        <w:fldChar w:fldCharType="separate"/>
      </w:r>
      <w:r>
        <w:rPr>
          <w:rFonts w:hint="default"/>
        </w:rPr>
        <w:t xml:space="preserve">3.4.4. </w:t>
      </w:r>
      <w:r>
        <w:rPr>
          <w:rFonts w:hint="eastAsia"/>
        </w:rPr>
        <w:t>已规划功能且成功实现及原因</w:t>
      </w:r>
      <w:r>
        <w:tab/>
      </w:r>
      <w:r>
        <w:fldChar w:fldCharType="begin"/>
      </w:r>
      <w:r>
        <w:instrText xml:space="preserve"> PAGEREF _Toc11271 \h </w:instrText>
      </w:r>
      <w:r>
        <w:fldChar w:fldCharType="separate"/>
      </w:r>
      <w:r>
        <w:t>34</w:t>
      </w:r>
      <w:r>
        <w:fldChar w:fldCharType="end"/>
      </w:r>
      <w:r>
        <w:fldChar w:fldCharType="end"/>
      </w:r>
    </w:p>
    <w:p>
      <w:pPr>
        <w:pStyle w:val="16"/>
        <w:tabs>
          <w:tab w:val="right" w:leader="dot" w:pos="9638"/>
        </w:tabs>
      </w:pPr>
      <w:r>
        <w:fldChar w:fldCharType="begin"/>
      </w:r>
      <w:r>
        <w:instrText xml:space="preserve"> HYPERLINK \l _Toc1496 </w:instrText>
      </w:r>
      <w:r>
        <w:fldChar w:fldCharType="separate"/>
      </w:r>
      <w:r>
        <w:rPr>
          <w:rFonts w:hint="default"/>
        </w:rPr>
        <w:t xml:space="preserve">3.4.5. </w:t>
      </w:r>
      <w:r>
        <w:rPr>
          <w:rFonts w:hint="eastAsia"/>
        </w:rPr>
        <w:t>针对比赛需求已实现功能及原因</w:t>
      </w:r>
      <w:r>
        <w:tab/>
      </w:r>
      <w:r>
        <w:fldChar w:fldCharType="begin"/>
      </w:r>
      <w:r>
        <w:instrText xml:space="preserve"> PAGEREF _Toc1496 \h </w:instrText>
      </w:r>
      <w:r>
        <w:fldChar w:fldCharType="separate"/>
      </w:r>
      <w:r>
        <w:t>35</w:t>
      </w:r>
      <w:r>
        <w:fldChar w:fldCharType="end"/>
      </w:r>
      <w:r>
        <w:fldChar w:fldCharType="end"/>
      </w:r>
    </w:p>
    <w:p>
      <w:pPr>
        <w:pStyle w:val="16"/>
        <w:tabs>
          <w:tab w:val="right" w:leader="dot" w:pos="9638"/>
        </w:tabs>
      </w:pPr>
      <w:r>
        <w:fldChar w:fldCharType="begin"/>
      </w:r>
      <w:r>
        <w:instrText xml:space="preserve"> HYPERLINK \l _Toc26776 </w:instrText>
      </w:r>
      <w:r>
        <w:fldChar w:fldCharType="separate"/>
      </w:r>
      <w:r>
        <w:rPr>
          <w:rFonts w:hint="default"/>
        </w:rPr>
        <w:t xml:space="preserve">3.4.6. </w:t>
      </w:r>
      <w:r>
        <w:rPr>
          <w:rFonts w:hint="eastAsia"/>
        </w:rPr>
        <w:t>已成功实现功能原因与未成功实现功能原因对比分析</w:t>
      </w:r>
      <w:r>
        <w:tab/>
      </w:r>
      <w:r>
        <w:fldChar w:fldCharType="begin"/>
      </w:r>
      <w:r>
        <w:instrText xml:space="preserve"> PAGEREF _Toc26776 \h </w:instrText>
      </w:r>
      <w:r>
        <w:fldChar w:fldCharType="separate"/>
      </w:r>
      <w:r>
        <w:t>35</w:t>
      </w:r>
      <w:r>
        <w:fldChar w:fldCharType="end"/>
      </w:r>
      <w:r>
        <w:fldChar w:fldCharType="end"/>
      </w:r>
    </w:p>
    <w:p>
      <w:pPr>
        <w:pStyle w:val="16"/>
        <w:tabs>
          <w:tab w:val="right" w:leader="dot" w:pos="9638"/>
        </w:tabs>
      </w:pPr>
      <w:r>
        <w:fldChar w:fldCharType="begin"/>
      </w:r>
      <w:r>
        <w:instrText xml:space="preserve"> HYPERLINK \l _Toc30322 </w:instrText>
      </w:r>
      <w:r>
        <w:fldChar w:fldCharType="separate"/>
      </w:r>
      <w:r>
        <w:rPr>
          <w:rFonts w:hint="default"/>
        </w:rPr>
        <w:t xml:space="preserve">3.4.7. </w:t>
      </w:r>
      <w:r>
        <w:rPr>
          <w:rFonts w:hint="eastAsia"/>
        </w:rPr>
        <w:t>赛季初研发投入人力规划与实际人力投入对比与分析</w:t>
      </w:r>
      <w:r>
        <w:tab/>
      </w:r>
      <w:r>
        <w:fldChar w:fldCharType="begin"/>
      </w:r>
      <w:r>
        <w:instrText xml:space="preserve"> PAGEREF _Toc30322 \h </w:instrText>
      </w:r>
      <w:r>
        <w:fldChar w:fldCharType="separate"/>
      </w:r>
      <w:r>
        <w:t>35</w:t>
      </w:r>
      <w:r>
        <w:fldChar w:fldCharType="end"/>
      </w:r>
      <w:r>
        <w:fldChar w:fldCharType="end"/>
      </w:r>
    </w:p>
    <w:p>
      <w:pPr>
        <w:pStyle w:val="16"/>
        <w:tabs>
          <w:tab w:val="right" w:leader="dot" w:pos="9638"/>
        </w:tabs>
      </w:pPr>
      <w:r>
        <w:fldChar w:fldCharType="begin"/>
      </w:r>
      <w:r>
        <w:instrText xml:space="preserve"> HYPERLINK \l _Toc22148 </w:instrText>
      </w:r>
      <w:r>
        <w:fldChar w:fldCharType="separate"/>
      </w:r>
      <w:r>
        <w:rPr>
          <w:rFonts w:hint="default"/>
        </w:rPr>
        <w:t xml:space="preserve">3.4.8. </w:t>
      </w:r>
      <w:r>
        <w:rPr>
          <w:rFonts w:hint="eastAsia"/>
        </w:rPr>
        <w:t>经验总结</w:t>
      </w:r>
      <w:r>
        <w:tab/>
      </w:r>
      <w:r>
        <w:fldChar w:fldCharType="begin"/>
      </w:r>
      <w:r>
        <w:instrText xml:space="preserve"> PAGEREF _Toc22148 \h </w:instrText>
      </w:r>
      <w:r>
        <w:fldChar w:fldCharType="separate"/>
      </w:r>
      <w:r>
        <w:t>35</w:t>
      </w:r>
      <w:r>
        <w:fldChar w:fldCharType="end"/>
      </w:r>
      <w:r>
        <w:fldChar w:fldCharType="end"/>
      </w:r>
    </w:p>
    <w:p>
      <w:pPr>
        <w:pStyle w:val="26"/>
        <w:tabs>
          <w:tab w:val="right" w:leader="dot" w:pos="9638"/>
        </w:tabs>
      </w:pPr>
      <w:r>
        <w:fldChar w:fldCharType="begin"/>
      </w:r>
      <w:r>
        <w:instrText xml:space="preserve"> HYPERLINK \l _Toc21915 </w:instrText>
      </w:r>
      <w:r>
        <w:fldChar w:fldCharType="separate"/>
      </w:r>
      <w:r>
        <w:rPr>
          <w:rFonts w:hint="default"/>
        </w:rPr>
        <w:t xml:space="preserve">3.5. </w:t>
      </w:r>
      <w:r>
        <w:rPr>
          <w:rFonts w:hint="eastAsia"/>
        </w:rPr>
        <w:t>英雄机器人</w:t>
      </w:r>
      <w:r>
        <w:tab/>
      </w:r>
      <w:r>
        <w:fldChar w:fldCharType="begin"/>
      </w:r>
      <w:r>
        <w:instrText xml:space="preserve"> PAGEREF _Toc21915 \h </w:instrText>
      </w:r>
      <w:r>
        <w:fldChar w:fldCharType="separate"/>
      </w:r>
      <w:r>
        <w:t>36</w:t>
      </w:r>
      <w:r>
        <w:fldChar w:fldCharType="end"/>
      </w:r>
      <w:r>
        <w:fldChar w:fldCharType="end"/>
      </w:r>
    </w:p>
    <w:p>
      <w:pPr>
        <w:pStyle w:val="16"/>
        <w:tabs>
          <w:tab w:val="right" w:leader="dot" w:pos="9638"/>
        </w:tabs>
      </w:pPr>
      <w:r>
        <w:fldChar w:fldCharType="begin"/>
      </w:r>
      <w:r>
        <w:instrText xml:space="preserve"> HYPERLINK \l _Toc1506 </w:instrText>
      </w:r>
      <w:r>
        <w:fldChar w:fldCharType="separate"/>
      </w:r>
      <w:r>
        <w:rPr>
          <w:rFonts w:hint="default"/>
        </w:rPr>
        <w:t xml:space="preserve">3.5.1. </w:t>
      </w:r>
      <w:r>
        <w:t>赛季初</w:t>
      </w:r>
      <w:r>
        <w:rPr>
          <w:rFonts w:hint="eastAsia"/>
        </w:rPr>
        <w:t>目标</w:t>
      </w:r>
      <w:r>
        <w:t>功能需求</w:t>
      </w:r>
      <w:r>
        <w:rPr>
          <w:rFonts w:hint="eastAsia"/>
        </w:rPr>
        <w:t>与实际实现功能的对比</w:t>
      </w:r>
      <w:r>
        <w:tab/>
      </w:r>
      <w:r>
        <w:fldChar w:fldCharType="begin"/>
      </w:r>
      <w:r>
        <w:instrText xml:space="preserve"> PAGEREF _Toc1506 \h </w:instrText>
      </w:r>
      <w:r>
        <w:fldChar w:fldCharType="separate"/>
      </w:r>
      <w:r>
        <w:t>36</w:t>
      </w:r>
      <w:r>
        <w:fldChar w:fldCharType="end"/>
      </w:r>
      <w:r>
        <w:fldChar w:fldCharType="end"/>
      </w:r>
    </w:p>
    <w:p>
      <w:pPr>
        <w:pStyle w:val="16"/>
        <w:tabs>
          <w:tab w:val="right" w:leader="dot" w:pos="9638"/>
        </w:tabs>
      </w:pPr>
      <w:r>
        <w:fldChar w:fldCharType="begin"/>
      </w:r>
      <w:r>
        <w:instrText xml:space="preserve"> HYPERLINK \l _Toc2585 </w:instrText>
      </w:r>
      <w:r>
        <w:fldChar w:fldCharType="separate"/>
      </w:r>
      <w:r>
        <w:rPr>
          <w:rFonts w:hint="default"/>
        </w:rPr>
        <w:t xml:space="preserve">3.5.2. </w:t>
      </w:r>
      <w:r>
        <w:rPr>
          <w:rFonts w:hint="eastAsia"/>
        </w:rPr>
        <w:t>已规划未实现功能及原因</w:t>
      </w:r>
      <w:r>
        <w:tab/>
      </w:r>
      <w:r>
        <w:fldChar w:fldCharType="begin"/>
      </w:r>
      <w:r>
        <w:instrText xml:space="preserve"> PAGEREF _Toc2585 \h </w:instrText>
      </w:r>
      <w:r>
        <w:fldChar w:fldCharType="separate"/>
      </w:r>
      <w:r>
        <w:t>36</w:t>
      </w:r>
      <w:r>
        <w:fldChar w:fldCharType="end"/>
      </w:r>
      <w:r>
        <w:fldChar w:fldCharType="end"/>
      </w:r>
    </w:p>
    <w:p>
      <w:pPr>
        <w:pStyle w:val="16"/>
        <w:tabs>
          <w:tab w:val="right" w:leader="dot" w:pos="9638"/>
        </w:tabs>
      </w:pPr>
      <w:r>
        <w:fldChar w:fldCharType="begin"/>
      </w:r>
      <w:r>
        <w:instrText xml:space="preserve"> HYPERLINK \l _Toc9535 </w:instrText>
      </w:r>
      <w:r>
        <w:fldChar w:fldCharType="separate"/>
      </w:r>
      <w:r>
        <w:rPr>
          <w:rFonts w:hint="default"/>
        </w:rPr>
        <w:t xml:space="preserve">3.5.3. </w:t>
      </w:r>
      <w:r>
        <w:rPr>
          <w:rFonts w:hint="eastAsia"/>
        </w:rPr>
        <w:t>有比赛需求未实现功能及原因</w:t>
      </w:r>
      <w:r>
        <w:tab/>
      </w:r>
      <w:r>
        <w:fldChar w:fldCharType="begin"/>
      </w:r>
      <w:r>
        <w:instrText xml:space="preserve"> PAGEREF _Toc9535 \h </w:instrText>
      </w:r>
      <w:r>
        <w:fldChar w:fldCharType="separate"/>
      </w:r>
      <w:r>
        <w:t>37</w:t>
      </w:r>
      <w:r>
        <w:fldChar w:fldCharType="end"/>
      </w:r>
      <w:r>
        <w:fldChar w:fldCharType="end"/>
      </w:r>
    </w:p>
    <w:p>
      <w:pPr>
        <w:pStyle w:val="16"/>
        <w:tabs>
          <w:tab w:val="right" w:leader="dot" w:pos="9638"/>
        </w:tabs>
      </w:pPr>
      <w:r>
        <w:fldChar w:fldCharType="begin"/>
      </w:r>
      <w:r>
        <w:instrText xml:space="preserve"> HYPERLINK \l _Toc26530 </w:instrText>
      </w:r>
      <w:r>
        <w:fldChar w:fldCharType="separate"/>
      </w:r>
      <w:r>
        <w:rPr>
          <w:rFonts w:hint="default"/>
        </w:rPr>
        <w:t xml:space="preserve">3.5.4. </w:t>
      </w:r>
      <w:r>
        <w:rPr>
          <w:rFonts w:hint="eastAsia"/>
        </w:rPr>
        <w:t>已规划功能且成功实现及原因</w:t>
      </w:r>
      <w:r>
        <w:tab/>
      </w:r>
      <w:r>
        <w:fldChar w:fldCharType="begin"/>
      </w:r>
      <w:r>
        <w:instrText xml:space="preserve"> PAGEREF _Toc26530 \h </w:instrText>
      </w:r>
      <w:r>
        <w:fldChar w:fldCharType="separate"/>
      </w:r>
      <w:r>
        <w:t>37</w:t>
      </w:r>
      <w:r>
        <w:fldChar w:fldCharType="end"/>
      </w:r>
      <w:r>
        <w:fldChar w:fldCharType="end"/>
      </w:r>
    </w:p>
    <w:p>
      <w:pPr>
        <w:pStyle w:val="16"/>
        <w:tabs>
          <w:tab w:val="right" w:leader="dot" w:pos="9638"/>
        </w:tabs>
      </w:pPr>
      <w:r>
        <w:fldChar w:fldCharType="begin"/>
      </w:r>
      <w:r>
        <w:instrText xml:space="preserve"> HYPERLINK \l _Toc873 </w:instrText>
      </w:r>
      <w:r>
        <w:fldChar w:fldCharType="separate"/>
      </w:r>
      <w:r>
        <w:rPr>
          <w:rFonts w:hint="default"/>
        </w:rPr>
        <w:t xml:space="preserve">3.5.5. </w:t>
      </w:r>
      <w:r>
        <w:rPr>
          <w:rFonts w:hint="eastAsia"/>
        </w:rPr>
        <w:t>针对比赛需求已实现功能及原因</w:t>
      </w:r>
      <w:r>
        <w:tab/>
      </w:r>
      <w:r>
        <w:fldChar w:fldCharType="begin"/>
      </w:r>
      <w:r>
        <w:instrText xml:space="preserve"> PAGEREF _Toc873 \h </w:instrText>
      </w:r>
      <w:r>
        <w:fldChar w:fldCharType="separate"/>
      </w:r>
      <w:r>
        <w:t>37</w:t>
      </w:r>
      <w:r>
        <w:fldChar w:fldCharType="end"/>
      </w:r>
      <w:r>
        <w:fldChar w:fldCharType="end"/>
      </w:r>
    </w:p>
    <w:p>
      <w:pPr>
        <w:pStyle w:val="16"/>
        <w:tabs>
          <w:tab w:val="right" w:leader="dot" w:pos="9638"/>
        </w:tabs>
      </w:pPr>
      <w:r>
        <w:fldChar w:fldCharType="begin"/>
      </w:r>
      <w:r>
        <w:instrText xml:space="preserve"> HYPERLINK \l _Toc27631 </w:instrText>
      </w:r>
      <w:r>
        <w:fldChar w:fldCharType="separate"/>
      </w:r>
      <w:r>
        <w:rPr>
          <w:rFonts w:hint="default"/>
        </w:rPr>
        <w:t xml:space="preserve">3.5.6. </w:t>
      </w:r>
      <w:r>
        <w:rPr>
          <w:rFonts w:hint="eastAsia"/>
        </w:rPr>
        <w:t>已成功实现功能原因与未成功实现功能原因对比分析</w:t>
      </w:r>
      <w:r>
        <w:tab/>
      </w:r>
      <w:r>
        <w:fldChar w:fldCharType="begin"/>
      </w:r>
      <w:r>
        <w:instrText xml:space="preserve"> PAGEREF _Toc27631 \h </w:instrText>
      </w:r>
      <w:r>
        <w:fldChar w:fldCharType="separate"/>
      </w:r>
      <w:r>
        <w:t>38</w:t>
      </w:r>
      <w:r>
        <w:fldChar w:fldCharType="end"/>
      </w:r>
      <w:r>
        <w:fldChar w:fldCharType="end"/>
      </w:r>
    </w:p>
    <w:p>
      <w:pPr>
        <w:pStyle w:val="16"/>
        <w:tabs>
          <w:tab w:val="right" w:leader="dot" w:pos="9638"/>
        </w:tabs>
      </w:pPr>
      <w:r>
        <w:fldChar w:fldCharType="begin"/>
      </w:r>
      <w:r>
        <w:instrText xml:space="preserve"> HYPERLINK \l _Toc4283 </w:instrText>
      </w:r>
      <w:r>
        <w:fldChar w:fldCharType="separate"/>
      </w:r>
      <w:r>
        <w:rPr>
          <w:rFonts w:hint="default"/>
        </w:rPr>
        <w:t xml:space="preserve">3.5.7. </w:t>
      </w:r>
      <w:r>
        <w:rPr>
          <w:rFonts w:hint="eastAsia"/>
        </w:rPr>
        <w:t>赛季初研发投入人力规划与实际人力投入对比与分析</w:t>
      </w:r>
      <w:r>
        <w:tab/>
      </w:r>
      <w:r>
        <w:fldChar w:fldCharType="begin"/>
      </w:r>
      <w:r>
        <w:instrText xml:space="preserve"> PAGEREF _Toc4283 \h </w:instrText>
      </w:r>
      <w:r>
        <w:fldChar w:fldCharType="separate"/>
      </w:r>
      <w:r>
        <w:t>38</w:t>
      </w:r>
      <w:r>
        <w:fldChar w:fldCharType="end"/>
      </w:r>
      <w:r>
        <w:fldChar w:fldCharType="end"/>
      </w:r>
    </w:p>
    <w:p>
      <w:pPr>
        <w:pStyle w:val="16"/>
        <w:tabs>
          <w:tab w:val="right" w:leader="dot" w:pos="9638"/>
        </w:tabs>
      </w:pPr>
      <w:r>
        <w:fldChar w:fldCharType="begin"/>
      </w:r>
      <w:r>
        <w:instrText xml:space="preserve"> HYPERLINK \l _Toc4464 </w:instrText>
      </w:r>
      <w:r>
        <w:fldChar w:fldCharType="separate"/>
      </w:r>
      <w:r>
        <w:rPr>
          <w:rFonts w:hint="default"/>
        </w:rPr>
        <w:t xml:space="preserve">3.5.8. </w:t>
      </w:r>
      <w:r>
        <w:rPr>
          <w:rFonts w:hint="eastAsia"/>
        </w:rPr>
        <w:t>经验总结</w:t>
      </w:r>
      <w:r>
        <w:tab/>
      </w:r>
      <w:r>
        <w:fldChar w:fldCharType="begin"/>
      </w:r>
      <w:r>
        <w:instrText xml:space="preserve"> PAGEREF _Toc4464 \h </w:instrText>
      </w:r>
      <w:r>
        <w:fldChar w:fldCharType="separate"/>
      </w:r>
      <w:r>
        <w:t>38</w:t>
      </w:r>
      <w:r>
        <w:fldChar w:fldCharType="end"/>
      </w:r>
      <w:r>
        <w:fldChar w:fldCharType="end"/>
      </w:r>
    </w:p>
    <w:p>
      <w:pPr>
        <w:pStyle w:val="26"/>
        <w:tabs>
          <w:tab w:val="right" w:leader="dot" w:pos="9638"/>
        </w:tabs>
      </w:pPr>
      <w:r>
        <w:fldChar w:fldCharType="begin"/>
      </w:r>
      <w:r>
        <w:instrText xml:space="preserve"> HYPERLINK \l _Toc25461 </w:instrText>
      </w:r>
      <w:r>
        <w:fldChar w:fldCharType="separate"/>
      </w:r>
      <w:r>
        <w:rPr>
          <w:rFonts w:hint="default"/>
        </w:rPr>
        <w:t xml:space="preserve">3.6. </w:t>
      </w:r>
      <w:r>
        <w:rPr>
          <w:rFonts w:hint="eastAsia"/>
        </w:rPr>
        <w:t>空中机器人</w:t>
      </w:r>
      <w:r>
        <w:tab/>
      </w:r>
      <w:r>
        <w:fldChar w:fldCharType="begin"/>
      </w:r>
      <w:r>
        <w:instrText xml:space="preserve"> PAGEREF _Toc25461 \h </w:instrText>
      </w:r>
      <w:r>
        <w:fldChar w:fldCharType="separate"/>
      </w:r>
      <w:r>
        <w:t>39</w:t>
      </w:r>
      <w:r>
        <w:fldChar w:fldCharType="end"/>
      </w:r>
      <w:r>
        <w:fldChar w:fldCharType="end"/>
      </w:r>
    </w:p>
    <w:p>
      <w:pPr>
        <w:pStyle w:val="16"/>
        <w:tabs>
          <w:tab w:val="right" w:leader="dot" w:pos="9638"/>
        </w:tabs>
      </w:pPr>
      <w:r>
        <w:fldChar w:fldCharType="begin"/>
      </w:r>
      <w:r>
        <w:instrText xml:space="preserve"> HYPERLINK \l _Toc19627 </w:instrText>
      </w:r>
      <w:r>
        <w:fldChar w:fldCharType="separate"/>
      </w:r>
      <w:r>
        <w:rPr>
          <w:rFonts w:hint="default"/>
        </w:rPr>
        <w:t xml:space="preserve">3.6.1. </w:t>
      </w:r>
      <w:r>
        <w:t>赛季初</w:t>
      </w:r>
      <w:r>
        <w:rPr>
          <w:rFonts w:hint="eastAsia"/>
        </w:rPr>
        <w:t>目标</w:t>
      </w:r>
      <w:r>
        <w:t>功能需求</w:t>
      </w:r>
      <w:r>
        <w:rPr>
          <w:rFonts w:hint="eastAsia"/>
        </w:rPr>
        <w:t>与实际实现功能的对比</w:t>
      </w:r>
      <w:r>
        <w:tab/>
      </w:r>
      <w:r>
        <w:fldChar w:fldCharType="begin"/>
      </w:r>
      <w:r>
        <w:instrText xml:space="preserve"> PAGEREF _Toc19627 \h </w:instrText>
      </w:r>
      <w:r>
        <w:fldChar w:fldCharType="separate"/>
      </w:r>
      <w:r>
        <w:t>39</w:t>
      </w:r>
      <w:r>
        <w:fldChar w:fldCharType="end"/>
      </w:r>
      <w:r>
        <w:fldChar w:fldCharType="end"/>
      </w:r>
    </w:p>
    <w:p>
      <w:pPr>
        <w:pStyle w:val="16"/>
        <w:tabs>
          <w:tab w:val="right" w:leader="dot" w:pos="9638"/>
        </w:tabs>
      </w:pPr>
      <w:r>
        <w:fldChar w:fldCharType="begin"/>
      </w:r>
      <w:r>
        <w:instrText xml:space="preserve"> HYPERLINK \l _Toc8232 </w:instrText>
      </w:r>
      <w:r>
        <w:fldChar w:fldCharType="separate"/>
      </w:r>
      <w:r>
        <w:rPr>
          <w:rFonts w:hint="default"/>
        </w:rPr>
        <w:t xml:space="preserve">3.6.2. </w:t>
      </w:r>
      <w:r>
        <w:rPr>
          <w:rFonts w:hint="eastAsia"/>
        </w:rPr>
        <w:t>已规划未实现功能及原因</w:t>
      </w:r>
      <w:r>
        <w:tab/>
      </w:r>
      <w:r>
        <w:fldChar w:fldCharType="begin"/>
      </w:r>
      <w:r>
        <w:instrText xml:space="preserve"> PAGEREF _Toc8232 \h </w:instrText>
      </w:r>
      <w:r>
        <w:fldChar w:fldCharType="separate"/>
      </w:r>
      <w:r>
        <w:t>39</w:t>
      </w:r>
      <w:r>
        <w:fldChar w:fldCharType="end"/>
      </w:r>
      <w:r>
        <w:fldChar w:fldCharType="end"/>
      </w:r>
    </w:p>
    <w:p>
      <w:pPr>
        <w:pStyle w:val="16"/>
        <w:tabs>
          <w:tab w:val="right" w:leader="dot" w:pos="9638"/>
        </w:tabs>
      </w:pPr>
      <w:r>
        <w:fldChar w:fldCharType="begin"/>
      </w:r>
      <w:r>
        <w:instrText xml:space="preserve"> HYPERLINK \l _Toc12683 </w:instrText>
      </w:r>
      <w:r>
        <w:fldChar w:fldCharType="separate"/>
      </w:r>
      <w:r>
        <w:rPr>
          <w:rFonts w:hint="default"/>
        </w:rPr>
        <w:t xml:space="preserve">3.6.3. </w:t>
      </w:r>
      <w:r>
        <w:rPr>
          <w:rFonts w:hint="eastAsia"/>
        </w:rPr>
        <w:t>有比赛需求未实现功能及原因</w:t>
      </w:r>
      <w:r>
        <w:tab/>
      </w:r>
      <w:r>
        <w:fldChar w:fldCharType="begin"/>
      </w:r>
      <w:r>
        <w:instrText xml:space="preserve"> PAGEREF _Toc12683 \h </w:instrText>
      </w:r>
      <w:r>
        <w:fldChar w:fldCharType="separate"/>
      </w:r>
      <w:r>
        <w:t>40</w:t>
      </w:r>
      <w:r>
        <w:fldChar w:fldCharType="end"/>
      </w:r>
      <w:r>
        <w:fldChar w:fldCharType="end"/>
      </w:r>
    </w:p>
    <w:p>
      <w:pPr>
        <w:pStyle w:val="16"/>
        <w:tabs>
          <w:tab w:val="right" w:leader="dot" w:pos="9638"/>
        </w:tabs>
      </w:pPr>
      <w:r>
        <w:fldChar w:fldCharType="begin"/>
      </w:r>
      <w:r>
        <w:instrText xml:space="preserve"> HYPERLINK \l _Toc28226 </w:instrText>
      </w:r>
      <w:r>
        <w:fldChar w:fldCharType="separate"/>
      </w:r>
      <w:r>
        <w:rPr>
          <w:rFonts w:hint="default"/>
        </w:rPr>
        <w:t xml:space="preserve">3.6.4. </w:t>
      </w:r>
      <w:r>
        <w:rPr>
          <w:rFonts w:hint="eastAsia"/>
        </w:rPr>
        <w:t>已规划功能且成功实现及原因</w:t>
      </w:r>
      <w:r>
        <w:tab/>
      </w:r>
      <w:r>
        <w:fldChar w:fldCharType="begin"/>
      </w:r>
      <w:r>
        <w:instrText xml:space="preserve"> PAGEREF _Toc28226 \h </w:instrText>
      </w:r>
      <w:r>
        <w:fldChar w:fldCharType="separate"/>
      </w:r>
      <w:r>
        <w:t>40</w:t>
      </w:r>
      <w:r>
        <w:fldChar w:fldCharType="end"/>
      </w:r>
      <w:r>
        <w:fldChar w:fldCharType="end"/>
      </w:r>
    </w:p>
    <w:p>
      <w:pPr>
        <w:pStyle w:val="16"/>
        <w:tabs>
          <w:tab w:val="right" w:leader="dot" w:pos="9638"/>
        </w:tabs>
      </w:pPr>
      <w:r>
        <w:fldChar w:fldCharType="begin"/>
      </w:r>
      <w:r>
        <w:instrText xml:space="preserve"> HYPERLINK \l _Toc26664 </w:instrText>
      </w:r>
      <w:r>
        <w:fldChar w:fldCharType="separate"/>
      </w:r>
      <w:r>
        <w:rPr>
          <w:rFonts w:hint="default"/>
        </w:rPr>
        <w:t xml:space="preserve">3.6.5. </w:t>
      </w:r>
      <w:r>
        <w:rPr>
          <w:rFonts w:hint="eastAsia"/>
        </w:rPr>
        <w:t>针对比赛需求已实现功能及原因</w:t>
      </w:r>
      <w:r>
        <w:tab/>
      </w:r>
      <w:r>
        <w:fldChar w:fldCharType="begin"/>
      </w:r>
      <w:r>
        <w:instrText xml:space="preserve"> PAGEREF _Toc26664 \h </w:instrText>
      </w:r>
      <w:r>
        <w:fldChar w:fldCharType="separate"/>
      </w:r>
      <w:r>
        <w:t>41</w:t>
      </w:r>
      <w:r>
        <w:fldChar w:fldCharType="end"/>
      </w:r>
      <w:r>
        <w:fldChar w:fldCharType="end"/>
      </w:r>
    </w:p>
    <w:p>
      <w:pPr>
        <w:pStyle w:val="16"/>
        <w:tabs>
          <w:tab w:val="right" w:leader="dot" w:pos="9638"/>
        </w:tabs>
      </w:pPr>
      <w:r>
        <w:fldChar w:fldCharType="begin"/>
      </w:r>
      <w:r>
        <w:instrText xml:space="preserve"> HYPERLINK \l _Toc8767 </w:instrText>
      </w:r>
      <w:r>
        <w:fldChar w:fldCharType="separate"/>
      </w:r>
      <w:r>
        <w:rPr>
          <w:rFonts w:hint="default"/>
        </w:rPr>
        <w:t xml:space="preserve">3.6.6. </w:t>
      </w:r>
      <w:r>
        <w:rPr>
          <w:rFonts w:hint="eastAsia"/>
        </w:rPr>
        <w:t>已成功实现功能原因与未成功实现功能原因对比分析</w:t>
      </w:r>
      <w:r>
        <w:tab/>
      </w:r>
      <w:r>
        <w:fldChar w:fldCharType="begin"/>
      </w:r>
      <w:r>
        <w:instrText xml:space="preserve"> PAGEREF _Toc8767 \h </w:instrText>
      </w:r>
      <w:r>
        <w:fldChar w:fldCharType="separate"/>
      </w:r>
      <w:r>
        <w:t>41</w:t>
      </w:r>
      <w:r>
        <w:fldChar w:fldCharType="end"/>
      </w:r>
      <w:r>
        <w:fldChar w:fldCharType="end"/>
      </w:r>
    </w:p>
    <w:p>
      <w:pPr>
        <w:pStyle w:val="16"/>
        <w:tabs>
          <w:tab w:val="right" w:leader="dot" w:pos="9638"/>
        </w:tabs>
      </w:pPr>
      <w:r>
        <w:fldChar w:fldCharType="begin"/>
      </w:r>
      <w:r>
        <w:instrText xml:space="preserve"> HYPERLINK \l _Toc5330 </w:instrText>
      </w:r>
      <w:r>
        <w:fldChar w:fldCharType="separate"/>
      </w:r>
      <w:r>
        <w:rPr>
          <w:rFonts w:hint="default"/>
        </w:rPr>
        <w:t xml:space="preserve">3.6.7. </w:t>
      </w:r>
      <w:r>
        <w:rPr>
          <w:rFonts w:hint="eastAsia"/>
        </w:rPr>
        <w:t>赛季初研发投入人力规划与实际人力投入对比与分析</w:t>
      </w:r>
      <w:r>
        <w:tab/>
      </w:r>
      <w:r>
        <w:fldChar w:fldCharType="begin"/>
      </w:r>
      <w:r>
        <w:instrText xml:space="preserve"> PAGEREF _Toc5330 \h </w:instrText>
      </w:r>
      <w:r>
        <w:fldChar w:fldCharType="separate"/>
      </w:r>
      <w:r>
        <w:t>41</w:t>
      </w:r>
      <w:r>
        <w:fldChar w:fldCharType="end"/>
      </w:r>
      <w:r>
        <w:fldChar w:fldCharType="end"/>
      </w:r>
    </w:p>
    <w:p>
      <w:pPr>
        <w:pStyle w:val="16"/>
        <w:tabs>
          <w:tab w:val="right" w:leader="dot" w:pos="9638"/>
        </w:tabs>
      </w:pPr>
      <w:r>
        <w:fldChar w:fldCharType="begin"/>
      </w:r>
      <w:r>
        <w:instrText xml:space="preserve"> HYPERLINK \l _Toc20996 </w:instrText>
      </w:r>
      <w:r>
        <w:fldChar w:fldCharType="separate"/>
      </w:r>
      <w:r>
        <w:rPr>
          <w:rFonts w:hint="default"/>
        </w:rPr>
        <w:t xml:space="preserve">3.6.8. </w:t>
      </w:r>
      <w:r>
        <w:rPr>
          <w:rFonts w:hint="eastAsia"/>
        </w:rPr>
        <w:t>经验总结</w:t>
      </w:r>
      <w:r>
        <w:tab/>
      </w:r>
      <w:r>
        <w:fldChar w:fldCharType="begin"/>
      </w:r>
      <w:r>
        <w:instrText xml:space="preserve"> PAGEREF _Toc20996 \h </w:instrText>
      </w:r>
      <w:r>
        <w:fldChar w:fldCharType="separate"/>
      </w:r>
      <w:r>
        <w:t>42</w:t>
      </w:r>
      <w:r>
        <w:fldChar w:fldCharType="end"/>
      </w:r>
      <w:r>
        <w:fldChar w:fldCharType="end"/>
      </w:r>
    </w:p>
    <w:p>
      <w:pPr>
        <w:pStyle w:val="26"/>
        <w:tabs>
          <w:tab w:val="right" w:leader="dot" w:pos="9638"/>
        </w:tabs>
      </w:pPr>
      <w:r>
        <w:fldChar w:fldCharType="begin"/>
      </w:r>
      <w:r>
        <w:instrText xml:space="preserve"> HYPERLINK \l _Toc13663 </w:instrText>
      </w:r>
      <w:r>
        <w:fldChar w:fldCharType="separate"/>
      </w:r>
      <w:r>
        <w:rPr>
          <w:rFonts w:hint="default"/>
        </w:rPr>
        <w:t xml:space="preserve">3.7. </w:t>
      </w:r>
      <w:r>
        <w:t>飞镖系统</w:t>
      </w:r>
      <w:r>
        <w:tab/>
      </w:r>
      <w:r>
        <w:fldChar w:fldCharType="begin"/>
      </w:r>
      <w:r>
        <w:instrText xml:space="preserve"> PAGEREF _Toc13663 \h </w:instrText>
      </w:r>
      <w:r>
        <w:fldChar w:fldCharType="separate"/>
      </w:r>
      <w:r>
        <w:t>42</w:t>
      </w:r>
      <w:r>
        <w:fldChar w:fldCharType="end"/>
      </w:r>
      <w:r>
        <w:fldChar w:fldCharType="end"/>
      </w:r>
    </w:p>
    <w:p>
      <w:pPr>
        <w:pStyle w:val="16"/>
        <w:tabs>
          <w:tab w:val="right" w:leader="dot" w:pos="9638"/>
        </w:tabs>
      </w:pPr>
      <w:r>
        <w:fldChar w:fldCharType="begin"/>
      </w:r>
      <w:r>
        <w:instrText xml:space="preserve"> HYPERLINK \l _Toc28014 </w:instrText>
      </w:r>
      <w:r>
        <w:fldChar w:fldCharType="separate"/>
      </w:r>
      <w:r>
        <w:rPr>
          <w:rFonts w:hint="default"/>
        </w:rPr>
        <w:t xml:space="preserve">3.7.1. </w:t>
      </w:r>
      <w:r>
        <w:t>赛季初</w:t>
      </w:r>
      <w:r>
        <w:rPr>
          <w:rFonts w:hint="eastAsia"/>
        </w:rPr>
        <w:t>目标</w:t>
      </w:r>
      <w:r>
        <w:t>功能需求</w:t>
      </w:r>
      <w:r>
        <w:rPr>
          <w:rFonts w:hint="eastAsia"/>
        </w:rPr>
        <w:t>与实际实现功能的对比</w:t>
      </w:r>
      <w:r>
        <w:tab/>
      </w:r>
      <w:r>
        <w:fldChar w:fldCharType="begin"/>
      </w:r>
      <w:r>
        <w:instrText xml:space="preserve"> PAGEREF _Toc28014 \h </w:instrText>
      </w:r>
      <w:r>
        <w:fldChar w:fldCharType="separate"/>
      </w:r>
      <w:r>
        <w:t>42</w:t>
      </w:r>
      <w:r>
        <w:fldChar w:fldCharType="end"/>
      </w:r>
      <w:r>
        <w:fldChar w:fldCharType="end"/>
      </w:r>
    </w:p>
    <w:p>
      <w:pPr>
        <w:pStyle w:val="16"/>
        <w:tabs>
          <w:tab w:val="right" w:leader="dot" w:pos="9638"/>
        </w:tabs>
      </w:pPr>
      <w:r>
        <w:fldChar w:fldCharType="begin"/>
      </w:r>
      <w:r>
        <w:instrText xml:space="preserve"> HYPERLINK \l _Toc17937 </w:instrText>
      </w:r>
      <w:r>
        <w:fldChar w:fldCharType="separate"/>
      </w:r>
      <w:r>
        <w:rPr>
          <w:rFonts w:hint="default"/>
        </w:rPr>
        <w:t xml:space="preserve">3.7.2. </w:t>
      </w:r>
      <w:r>
        <w:rPr>
          <w:rFonts w:hint="eastAsia"/>
        </w:rPr>
        <w:t>已规划未实现功能及原因</w:t>
      </w:r>
      <w:r>
        <w:tab/>
      </w:r>
      <w:r>
        <w:fldChar w:fldCharType="begin"/>
      </w:r>
      <w:r>
        <w:instrText xml:space="preserve"> PAGEREF _Toc17937 \h </w:instrText>
      </w:r>
      <w:r>
        <w:fldChar w:fldCharType="separate"/>
      </w:r>
      <w:r>
        <w:t>42</w:t>
      </w:r>
      <w:r>
        <w:fldChar w:fldCharType="end"/>
      </w:r>
      <w:r>
        <w:fldChar w:fldCharType="end"/>
      </w:r>
    </w:p>
    <w:p>
      <w:pPr>
        <w:pStyle w:val="16"/>
        <w:tabs>
          <w:tab w:val="right" w:leader="dot" w:pos="9638"/>
        </w:tabs>
      </w:pPr>
      <w:r>
        <w:fldChar w:fldCharType="begin"/>
      </w:r>
      <w:r>
        <w:instrText xml:space="preserve"> HYPERLINK \l _Toc1063 </w:instrText>
      </w:r>
      <w:r>
        <w:fldChar w:fldCharType="separate"/>
      </w:r>
      <w:r>
        <w:rPr>
          <w:rFonts w:hint="default"/>
        </w:rPr>
        <w:t xml:space="preserve">3.7.3. </w:t>
      </w:r>
      <w:r>
        <w:rPr>
          <w:rFonts w:hint="eastAsia"/>
        </w:rPr>
        <w:t>有比赛需求未实现功能及原因</w:t>
      </w:r>
      <w:r>
        <w:tab/>
      </w:r>
      <w:r>
        <w:fldChar w:fldCharType="begin"/>
      </w:r>
      <w:r>
        <w:instrText xml:space="preserve"> PAGEREF _Toc1063 \h </w:instrText>
      </w:r>
      <w:r>
        <w:fldChar w:fldCharType="separate"/>
      </w:r>
      <w:r>
        <w:t>43</w:t>
      </w:r>
      <w:r>
        <w:fldChar w:fldCharType="end"/>
      </w:r>
      <w:r>
        <w:fldChar w:fldCharType="end"/>
      </w:r>
    </w:p>
    <w:p>
      <w:pPr>
        <w:pStyle w:val="16"/>
        <w:tabs>
          <w:tab w:val="right" w:leader="dot" w:pos="9638"/>
        </w:tabs>
      </w:pPr>
      <w:r>
        <w:fldChar w:fldCharType="begin"/>
      </w:r>
      <w:r>
        <w:instrText xml:space="preserve"> HYPERLINK \l _Toc21139 </w:instrText>
      </w:r>
      <w:r>
        <w:fldChar w:fldCharType="separate"/>
      </w:r>
      <w:r>
        <w:rPr>
          <w:rFonts w:hint="default"/>
        </w:rPr>
        <w:t xml:space="preserve">3.7.4. </w:t>
      </w:r>
      <w:r>
        <w:rPr>
          <w:rFonts w:hint="eastAsia"/>
        </w:rPr>
        <w:t>已规划功能且成功实现及原因</w:t>
      </w:r>
      <w:r>
        <w:tab/>
      </w:r>
      <w:r>
        <w:fldChar w:fldCharType="begin"/>
      </w:r>
      <w:r>
        <w:instrText xml:space="preserve"> PAGEREF _Toc21139 \h </w:instrText>
      </w:r>
      <w:r>
        <w:fldChar w:fldCharType="separate"/>
      </w:r>
      <w:r>
        <w:t>43</w:t>
      </w:r>
      <w:r>
        <w:fldChar w:fldCharType="end"/>
      </w:r>
      <w:r>
        <w:fldChar w:fldCharType="end"/>
      </w:r>
    </w:p>
    <w:p>
      <w:pPr>
        <w:pStyle w:val="16"/>
        <w:tabs>
          <w:tab w:val="right" w:leader="dot" w:pos="9638"/>
        </w:tabs>
      </w:pPr>
      <w:r>
        <w:fldChar w:fldCharType="begin"/>
      </w:r>
      <w:r>
        <w:instrText xml:space="preserve"> HYPERLINK \l _Toc27445 </w:instrText>
      </w:r>
      <w:r>
        <w:fldChar w:fldCharType="separate"/>
      </w:r>
      <w:r>
        <w:rPr>
          <w:rFonts w:hint="default"/>
        </w:rPr>
        <w:t xml:space="preserve">3.7.5. </w:t>
      </w:r>
      <w:r>
        <w:rPr>
          <w:rFonts w:hint="eastAsia"/>
        </w:rPr>
        <w:t>针对比赛需求已实现功能及原因</w:t>
      </w:r>
      <w:r>
        <w:tab/>
      </w:r>
      <w:r>
        <w:fldChar w:fldCharType="begin"/>
      </w:r>
      <w:r>
        <w:instrText xml:space="preserve"> PAGEREF _Toc27445 \h </w:instrText>
      </w:r>
      <w:r>
        <w:fldChar w:fldCharType="separate"/>
      </w:r>
      <w:r>
        <w:t>44</w:t>
      </w:r>
      <w:r>
        <w:fldChar w:fldCharType="end"/>
      </w:r>
      <w:r>
        <w:fldChar w:fldCharType="end"/>
      </w:r>
    </w:p>
    <w:p>
      <w:pPr>
        <w:pStyle w:val="16"/>
        <w:tabs>
          <w:tab w:val="right" w:leader="dot" w:pos="9638"/>
        </w:tabs>
      </w:pPr>
      <w:r>
        <w:fldChar w:fldCharType="begin"/>
      </w:r>
      <w:r>
        <w:instrText xml:space="preserve"> HYPERLINK \l _Toc31699 </w:instrText>
      </w:r>
      <w:r>
        <w:fldChar w:fldCharType="separate"/>
      </w:r>
      <w:r>
        <w:rPr>
          <w:rFonts w:hint="default"/>
        </w:rPr>
        <w:t xml:space="preserve">3.7.6. </w:t>
      </w:r>
      <w:r>
        <w:rPr>
          <w:rFonts w:hint="eastAsia"/>
        </w:rPr>
        <w:t>已成功实现功能原因与未成功实现功能原因对比分析</w:t>
      </w:r>
      <w:r>
        <w:tab/>
      </w:r>
      <w:r>
        <w:fldChar w:fldCharType="begin"/>
      </w:r>
      <w:r>
        <w:instrText xml:space="preserve"> PAGEREF _Toc31699 \h </w:instrText>
      </w:r>
      <w:r>
        <w:fldChar w:fldCharType="separate"/>
      </w:r>
      <w:r>
        <w:t>44</w:t>
      </w:r>
      <w:r>
        <w:fldChar w:fldCharType="end"/>
      </w:r>
      <w:r>
        <w:fldChar w:fldCharType="end"/>
      </w:r>
    </w:p>
    <w:p>
      <w:pPr>
        <w:pStyle w:val="16"/>
        <w:tabs>
          <w:tab w:val="right" w:leader="dot" w:pos="9638"/>
        </w:tabs>
      </w:pPr>
      <w:r>
        <w:fldChar w:fldCharType="begin"/>
      </w:r>
      <w:r>
        <w:instrText xml:space="preserve"> HYPERLINK \l _Toc18395 </w:instrText>
      </w:r>
      <w:r>
        <w:fldChar w:fldCharType="separate"/>
      </w:r>
      <w:r>
        <w:rPr>
          <w:rFonts w:hint="default"/>
        </w:rPr>
        <w:t xml:space="preserve">3.7.7. </w:t>
      </w:r>
      <w:r>
        <w:rPr>
          <w:rFonts w:hint="eastAsia"/>
        </w:rPr>
        <w:t>赛季初研发投入人力规划与实际人力投入对比与分析</w:t>
      </w:r>
      <w:r>
        <w:tab/>
      </w:r>
      <w:r>
        <w:fldChar w:fldCharType="begin"/>
      </w:r>
      <w:r>
        <w:instrText xml:space="preserve"> PAGEREF _Toc18395 \h </w:instrText>
      </w:r>
      <w:r>
        <w:fldChar w:fldCharType="separate"/>
      </w:r>
      <w:r>
        <w:t>44</w:t>
      </w:r>
      <w:r>
        <w:fldChar w:fldCharType="end"/>
      </w:r>
      <w:r>
        <w:fldChar w:fldCharType="end"/>
      </w:r>
    </w:p>
    <w:p>
      <w:pPr>
        <w:pStyle w:val="16"/>
        <w:tabs>
          <w:tab w:val="right" w:leader="dot" w:pos="9638"/>
        </w:tabs>
      </w:pPr>
      <w:r>
        <w:fldChar w:fldCharType="begin"/>
      </w:r>
      <w:r>
        <w:instrText xml:space="preserve"> HYPERLINK \l _Toc459 </w:instrText>
      </w:r>
      <w:r>
        <w:fldChar w:fldCharType="separate"/>
      </w:r>
      <w:r>
        <w:rPr>
          <w:rFonts w:hint="default"/>
        </w:rPr>
        <w:t xml:space="preserve">3.7.8. </w:t>
      </w:r>
      <w:r>
        <w:rPr>
          <w:rFonts w:hint="eastAsia"/>
        </w:rPr>
        <w:t>经验总结</w:t>
      </w:r>
      <w:r>
        <w:tab/>
      </w:r>
      <w:r>
        <w:fldChar w:fldCharType="begin"/>
      </w:r>
      <w:r>
        <w:instrText xml:space="preserve"> PAGEREF _Toc459 \h </w:instrText>
      </w:r>
      <w:r>
        <w:fldChar w:fldCharType="separate"/>
      </w:r>
      <w:r>
        <w:t>44</w:t>
      </w:r>
      <w:r>
        <w:fldChar w:fldCharType="end"/>
      </w:r>
      <w:r>
        <w:fldChar w:fldCharType="end"/>
      </w:r>
    </w:p>
    <w:p>
      <w:pPr>
        <w:pStyle w:val="26"/>
        <w:tabs>
          <w:tab w:val="right" w:leader="dot" w:pos="9638"/>
        </w:tabs>
      </w:pPr>
      <w:r>
        <w:fldChar w:fldCharType="begin"/>
      </w:r>
      <w:r>
        <w:instrText xml:space="preserve"> HYPERLINK \l _Toc29392 </w:instrText>
      </w:r>
      <w:r>
        <w:fldChar w:fldCharType="separate"/>
      </w:r>
      <w:r>
        <w:rPr>
          <w:rFonts w:hint="default"/>
        </w:rPr>
        <w:t xml:space="preserve">3.8. </w:t>
      </w:r>
      <w:r>
        <w:rPr>
          <w:rFonts w:hint="eastAsia"/>
        </w:rPr>
        <w:t>雷达</w:t>
      </w:r>
      <w:r>
        <w:tab/>
      </w:r>
      <w:r>
        <w:fldChar w:fldCharType="begin"/>
      </w:r>
      <w:r>
        <w:instrText xml:space="preserve"> PAGEREF _Toc29392 \h </w:instrText>
      </w:r>
      <w:r>
        <w:fldChar w:fldCharType="separate"/>
      </w:r>
      <w:r>
        <w:t>45</w:t>
      </w:r>
      <w:r>
        <w:fldChar w:fldCharType="end"/>
      </w:r>
      <w:r>
        <w:fldChar w:fldCharType="end"/>
      </w:r>
    </w:p>
    <w:p>
      <w:pPr>
        <w:pStyle w:val="16"/>
        <w:tabs>
          <w:tab w:val="right" w:leader="dot" w:pos="9638"/>
        </w:tabs>
      </w:pPr>
      <w:r>
        <w:fldChar w:fldCharType="begin"/>
      </w:r>
      <w:r>
        <w:instrText xml:space="preserve"> HYPERLINK \l _Toc6263 </w:instrText>
      </w:r>
      <w:r>
        <w:fldChar w:fldCharType="separate"/>
      </w:r>
      <w:r>
        <w:rPr>
          <w:rFonts w:hint="default"/>
        </w:rPr>
        <w:t xml:space="preserve">3.8.1. </w:t>
      </w:r>
      <w:r>
        <w:t>赛季初</w:t>
      </w:r>
      <w:r>
        <w:rPr>
          <w:rFonts w:hint="eastAsia"/>
        </w:rPr>
        <w:t>目标</w:t>
      </w:r>
      <w:r>
        <w:t>功能需求</w:t>
      </w:r>
      <w:r>
        <w:rPr>
          <w:rFonts w:hint="eastAsia"/>
        </w:rPr>
        <w:t>与实际实现功能的对比</w:t>
      </w:r>
      <w:r>
        <w:tab/>
      </w:r>
      <w:r>
        <w:fldChar w:fldCharType="begin"/>
      </w:r>
      <w:r>
        <w:instrText xml:space="preserve"> PAGEREF _Toc6263 \h </w:instrText>
      </w:r>
      <w:r>
        <w:fldChar w:fldCharType="separate"/>
      </w:r>
      <w:r>
        <w:t>45</w:t>
      </w:r>
      <w:r>
        <w:fldChar w:fldCharType="end"/>
      </w:r>
      <w:r>
        <w:fldChar w:fldCharType="end"/>
      </w:r>
    </w:p>
    <w:p>
      <w:pPr>
        <w:pStyle w:val="16"/>
        <w:tabs>
          <w:tab w:val="right" w:leader="dot" w:pos="9638"/>
        </w:tabs>
      </w:pPr>
      <w:r>
        <w:fldChar w:fldCharType="begin"/>
      </w:r>
      <w:r>
        <w:instrText xml:space="preserve"> HYPERLINK \l _Toc32208 </w:instrText>
      </w:r>
      <w:r>
        <w:fldChar w:fldCharType="separate"/>
      </w:r>
      <w:r>
        <w:rPr>
          <w:rFonts w:hint="default"/>
        </w:rPr>
        <w:t xml:space="preserve">3.8.2. </w:t>
      </w:r>
      <w:r>
        <w:rPr>
          <w:rFonts w:hint="eastAsia"/>
        </w:rPr>
        <w:t>已规划未实现功能及原因</w:t>
      </w:r>
      <w:r>
        <w:tab/>
      </w:r>
      <w:r>
        <w:fldChar w:fldCharType="begin"/>
      </w:r>
      <w:r>
        <w:instrText xml:space="preserve"> PAGEREF _Toc32208 \h </w:instrText>
      </w:r>
      <w:r>
        <w:fldChar w:fldCharType="separate"/>
      </w:r>
      <w:r>
        <w:t>45</w:t>
      </w:r>
      <w:r>
        <w:fldChar w:fldCharType="end"/>
      </w:r>
      <w:r>
        <w:fldChar w:fldCharType="end"/>
      </w:r>
    </w:p>
    <w:p>
      <w:pPr>
        <w:pStyle w:val="16"/>
        <w:tabs>
          <w:tab w:val="right" w:leader="dot" w:pos="9638"/>
        </w:tabs>
      </w:pPr>
      <w:r>
        <w:fldChar w:fldCharType="begin"/>
      </w:r>
      <w:r>
        <w:instrText xml:space="preserve"> HYPERLINK \l _Toc18821 </w:instrText>
      </w:r>
      <w:r>
        <w:fldChar w:fldCharType="separate"/>
      </w:r>
      <w:r>
        <w:rPr>
          <w:rFonts w:hint="default"/>
        </w:rPr>
        <w:t xml:space="preserve">3.8.3. </w:t>
      </w:r>
      <w:r>
        <w:rPr>
          <w:rFonts w:hint="eastAsia"/>
        </w:rPr>
        <w:t>有比赛需求未实现功能及原因</w:t>
      </w:r>
      <w:r>
        <w:tab/>
      </w:r>
      <w:r>
        <w:fldChar w:fldCharType="begin"/>
      </w:r>
      <w:r>
        <w:instrText xml:space="preserve"> PAGEREF _Toc18821 \h </w:instrText>
      </w:r>
      <w:r>
        <w:fldChar w:fldCharType="separate"/>
      </w:r>
      <w:r>
        <w:t>45</w:t>
      </w:r>
      <w:r>
        <w:fldChar w:fldCharType="end"/>
      </w:r>
      <w:r>
        <w:fldChar w:fldCharType="end"/>
      </w:r>
    </w:p>
    <w:p>
      <w:pPr>
        <w:pStyle w:val="16"/>
        <w:tabs>
          <w:tab w:val="right" w:leader="dot" w:pos="9638"/>
        </w:tabs>
      </w:pPr>
      <w:r>
        <w:fldChar w:fldCharType="begin"/>
      </w:r>
      <w:r>
        <w:instrText xml:space="preserve"> HYPERLINK \l _Toc14102 </w:instrText>
      </w:r>
      <w:r>
        <w:fldChar w:fldCharType="separate"/>
      </w:r>
      <w:r>
        <w:rPr>
          <w:rFonts w:hint="default"/>
        </w:rPr>
        <w:t xml:space="preserve">3.8.4. </w:t>
      </w:r>
      <w:r>
        <w:rPr>
          <w:rFonts w:hint="eastAsia"/>
        </w:rPr>
        <w:t>已规划功能且成功实现及原因</w:t>
      </w:r>
      <w:r>
        <w:tab/>
      </w:r>
      <w:r>
        <w:fldChar w:fldCharType="begin"/>
      </w:r>
      <w:r>
        <w:instrText xml:space="preserve"> PAGEREF _Toc14102 \h </w:instrText>
      </w:r>
      <w:r>
        <w:fldChar w:fldCharType="separate"/>
      </w:r>
      <w:r>
        <w:t>46</w:t>
      </w:r>
      <w:r>
        <w:fldChar w:fldCharType="end"/>
      </w:r>
      <w:r>
        <w:fldChar w:fldCharType="end"/>
      </w:r>
    </w:p>
    <w:p>
      <w:pPr>
        <w:pStyle w:val="16"/>
        <w:tabs>
          <w:tab w:val="right" w:leader="dot" w:pos="9638"/>
        </w:tabs>
      </w:pPr>
      <w:r>
        <w:fldChar w:fldCharType="begin"/>
      </w:r>
      <w:r>
        <w:instrText xml:space="preserve"> HYPERLINK \l _Toc28806 </w:instrText>
      </w:r>
      <w:r>
        <w:fldChar w:fldCharType="separate"/>
      </w:r>
      <w:r>
        <w:rPr>
          <w:rFonts w:hint="default"/>
        </w:rPr>
        <w:t xml:space="preserve">3.8.5. </w:t>
      </w:r>
      <w:r>
        <w:rPr>
          <w:rFonts w:hint="eastAsia"/>
        </w:rPr>
        <w:t>针对比赛需求已实现功能及原因</w:t>
      </w:r>
      <w:r>
        <w:tab/>
      </w:r>
      <w:r>
        <w:fldChar w:fldCharType="begin"/>
      </w:r>
      <w:r>
        <w:instrText xml:space="preserve"> PAGEREF _Toc28806 \h </w:instrText>
      </w:r>
      <w:r>
        <w:fldChar w:fldCharType="separate"/>
      </w:r>
      <w:r>
        <w:t>46</w:t>
      </w:r>
      <w:r>
        <w:fldChar w:fldCharType="end"/>
      </w:r>
      <w:r>
        <w:fldChar w:fldCharType="end"/>
      </w:r>
    </w:p>
    <w:p>
      <w:pPr>
        <w:pStyle w:val="16"/>
        <w:tabs>
          <w:tab w:val="right" w:leader="dot" w:pos="9638"/>
        </w:tabs>
      </w:pPr>
      <w:r>
        <w:fldChar w:fldCharType="begin"/>
      </w:r>
      <w:r>
        <w:instrText xml:space="preserve"> HYPERLINK \l _Toc8510 </w:instrText>
      </w:r>
      <w:r>
        <w:fldChar w:fldCharType="separate"/>
      </w:r>
      <w:r>
        <w:rPr>
          <w:rFonts w:hint="default"/>
        </w:rPr>
        <w:t xml:space="preserve">3.8.6. </w:t>
      </w:r>
      <w:r>
        <w:rPr>
          <w:rFonts w:hint="eastAsia"/>
        </w:rPr>
        <w:t>已成功实现功能原因与未成功实现功能原因对比分析</w:t>
      </w:r>
      <w:r>
        <w:tab/>
      </w:r>
      <w:r>
        <w:fldChar w:fldCharType="begin"/>
      </w:r>
      <w:r>
        <w:instrText xml:space="preserve"> PAGEREF _Toc8510 \h </w:instrText>
      </w:r>
      <w:r>
        <w:fldChar w:fldCharType="separate"/>
      </w:r>
      <w:r>
        <w:t>46</w:t>
      </w:r>
      <w:r>
        <w:fldChar w:fldCharType="end"/>
      </w:r>
      <w:r>
        <w:fldChar w:fldCharType="end"/>
      </w:r>
    </w:p>
    <w:p>
      <w:pPr>
        <w:pStyle w:val="16"/>
        <w:tabs>
          <w:tab w:val="right" w:leader="dot" w:pos="9638"/>
        </w:tabs>
      </w:pPr>
      <w:r>
        <w:fldChar w:fldCharType="begin"/>
      </w:r>
      <w:r>
        <w:instrText xml:space="preserve"> HYPERLINK \l _Toc3497 </w:instrText>
      </w:r>
      <w:r>
        <w:fldChar w:fldCharType="separate"/>
      </w:r>
      <w:r>
        <w:rPr>
          <w:rFonts w:hint="default"/>
        </w:rPr>
        <w:t xml:space="preserve">3.8.7. </w:t>
      </w:r>
      <w:r>
        <w:rPr>
          <w:rFonts w:hint="eastAsia"/>
        </w:rPr>
        <w:t>赛季初研发投入人力规划与实际人力投入对比与分析</w:t>
      </w:r>
      <w:r>
        <w:tab/>
      </w:r>
      <w:r>
        <w:fldChar w:fldCharType="begin"/>
      </w:r>
      <w:r>
        <w:instrText xml:space="preserve"> PAGEREF _Toc3497 \h </w:instrText>
      </w:r>
      <w:r>
        <w:fldChar w:fldCharType="separate"/>
      </w:r>
      <w:r>
        <w:t>46</w:t>
      </w:r>
      <w:r>
        <w:fldChar w:fldCharType="end"/>
      </w:r>
      <w:r>
        <w:fldChar w:fldCharType="end"/>
      </w:r>
    </w:p>
    <w:p>
      <w:pPr>
        <w:pStyle w:val="16"/>
        <w:tabs>
          <w:tab w:val="right" w:leader="dot" w:pos="9638"/>
        </w:tabs>
      </w:pPr>
      <w:r>
        <w:fldChar w:fldCharType="begin"/>
      </w:r>
      <w:r>
        <w:instrText xml:space="preserve"> HYPERLINK \l _Toc19361 </w:instrText>
      </w:r>
      <w:r>
        <w:fldChar w:fldCharType="separate"/>
      </w:r>
      <w:r>
        <w:rPr>
          <w:rFonts w:hint="default"/>
        </w:rPr>
        <w:t xml:space="preserve">3.8.8. </w:t>
      </w:r>
      <w:r>
        <w:rPr>
          <w:rFonts w:hint="eastAsia"/>
        </w:rPr>
        <w:t>经验总结</w:t>
      </w:r>
      <w:r>
        <w:tab/>
      </w:r>
      <w:r>
        <w:fldChar w:fldCharType="begin"/>
      </w:r>
      <w:r>
        <w:instrText xml:space="preserve"> PAGEREF _Toc19361 \h </w:instrText>
      </w:r>
      <w:r>
        <w:fldChar w:fldCharType="separate"/>
      </w:r>
      <w:r>
        <w:t>47</w:t>
      </w:r>
      <w:r>
        <w:fldChar w:fldCharType="end"/>
      </w:r>
      <w:r>
        <w:fldChar w:fldCharType="end"/>
      </w:r>
    </w:p>
    <w:p>
      <w:pPr>
        <w:pStyle w:val="22"/>
        <w:tabs>
          <w:tab w:val="right" w:leader="dot" w:pos="9638"/>
        </w:tabs>
      </w:pPr>
      <w:r>
        <w:fldChar w:fldCharType="begin"/>
      </w:r>
      <w:r>
        <w:instrText xml:space="preserve"> HYPERLINK \l _Toc19268 </w:instrText>
      </w:r>
      <w:r>
        <w:fldChar w:fldCharType="separate"/>
      </w:r>
      <w:r>
        <w:rPr>
          <w:rFonts w:hint="default"/>
        </w:rPr>
        <w:t xml:space="preserve">4. </w:t>
      </w:r>
      <w:r>
        <w:t>团队架构</w:t>
      </w:r>
      <w:r>
        <w:rPr>
          <w:rFonts w:hint="eastAsia"/>
        </w:rPr>
        <w:t>总结</w:t>
      </w:r>
      <w:r>
        <w:tab/>
      </w:r>
      <w:r>
        <w:fldChar w:fldCharType="begin"/>
      </w:r>
      <w:r>
        <w:instrText xml:space="preserve"> PAGEREF _Toc19268 \h </w:instrText>
      </w:r>
      <w:r>
        <w:fldChar w:fldCharType="separate"/>
      </w:r>
      <w:r>
        <w:t>48</w:t>
      </w:r>
      <w:r>
        <w:fldChar w:fldCharType="end"/>
      </w:r>
      <w:r>
        <w:fldChar w:fldCharType="end"/>
      </w:r>
    </w:p>
    <w:p>
      <w:pPr>
        <w:pStyle w:val="22"/>
        <w:tabs>
          <w:tab w:val="right" w:leader="dot" w:pos="9638"/>
        </w:tabs>
      </w:pPr>
      <w:r>
        <w:fldChar w:fldCharType="begin"/>
      </w:r>
      <w:r>
        <w:instrText xml:space="preserve"> HYPERLINK \l _Toc5673 </w:instrText>
      </w:r>
      <w:r>
        <w:fldChar w:fldCharType="separate"/>
      </w:r>
      <w:r>
        <w:rPr>
          <w:rFonts w:hint="default"/>
        </w:rPr>
        <w:t xml:space="preserve">5. </w:t>
      </w:r>
      <w:r>
        <w:t>基础建设</w:t>
      </w:r>
      <w:r>
        <w:rPr>
          <w:rFonts w:hint="eastAsia"/>
        </w:rPr>
        <w:t>复盘总结</w:t>
      </w:r>
      <w:r>
        <w:tab/>
      </w:r>
      <w:r>
        <w:fldChar w:fldCharType="begin"/>
      </w:r>
      <w:r>
        <w:instrText xml:space="preserve"> PAGEREF _Toc5673 \h </w:instrText>
      </w:r>
      <w:r>
        <w:fldChar w:fldCharType="separate"/>
      </w:r>
      <w:r>
        <w:t>53</w:t>
      </w:r>
      <w:r>
        <w:fldChar w:fldCharType="end"/>
      </w:r>
      <w:r>
        <w:fldChar w:fldCharType="end"/>
      </w:r>
    </w:p>
    <w:p>
      <w:pPr>
        <w:pStyle w:val="26"/>
        <w:tabs>
          <w:tab w:val="right" w:leader="dot" w:pos="9638"/>
        </w:tabs>
      </w:pPr>
      <w:r>
        <w:fldChar w:fldCharType="begin"/>
      </w:r>
      <w:r>
        <w:instrText xml:space="preserve"> HYPERLINK \l _Toc13500 </w:instrText>
      </w:r>
      <w:r>
        <w:fldChar w:fldCharType="separate"/>
      </w:r>
      <w:r>
        <w:rPr>
          <w:rFonts w:hint="default"/>
        </w:rPr>
        <w:t xml:space="preserve">5.1. </w:t>
      </w:r>
      <w:r>
        <w:t>可用资源</w:t>
      </w:r>
      <w:r>
        <w:tab/>
      </w:r>
      <w:r>
        <w:fldChar w:fldCharType="begin"/>
      </w:r>
      <w:r>
        <w:instrText xml:space="preserve"> PAGEREF _Toc13500 \h </w:instrText>
      </w:r>
      <w:r>
        <w:fldChar w:fldCharType="separate"/>
      </w:r>
      <w:r>
        <w:t>53</w:t>
      </w:r>
      <w:r>
        <w:fldChar w:fldCharType="end"/>
      </w:r>
      <w:r>
        <w:fldChar w:fldCharType="end"/>
      </w:r>
    </w:p>
    <w:p>
      <w:pPr>
        <w:pStyle w:val="26"/>
        <w:tabs>
          <w:tab w:val="right" w:leader="dot" w:pos="9638"/>
        </w:tabs>
      </w:pPr>
      <w:r>
        <w:fldChar w:fldCharType="begin"/>
      </w:r>
      <w:r>
        <w:instrText xml:space="preserve"> HYPERLINK \l _Toc1327 </w:instrText>
      </w:r>
      <w:r>
        <w:fldChar w:fldCharType="separate"/>
      </w:r>
      <w:r>
        <w:rPr>
          <w:rFonts w:hint="default"/>
        </w:rPr>
        <w:t xml:space="preserve">5.2. </w:t>
      </w:r>
      <w:r>
        <w:t>协作工具使用</w:t>
      </w:r>
      <w:r>
        <w:tab/>
      </w:r>
      <w:r>
        <w:fldChar w:fldCharType="begin"/>
      </w:r>
      <w:r>
        <w:instrText xml:space="preserve"> PAGEREF _Toc1327 \h </w:instrText>
      </w:r>
      <w:r>
        <w:fldChar w:fldCharType="separate"/>
      </w:r>
      <w:r>
        <w:t>54</w:t>
      </w:r>
      <w:r>
        <w:fldChar w:fldCharType="end"/>
      </w:r>
      <w:r>
        <w:fldChar w:fldCharType="end"/>
      </w:r>
    </w:p>
    <w:p>
      <w:pPr>
        <w:pStyle w:val="16"/>
        <w:tabs>
          <w:tab w:val="right" w:leader="dot" w:pos="9638"/>
        </w:tabs>
      </w:pPr>
      <w:r>
        <w:fldChar w:fldCharType="begin"/>
      </w:r>
      <w:r>
        <w:instrText xml:space="preserve"> HYPERLINK \l _Toc20869 </w:instrText>
      </w:r>
      <w:r>
        <w:fldChar w:fldCharType="separate"/>
      </w:r>
      <w:r>
        <w:rPr>
          <w:rFonts w:hint="eastAsia"/>
          <w:lang w:val="en-US" w:eastAsia="zh-CN"/>
        </w:rPr>
        <w:t>5.2.1.</w:t>
      </w:r>
      <w:r>
        <w:t>资料保存</w:t>
      </w:r>
      <w:r>
        <w:tab/>
      </w:r>
      <w:r>
        <w:fldChar w:fldCharType="begin"/>
      </w:r>
      <w:r>
        <w:instrText xml:space="preserve"> PAGEREF _Toc20869 \h </w:instrText>
      </w:r>
      <w:r>
        <w:fldChar w:fldCharType="separate"/>
      </w:r>
      <w:r>
        <w:t>54</w:t>
      </w:r>
      <w:r>
        <w:fldChar w:fldCharType="end"/>
      </w:r>
      <w:r>
        <w:fldChar w:fldCharType="end"/>
      </w:r>
    </w:p>
    <w:p>
      <w:pPr>
        <w:pStyle w:val="23"/>
        <w:tabs>
          <w:tab w:val="right" w:leader="dot" w:pos="9638"/>
        </w:tabs>
      </w:pPr>
      <w:r>
        <w:fldChar w:fldCharType="begin"/>
      </w:r>
      <w:r>
        <w:instrText xml:space="preserve"> HYPERLINK \l _Toc11491 </w:instrText>
      </w:r>
      <w:r>
        <w:fldChar w:fldCharType="separate"/>
      </w:r>
      <w:r>
        <w:rPr>
          <w:rFonts w:hint="default"/>
        </w:rPr>
        <w:t xml:space="preserve">5.2.1.1. </w:t>
      </w:r>
      <w:r>
        <w:rPr>
          <w:rFonts w:hint="eastAsia"/>
          <w:lang w:val="en-US" w:eastAsia="zh-CN"/>
        </w:rPr>
        <w:t>赛季初期计划</w:t>
      </w:r>
      <w:r>
        <w:tab/>
      </w:r>
      <w:r>
        <w:fldChar w:fldCharType="begin"/>
      </w:r>
      <w:r>
        <w:instrText xml:space="preserve"> PAGEREF _Toc11491 \h </w:instrText>
      </w:r>
      <w:r>
        <w:fldChar w:fldCharType="separate"/>
      </w:r>
      <w:r>
        <w:t>54</w:t>
      </w:r>
      <w:r>
        <w:fldChar w:fldCharType="end"/>
      </w:r>
      <w:r>
        <w:fldChar w:fldCharType="end"/>
      </w:r>
    </w:p>
    <w:p>
      <w:pPr>
        <w:pStyle w:val="23"/>
        <w:tabs>
          <w:tab w:val="right" w:leader="dot" w:pos="9638"/>
        </w:tabs>
      </w:pPr>
      <w:r>
        <w:fldChar w:fldCharType="begin"/>
      </w:r>
      <w:r>
        <w:instrText xml:space="preserve"> HYPERLINK \l _Toc11606 </w:instrText>
      </w:r>
      <w:r>
        <w:fldChar w:fldCharType="separate"/>
      </w:r>
      <w:r>
        <w:rPr>
          <w:rFonts w:hint="default"/>
        </w:rPr>
        <w:t xml:space="preserve">5.2.1.2. </w:t>
      </w:r>
      <w:r>
        <w:t>实际应用情况</w:t>
      </w:r>
      <w:r>
        <w:tab/>
      </w:r>
      <w:r>
        <w:fldChar w:fldCharType="begin"/>
      </w:r>
      <w:r>
        <w:instrText xml:space="preserve"> PAGEREF _Toc11606 \h </w:instrText>
      </w:r>
      <w:r>
        <w:fldChar w:fldCharType="separate"/>
      </w:r>
      <w:r>
        <w:t>54</w:t>
      </w:r>
      <w:r>
        <w:fldChar w:fldCharType="end"/>
      </w:r>
      <w:r>
        <w:fldChar w:fldCharType="end"/>
      </w:r>
    </w:p>
    <w:p>
      <w:pPr>
        <w:pStyle w:val="26"/>
        <w:tabs>
          <w:tab w:val="right" w:leader="dot" w:pos="9638"/>
        </w:tabs>
      </w:pPr>
      <w:r>
        <w:fldChar w:fldCharType="begin"/>
      </w:r>
      <w:r>
        <w:instrText xml:space="preserve"> HYPERLINK \l _Toc14664 </w:instrText>
      </w:r>
      <w:r>
        <w:fldChar w:fldCharType="separate"/>
      </w:r>
      <w:r>
        <w:rPr>
          <w:rFonts w:hint="eastAsia"/>
          <w:bCs/>
          <w:lang w:val="en-US"/>
        </w:rPr>
        <w:t>5.3.</w:t>
      </w:r>
      <w:r>
        <w:rPr>
          <w:rFonts w:hint="eastAsia"/>
          <w:bCs/>
        </w:rPr>
        <w:t>研发管理工具使用</w:t>
      </w:r>
      <w:r>
        <w:tab/>
      </w:r>
      <w:r>
        <w:fldChar w:fldCharType="begin"/>
      </w:r>
      <w:r>
        <w:instrText xml:space="preserve"> PAGEREF _Toc14664 \h </w:instrText>
      </w:r>
      <w:r>
        <w:fldChar w:fldCharType="separate"/>
      </w:r>
      <w:r>
        <w:t>55</w:t>
      </w:r>
      <w:r>
        <w:fldChar w:fldCharType="end"/>
      </w:r>
      <w:r>
        <w:fldChar w:fldCharType="end"/>
      </w:r>
    </w:p>
    <w:p>
      <w:pPr>
        <w:pStyle w:val="16"/>
        <w:tabs>
          <w:tab w:val="right" w:leader="dot" w:pos="9638"/>
        </w:tabs>
      </w:pPr>
      <w:r>
        <w:fldChar w:fldCharType="begin"/>
      </w:r>
      <w:r>
        <w:instrText xml:space="preserve"> HYPERLINK \l _Toc24258 </w:instrText>
      </w:r>
      <w:r>
        <w:fldChar w:fldCharType="separate"/>
      </w:r>
      <w:r>
        <w:rPr>
          <w:rFonts w:hint="eastAsia"/>
          <w:lang w:val="en-US" w:eastAsia="zh-CN"/>
        </w:rPr>
        <w:t>5.3.1.进</w:t>
      </w:r>
      <w:r>
        <w:t>度管理</w:t>
      </w:r>
      <w:r>
        <w:tab/>
      </w:r>
      <w:r>
        <w:fldChar w:fldCharType="begin"/>
      </w:r>
      <w:r>
        <w:instrText xml:space="preserve"> PAGEREF _Toc24258 \h </w:instrText>
      </w:r>
      <w:r>
        <w:fldChar w:fldCharType="separate"/>
      </w:r>
      <w:r>
        <w:t>55</w:t>
      </w:r>
      <w:r>
        <w:fldChar w:fldCharType="end"/>
      </w:r>
      <w:r>
        <w:fldChar w:fldCharType="end"/>
      </w:r>
    </w:p>
    <w:p>
      <w:pPr>
        <w:pStyle w:val="23"/>
        <w:tabs>
          <w:tab w:val="right" w:leader="dot" w:pos="9638"/>
        </w:tabs>
      </w:pPr>
      <w:r>
        <w:fldChar w:fldCharType="begin"/>
      </w:r>
      <w:r>
        <w:instrText xml:space="preserve"> HYPERLINK \l _Toc32466 </w:instrText>
      </w:r>
      <w:r>
        <w:fldChar w:fldCharType="separate"/>
      </w:r>
      <w:r>
        <w:rPr>
          <w:rFonts w:hint="eastAsia"/>
          <w:lang w:val="en-US" w:eastAsia="zh-CN"/>
        </w:rPr>
        <w:t>5.3.1.1.</w:t>
      </w:r>
      <w:r>
        <w:t>赛季初期规划</w:t>
      </w:r>
      <w:r>
        <w:tab/>
      </w:r>
      <w:r>
        <w:fldChar w:fldCharType="begin"/>
      </w:r>
      <w:r>
        <w:instrText xml:space="preserve"> PAGEREF _Toc32466 \h </w:instrText>
      </w:r>
      <w:r>
        <w:fldChar w:fldCharType="separate"/>
      </w:r>
      <w:r>
        <w:t>55</w:t>
      </w:r>
      <w:r>
        <w:fldChar w:fldCharType="end"/>
      </w:r>
      <w:r>
        <w:fldChar w:fldCharType="end"/>
      </w:r>
    </w:p>
    <w:p>
      <w:pPr>
        <w:pStyle w:val="23"/>
        <w:tabs>
          <w:tab w:val="right" w:leader="dot" w:pos="9638"/>
        </w:tabs>
      </w:pPr>
      <w:r>
        <w:fldChar w:fldCharType="begin"/>
      </w:r>
      <w:r>
        <w:instrText xml:space="preserve"> HYPERLINK \l _Toc26582 </w:instrText>
      </w:r>
      <w:r>
        <w:fldChar w:fldCharType="separate"/>
      </w:r>
      <w:r>
        <w:rPr>
          <w:rFonts w:hint="eastAsia"/>
          <w:lang w:val="en-US" w:eastAsia="zh-CN"/>
        </w:rPr>
        <w:t>5.3.1.2.</w:t>
      </w:r>
      <w:r>
        <w:t>实际应用情况</w:t>
      </w:r>
      <w:r>
        <w:tab/>
      </w:r>
      <w:r>
        <w:fldChar w:fldCharType="begin"/>
      </w:r>
      <w:r>
        <w:instrText xml:space="preserve"> PAGEREF _Toc26582 \h </w:instrText>
      </w:r>
      <w:r>
        <w:fldChar w:fldCharType="separate"/>
      </w:r>
      <w:r>
        <w:t>57</w:t>
      </w:r>
      <w:r>
        <w:fldChar w:fldCharType="end"/>
      </w:r>
      <w:r>
        <w:fldChar w:fldCharType="end"/>
      </w:r>
    </w:p>
    <w:p>
      <w:pPr>
        <w:pStyle w:val="16"/>
        <w:tabs>
          <w:tab w:val="right" w:leader="dot" w:pos="9638"/>
        </w:tabs>
      </w:pPr>
      <w:r>
        <w:fldChar w:fldCharType="begin"/>
      </w:r>
      <w:r>
        <w:instrText xml:space="preserve"> HYPERLINK \l _Toc8481 </w:instrText>
      </w:r>
      <w:r>
        <w:fldChar w:fldCharType="separate"/>
      </w:r>
      <w:r>
        <w:t>5.3.2 考勤管理</w:t>
      </w:r>
      <w:r>
        <w:tab/>
      </w:r>
      <w:r>
        <w:fldChar w:fldCharType="begin"/>
      </w:r>
      <w:r>
        <w:instrText xml:space="preserve"> PAGEREF _Toc8481 \h </w:instrText>
      </w:r>
      <w:r>
        <w:fldChar w:fldCharType="separate"/>
      </w:r>
      <w:r>
        <w:t>57</w:t>
      </w:r>
      <w:r>
        <w:fldChar w:fldCharType="end"/>
      </w:r>
      <w:r>
        <w:fldChar w:fldCharType="end"/>
      </w:r>
    </w:p>
    <w:p>
      <w:pPr>
        <w:pStyle w:val="23"/>
        <w:tabs>
          <w:tab w:val="right" w:leader="dot" w:pos="9638"/>
        </w:tabs>
      </w:pPr>
      <w:r>
        <w:fldChar w:fldCharType="begin"/>
      </w:r>
      <w:r>
        <w:instrText xml:space="preserve"> HYPERLINK \l _Toc26732 </w:instrText>
      </w:r>
      <w:r>
        <w:fldChar w:fldCharType="separate"/>
      </w:r>
      <w:r>
        <w:rPr>
          <w:rFonts w:hint="eastAsia"/>
          <w:lang w:val="en-US" w:eastAsia="zh-CN"/>
        </w:rPr>
        <w:t>5.3.2.1.</w:t>
      </w:r>
      <w:r>
        <w:t>赛季初期规划</w:t>
      </w:r>
      <w:r>
        <w:tab/>
      </w:r>
      <w:r>
        <w:fldChar w:fldCharType="begin"/>
      </w:r>
      <w:r>
        <w:instrText xml:space="preserve"> PAGEREF _Toc26732 \h </w:instrText>
      </w:r>
      <w:r>
        <w:fldChar w:fldCharType="separate"/>
      </w:r>
      <w:r>
        <w:t>57</w:t>
      </w:r>
      <w:r>
        <w:fldChar w:fldCharType="end"/>
      </w:r>
      <w:r>
        <w:fldChar w:fldCharType="end"/>
      </w:r>
    </w:p>
    <w:p>
      <w:pPr>
        <w:pStyle w:val="23"/>
        <w:tabs>
          <w:tab w:val="right" w:leader="dot" w:pos="9638"/>
        </w:tabs>
      </w:pPr>
      <w:r>
        <w:fldChar w:fldCharType="begin"/>
      </w:r>
      <w:r>
        <w:instrText xml:space="preserve"> HYPERLINK \l _Toc2163 </w:instrText>
      </w:r>
      <w:r>
        <w:fldChar w:fldCharType="separate"/>
      </w:r>
      <w:r>
        <w:rPr>
          <w:rFonts w:hint="eastAsia"/>
          <w:lang w:val="en-US" w:eastAsia="zh-CN"/>
        </w:rPr>
        <w:t>5.3.2.2.</w:t>
      </w:r>
      <w:r>
        <w:t>实际出现问题</w:t>
      </w:r>
      <w:r>
        <w:tab/>
      </w:r>
      <w:r>
        <w:fldChar w:fldCharType="begin"/>
      </w:r>
      <w:r>
        <w:instrText xml:space="preserve"> PAGEREF _Toc2163 \h </w:instrText>
      </w:r>
      <w:r>
        <w:fldChar w:fldCharType="separate"/>
      </w:r>
      <w:r>
        <w:t>58</w:t>
      </w:r>
      <w:r>
        <w:fldChar w:fldCharType="end"/>
      </w:r>
      <w:r>
        <w:fldChar w:fldCharType="end"/>
      </w:r>
    </w:p>
    <w:p>
      <w:pPr>
        <w:pStyle w:val="23"/>
        <w:tabs>
          <w:tab w:val="right" w:leader="dot" w:pos="9638"/>
        </w:tabs>
      </w:pPr>
      <w:r>
        <w:fldChar w:fldCharType="begin"/>
      </w:r>
      <w:r>
        <w:instrText xml:space="preserve"> HYPERLINK \l _Toc6228 </w:instrText>
      </w:r>
      <w:r>
        <w:fldChar w:fldCharType="separate"/>
      </w:r>
      <w:r>
        <w:rPr>
          <w:rFonts w:hint="eastAsia"/>
          <w:lang w:val="en-US" w:eastAsia="zh-CN"/>
        </w:rPr>
        <w:t>5.3.2.3.</w:t>
      </w:r>
      <w:r>
        <w:t>预期解决方案</w:t>
      </w:r>
      <w:r>
        <w:tab/>
      </w:r>
      <w:r>
        <w:fldChar w:fldCharType="begin"/>
      </w:r>
      <w:r>
        <w:instrText xml:space="preserve"> PAGEREF _Toc6228 \h </w:instrText>
      </w:r>
      <w:r>
        <w:fldChar w:fldCharType="separate"/>
      </w:r>
      <w:r>
        <w:t>58</w:t>
      </w:r>
      <w:r>
        <w:fldChar w:fldCharType="end"/>
      </w:r>
      <w:r>
        <w:fldChar w:fldCharType="end"/>
      </w:r>
    </w:p>
    <w:p>
      <w:pPr>
        <w:pStyle w:val="16"/>
        <w:tabs>
          <w:tab w:val="right" w:leader="dot" w:pos="9638"/>
        </w:tabs>
      </w:pPr>
      <w:r>
        <w:fldChar w:fldCharType="begin"/>
      </w:r>
      <w:r>
        <w:instrText xml:space="preserve"> HYPERLINK \l _Toc25537 </w:instrText>
      </w:r>
      <w:r>
        <w:fldChar w:fldCharType="separate"/>
      </w:r>
      <w:r>
        <w:t>5.3.3 会议记录</w:t>
      </w:r>
      <w:r>
        <w:tab/>
      </w:r>
      <w:r>
        <w:fldChar w:fldCharType="begin"/>
      </w:r>
      <w:r>
        <w:instrText xml:space="preserve"> PAGEREF _Toc25537 \h </w:instrText>
      </w:r>
      <w:r>
        <w:fldChar w:fldCharType="separate"/>
      </w:r>
      <w:r>
        <w:t>58</w:t>
      </w:r>
      <w:r>
        <w:fldChar w:fldCharType="end"/>
      </w:r>
      <w:r>
        <w:fldChar w:fldCharType="end"/>
      </w:r>
    </w:p>
    <w:p>
      <w:pPr>
        <w:pStyle w:val="26"/>
        <w:tabs>
          <w:tab w:val="right" w:leader="dot" w:pos="9638"/>
        </w:tabs>
      </w:pPr>
      <w:r>
        <w:fldChar w:fldCharType="begin"/>
      </w:r>
      <w:r>
        <w:instrText xml:space="preserve"> HYPERLINK \l _Toc28544 </w:instrText>
      </w:r>
      <w:r>
        <w:fldChar w:fldCharType="separate"/>
      </w:r>
      <w:r>
        <w:rPr>
          <w:rFonts w:hint="eastAsia"/>
          <w:lang w:val="en-US" w:eastAsia="zh-CN"/>
        </w:rPr>
        <w:t>5.4.</w:t>
      </w:r>
      <w:r>
        <w:rPr>
          <w:rFonts w:hint="eastAsia"/>
        </w:rPr>
        <w:t>资料文献整理</w:t>
      </w:r>
      <w:r>
        <w:tab/>
      </w:r>
      <w:r>
        <w:fldChar w:fldCharType="begin"/>
      </w:r>
      <w:r>
        <w:instrText xml:space="preserve"> PAGEREF _Toc28544 \h </w:instrText>
      </w:r>
      <w:r>
        <w:fldChar w:fldCharType="separate"/>
      </w:r>
      <w:r>
        <w:t>59</w:t>
      </w:r>
      <w:r>
        <w:fldChar w:fldCharType="end"/>
      </w:r>
      <w:r>
        <w:fldChar w:fldCharType="end"/>
      </w:r>
    </w:p>
    <w:p>
      <w:pPr>
        <w:pStyle w:val="22"/>
        <w:tabs>
          <w:tab w:val="right" w:leader="dot" w:pos="9638"/>
        </w:tabs>
      </w:pPr>
      <w:r>
        <w:fldChar w:fldCharType="begin"/>
      </w:r>
      <w:r>
        <w:instrText xml:space="preserve"> HYPERLINK \l _Toc9375 </w:instrText>
      </w:r>
      <w:r>
        <w:fldChar w:fldCharType="separate"/>
      </w:r>
      <w:r>
        <w:rPr>
          <w:rFonts w:hint="default"/>
        </w:rPr>
        <w:t xml:space="preserve">6. </w:t>
      </w:r>
      <w:r>
        <w:rPr>
          <w:rFonts w:hint="eastAsia"/>
        </w:rPr>
        <w:t>财务管理</w:t>
      </w:r>
      <w:r>
        <w:tab/>
      </w:r>
      <w:r>
        <w:fldChar w:fldCharType="begin"/>
      </w:r>
      <w:r>
        <w:instrText xml:space="preserve"> PAGEREF _Toc9375 \h </w:instrText>
      </w:r>
      <w:r>
        <w:fldChar w:fldCharType="separate"/>
      </w:r>
      <w:r>
        <w:t>62</w:t>
      </w:r>
      <w:r>
        <w:fldChar w:fldCharType="end"/>
      </w:r>
      <w:r>
        <w:fldChar w:fldCharType="end"/>
      </w:r>
    </w:p>
    <w:p>
      <w:pPr>
        <w:pStyle w:val="26"/>
        <w:tabs>
          <w:tab w:val="right" w:leader="dot" w:pos="9638"/>
        </w:tabs>
      </w:pPr>
      <w:r>
        <w:fldChar w:fldCharType="begin"/>
      </w:r>
      <w:r>
        <w:instrText xml:space="preserve"> HYPERLINK \l _Toc21719 </w:instrText>
      </w:r>
      <w:r>
        <w:fldChar w:fldCharType="separate"/>
      </w:r>
      <w:r>
        <w:rPr>
          <w:rFonts w:hint="eastAsia"/>
          <w:lang w:val="en-US" w:eastAsia="zh-CN"/>
        </w:rPr>
        <w:t>6.1.</w:t>
      </w:r>
      <w:r>
        <w:t>赛季资金分析</w:t>
      </w:r>
      <w:r>
        <w:tab/>
      </w:r>
      <w:r>
        <w:fldChar w:fldCharType="begin"/>
      </w:r>
      <w:r>
        <w:instrText xml:space="preserve"> PAGEREF _Toc21719 \h </w:instrText>
      </w:r>
      <w:r>
        <w:fldChar w:fldCharType="separate"/>
      </w:r>
      <w:r>
        <w:t>62</w:t>
      </w:r>
      <w:r>
        <w:fldChar w:fldCharType="end"/>
      </w:r>
      <w:r>
        <w:fldChar w:fldCharType="end"/>
      </w:r>
    </w:p>
    <w:p>
      <w:pPr>
        <w:pStyle w:val="16"/>
        <w:tabs>
          <w:tab w:val="right" w:leader="dot" w:pos="9638"/>
        </w:tabs>
      </w:pPr>
      <w:r>
        <w:fldChar w:fldCharType="begin"/>
      </w:r>
      <w:r>
        <w:instrText xml:space="preserve"> HYPERLINK \l _Toc2914 </w:instrText>
      </w:r>
      <w:r>
        <w:fldChar w:fldCharType="separate"/>
      </w:r>
      <w:r>
        <w:rPr>
          <w:rFonts w:hint="default"/>
        </w:rPr>
        <w:t xml:space="preserve">6.1.1. </w:t>
      </w:r>
      <w:r>
        <w:rPr>
          <w:rFonts w:hint="eastAsia"/>
          <w:lang w:val="en-US" w:eastAsia="zh-CN"/>
        </w:rPr>
        <w:t>赛季资金分析表</w:t>
      </w:r>
      <w:r>
        <w:tab/>
      </w:r>
      <w:r>
        <w:fldChar w:fldCharType="begin"/>
      </w:r>
      <w:r>
        <w:instrText xml:space="preserve"> PAGEREF _Toc2914 \h </w:instrText>
      </w:r>
      <w:r>
        <w:fldChar w:fldCharType="separate"/>
      </w:r>
      <w:r>
        <w:t>62</w:t>
      </w:r>
      <w:r>
        <w:fldChar w:fldCharType="end"/>
      </w:r>
      <w:r>
        <w:fldChar w:fldCharType="end"/>
      </w:r>
    </w:p>
    <w:p>
      <w:pPr>
        <w:pStyle w:val="26"/>
        <w:tabs>
          <w:tab w:val="right" w:leader="dot" w:pos="9638"/>
        </w:tabs>
      </w:pPr>
      <w:r>
        <w:fldChar w:fldCharType="begin"/>
      </w:r>
      <w:r>
        <w:instrText xml:space="preserve"> HYPERLINK \l _Toc12380 </w:instrText>
      </w:r>
      <w:r>
        <w:fldChar w:fldCharType="separate"/>
      </w:r>
      <w:r>
        <w:rPr>
          <w:rFonts w:hint="eastAsia"/>
          <w:lang w:val="en-US" w:eastAsia="zh-CN"/>
        </w:rPr>
        <w:t>6.2.</w:t>
      </w:r>
      <w:r>
        <w:t>成本控制方案</w:t>
      </w:r>
      <w:r>
        <w:tab/>
      </w:r>
      <w:r>
        <w:fldChar w:fldCharType="begin"/>
      </w:r>
      <w:r>
        <w:instrText xml:space="preserve"> PAGEREF _Toc12380 \h </w:instrText>
      </w:r>
      <w:r>
        <w:fldChar w:fldCharType="separate"/>
      </w:r>
      <w:r>
        <w:t>63</w:t>
      </w:r>
      <w:r>
        <w:fldChar w:fldCharType="end"/>
      </w:r>
      <w:r>
        <w:fldChar w:fldCharType="end"/>
      </w:r>
    </w:p>
    <w:p>
      <w:pPr>
        <w:pStyle w:val="22"/>
        <w:tabs>
          <w:tab w:val="right" w:leader="dot" w:pos="9638"/>
        </w:tabs>
      </w:pPr>
      <w:r>
        <w:fldChar w:fldCharType="begin"/>
      </w:r>
      <w:r>
        <w:instrText xml:space="preserve"> HYPERLINK \l _Toc19726 </w:instrText>
      </w:r>
      <w:r>
        <w:fldChar w:fldCharType="separate"/>
      </w:r>
      <w:r>
        <w:rPr>
          <w:rFonts w:hint="default"/>
        </w:rPr>
        <w:t xml:space="preserve">7. </w:t>
      </w:r>
      <w:r>
        <w:rPr>
          <w:rFonts w:hint="eastAsia"/>
        </w:rPr>
        <w:t>团队章程及制度</w:t>
      </w:r>
      <w:r>
        <w:tab/>
      </w:r>
      <w:r>
        <w:fldChar w:fldCharType="begin"/>
      </w:r>
      <w:r>
        <w:instrText xml:space="preserve"> PAGEREF _Toc19726 \h </w:instrText>
      </w:r>
      <w:r>
        <w:fldChar w:fldCharType="separate"/>
      </w:r>
      <w:r>
        <w:t>65</w:t>
      </w:r>
      <w:r>
        <w:fldChar w:fldCharType="end"/>
      </w:r>
      <w:r>
        <w:fldChar w:fldCharType="end"/>
      </w:r>
    </w:p>
    <w:p>
      <w:pPr>
        <w:pStyle w:val="26"/>
        <w:tabs>
          <w:tab w:val="right" w:leader="dot" w:pos="9638"/>
        </w:tabs>
      </w:pPr>
      <w:r>
        <w:fldChar w:fldCharType="begin"/>
      </w:r>
      <w:r>
        <w:instrText xml:space="preserve"> HYPERLINK \l _Toc25544 </w:instrText>
      </w:r>
      <w:r>
        <w:fldChar w:fldCharType="separate"/>
      </w:r>
      <w:r>
        <w:rPr>
          <w:rFonts w:hint="default"/>
        </w:rPr>
        <w:t xml:space="preserve">7.1. </w:t>
      </w:r>
      <w:r>
        <w:t>目标制定Objectives</w:t>
      </w:r>
      <w:r>
        <w:tab/>
      </w:r>
      <w:r>
        <w:fldChar w:fldCharType="begin"/>
      </w:r>
      <w:r>
        <w:instrText xml:space="preserve"> PAGEREF _Toc25544 \h </w:instrText>
      </w:r>
      <w:r>
        <w:fldChar w:fldCharType="separate"/>
      </w:r>
      <w:r>
        <w:t>65</w:t>
      </w:r>
      <w:r>
        <w:fldChar w:fldCharType="end"/>
      </w:r>
      <w:r>
        <w:fldChar w:fldCharType="end"/>
      </w:r>
    </w:p>
    <w:p>
      <w:pPr>
        <w:pStyle w:val="26"/>
        <w:tabs>
          <w:tab w:val="right" w:leader="dot" w:pos="9638"/>
        </w:tabs>
      </w:pPr>
      <w:r>
        <w:fldChar w:fldCharType="begin"/>
      </w:r>
      <w:r>
        <w:instrText xml:space="preserve"> HYPERLINK \l _Toc27162 </w:instrText>
      </w:r>
      <w:r>
        <w:fldChar w:fldCharType="separate"/>
      </w:r>
      <w:r>
        <w:rPr>
          <w:rFonts w:hint="default"/>
        </w:rPr>
        <w:t xml:space="preserve">7.2. </w:t>
      </w:r>
      <w:r>
        <w:t>关键结果Key result</w:t>
      </w:r>
      <w:r>
        <w:tab/>
      </w:r>
      <w:r>
        <w:fldChar w:fldCharType="begin"/>
      </w:r>
      <w:r>
        <w:instrText xml:space="preserve"> PAGEREF _Toc27162 \h </w:instrText>
      </w:r>
      <w:r>
        <w:fldChar w:fldCharType="separate"/>
      </w:r>
      <w:r>
        <w:t>65</w:t>
      </w:r>
      <w:r>
        <w:fldChar w:fldCharType="end"/>
      </w:r>
      <w:r>
        <w:fldChar w:fldCharType="end"/>
      </w:r>
    </w:p>
    <w:p>
      <w:pPr>
        <w:pStyle w:val="26"/>
        <w:tabs>
          <w:tab w:val="right" w:leader="dot" w:pos="9638"/>
        </w:tabs>
      </w:pPr>
      <w:r>
        <w:fldChar w:fldCharType="begin"/>
      </w:r>
      <w:r>
        <w:instrText xml:space="preserve"> HYPERLINK \l _Toc1233 </w:instrText>
      </w:r>
      <w:r>
        <w:fldChar w:fldCharType="separate"/>
      </w:r>
      <w:r>
        <w:rPr>
          <w:rFonts w:hint="eastAsia"/>
          <w:bCs/>
          <w:lang w:val="en-US"/>
        </w:rPr>
        <w:t>7.3.</w:t>
      </w:r>
      <w:r>
        <w:rPr>
          <w:bCs/>
        </w:rPr>
        <w:t>团队制度</w:t>
      </w:r>
      <w:r>
        <w:tab/>
      </w:r>
      <w:r>
        <w:fldChar w:fldCharType="begin"/>
      </w:r>
      <w:r>
        <w:instrText xml:space="preserve"> PAGEREF _Toc1233 \h </w:instrText>
      </w:r>
      <w:r>
        <w:fldChar w:fldCharType="separate"/>
      </w:r>
      <w:r>
        <w:t>66</w:t>
      </w:r>
      <w:r>
        <w:fldChar w:fldCharType="end"/>
      </w:r>
      <w:r>
        <w:fldChar w:fldCharType="end"/>
      </w:r>
    </w:p>
    <w:p>
      <w:pPr>
        <w:pStyle w:val="16"/>
        <w:tabs>
          <w:tab w:val="right" w:leader="dot" w:pos="9638"/>
        </w:tabs>
      </w:pPr>
      <w:r>
        <w:fldChar w:fldCharType="begin"/>
      </w:r>
      <w:r>
        <w:instrText xml:space="preserve"> HYPERLINK \l _Toc17433 </w:instrText>
      </w:r>
      <w:r>
        <w:fldChar w:fldCharType="separate"/>
      </w:r>
      <w:r>
        <w:rPr>
          <w:rFonts w:hint="eastAsia"/>
          <w:lang w:val="en-US" w:eastAsia="zh-CN"/>
        </w:rPr>
        <w:t>7.3.1.</w:t>
      </w:r>
      <w:r>
        <w:t>物资申请购买制度</w:t>
      </w:r>
      <w:r>
        <w:tab/>
      </w:r>
      <w:r>
        <w:fldChar w:fldCharType="begin"/>
      </w:r>
      <w:r>
        <w:instrText xml:space="preserve"> PAGEREF _Toc17433 \h </w:instrText>
      </w:r>
      <w:r>
        <w:fldChar w:fldCharType="separate"/>
      </w:r>
      <w:r>
        <w:t>66</w:t>
      </w:r>
      <w:r>
        <w:fldChar w:fldCharType="end"/>
      </w:r>
      <w:r>
        <w:fldChar w:fldCharType="end"/>
      </w:r>
    </w:p>
    <w:p>
      <w:pPr>
        <w:pStyle w:val="16"/>
        <w:tabs>
          <w:tab w:val="right" w:leader="dot" w:pos="9638"/>
        </w:tabs>
      </w:pPr>
      <w:r>
        <w:fldChar w:fldCharType="begin"/>
      </w:r>
      <w:r>
        <w:instrText xml:space="preserve"> HYPERLINK \l _Toc20135 </w:instrText>
      </w:r>
      <w:r>
        <w:fldChar w:fldCharType="separate"/>
      </w:r>
      <w:r>
        <w:rPr>
          <w:rFonts w:hint="eastAsia"/>
          <w:lang w:val="en-US" w:eastAsia="zh-CN"/>
        </w:rPr>
        <w:t>7.3.2.</w:t>
      </w:r>
      <w:r>
        <w:t>物资管理制度</w:t>
      </w:r>
      <w:r>
        <w:tab/>
      </w:r>
      <w:r>
        <w:fldChar w:fldCharType="begin"/>
      </w:r>
      <w:r>
        <w:instrText xml:space="preserve"> PAGEREF _Toc20135 \h </w:instrText>
      </w:r>
      <w:r>
        <w:fldChar w:fldCharType="separate"/>
      </w:r>
      <w:r>
        <w:t>67</w:t>
      </w:r>
      <w:r>
        <w:fldChar w:fldCharType="end"/>
      </w:r>
      <w:r>
        <w:fldChar w:fldCharType="end"/>
      </w:r>
    </w:p>
    <w:p>
      <w:pPr>
        <w:pStyle w:val="16"/>
        <w:tabs>
          <w:tab w:val="right" w:leader="dot" w:pos="9638"/>
        </w:tabs>
      </w:pPr>
      <w:r>
        <w:fldChar w:fldCharType="begin"/>
      </w:r>
      <w:r>
        <w:instrText xml:space="preserve"> HYPERLINK \l _Toc12730 </w:instrText>
      </w:r>
      <w:r>
        <w:fldChar w:fldCharType="separate"/>
      </w:r>
      <w:r>
        <w:rPr>
          <w:rFonts w:hint="eastAsia"/>
          <w:lang w:val="en-US" w:eastAsia="zh-CN"/>
        </w:rPr>
        <w:t>7.3.3.</w:t>
      </w:r>
      <w:r>
        <w:t>卫生检查制度</w:t>
      </w:r>
      <w:r>
        <w:tab/>
      </w:r>
      <w:r>
        <w:fldChar w:fldCharType="begin"/>
      </w:r>
      <w:r>
        <w:instrText xml:space="preserve"> PAGEREF _Toc12730 \h </w:instrText>
      </w:r>
      <w:r>
        <w:fldChar w:fldCharType="separate"/>
      </w:r>
      <w:r>
        <w:t>67</w:t>
      </w:r>
      <w:r>
        <w:fldChar w:fldCharType="end"/>
      </w:r>
      <w:r>
        <w:fldChar w:fldCharType="end"/>
      </w:r>
    </w:p>
    <w:p>
      <w:pPr>
        <w:pStyle w:val="23"/>
        <w:tabs>
          <w:tab w:val="right" w:leader="dot" w:pos="9638"/>
        </w:tabs>
      </w:pPr>
      <w:r>
        <w:fldChar w:fldCharType="begin"/>
      </w:r>
      <w:r>
        <w:instrText xml:space="preserve"> HYPERLINK \l _Toc11385 </w:instrText>
      </w:r>
      <w:r>
        <w:fldChar w:fldCharType="separate"/>
      </w:r>
      <w:r>
        <w:rPr>
          <w:rFonts w:hint="eastAsia"/>
          <w:lang w:val="en-US" w:eastAsia="zh-CN"/>
        </w:rPr>
        <w:t>7.3.3.1.</w:t>
      </w:r>
      <w:r>
        <w:t>检查要求</w:t>
      </w:r>
      <w:r>
        <w:tab/>
      </w:r>
      <w:r>
        <w:fldChar w:fldCharType="begin"/>
      </w:r>
      <w:r>
        <w:instrText xml:space="preserve"> PAGEREF _Toc11385 \h </w:instrText>
      </w:r>
      <w:r>
        <w:fldChar w:fldCharType="separate"/>
      </w:r>
      <w:r>
        <w:t>67</w:t>
      </w:r>
      <w:r>
        <w:fldChar w:fldCharType="end"/>
      </w:r>
      <w:r>
        <w:fldChar w:fldCharType="end"/>
      </w:r>
    </w:p>
    <w:p>
      <w:pPr>
        <w:pStyle w:val="23"/>
        <w:tabs>
          <w:tab w:val="right" w:leader="dot" w:pos="9638"/>
        </w:tabs>
      </w:pPr>
      <w:r>
        <w:fldChar w:fldCharType="begin"/>
      </w:r>
      <w:r>
        <w:instrText xml:space="preserve"> HYPERLINK \l _Toc3012 </w:instrText>
      </w:r>
      <w:r>
        <w:fldChar w:fldCharType="separate"/>
      </w:r>
      <w:r>
        <w:rPr>
          <w:rFonts w:hint="eastAsia"/>
          <w:lang w:val="en-US" w:eastAsia="zh-CN"/>
        </w:rPr>
        <w:t>7.3.3.2.</w:t>
      </w:r>
      <w:r>
        <w:t>检查安排</w:t>
      </w:r>
      <w:r>
        <w:tab/>
      </w:r>
      <w:r>
        <w:fldChar w:fldCharType="begin"/>
      </w:r>
      <w:r>
        <w:instrText xml:space="preserve"> PAGEREF _Toc3012 \h </w:instrText>
      </w:r>
      <w:r>
        <w:fldChar w:fldCharType="separate"/>
      </w:r>
      <w:r>
        <w:t>67</w:t>
      </w:r>
      <w:r>
        <w:fldChar w:fldCharType="end"/>
      </w:r>
      <w:r>
        <w:fldChar w:fldCharType="end"/>
      </w:r>
    </w:p>
    <w:p>
      <w:pPr>
        <w:pStyle w:val="23"/>
        <w:tabs>
          <w:tab w:val="right" w:leader="dot" w:pos="9638"/>
        </w:tabs>
      </w:pPr>
      <w:r>
        <w:fldChar w:fldCharType="begin"/>
      </w:r>
      <w:r>
        <w:instrText xml:space="preserve"> HYPERLINK \l _Toc3325 </w:instrText>
      </w:r>
      <w:r>
        <w:fldChar w:fldCharType="separate"/>
      </w:r>
      <w:r>
        <w:rPr>
          <w:rFonts w:hint="eastAsia"/>
          <w:lang w:val="en-US" w:eastAsia="zh-CN"/>
        </w:rPr>
        <w:t>7.3.3.3.</w:t>
      </w:r>
      <w:r>
        <w:t>处罚制度</w:t>
      </w:r>
      <w:r>
        <w:tab/>
      </w:r>
      <w:r>
        <w:fldChar w:fldCharType="begin"/>
      </w:r>
      <w:r>
        <w:instrText xml:space="preserve"> PAGEREF _Toc3325 \h </w:instrText>
      </w:r>
      <w:r>
        <w:fldChar w:fldCharType="separate"/>
      </w:r>
      <w:r>
        <w:t>67</w:t>
      </w:r>
      <w:r>
        <w:fldChar w:fldCharType="end"/>
      </w:r>
      <w:r>
        <w:fldChar w:fldCharType="end"/>
      </w:r>
    </w:p>
    <w:p>
      <w:pPr>
        <w:pStyle w:val="16"/>
        <w:tabs>
          <w:tab w:val="right" w:leader="dot" w:pos="9638"/>
        </w:tabs>
      </w:pPr>
      <w:r>
        <w:fldChar w:fldCharType="begin"/>
      </w:r>
      <w:r>
        <w:instrText xml:space="preserve"> HYPERLINK \l _Toc17143 </w:instrText>
      </w:r>
      <w:r>
        <w:fldChar w:fldCharType="separate"/>
      </w:r>
      <w:r>
        <w:rPr>
          <w:rFonts w:hint="eastAsia"/>
          <w:lang w:val="en-US" w:eastAsia="zh-CN"/>
        </w:rPr>
        <w:t>7.3.4.</w:t>
      </w:r>
      <w:r>
        <w:t>考勤制度</w:t>
      </w:r>
      <w:r>
        <w:tab/>
      </w:r>
      <w:r>
        <w:fldChar w:fldCharType="begin"/>
      </w:r>
      <w:r>
        <w:instrText xml:space="preserve"> PAGEREF _Toc17143 \h </w:instrText>
      </w:r>
      <w:r>
        <w:fldChar w:fldCharType="separate"/>
      </w:r>
      <w:r>
        <w:t>68</w:t>
      </w:r>
      <w:r>
        <w:fldChar w:fldCharType="end"/>
      </w:r>
      <w:r>
        <w:fldChar w:fldCharType="end"/>
      </w:r>
    </w:p>
    <w:p>
      <w:pPr>
        <w:pStyle w:val="16"/>
        <w:tabs>
          <w:tab w:val="right" w:leader="dot" w:pos="9638"/>
        </w:tabs>
      </w:pPr>
      <w:r>
        <w:fldChar w:fldCharType="begin"/>
      </w:r>
      <w:r>
        <w:instrText xml:space="preserve"> HYPERLINK \l _Toc28491 </w:instrText>
      </w:r>
      <w:r>
        <w:fldChar w:fldCharType="separate"/>
      </w:r>
      <w:r>
        <w:rPr>
          <w:rFonts w:hint="eastAsia"/>
          <w:lang w:val="en-US" w:eastAsia="zh-CN"/>
        </w:rPr>
        <w:t>7.3.5.</w:t>
      </w:r>
      <w:r>
        <w:t>会议记录制度</w:t>
      </w:r>
      <w:r>
        <w:tab/>
      </w:r>
      <w:r>
        <w:fldChar w:fldCharType="begin"/>
      </w:r>
      <w:r>
        <w:instrText xml:space="preserve"> PAGEREF _Toc28491 \h </w:instrText>
      </w:r>
      <w:r>
        <w:fldChar w:fldCharType="separate"/>
      </w:r>
      <w:r>
        <w:t>68</w:t>
      </w:r>
      <w:r>
        <w:fldChar w:fldCharType="end"/>
      </w:r>
      <w:r>
        <w:fldChar w:fldCharType="end"/>
      </w:r>
    </w:p>
    <w:p>
      <w:pPr>
        <w:pStyle w:val="22"/>
        <w:tabs>
          <w:tab w:val="right" w:leader="dot" w:pos="9638"/>
        </w:tabs>
      </w:pPr>
      <w:r>
        <w:fldChar w:fldCharType="begin"/>
      </w:r>
      <w:r>
        <w:instrText xml:space="preserve"> HYPERLINK \l _Toc19963 </w:instrText>
      </w:r>
      <w:r>
        <w:fldChar w:fldCharType="separate"/>
      </w:r>
      <w:r>
        <w:rPr>
          <w:rFonts w:hint="default"/>
        </w:rPr>
        <w:t xml:space="preserve">8. </w:t>
      </w:r>
      <w:r>
        <w:rPr>
          <w:rFonts w:hint="eastAsia"/>
        </w:rPr>
        <w:t>学术创新</w:t>
      </w:r>
      <w:r>
        <w:tab/>
      </w:r>
      <w:r>
        <w:fldChar w:fldCharType="begin"/>
      </w:r>
      <w:r>
        <w:instrText xml:space="preserve"> PAGEREF _Toc19963 \h </w:instrText>
      </w:r>
      <w:r>
        <w:fldChar w:fldCharType="separate"/>
      </w:r>
      <w:r>
        <w:t>70</w:t>
      </w:r>
      <w:r>
        <w:fldChar w:fldCharType="end"/>
      </w:r>
      <w:r>
        <w:fldChar w:fldCharType="end"/>
      </w:r>
    </w:p>
    <w:p>
      <w:r>
        <w:fldChar w:fldCharType="end"/>
      </w:r>
    </w:p>
    <w:p>
      <w:pPr>
        <w:pStyle w:val="2"/>
        <w:bidi w:val="0"/>
        <w:spacing w:line="360" w:lineRule="auto"/>
        <w:rPr>
          <w:rFonts w:hint="eastAsia"/>
        </w:rPr>
      </w:pPr>
      <w:bookmarkStart w:id="2" w:name="_Toc17021"/>
      <w:r>
        <w:rPr>
          <w:rFonts w:hint="eastAsia"/>
        </w:rPr>
        <w:t>团队建设分析</w:t>
      </w:r>
      <w:bookmarkEnd w:id="2"/>
    </w:p>
    <w:p>
      <w:pPr>
        <w:pStyle w:val="3"/>
        <w:bidi w:val="0"/>
        <w:spacing w:line="360" w:lineRule="auto"/>
        <w:rPr>
          <w:rFonts w:hint="eastAsia"/>
        </w:rPr>
      </w:pPr>
      <w:bookmarkStart w:id="3" w:name="_Toc1866951721"/>
      <w:bookmarkStart w:id="4" w:name="_Toc176861122"/>
      <w:bookmarkStart w:id="5" w:name="_Toc17519"/>
      <w:r>
        <w:rPr>
          <w:rFonts w:hint="eastAsia"/>
        </w:rPr>
        <w:t>本赛季成绩目标</w:t>
      </w:r>
      <w:bookmarkEnd w:id="3"/>
      <w:bookmarkEnd w:id="4"/>
      <w:bookmarkEnd w:id="5"/>
    </w:p>
    <w:p>
      <w:pPr>
        <w:pStyle w:val="4"/>
        <w:numPr>
          <w:ilvl w:val="2"/>
          <w:numId w:val="0"/>
        </w:numPr>
        <w:spacing w:line="360" w:lineRule="auto"/>
        <w:rPr>
          <w:rStyle w:val="116"/>
          <w:rFonts w:hint="eastAsia"/>
        </w:rPr>
      </w:pPr>
      <w:bookmarkStart w:id="6" w:name="_Toc2135518343"/>
      <w:bookmarkStart w:id="7" w:name="_Toc789553631"/>
      <w:bookmarkStart w:id="8" w:name="_Toc29180"/>
      <w:r>
        <w:rPr>
          <w:rStyle w:val="116"/>
          <w:rFonts w:hint="eastAsia"/>
          <w:lang w:val="en-US" w:eastAsia="zh-CN"/>
        </w:rPr>
        <w:t>1.1.1</w:t>
      </w:r>
      <w:r>
        <w:rPr>
          <w:rStyle w:val="116"/>
          <w:rFonts w:hint="eastAsia"/>
        </w:rPr>
        <w:t>本赛季成绩与目标的对比</w:t>
      </w:r>
      <w:bookmarkEnd w:id="6"/>
      <w:bookmarkEnd w:id="7"/>
      <w:bookmarkEnd w:id="8"/>
      <w:r>
        <w:rPr>
          <w:rStyle w:val="116"/>
          <w:rFonts w:hint="eastAsia"/>
        </w:rPr>
        <w:t xml:space="preserve"> </w:t>
      </w:r>
    </w:p>
    <w:p>
      <w:p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本赛季成绩目标为分区赛四强，全国赛八强，而实际成绩为分区赛八强，全国赛四强。</w:t>
      </w:r>
    </w:p>
    <w:p>
      <w:pPr>
        <w:pStyle w:val="4"/>
        <w:numPr>
          <w:ilvl w:val="2"/>
          <w:numId w:val="0"/>
        </w:numPr>
        <w:spacing w:line="360" w:lineRule="auto"/>
        <w:ind w:leftChars="0"/>
        <w:rPr>
          <w:rFonts w:hint="eastAsia" w:ascii="宋体" w:hAnsi="宋体" w:eastAsia="宋体" w:cs="宋体"/>
        </w:rPr>
      </w:pPr>
      <w:bookmarkStart w:id="9" w:name="_Toc864544415"/>
      <w:bookmarkStart w:id="10" w:name="_Toc91046466"/>
      <w:bookmarkStart w:id="11" w:name="_Toc27034"/>
      <w:r>
        <w:rPr>
          <w:rStyle w:val="116"/>
          <w:rFonts w:hint="eastAsia"/>
          <w:lang w:val="en-US" w:eastAsia="zh-CN"/>
        </w:rPr>
        <w:t>1.1.2</w:t>
      </w:r>
      <w:r>
        <w:rPr>
          <w:rStyle w:val="116"/>
          <w:rFonts w:hint="eastAsia"/>
        </w:rPr>
        <w:t>成绩与目标异同原因分析</w:t>
      </w:r>
      <w:bookmarkEnd w:id="9"/>
      <w:bookmarkEnd w:id="10"/>
      <w:bookmarkEnd w:id="11"/>
      <w:r>
        <w:rPr>
          <w:rFonts w:hint="eastAsia" w:ascii="宋体" w:hAnsi="宋体" w:eastAsia="宋体" w:cs="宋体"/>
        </w:rPr>
        <w:t xml:space="preserve"> </w:t>
      </w:r>
    </w:p>
    <w:p>
      <w:pPr>
        <w:spacing w:line="360" w:lineRule="auto"/>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分区赛成绩对比分析：分区赛理想成绩为四强，而实际成绩为八强。分析原因如下：</w:t>
      </w:r>
    </w:p>
    <w:p>
      <w:pPr>
        <w:numPr>
          <w:ilvl w:val="0"/>
          <w:numId w:val="2"/>
        </w:numPr>
        <w:spacing w:line="360" w:lineRule="auto"/>
        <w:rPr>
          <w:rFonts w:hint="eastAsia" w:ascii="宋体" w:hAnsi="宋体" w:eastAsia="宋体" w:cs="宋体"/>
          <w:sz w:val="24"/>
          <w:szCs w:val="24"/>
        </w:rPr>
      </w:pPr>
      <w:r>
        <w:rPr>
          <w:rFonts w:hint="eastAsia" w:ascii="宋体" w:hAnsi="宋体" w:eastAsia="宋体" w:cs="宋体"/>
          <w:sz w:val="24"/>
          <w:szCs w:val="24"/>
        </w:rPr>
        <w:t>直接原因：在分区赛八进四的比赛中，对战本赛季的南部分区赛冠军深圳大学，同时工程机器人出现问题，导致整场比赛无法上场，整场比赛处于劣势。</w:t>
      </w:r>
    </w:p>
    <w:p>
      <w:pPr>
        <w:numPr>
          <w:ilvl w:val="0"/>
          <w:numId w:val="2"/>
        </w:numPr>
        <w:spacing w:line="360" w:lineRule="auto"/>
        <w:rPr>
          <w:rFonts w:hint="eastAsia" w:ascii="宋体" w:hAnsi="宋体" w:eastAsia="宋体" w:cs="宋体"/>
          <w:sz w:val="24"/>
          <w:szCs w:val="24"/>
        </w:rPr>
      </w:pPr>
      <w:r>
        <w:rPr>
          <w:rFonts w:hint="eastAsia" w:ascii="宋体" w:hAnsi="宋体" w:eastAsia="宋体" w:cs="宋体"/>
          <w:sz w:val="24"/>
          <w:szCs w:val="24"/>
        </w:rPr>
        <w:t>次要原因：操作手训练时间以及次数不足，未能在赛场上掌握应有的信息，导致比赛时错过部分获胜机会。</w:t>
      </w:r>
    </w:p>
    <w:p>
      <w:pPr>
        <w:spacing w:line="360" w:lineRule="auto"/>
        <w:ind w:left="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全国赛成绩对比分析：全国赛理想成绩为八强，而实际成绩为四强。分析原因如下：</w:t>
      </w:r>
    </w:p>
    <w:p>
      <w:pPr>
        <w:numPr>
          <w:ilvl w:val="0"/>
          <w:numId w:val="3"/>
        </w:numPr>
        <w:spacing w:line="360" w:lineRule="auto"/>
        <w:rPr>
          <w:rFonts w:hint="eastAsia" w:ascii="宋体" w:hAnsi="宋体" w:eastAsia="宋体" w:cs="宋体"/>
          <w:sz w:val="24"/>
          <w:szCs w:val="24"/>
        </w:rPr>
      </w:pPr>
      <w:r>
        <w:rPr>
          <w:rFonts w:hint="eastAsia" w:ascii="宋体" w:hAnsi="宋体" w:eastAsia="宋体" w:cs="宋体"/>
          <w:sz w:val="24"/>
          <w:szCs w:val="24"/>
        </w:rPr>
        <w:t>我方机器稳定性相较于分区赛来说更加稳定</w:t>
      </w:r>
    </w:p>
    <w:p>
      <w:pPr>
        <w:numPr>
          <w:ilvl w:val="0"/>
          <w:numId w:val="3"/>
        </w:numPr>
        <w:spacing w:line="360" w:lineRule="auto"/>
        <w:rPr>
          <w:rFonts w:hint="eastAsia" w:ascii="宋体" w:hAnsi="宋体" w:eastAsia="宋体" w:cs="宋体"/>
          <w:sz w:val="24"/>
          <w:szCs w:val="24"/>
        </w:rPr>
      </w:pPr>
      <w:r>
        <w:rPr>
          <w:rFonts w:hint="eastAsia" w:ascii="宋体" w:hAnsi="宋体" w:eastAsia="宋体" w:cs="宋体"/>
          <w:sz w:val="24"/>
          <w:szCs w:val="24"/>
        </w:rPr>
        <w:t>操作手训练时间多，在操作间的有效沟通程度大幅提高</w:t>
      </w:r>
    </w:p>
    <w:p>
      <w:pPr>
        <w:numPr>
          <w:ilvl w:val="0"/>
          <w:numId w:val="3"/>
        </w:numPr>
        <w:spacing w:line="360" w:lineRule="auto"/>
        <w:rPr>
          <w:rFonts w:hint="eastAsia" w:ascii="宋体" w:hAnsi="宋体" w:eastAsia="宋体" w:cs="宋体"/>
          <w:sz w:val="24"/>
          <w:szCs w:val="24"/>
        </w:rPr>
      </w:pPr>
      <w:r>
        <w:rPr>
          <w:rFonts w:hint="eastAsia" w:ascii="宋体" w:hAnsi="宋体" w:eastAsia="宋体" w:cs="宋体"/>
          <w:sz w:val="24"/>
          <w:szCs w:val="24"/>
        </w:rPr>
        <w:t>战胜了很多老牌强队，给了操作手和队员们极大的信心</w:t>
      </w:r>
    </w:p>
    <w:p>
      <w:pPr>
        <w:pStyle w:val="4"/>
        <w:numPr>
          <w:ilvl w:val="2"/>
          <w:numId w:val="0"/>
        </w:numPr>
        <w:bidi w:val="0"/>
        <w:spacing w:line="360" w:lineRule="auto"/>
        <w:ind w:leftChars="0"/>
        <w:rPr>
          <w:rFonts w:hint="eastAsia"/>
        </w:rPr>
      </w:pPr>
      <w:bookmarkStart w:id="12" w:name="_Toc335280766"/>
      <w:bookmarkStart w:id="13" w:name="_Toc79995215"/>
      <w:bookmarkStart w:id="14" w:name="_Toc29345"/>
      <w:r>
        <w:rPr>
          <w:rFonts w:hint="eastAsia"/>
          <w:lang w:val="en-US" w:eastAsia="zh-CN"/>
        </w:rPr>
        <w:t>1.1.3</w:t>
      </w:r>
      <w:r>
        <w:rPr>
          <w:rFonts w:hint="eastAsia"/>
        </w:rPr>
        <w:t>经验总结</w:t>
      </w:r>
      <w:bookmarkEnd w:id="12"/>
      <w:bookmarkEnd w:id="13"/>
      <w:bookmarkEnd w:id="14"/>
      <w:r>
        <w:rPr>
          <w:rFonts w:hint="eastAsia"/>
        </w:rPr>
        <w:t xml:space="preserve"> </w:t>
      </w:r>
    </w:p>
    <w:p>
      <w:pPr>
        <w:numPr>
          <w:ilvl w:val="0"/>
          <w:numId w:val="4"/>
        </w:numPr>
        <w:spacing w:line="360" w:lineRule="auto"/>
        <w:rPr>
          <w:rFonts w:hint="eastAsia" w:ascii="宋体" w:hAnsi="宋体" w:eastAsia="宋体" w:cs="宋体"/>
          <w:sz w:val="24"/>
          <w:szCs w:val="24"/>
        </w:rPr>
      </w:pPr>
      <w:r>
        <w:rPr>
          <w:rFonts w:hint="eastAsia" w:ascii="宋体" w:hAnsi="宋体" w:eastAsia="宋体" w:cs="宋体"/>
          <w:sz w:val="24"/>
          <w:szCs w:val="24"/>
        </w:rPr>
        <w:t>在机器研发的过程中，同时需要注意对操作手的选拔与素质培养，拉长操作手训练周期，减轻赛前负担。</w:t>
      </w:r>
    </w:p>
    <w:p>
      <w:pPr>
        <w:numPr>
          <w:ilvl w:val="0"/>
          <w:numId w:val="4"/>
        </w:numPr>
        <w:pBdr>
          <w:bottom w:val="none" w:color="auto" w:sz="0" w:space="0"/>
        </w:pBdr>
        <w:spacing w:line="360" w:lineRule="auto"/>
        <w:rPr>
          <w:sz w:val="24"/>
          <w:szCs w:val="24"/>
        </w:rPr>
      </w:pPr>
      <w:r>
        <w:rPr>
          <w:rFonts w:hint="eastAsia" w:ascii="宋体" w:hAnsi="宋体" w:eastAsia="宋体" w:cs="宋体"/>
          <w:sz w:val="24"/>
          <w:szCs w:val="24"/>
        </w:rPr>
        <w:t>需要具有技术前瞻性，提前对前沿技术进行研发，力争创造版本而非跟随版本。</w:t>
      </w:r>
    </w:p>
    <w:p>
      <w:pPr>
        <w:pStyle w:val="3"/>
        <w:bidi w:val="0"/>
        <w:spacing w:line="360" w:lineRule="auto"/>
        <w:rPr>
          <w:b/>
          <w:bCs/>
        </w:rPr>
      </w:pPr>
      <w:bookmarkStart w:id="15" w:name="_Toc610691119"/>
      <w:bookmarkStart w:id="16" w:name="_Toc1642170171"/>
      <w:bookmarkStart w:id="17" w:name="_Toc30165"/>
      <w:r>
        <w:rPr>
          <w:rFonts w:hint="eastAsia"/>
          <w:b/>
          <w:bCs/>
        </w:rPr>
        <w:t>本赛季技术突破目标</w:t>
      </w:r>
      <w:bookmarkEnd w:id="15"/>
      <w:bookmarkEnd w:id="16"/>
      <w:bookmarkEnd w:id="17"/>
    </w:p>
    <w:p>
      <w:pPr>
        <w:pStyle w:val="4"/>
        <w:bidi w:val="0"/>
        <w:spacing w:line="360" w:lineRule="auto"/>
        <w:rPr>
          <w:b/>
          <w:bCs/>
        </w:rPr>
      </w:pPr>
      <w:bookmarkStart w:id="18" w:name="_Toc1879310568"/>
      <w:bookmarkStart w:id="19" w:name="_Toc644179331"/>
      <w:bookmarkStart w:id="20" w:name="_Toc1937"/>
      <w:r>
        <w:rPr>
          <w:rFonts w:hint="eastAsia"/>
        </w:rPr>
        <w:t>本赛季实际研发技术点与目标的对比</w:t>
      </w:r>
      <w:bookmarkEnd w:id="18"/>
      <w:bookmarkEnd w:id="19"/>
      <w:r>
        <w:rPr>
          <w:b/>
          <w:bCs/>
        </w:rPr>
        <w:br w:type="textWrapping"/>
      </w:r>
      <w:bookmarkEnd w:id="2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2835"/>
        <w:gridCol w:w="523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550"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兵种</w:t>
            </w:r>
          </w:p>
        </w:tc>
        <w:tc>
          <w:tcPr>
            <w:tcW w:w="2835" w:type="dxa"/>
            <w:shd w:val="clear" w:color="auto" w:fill="auto"/>
            <w:vAlign w:val="center"/>
          </w:tcPr>
          <w:p>
            <w:pPr>
              <w:keepLines/>
              <w:spacing w:before="120" w:after="120" w:line="360" w:lineRule="auto"/>
              <w:rPr>
                <w:rFonts w:hint="eastAsia" w:ascii="宋体" w:hAnsi="宋体" w:eastAsia="宋体" w:cs="宋体"/>
                <w:b w:val="0"/>
                <w:bCs w:val="0"/>
                <w:kern w:val="2"/>
                <w:sz w:val="24"/>
                <w:szCs w:val="24"/>
              </w:rPr>
            </w:pPr>
            <w:r>
              <w:rPr>
                <w:rFonts w:hint="eastAsia" w:ascii="宋体" w:hAnsi="宋体" w:eastAsia="宋体" w:cs="宋体"/>
                <w:kern w:val="2"/>
                <w:sz w:val="24"/>
                <w:szCs w:val="24"/>
              </w:rPr>
              <w:t>本赛季主要技术突破点</w:t>
            </w:r>
          </w:p>
        </w:tc>
        <w:tc>
          <w:tcPr>
            <w:tcW w:w="5233"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实际完成情况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步兵机器人</w:t>
            </w:r>
          </w:p>
        </w:tc>
        <w:tc>
          <w:tcPr>
            <w:tcW w:w="283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3508平衡步兵机器人：在本赛季3508的设计上，我们主要对稳定性，加速度，飞坡姿态上进行提升</w:t>
            </w:r>
          </w:p>
          <w:p>
            <w:pPr>
              <w:keepLines/>
              <w:pBdr>
                <w:bottom w:val="none" w:color="auto" w:sz="0" w:space="0"/>
              </w:pBdr>
              <w:spacing w:before="120" w:after="120" w:line="360" w:lineRule="auto"/>
              <w:rPr>
                <w:rFonts w:hint="eastAsia" w:ascii="宋体" w:hAnsi="宋体" w:eastAsia="宋体" w:cs="宋体"/>
                <w:kern w:val="2"/>
                <w:sz w:val="24"/>
                <w:szCs w:val="24"/>
              </w:rPr>
            </w:pP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9025平衡步兵机器人：在本赛季的9025版本中，我们对步兵进行了全面的平衡调整，相较于之前的3508版本，在定点能力方面表现更为出色。尽管新版本的步兵启动速度相对较慢，但在达到稳定运行速度后，其整体速度上线以及稳定性方面则得到了显著提升。</w:t>
            </w:r>
          </w:p>
          <w:p>
            <w:pPr>
              <w:keepLines/>
              <w:pBdr>
                <w:bottom w:val="none" w:color="auto" w:sz="0" w:space="0"/>
              </w:pBdr>
              <w:spacing w:before="120" w:after="120" w:line="360" w:lineRule="auto"/>
              <w:rPr>
                <w:rFonts w:hint="eastAsia" w:ascii="宋体" w:hAnsi="宋体" w:eastAsia="宋体" w:cs="宋体"/>
                <w:kern w:val="2"/>
                <w:sz w:val="24"/>
                <w:szCs w:val="24"/>
              </w:rPr>
            </w:pP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本赛季的舵轮步兵，在机械方面主要针对重量进行高度减重，同时在相同功率下获得更快的运动速度与稳定飞坡。在硬件超级电容方面，为了适应在功率守恒的条件下，模组电压较低时需要经过大电流的情况，功率控制板采用了Buck-Boost双向升降压拓扑结构，将模组电压供给底盘时的电压升高至24V，保证模组在电压低于12V时流过的电流低于额定值，从而提高电压利用率。</w:t>
            </w:r>
          </w:p>
        </w:tc>
        <w:tc>
          <w:tcPr>
            <w:tcW w:w="523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稳定性上新采用了双核板的设计，相比于之前单核板，滑块响应速度和稳定性上得到了较大提升，同时加上了刹车机制，对于较大加速度的情况下也能够稳定刹车。在飞坡时，命令操作手在飞坡出去的时候使用刹车，达到了较为完美的飞坡姿态，在场上也能够达到较高的飞坡成功率</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9025：与3508同种设计方案，在结构方面进行了些许优化，无论是下台阶上高地还是飞坡都能维持机体稳定，轮系采用单摇臂、二级、竖直悬挂，较3508平步结构上的强度有更好的把握，悬挂系统进一步升级，使飞坡效果更优越。</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舵轮：设计了全新的全向轮从动轮系，在机械方面重量削减1.5kg，运动速度提高约15%，可以稳定飞坡和下台阶，但上坡速度有所减慢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英雄机器人</w:t>
            </w:r>
          </w:p>
        </w:tc>
        <w:tc>
          <w:tcPr>
            <w:tcW w:w="283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气动：能适应场地复杂地形，能稳定上下台阶、通过盲道。弹道散步能达到10米100%小装甲板，在吊射点与己方环高能已较高命中率命中基地上方装甲板。</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视觉：完成双镜头线程切换和视觉辅助吊射</w:t>
            </w:r>
          </w:p>
        </w:tc>
        <w:tc>
          <w:tcPr>
            <w:tcW w:w="5233" w:type="dxa"/>
            <w:shd w:val="clear" w:color="auto" w:fill="auto"/>
            <w:vAlign w:val="center"/>
          </w:tcPr>
          <w:p>
            <w:pPr>
              <w:keepLines/>
              <w:snapToGrid/>
              <w:spacing w:line="360" w:lineRule="auto"/>
              <w:ind w:firstLine="420"/>
              <w:rPr>
                <w:rFonts w:hint="eastAsia" w:ascii="宋体" w:hAnsi="宋体" w:eastAsia="宋体" w:cs="宋体"/>
                <w:sz w:val="24"/>
                <w:szCs w:val="24"/>
              </w:rPr>
            </w:pPr>
            <w:r>
              <w:rPr>
                <w:rFonts w:hint="eastAsia" w:ascii="宋体" w:hAnsi="宋体" w:eastAsia="宋体" w:cs="宋体"/>
                <w:kern w:val="2"/>
                <w:sz w:val="24"/>
                <w:szCs w:val="24"/>
              </w:rPr>
              <w:t>气动英雄（机械）：</w:t>
            </w:r>
            <w:r>
              <w:rPr>
                <w:rFonts w:hint="eastAsia" w:ascii="宋体" w:hAnsi="宋体" w:eastAsia="宋体" w:cs="宋体"/>
                <w:i w:val="0"/>
                <w:strike w:val="0"/>
                <w:color w:val="000000"/>
                <w:sz w:val="24"/>
                <w:szCs w:val="24"/>
                <w:u w:val="none"/>
              </w:rPr>
              <w:t>英雄本赛季重心放在了气动发射器的研发</w:t>
            </w:r>
            <w:r>
              <w:rPr>
                <w:rFonts w:hint="eastAsia" w:ascii="宋体" w:hAnsi="宋体" w:eastAsia="宋体" w:cs="宋体"/>
                <w:strike w:val="0"/>
                <w:color w:val="000000"/>
                <w:sz w:val="24"/>
                <w:szCs w:val="24"/>
                <w:u w:val="none"/>
              </w:rPr>
              <w:t>上</w:t>
            </w:r>
            <w:r>
              <w:rPr>
                <w:rFonts w:hint="eastAsia" w:ascii="宋体" w:hAnsi="宋体" w:eastAsia="宋体" w:cs="宋体"/>
                <w:i w:val="0"/>
                <w:strike w:val="0"/>
                <w:color w:val="000000"/>
                <w:sz w:val="24"/>
                <w:szCs w:val="24"/>
                <w:u w:val="none"/>
              </w:rPr>
              <w:t>。在</w:t>
            </w:r>
            <w:r>
              <w:rPr>
                <w:rFonts w:hint="eastAsia" w:ascii="宋体" w:hAnsi="宋体" w:eastAsia="宋体" w:cs="宋体"/>
                <w:strike w:val="0"/>
                <w:color w:val="000000"/>
                <w:sz w:val="24"/>
                <w:szCs w:val="24"/>
                <w:u w:val="none"/>
              </w:rPr>
              <w:t>研发初期我们首先关注气动元件的选型，并通过一定的测试和计算得出最终的参数。</w:t>
            </w:r>
            <w:r>
              <w:rPr>
                <w:rFonts w:hint="eastAsia" w:ascii="宋体" w:hAnsi="宋体" w:eastAsia="宋体" w:cs="宋体"/>
                <w:i w:val="0"/>
                <w:strike w:val="0"/>
                <w:color w:val="000000"/>
                <w:sz w:val="24"/>
                <w:szCs w:val="24"/>
                <w:u w:val="none"/>
              </w:rPr>
              <w:t>在发射器测试时我们重点关注对于击锤</w:t>
            </w:r>
            <w:r>
              <w:rPr>
                <w:rFonts w:hint="eastAsia" w:ascii="宋体" w:hAnsi="宋体" w:eastAsia="宋体" w:cs="宋体"/>
                <w:strike w:val="0"/>
                <w:color w:val="000000"/>
                <w:sz w:val="24"/>
                <w:szCs w:val="24"/>
                <w:u w:val="none"/>
              </w:rPr>
              <w:t>外形的确定、枪管零件的规格尺寸、气压的大小、橡胶片参数、枪管的固定与定位方式等一系列可能影响弹道的因素</w:t>
            </w:r>
            <w:r>
              <w:rPr>
                <w:rFonts w:hint="eastAsia" w:ascii="宋体" w:hAnsi="宋体" w:eastAsia="宋体" w:cs="宋体"/>
                <w:i w:val="0"/>
                <w:strike w:val="0"/>
                <w:color w:val="000000"/>
                <w:sz w:val="24"/>
                <w:szCs w:val="24"/>
                <w:u w:val="none"/>
              </w:rPr>
              <w:t>。在测试时单独用发射架进行了测试。使用了一些仿真手段对链路情况进行了模拟最终敲定了现在这版发射器。</w:t>
            </w:r>
            <w:r>
              <w:rPr>
                <w:rFonts w:hint="eastAsia" w:ascii="宋体" w:hAnsi="宋体" w:eastAsia="宋体" w:cs="宋体"/>
                <w:strike w:val="0"/>
                <w:color w:val="000000"/>
                <w:sz w:val="24"/>
                <w:szCs w:val="24"/>
                <w:u w:val="none"/>
              </w:rPr>
              <w:t>(这款发射器的弹道散步和弹速稳定程度相对于传统摩擦轮都获得了较大的提升，基于车辆最佳性能，在场地实际测试和比赛表现过程来看，弹道散步均能达到10米100%小装甲板的要求）</w:t>
            </w:r>
          </w:p>
          <w:p>
            <w:pPr>
              <w:keepLines/>
              <w:pBdr>
                <w:bottom w:val="none" w:color="auto" w:sz="0" w:space="0"/>
              </w:pBdr>
              <w:snapToGrid/>
              <w:spacing w:line="360" w:lineRule="auto"/>
              <w:ind w:firstLine="420"/>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赛季</w:t>
            </w:r>
            <w:r>
              <w:rPr>
                <w:rFonts w:hint="eastAsia" w:ascii="宋体" w:hAnsi="宋体" w:eastAsia="宋体" w:cs="宋体"/>
                <w:strike w:val="0"/>
                <w:color w:val="000000"/>
                <w:sz w:val="24"/>
                <w:szCs w:val="24"/>
                <w:u w:val="none"/>
              </w:rPr>
              <w:t>初期，</w:t>
            </w:r>
            <w:r>
              <w:rPr>
                <w:rFonts w:hint="eastAsia" w:ascii="宋体" w:hAnsi="宋体" w:eastAsia="宋体" w:cs="宋体"/>
                <w:i w:val="0"/>
                <w:strike w:val="0"/>
                <w:color w:val="000000"/>
                <w:sz w:val="24"/>
                <w:szCs w:val="24"/>
                <w:u w:val="none"/>
              </w:rPr>
              <w:t>底盘上我们</w:t>
            </w:r>
            <w:r>
              <w:rPr>
                <w:rFonts w:hint="eastAsia" w:ascii="宋体" w:hAnsi="宋体" w:eastAsia="宋体" w:cs="宋体"/>
                <w:strike w:val="0"/>
                <w:color w:val="000000"/>
                <w:sz w:val="24"/>
                <w:szCs w:val="24"/>
                <w:u w:val="none"/>
              </w:rPr>
              <w:t>突破性的设计了双舵轮双全向轮的底盘结构，并使用中心供弹的方案，并通过气电滑环采用下供气的方式，但由于整体质量、气电滑环的阻力过大，在区域赛上的表现不尽人意。于是决定区域赛后继续沿用上赛季稳定的自适应麦轮底盘，放弃气电滑环方案并采用上供气的方式，最终得到了国赛这版气动英雄机器人。（无论是半舵半全向，还是麦轮自适应，均能适应场地复杂地形，能稳定上下台阶和通过盲道，但是半舵半全向轮底盘由于电机相对于传统麦轮底盘驱动方式的改变以及质量过大导致实际运动过程并不如麦轮般灵活，甚至在下台阶的过程可能会造成滑块变形以及胎皮脱落损坏的情况，对于麦轮底盘，由于基于之前队里经验的积累，并无过多突出问题，但是</w:t>
            </w:r>
            <w:r>
              <w:rPr>
                <w:rFonts w:hint="eastAsia" w:ascii="宋体" w:hAnsi="宋体" w:eastAsia="宋体" w:cs="宋体"/>
                <w:sz w:val="24"/>
                <w:szCs w:val="24"/>
              </w:rPr>
              <w:t>由于采用上供气的方案，气瓶等一系列气动元件都挂载在云台上，导致云台整体质量过大，质心偏移，且气动发射后坐力较大，传统的控制方式不太完美，加之6020电机的力矩不足。今后可通过更换更大力矩的电机或改变其减速比，甚至设计丝杆云台来消除发射时云台的震动，进一步提高弹道的精确性）</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气动英雄（硬件）：自制系统板增加气阀控制电路</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气动英雄（电控）：用9025电机控制云台yaw轴，提高气动英雄云台的响应速度与精度。通过光电开关比例阀等传感器的反馈完善气动发射的过程。相较于分区赛提高了气动发射的射频，能单英雄通过吊射快速推掉前哨站，能以较高的命中率从吊射点狙击基地。</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视觉：使用两个镜头进行自瞄和视觉辅助吊射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工程机器人</w:t>
            </w:r>
          </w:p>
        </w:tc>
        <w:tc>
          <w:tcPr>
            <w:tcW w:w="283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分区赛工程：能完成空接、取银矿、兑换5级矿的功能</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国赛工程：完成满高度空接、连续取多个银矿、更快速地兑换5级矿石，同时改良整车框架提高耐用性和稳定性</w:t>
            </w:r>
          </w:p>
          <w:p>
            <w:pPr>
              <w:keepLines/>
              <w:spacing w:before="120" w:after="120" w:line="360" w:lineRule="auto"/>
              <w:rPr>
                <w:rFonts w:hint="eastAsia" w:ascii="宋体" w:hAnsi="宋体" w:eastAsia="宋体" w:cs="宋体"/>
                <w:kern w:val="2"/>
                <w:sz w:val="24"/>
                <w:szCs w:val="24"/>
              </w:rPr>
            </w:pPr>
          </w:p>
        </w:tc>
        <w:tc>
          <w:tcPr>
            <w:tcW w:w="523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分区赛工程：分区赛期间工程可基本实现空接、取银矿和兑换5级矿的功能，但因上层结构可靠性问题放弃了满高度空接，同时由于零件位置布局不合理导致抬升框架稳定性严重不足，整车可靠性不足。</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国赛工程：实现了满高度空接，同时整车框架改良后耐用性与稳定性也大大提升。但新的滚筒竖直矿仓在场下调试与场上实际表现差异较大，不符合预期表现，因此赛程后期我们放弃了连续取银矿及存矿功能。</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哨兵机器人</w:t>
            </w:r>
          </w:p>
        </w:tc>
        <w:tc>
          <w:tcPr>
            <w:tcW w:w="283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电控：哨兵机器人电控完成了对里程计高精度的标定，高射频拨盘卡单问题的解决，云台手控制UI的绘制。</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视觉：哨兵机器人完成了数字识别判断场地误识别</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导航：在盲道以及坡道、机器人在高速运动或旋转的环境下实现稳定的全场定位与重定位，实现任意位置的导航，实现小陀螺的同时避障导航</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机械：下供弹的链路设计，独立悬挂的轮系减震，七米小装甲板的发射器设计</w:t>
            </w:r>
          </w:p>
        </w:tc>
        <w:tc>
          <w:tcPr>
            <w:tcW w:w="523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电控：在赛场上里程计能够满足导航定位需要，同时云台响应和高射频能够完成快速推前哨战和强有力攻击敌方目标的要求，最后云台手控制ui的设计能够使得云台手更好的操纵哨兵和得知哨兵状态。</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视觉：赛场上数字识别可以判断出场地误识别，不会进行无效击打</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导航：在场上能实现小陀螺的同时进行几乎任意位置的导航，导航移动速度基本上达到功率上限，同时有较好的避障能力。</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机械：能够确保在下供弹的长链路中供弹顺畅不卡顿；在盲道上轮系的减震对舵上放置的雷达点云有一定正面减缓抖动影响；在赛场上达到周围四五米内的目标子弹能够有效打击与推前哨站时弹道、射速稳定。</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空中机器人</w:t>
            </w:r>
          </w:p>
        </w:tc>
        <w:tc>
          <w:tcPr>
            <w:tcW w:w="2835" w:type="dxa"/>
            <w:shd w:val="clear" w:color="auto" w:fill="auto"/>
            <w:vAlign w:val="center"/>
          </w:tcPr>
          <w:p>
            <w:pPr>
              <w:keepLines/>
              <w:numPr>
                <w:ilvl w:val="0"/>
                <w:numId w:val="5"/>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研发双层拨盘以提高发射器射频，要求做到射频达到22Hz以上且不卡弹。</w:t>
            </w:r>
          </w:p>
          <w:p>
            <w:pPr>
              <w:keepLines/>
              <w:numPr>
                <w:ilvl w:val="0"/>
                <w:numId w:val="5"/>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优化无人机机身结构，达到减重目的并实现装弹空间为1500发。</w:t>
            </w:r>
          </w:p>
          <w:p>
            <w:pPr>
              <w:keepLines/>
              <w:numPr>
                <w:ilvl w:val="0"/>
                <w:numId w:val="5"/>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优化发射器弹道，达到7m小装甲散布。</w:t>
            </w:r>
          </w:p>
          <w:p>
            <w:pPr>
              <w:keepLines/>
              <w:numPr>
                <w:ilvl w:val="0"/>
                <w:numId w:val="5"/>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优化光流方案，并提高对发射造成的后坐力的自适应性，使得无人机在空中的姿态更加稳定。</w:t>
            </w:r>
          </w:p>
          <w:p>
            <w:pPr>
              <w:keepLines/>
              <w:numPr>
                <w:ilvl w:val="0"/>
                <w:numId w:val="5"/>
              </w:numPr>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视觉方面实现自瞄7-11m击打小装甲板，10-15m击打大装甲板。</w:t>
            </w:r>
          </w:p>
        </w:tc>
        <w:tc>
          <w:tcPr>
            <w:tcW w:w="5233"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在赛场上，高射频以及较为集中的弹道散布能够完成地空协同的战术配合，以及1500发的装弹量可实现在空中连续呼叫两次空中支援，光流方案优化效果显著，在赛场空中的姿态十分稳定。视觉方面，实现了7-11m击打小装甲板，10-15m击打大装甲板，由于赛场环境原因，会出现误识别问题，下赛季在装甲板筛选方面进行改进。</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飞镖系统</w:t>
            </w:r>
          </w:p>
        </w:tc>
        <w:tc>
          <w:tcPr>
            <w:tcW w:w="2835" w:type="dxa"/>
            <w:shd w:val="clear" w:color="auto" w:fill="auto"/>
            <w:vAlign w:val="center"/>
          </w:tcPr>
          <w:p>
            <w:pPr>
              <w:keepLines/>
              <w:numPr>
                <w:ilvl w:val="0"/>
                <w:numId w:val="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实现镖体耐用性，尝试使用tpu、petg耗材进行打印；</w:t>
            </w:r>
          </w:p>
          <w:p>
            <w:pPr>
              <w:keepLines/>
              <w:numPr>
                <w:ilvl w:val="0"/>
                <w:numId w:val="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更改镖体结构，使之更符合空气动力学。</w:t>
            </w:r>
          </w:p>
          <w:p>
            <w:pPr>
              <w:keepLines/>
              <w:numPr>
                <w:ilvl w:val="0"/>
                <w:numId w:val="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对飞镖发射架的限位方式更改，增加发射稳定性</w:t>
            </w:r>
          </w:p>
          <w:p>
            <w:pPr>
              <w:keepLines/>
              <w:numPr>
                <w:ilvl w:val="0"/>
                <w:numId w:val="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增强发射架底盘稳定性</w:t>
            </w:r>
          </w:p>
          <w:p>
            <w:pPr>
              <w:keepLines/>
              <w:spacing w:before="120" w:after="120" w:line="360" w:lineRule="auto"/>
              <w:ind w:left="0"/>
              <w:rPr>
                <w:rFonts w:hint="eastAsia" w:ascii="宋体" w:hAnsi="宋体" w:eastAsia="宋体" w:cs="宋体"/>
                <w:kern w:val="2"/>
                <w:sz w:val="24"/>
                <w:szCs w:val="24"/>
              </w:rPr>
            </w:pPr>
          </w:p>
          <w:p>
            <w:pPr>
              <w:keepLines/>
              <w:spacing w:before="120" w:after="120" w:line="360" w:lineRule="auto"/>
              <w:ind w:left="0"/>
              <w:rPr>
                <w:rFonts w:hint="eastAsia" w:ascii="宋体" w:hAnsi="宋体" w:eastAsia="宋体" w:cs="宋体"/>
                <w:kern w:val="2"/>
                <w:sz w:val="24"/>
                <w:szCs w:val="24"/>
              </w:rPr>
            </w:pPr>
          </w:p>
        </w:tc>
        <w:tc>
          <w:tcPr>
            <w:tcW w:w="5233" w:type="dxa"/>
            <w:shd w:val="clear" w:color="auto" w:fill="auto"/>
            <w:vAlign w:val="center"/>
          </w:tcPr>
          <w:p>
            <w:pPr>
              <w:keepLines/>
              <w:spacing w:before="120" w:after="120" w:line="360" w:lineRule="auto"/>
              <w:ind w:firstLine="480" w:firstLineChars="200"/>
              <w:rPr>
                <w:rFonts w:hint="eastAsia" w:ascii="宋体" w:hAnsi="宋体" w:eastAsia="宋体" w:cs="宋体"/>
                <w:kern w:val="2"/>
                <w:sz w:val="24"/>
                <w:szCs w:val="24"/>
              </w:rPr>
            </w:pPr>
            <w:r>
              <w:rPr>
                <w:rFonts w:hint="eastAsia" w:ascii="宋体" w:hAnsi="宋体" w:eastAsia="宋体" w:cs="宋体"/>
                <w:kern w:val="2"/>
                <w:sz w:val="24"/>
                <w:szCs w:val="24"/>
              </w:rPr>
              <w:t>总共对此目标进行了两次改进，第一版即为分区赛上场的版本，这个版本对tpu耗材的选型不对，导致整体过软，实现不了远距离打击，无法适应当前版本的需求。限位方式也较为传统，使用UPE导轨限位，限位效果很一般。第二版为国赛版本，更换了材质较硬的tpu，以及轴承限位的方式，硬件上</w:t>
            </w:r>
            <w:r>
              <w:rPr>
                <w:rFonts w:hint="eastAsia" w:ascii="宋体" w:hAnsi="宋体" w:eastAsia="宋体" w:cs="宋体"/>
                <w:b w:val="0"/>
                <w:i w:val="0"/>
                <w:strike w:val="0"/>
                <w:spacing w:val="0"/>
                <w:sz w:val="24"/>
                <w:szCs w:val="24"/>
                <w:u w:val="none"/>
              </w:rPr>
              <w:t>更换了供电方式，换成了3.7v小电池，变化重量调配镖体重心以及压心，使得飞镖保持良好姿态的同时也能够保持头部命中装甲板。</w:t>
            </w:r>
            <w:r>
              <w:rPr>
                <w:rFonts w:hint="eastAsia" w:ascii="宋体" w:hAnsi="宋体" w:eastAsia="宋体" w:cs="宋体"/>
                <w:kern w:val="2"/>
                <w:sz w:val="24"/>
                <w:szCs w:val="24"/>
              </w:rPr>
              <w:t>效果比第一版好了非常多，可实现远距离打击，落点较为精准。但通过测试发现roll轴限位还有差距，后续会对这方面进行改进。</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5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雷达系统</w:t>
            </w:r>
          </w:p>
        </w:tc>
        <w:tc>
          <w:tcPr>
            <w:tcW w:w="2835" w:type="dxa"/>
            <w:shd w:val="clear" w:color="auto" w:fill="auto"/>
            <w:vAlign w:val="center"/>
          </w:tcPr>
          <w:p>
            <w:pPr>
              <w:keepLines/>
              <w:numPr>
                <w:ilvl w:val="0"/>
                <w:numId w:val="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yolo目标识别敌方红蓝车和编号</w:t>
            </w:r>
          </w:p>
          <w:p>
            <w:pPr>
              <w:keepLines/>
              <w:numPr>
                <w:ilvl w:val="0"/>
                <w:numId w:val="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相机和激光雷达融合标定</w:t>
            </w:r>
          </w:p>
          <w:p>
            <w:pPr>
              <w:keepLines/>
              <w:numPr>
                <w:ilvl w:val="0"/>
                <w:numId w:val="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各种坐标系的转换和小地图的投影</w:t>
            </w:r>
          </w:p>
          <w:p>
            <w:pPr>
              <w:keepLines/>
              <w:numPr>
                <w:ilvl w:val="0"/>
                <w:numId w:val="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qt上位机的开发</w:t>
            </w:r>
          </w:p>
          <w:p>
            <w:pPr>
              <w:keepLines/>
              <w:numPr>
                <w:ilvl w:val="0"/>
                <w:numId w:val="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日志模块串口模块相机模块等的完善优化</w:t>
            </w:r>
          </w:p>
          <w:p>
            <w:pPr>
              <w:keepLines/>
              <w:numPr>
                <w:ilvl w:val="0"/>
                <w:numId w:val="7"/>
              </w:numPr>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雷达和哨兵联动</w:t>
            </w:r>
          </w:p>
        </w:tc>
        <w:tc>
          <w:tcPr>
            <w:tcW w:w="523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实现了车辆的识别，并提取出车辆ROI第二次识别装甲板，有较高的查全率和查准率。相机和雷达联合标定后实现车辆的世界坐标系精准定位并反投影在小地图上，实现了雷达站的基本功能。</w:t>
            </w:r>
          </w:p>
        </w:tc>
      </w:tr>
    </w:tbl>
    <w:p>
      <w:pPr>
        <w:spacing w:line="360" w:lineRule="auto"/>
        <w:rPr>
          <w:rFonts w:hint="eastAsia"/>
        </w:rPr>
      </w:pPr>
      <w:bookmarkStart w:id="21" w:name="_Toc1319615139"/>
      <w:bookmarkStart w:id="22" w:name="_Toc1658991097"/>
    </w:p>
    <w:p>
      <w:pPr>
        <w:pStyle w:val="4"/>
        <w:bidi w:val="0"/>
        <w:spacing w:line="360" w:lineRule="auto"/>
      </w:pPr>
      <w:bookmarkStart w:id="23" w:name="_Toc24005"/>
      <w:r>
        <w:rPr>
          <w:rFonts w:hint="eastAsia"/>
        </w:rPr>
        <w:t>实际研发技术点与目标差异原因分析</w:t>
      </w:r>
      <w:bookmarkEnd w:id="21"/>
      <w:bookmarkEnd w:id="22"/>
      <w:r>
        <w:rPr>
          <w:rFonts w:hint="eastAsia" w:ascii="宋体" w:hAnsi="宋体" w:eastAsia="宋体" w:cs="宋体"/>
        </w:rPr>
        <w:br w:type="textWrapping"/>
      </w:r>
      <w:bookmarkEnd w:id="23"/>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91"/>
        <w:gridCol w:w="3261"/>
        <w:gridCol w:w="466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691" w:type="dxa"/>
            <w:shd w:val="clear" w:color="auto" w:fill="auto"/>
            <w:vAlign w:val="center"/>
          </w:tcPr>
          <w:p>
            <w:pPr>
              <w:keepLines/>
              <w:spacing w:before="120" w:after="120" w:line="360" w:lineRule="auto"/>
              <w:rPr>
                <w:rFonts w:hint="eastAsia" w:ascii="宋体" w:hAnsi="宋体" w:eastAsia="宋体" w:cs="宋体"/>
                <w:b w:val="0"/>
                <w:bCs w:val="0"/>
                <w:kern w:val="2"/>
                <w:sz w:val="24"/>
                <w:szCs w:val="24"/>
              </w:rPr>
            </w:pPr>
            <w:r>
              <w:rPr>
                <w:rFonts w:hint="eastAsia" w:ascii="宋体" w:hAnsi="宋体" w:eastAsia="宋体" w:cs="宋体"/>
                <w:kern w:val="2"/>
                <w:sz w:val="24"/>
                <w:szCs w:val="24"/>
              </w:rPr>
              <w:t>兵种</w:t>
            </w:r>
          </w:p>
        </w:tc>
        <w:tc>
          <w:tcPr>
            <w:tcW w:w="3261" w:type="dxa"/>
            <w:shd w:val="clear" w:color="auto" w:fill="auto"/>
            <w:vAlign w:val="center"/>
          </w:tcPr>
          <w:p>
            <w:pPr>
              <w:keepLines/>
              <w:spacing w:before="120" w:after="120" w:line="360" w:lineRule="auto"/>
              <w:rPr>
                <w:rFonts w:hint="eastAsia" w:ascii="宋体" w:hAnsi="宋体" w:eastAsia="宋体" w:cs="宋体"/>
                <w:b w:val="0"/>
                <w:bCs w:val="0"/>
                <w:kern w:val="2"/>
                <w:sz w:val="24"/>
                <w:szCs w:val="24"/>
              </w:rPr>
            </w:pPr>
            <w:r>
              <w:rPr>
                <w:rFonts w:hint="eastAsia" w:ascii="宋体" w:hAnsi="宋体" w:eastAsia="宋体" w:cs="宋体"/>
                <w:kern w:val="2"/>
                <w:sz w:val="24"/>
                <w:szCs w:val="24"/>
              </w:rPr>
              <w:t>本赛季实际研发与目标间的差异</w:t>
            </w:r>
          </w:p>
        </w:tc>
        <w:tc>
          <w:tcPr>
            <w:tcW w:w="4666"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原因分析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步兵机器人</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3508平步：3508平衡状态收敛比想象中的慢</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9025平步:9025版本的加速性能与上坡速度并没有想象中那么强</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舵轮：舵轮步兵的减重并没有达到设计时所预想的目标，上坡速度也受到了削弱，通过盲道抖动程度大，飞坡姿态有待完善。</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3508平步：</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 xml:space="preserve">  3508电机减速比和配重还是无法较好的满足整体的平衡需要，无法快速的满足平衡的收敛，只能依靠滑块置中偏下的位置来满足平衡不动的状态。</w:t>
            </w:r>
          </w:p>
          <w:p>
            <w:pPr>
              <w:keepLines/>
              <w:spacing w:before="120" w:after="120" w:line="360" w:lineRule="auto"/>
              <w:rPr>
                <w:rFonts w:hint="eastAsia" w:ascii="宋体" w:hAnsi="宋体" w:eastAsia="宋体" w:cs="宋体"/>
                <w:kern w:val="2"/>
                <w:sz w:val="24"/>
                <w:szCs w:val="24"/>
              </w:rPr>
            </w:pP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9025平步:</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1.9025电机的响应速度并没有想象中这么快，普通平衡步兵需要倾角加速，但是出于安全并没有给大角度，选择了一种比较稳定的角度</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2.9025整车设计重心较低，倾角较小，正常工作时加速度不够大，再加上9025电机自重较大，大大增大了整车重量，削减了很大一部分的上坡能力和飞破能力</w:t>
            </w:r>
          </w:p>
          <w:p>
            <w:pPr>
              <w:keepLines/>
              <w:spacing w:before="120" w:after="120" w:line="360" w:lineRule="auto"/>
              <w:rPr>
                <w:rFonts w:hint="eastAsia" w:ascii="宋体" w:hAnsi="宋体" w:eastAsia="宋体" w:cs="宋体"/>
                <w:kern w:val="2"/>
                <w:sz w:val="24"/>
                <w:szCs w:val="24"/>
              </w:rPr>
            </w:pP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 xml:space="preserve">  对保护壳的装配以及制作误差没有充足考虑，保护壳重量过大；没有考虑到电机的最大运行功率，零件精度比较低、公差较大，加上装配手法问题导致装配误差严重，与图纸存在较大区别；零件维护程度低，存在不同程度的零件氧化问题；</w:t>
            </w:r>
            <w:r>
              <w:rPr>
                <w:rFonts w:hint="eastAsia" w:ascii="宋体" w:hAnsi="宋体" w:eastAsia="宋体" w:cs="宋体"/>
                <w:b w:val="0"/>
                <w:i w:val="0"/>
                <w:strike w:val="0"/>
                <w:spacing w:val="0"/>
                <w:sz w:val="24"/>
                <w:szCs w:val="24"/>
                <w:u w:val="none"/>
              </w:rPr>
              <w:t>因为要适配飞坡的强大冲击力，使用了弹性系数较大的弹簧，对于起伏路段的细小抖动无法作出较快反应，轮系避震结构没有足够强大的适应能力。</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英雄机器人</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气动英雄的云台稳定性不是很高，没有尝试过飞坡</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由于气瓶放在云台上后，云台的质量变大质心偏移，发射子弹时的后坐力导致云台晃动，传统的pid控制算法并不能满足，pitch轴的6020电机提供的力矩也不太够，云台机械结构仍有优化的空间。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工程机器人</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旧工程：空接高度不能顶到最大规则尺寸，抬升框架前倾晃动幅度远大于可接受范围</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新工程：矿仓滚筒在赛场上不能像在场下测试时一样将矿石旋转到接近竖直的位置后停下</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旧工程：旧工程理论上可以做到满高度空接，但这需要将pitch轴的运动范围限制在以pitch轴为圆心、朝向地面方向的半圆内，防止pitch轴运动时超高，而这样做将导致机器阵亡断电时吸盘机构向下坠落会与矿仓干涉损坏机构。另外抬升框架的滑轨放置方式不符合规范，导致滑轨形变程度很严重。</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新工程：可能是场下调试时使用的矿石公差比场上的矿石小（新老批次），也可能是旧矿石被频繁使用挤压变形的缘故，场下的矿石比场上的矿石大小都小了几毫米不等，导致矿仓上场效果不理想。</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哨兵机器人</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弹道较差；</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上下位机串口时而断联</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由于链路过长，使得弹丸无法通过限位，同时解除了拨盘对每一颗子弹的初始位置，使得弹道较差。</w:t>
            </w:r>
          </w:p>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由于小电脑端口老化，线材器件老化，以及代码中后续添加东西过多测试量过少使得上下位机串口时而断联，导致场上定位无效。</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空中机器人</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云台俯仰角不够大</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考虑到减重以及弹道散布问题，牺牲了些许云台的空间，因此云台俯仰角没有预想中的大，虽然可以靠飞手移动无人机的位置以达到同样的效果，但是从云台手下达指令给飞手的时间有所浪费，希望下赛季通过更改云台结构等方法来增大云台俯仰角。</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飞镖系统</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没有达到预想的基地打击效果</w:t>
            </w:r>
          </w:p>
        </w:tc>
        <w:tc>
          <w:tcPr>
            <w:tcW w:w="4666" w:type="dxa"/>
            <w:shd w:val="clear" w:color="auto" w:fill="auto"/>
            <w:vAlign w:val="center"/>
          </w:tcPr>
          <w:p>
            <w:pPr>
              <w:keepLines/>
              <w:numPr>
                <w:ilvl w:val="0"/>
                <w:numId w:val="8"/>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轴承限位虽然好，但是存在roll轴无法限位的缺陷。</w:t>
            </w:r>
          </w:p>
          <w:p>
            <w:pPr>
              <w:keepLines/>
              <w:numPr>
                <w:ilvl w:val="0"/>
                <w:numId w:val="8"/>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镖体过轻，在空中及其容易受到扰动。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雷达系统</w:t>
            </w:r>
          </w:p>
        </w:tc>
        <w:tc>
          <w:tcPr>
            <w:tcW w:w="326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作为合格的雷达站,该有的功能都实现了,时间原因和哨兵联动的探索得留在下个赛季.</w:t>
            </w:r>
          </w:p>
        </w:tc>
        <w:tc>
          <w:tcPr>
            <w:tcW w:w="4666"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由于是战队的初代雷达，两个月时间从</w:t>
            </w:r>
            <w:r>
              <w:rPr>
                <w:rFonts w:hint="eastAsia" w:ascii="宋体" w:hAnsi="宋体" w:eastAsia="宋体" w:cs="宋体"/>
                <w:kern w:val="2"/>
                <w:sz w:val="24"/>
                <w:szCs w:val="24"/>
                <w:lang w:val="en-US" w:eastAsia="zh-CN"/>
              </w:rPr>
              <w:t>0到1，</w:t>
            </w:r>
            <w:r>
              <w:rPr>
                <w:rFonts w:hint="eastAsia" w:ascii="宋体" w:hAnsi="宋体" w:eastAsia="宋体" w:cs="宋体"/>
                <w:kern w:val="2"/>
                <w:sz w:val="24"/>
                <w:szCs w:val="24"/>
              </w:rPr>
              <w:t>开始一步步的一直完善上述战略目标,属于是一直赶</w:t>
            </w:r>
            <w:r>
              <w:rPr>
                <w:rFonts w:hint="eastAsia" w:ascii="宋体" w:hAnsi="宋体" w:eastAsia="宋体" w:cs="宋体"/>
                <w:kern w:val="2"/>
                <w:sz w:val="24"/>
                <w:szCs w:val="24"/>
                <w:lang w:val="en-US" w:eastAsia="zh-CN"/>
              </w:rPr>
              <w:t>进度，</w:t>
            </w:r>
            <w:r>
              <w:rPr>
                <w:rFonts w:hint="eastAsia" w:ascii="宋体" w:hAnsi="宋体" w:eastAsia="宋体" w:cs="宋体"/>
                <w:kern w:val="2"/>
                <w:sz w:val="24"/>
                <w:szCs w:val="24"/>
              </w:rPr>
              <w:t>完善能想得到功能的状态，达到了上场能实现效果的要求，和哨兵联动的愿景下赛季完善。</w:t>
            </w:r>
          </w:p>
        </w:tc>
      </w:tr>
    </w:tbl>
    <w:p>
      <w:pPr>
        <w:pStyle w:val="4"/>
        <w:numPr>
          <w:ilvl w:val="2"/>
          <w:numId w:val="0"/>
        </w:numPr>
        <w:spacing w:line="360" w:lineRule="auto"/>
        <w:ind w:leftChars="0"/>
        <w:rPr>
          <w:rFonts w:hint="eastAsia" w:ascii="宋体" w:hAnsi="宋体" w:eastAsia="宋体" w:cs="宋体"/>
          <w:sz w:val="24"/>
          <w:szCs w:val="24"/>
        </w:rPr>
      </w:pPr>
      <w:bookmarkStart w:id="24" w:name="_Toc2007824514"/>
      <w:bookmarkStart w:id="25" w:name="_Toc2102041167"/>
    </w:p>
    <w:p>
      <w:pPr>
        <w:pStyle w:val="4"/>
        <w:bidi w:val="0"/>
        <w:spacing w:line="360" w:lineRule="auto"/>
      </w:pPr>
      <w:bookmarkStart w:id="26" w:name="_Toc24742"/>
      <w:r>
        <w:rPr>
          <w:rFonts w:hint="eastAsia"/>
        </w:rPr>
        <w:t>经验总结</w:t>
      </w:r>
      <w:bookmarkEnd w:id="24"/>
      <w:bookmarkEnd w:id="25"/>
      <w:bookmarkEnd w:id="26"/>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91"/>
        <w:gridCol w:w="808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691"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兵种</w:t>
            </w:r>
          </w:p>
        </w:tc>
        <w:tc>
          <w:tcPr>
            <w:tcW w:w="8080"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本赛季研发经验总结</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步兵机器人</w:t>
            </w:r>
          </w:p>
        </w:tc>
        <w:tc>
          <w:tcPr>
            <w:tcW w:w="808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1：调试时需要多进行暴力性测试，如飞坡，下台阶。</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3508减速比可以多去尝试更高的减速比，配重还是要做的更好一点，最好能够做好9025那样定的稳定。</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3508平步操作有一定复杂度，需要操作手进行大量的练习。</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发射器换3508方案。</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采用中供弹</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保护壳要起到完全保护的作用，保证车子在场上不会因为被子弹打到内部元件</w:t>
            </w:r>
          </w:p>
          <w:p>
            <w:pPr>
              <w:keepLines/>
              <w:numPr>
                <w:ilvl w:val="0"/>
                <w:numId w:val="9"/>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轮系有待改进，提高检修效率，保证上场稳定性</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9025：</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1.需要更具科学性的去调试机器，做到精益求精</w:t>
            </w:r>
          </w:p>
          <w:p>
            <w:pPr>
              <w:keepLines/>
              <w:numPr>
                <w:ilvl w:val="0"/>
                <w:numId w:val="10"/>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接触一款新的电机后需要对电机的数据有敏感性并确定其出都是稳定可靠后再进行调试。</w:t>
            </w:r>
          </w:p>
          <w:p>
            <w:pPr>
              <w:keepLines/>
              <w:numPr>
                <w:ilvl w:val="0"/>
                <w:numId w:val="10"/>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为避免场上出现故障，在平时调试中，在保证科学的前提下暴力测试，该测的在家测好再去比赛.</w:t>
            </w:r>
          </w:p>
          <w:p>
            <w:pPr>
              <w:keepLines/>
              <w:numPr>
                <w:ilvl w:val="0"/>
                <w:numId w:val="10"/>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上交的对面统治力很强，我们追赶还需要继续努力.</w:t>
            </w:r>
          </w:p>
          <w:p>
            <w:pPr>
              <w:keepLines/>
              <w:numPr>
                <w:ilvl w:val="0"/>
                <w:numId w:val="10"/>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应该提前考虑好重心低的利与弊，不应盲目选择低重心，还要从加速度的角度去考虑整车的运动性能</w:t>
            </w:r>
          </w:p>
          <w:p>
            <w:pPr>
              <w:keepLines/>
              <w:numPr>
                <w:ilvl w:val="0"/>
                <w:numId w:val="10"/>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整车重量还可以再减小</w:t>
            </w:r>
          </w:p>
          <w:p>
            <w:pPr>
              <w:keepLines/>
              <w:numPr>
                <w:ilvl w:val="0"/>
                <w:numId w:val="10"/>
              </w:numPr>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保护壳可以做的更加完美，且应提前做好测试，保证上场的保护壳的强度</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w:t>
            </w:r>
          </w:p>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1.对螺丝的防松措施需要更加加强，特别是保护框架部分以及轮系机构部分</w:t>
            </w:r>
          </w:p>
          <w:p>
            <w:pPr>
              <w:keepLines/>
              <w:numPr>
                <w:ilvl w:val="0"/>
                <w:numId w:val="11"/>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保护壳以及舵轮轮系部分还可以继续减重获得更小的负载</w:t>
            </w:r>
          </w:p>
          <w:p>
            <w:pPr>
              <w:keepLines/>
              <w:numPr>
                <w:ilvl w:val="0"/>
                <w:numId w:val="11"/>
              </w:numPr>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全向轮从动轮系小陀螺平移的速度偏向问题以及速度削减问题还是很严重，可以使用主动舵从动轮结合轮系与主动舵轮轮系结合使用，可以较好地解决上述问题</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英雄机器人</w:t>
            </w:r>
          </w:p>
        </w:tc>
        <w:tc>
          <w:tcPr>
            <w:tcW w:w="8080" w:type="dxa"/>
            <w:shd w:val="clear" w:color="auto" w:fill="auto"/>
            <w:vAlign w:val="center"/>
          </w:tcPr>
          <w:p>
            <w:pPr>
              <w:keepLines/>
              <w:numPr>
                <w:ilvl w:val="0"/>
                <w:numId w:val="12"/>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云台机械结构可以优化，可以尝试pitch轴用丝杆加电机控制，或是更换更大力矩的电机。</w:t>
            </w:r>
          </w:p>
          <w:p>
            <w:pPr>
              <w:keepLines/>
              <w:numPr>
                <w:ilvl w:val="0"/>
                <w:numId w:val="12"/>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云台控制算法仍可优化。</w:t>
            </w:r>
          </w:p>
          <w:p>
            <w:pPr>
              <w:keepLines/>
              <w:numPr>
                <w:ilvl w:val="0"/>
                <w:numId w:val="12"/>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中心供弹的方案可以继续优化。</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工程机器人</w:t>
            </w:r>
          </w:p>
        </w:tc>
        <w:tc>
          <w:tcPr>
            <w:tcW w:w="8080" w:type="dxa"/>
            <w:shd w:val="clear" w:color="auto" w:fill="auto"/>
            <w:vAlign w:val="center"/>
          </w:tcPr>
          <w:p>
            <w:pPr>
              <w:keepLines/>
              <w:numPr>
                <w:ilvl w:val="0"/>
                <w:numId w:val="13"/>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尽量减少或不再使用抽屉滑轨，改用钢轨滑块。</w:t>
            </w:r>
          </w:p>
          <w:p>
            <w:pPr>
              <w:keepLines/>
              <w:numPr>
                <w:ilvl w:val="0"/>
                <w:numId w:val="13"/>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滑轨受力方向应控制在固定面的侧面，而非固定面本面</w:t>
            </w:r>
          </w:p>
          <w:p>
            <w:pPr>
              <w:keepLines/>
              <w:numPr>
                <w:ilvl w:val="0"/>
                <w:numId w:val="13"/>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如果保留竖直滚筒矿仓设计，应注意矿石公差及设计尺寸，尽量给矿仓留足够的调整余量。也可以考虑设计吸盘存矿。</w:t>
            </w:r>
          </w:p>
          <w:p>
            <w:pPr>
              <w:keepLines/>
              <w:numPr>
                <w:ilvl w:val="0"/>
                <w:numId w:val="13"/>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注意保养矿石</w:t>
            </w:r>
          </w:p>
          <w:p>
            <w:pPr>
              <w:keepLines/>
              <w:numPr>
                <w:ilvl w:val="0"/>
                <w:numId w:val="13"/>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前移滑轨要改成交错式的布局，减少前移收回时的悬臂梁长度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哨兵机器人</w:t>
            </w:r>
          </w:p>
        </w:tc>
        <w:tc>
          <w:tcPr>
            <w:tcW w:w="8080" w:type="dxa"/>
            <w:shd w:val="clear" w:color="auto" w:fill="auto"/>
            <w:vAlign w:val="center"/>
          </w:tcPr>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弹舱改成中供弹，能够过限位的，让弹道散布好一些，底盘同时也能够转的快一些。</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mid360定位方案</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小电脑和镜头换个性能好一点的</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整车轻量化设计，避免冗杂设计</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优化改善舵轮轮系，检修难度较大</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云台pitch轴设计恒力弹簧，避免控制灵敏度存在突变点</w:t>
            </w:r>
          </w:p>
          <w:p>
            <w:pPr>
              <w:keepLines/>
              <w:numPr>
                <w:ilvl w:val="0"/>
                <w:numId w:val="14"/>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优化拨盘，满足高射频需求</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空中机器人</w:t>
            </w:r>
          </w:p>
        </w:tc>
        <w:tc>
          <w:tcPr>
            <w:tcW w:w="8080" w:type="dxa"/>
            <w:shd w:val="clear" w:color="auto" w:fill="auto"/>
            <w:vAlign w:val="center"/>
          </w:tcPr>
          <w:p>
            <w:pPr>
              <w:keepLines/>
              <w:numPr>
                <w:ilvl w:val="0"/>
                <w:numId w:val="15"/>
              </w:numPr>
              <w:spacing w:before="120" w:after="120" w:line="360" w:lineRule="auto"/>
              <w:rPr>
                <w:rFonts w:hint="eastAsia" w:ascii="宋体" w:hAnsi="宋体" w:eastAsia="宋体" w:cs="宋体"/>
                <w:b w:val="0"/>
                <w:strike w:val="0"/>
                <w:spacing w:val="0"/>
                <w:sz w:val="24"/>
                <w:szCs w:val="24"/>
                <w:u w:val="none"/>
              </w:rPr>
            </w:pPr>
            <w:r>
              <w:rPr>
                <w:rFonts w:hint="eastAsia" w:ascii="宋体" w:hAnsi="宋体" w:eastAsia="宋体" w:cs="宋体"/>
                <w:b w:val="0"/>
                <w:i w:val="0"/>
                <w:strike w:val="0"/>
                <w:spacing w:val="0"/>
                <w:sz w:val="24"/>
                <w:szCs w:val="24"/>
                <w:u w:val="none"/>
              </w:rPr>
              <w:t>每个机臂连接件与上下两层主碳板之间使用12颗m3螺丝固定，但随着飞行次数的增加，螺丝有掉落的风险，因此在比赛前建议使用螺丝胶或增加弹垫进行防松。</w:t>
            </w:r>
          </w:p>
          <w:p>
            <w:pPr>
              <w:keepLines/>
              <w:numPr>
                <w:ilvl w:val="0"/>
                <w:numId w:val="15"/>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由于无人机需要补弹，因此补弹口设在机身顶部，为了避免异物进入拨盘以及链路内部造成卡弹，建议在赛场上筛弹后再进行装弹。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飞镖系统</w:t>
            </w:r>
          </w:p>
        </w:tc>
        <w:tc>
          <w:tcPr>
            <w:tcW w:w="8080"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1.摩擦轮温度会影响打击距离。</w:t>
            </w:r>
          </w:p>
          <w:p>
            <w:pPr>
              <w:keepLines/>
              <w:numPr>
                <w:ilvl w:val="0"/>
                <w:numId w:val="1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场上测试数据与场上测试数据差距较大，需要把握每一次机会。</w:t>
            </w:r>
          </w:p>
          <w:p>
            <w:pPr>
              <w:keepLines/>
              <w:numPr>
                <w:ilvl w:val="0"/>
                <w:numId w:val="16"/>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飞镖电控虽然难度不大，但也一定要引起重视。</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91"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雷达系统</w:t>
            </w:r>
          </w:p>
        </w:tc>
        <w:tc>
          <w:tcPr>
            <w:tcW w:w="8080" w:type="dxa"/>
            <w:shd w:val="clear" w:color="auto" w:fill="auto"/>
            <w:vAlign w:val="center"/>
          </w:tcPr>
          <w:p>
            <w:pPr>
              <w:keepLines/>
              <w:numPr>
                <w:ilvl w:val="0"/>
                <w:numId w:val="1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虽然是初代雷达，据场上观察，我队雷达实现的功能和发挥的效果和其他强队基本一致，算是抹平了技术代差。</w:t>
            </w:r>
          </w:p>
          <w:p>
            <w:pPr>
              <w:keepLines/>
              <w:numPr>
                <w:ilvl w:val="0"/>
                <w:numId w:val="1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虽然功能做出来了，但场上没有高亮过，我队是四强队伍里唯一用笔记本的学校，下个赛季可做一些软件端的优化压榨算力，但最好的解决办法是上台式机一步到位，可作为视觉组和导航组的算力支撑。如果新赛季规则加强雷达站功能将对赛程有显著影响，则应考虑台式机的方案，这将是最直接有效的办法，因为这会直接提高整个队伍的算力上限。</w:t>
            </w:r>
          </w:p>
          <w:p>
            <w:pPr>
              <w:keepLines/>
              <w:numPr>
                <w:ilvl w:val="0"/>
                <w:numId w:val="1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今年赛季规则有雷达站和哨兵的通信链路，在与其他学俊交流后，发现只有哈工大做了和哨兵联动，其他老牌强队以及我队只能识别敌方车辆小地图投影，青工会上透露的新赛季规则希望哨兵是全自主机器人,则战场的态势感知需要雷达站的支撑，在前哨站未破的前提下，无敌的哨兵将会是非常有效的火力输出单位，因此雷达和哨兵的联动可作为下赛季的重点研发方向。</w:t>
            </w:r>
          </w:p>
          <w:p>
            <w:pPr>
              <w:keepLines/>
              <w:numPr>
                <w:ilvl w:val="0"/>
                <w:numId w:val="17"/>
              </w:numP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作为最后一个兵种，雷达站的场上存在感很低，发挥的作用也有限,有一种“有则更好，无也无伤大雅”的感觉，这使得雷达这个兵种处于一个尴尬的地位。但和导航组发挥的职责一样，尽力探索和提高机器人的自动化程度，提高机器人自动化程度也是组委会每年制定规则的重点，雷达站和哨兵是最好的切入点，哨兵作为场上重要的火力输出单位今年有目共睹，雷达站是否能作为全场的战术AI还得看新规则的出炉，让我们拭目以待。</w:t>
            </w:r>
          </w:p>
        </w:tc>
      </w:tr>
    </w:tbl>
    <w:p>
      <w:pPr>
        <w:spacing w:line="360" w:lineRule="auto"/>
        <w:rPr>
          <w:rFonts w:hint="eastAsia" w:ascii="宋体" w:hAnsi="宋体" w:eastAsia="宋体" w:cs="宋体"/>
          <w:sz w:val="24"/>
          <w:szCs w:val="24"/>
        </w:rPr>
      </w:pPr>
      <w:bookmarkStart w:id="27" w:name="_Toc1675436594"/>
      <w:bookmarkStart w:id="28" w:name="_Toc115846923"/>
    </w:p>
    <w:p>
      <w:pPr>
        <w:pStyle w:val="3"/>
        <w:bidi w:val="0"/>
        <w:spacing w:line="360" w:lineRule="auto"/>
      </w:pPr>
      <w:bookmarkStart w:id="29" w:name="_Toc4217"/>
      <w:r>
        <w:t>本赛季</w:t>
      </w:r>
      <w:r>
        <w:rPr>
          <w:rFonts w:hint="eastAsia"/>
        </w:rPr>
        <w:t>团队建设</w:t>
      </w:r>
      <w:r>
        <w:t>目标</w:t>
      </w:r>
      <w:bookmarkEnd w:id="27"/>
      <w:bookmarkEnd w:id="28"/>
      <w:bookmarkEnd w:id="29"/>
    </w:p>
    <w:p>
      <w:pPr>
        <w:pStyle w:val="4"/>
        <w:bidi w:val="0"/>
        <w:spacing w:line="360" w:lineRule="auto"/>
      </w:pPr>
      <w:bookmarkStart w:id="30" w:name="_Toc96873142"/>
      <w:bookmarkStart w:id="31" w:name="_Toc560287750"/>
      <w:bookmarkStart w:id="32" w:name="_Toc15563"/>
      <w:r>
        <w:t>本赛季</w:t>
      </w:r>
      <w:r>
        <w:rPr>
          <w:rFonts w:hint="eastAsia"/>
        </w:rPr>
        <w:t>团队建设流程实现情况与目标的对比</w:t>
      </w:r>
      <w:bookmarkEnd w:id="30"/>
      <w:bookmarkEnd w:id="31"/>
      <w:bookmarkEnd w:id="32"/>
      <w:r>
        <w:rPr>
          <w:rFonts w:hint="eastAsia"/>
        </w:rPr>
        <w:t xml:space="preserve"> </w:t>
      </w:r>
    </w:p>
    <w:p>
      <w:pPr>
        <w:spacing w:line="360" w:lineRule="auto"/>
        <w:rPr>
          <w:rFonts w:hint="eastAsia" w:ascii="宋体" w:hAnsi="宋体" w:eastAsia="宋体" w:cs="宋体"/>
          <w:sz w:val="24"/>
          <w:szCs w:val="24"/>
        </w:rPr>
      </w:pPr>
      <w:r>
        <w:tab/>
      </w:r>
      <w:r>
        <w:rPr>
          <w:rFonts w:hint="eastAsia" w:ascii="宋体" w:hAnsi="宋体" w:eastAsia="宋体" w:cs="宋体"/>
          <w:sz w:val="24"/>
          <w:szCs w:val="24"/>
        </w:rPr>
        <w:t>本赛季团队建设目标为建立一个可以管理三十位梯队队员，且同时在两个月内能快速融入队里的制度；鉴于去年的进度管理制度，建立一个减轻正式队员备赛负担的进度管理制度；同时加强与学校沟通，减少队员队内经济压力。</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本赛季团队建设实际情况：</w:t>
      </w:r>
    </w:p>
    <w:p>
      <w:pPr>
        <w:numPr>
          <w:ilvl w:val="0"/>
          <w:numId w:val="18"/>
        </w:numPr>
        <w:spacing w:line="360" w:lineRule="auto"/>
        <w:rPr>
          <w:rFonts w:hint="eastAsia" w:ascii="宋体" w:hAnsi="宋体" w:eastAsia="宋体" w:cs="宋体"/>
          <w:sz w:val="24"/>
          <w:szCs w:val="24"/>
        </w:rPr>
      </w:pPr>
      <w:r>
        <w:rPr>
          <w:rFonts w:hint="eastAsia" w:ascii="宋体" w:hAnsi="宋体" w:eastAsia="宋体" w:cs="宋体"/>
          <w:sz w:val="24"/>
          <w:szCs w:val="24"/>
        </w:rPr>
        <w:t>梯队队员管理制度略有成效，但只适用于技术组梯队队员，运营组梯队队员退队现象严重</w:t>
      </w:r>
    </w:p>
    <w:p>
      <w:pPr>
        <w:numPr>
          <w:ilvl w:val="0"/>
          <w:numId w:val="18"/>
        </w:numPr>
        <w:spacing w:line="360" w:lineRule="auto"/>
        <w:rPr>
          <w:rFonts w:hint="eastAsia" w:ascii="宋体" w:hAnsi="宋体" w:eastAsia="宋体" w:cs="宋体"/>
          <w:sz w:val="24"/>
          <w:szCs w:val="24"/>
        </w:rPr>
      </w:pPr>
      <w:r>
        <w:rPr>
          <w:rFonts w:hint="eastAsia" w:ascii="宋体" w:hAnsi="宋体" w:eastAsia="宋体" w:cs="宋体"/>
          <w:sz w:val="24"/>
          <w:szCs w:val="24"/>
        </w:rPr>
        <w:t>明确了进度管理中看板所需的必填内容，减少其余可填项。但效果并不理想， 仅正常维护了两个月</w:t>
      </w:r>
    </w:p>
    <w:p>
      <w:pPr>
        <w:numPr>
          <w:ilvl w:val="0"/>
          <w:numId w:val="18"/>
        </w:num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sz w:val="24"/>
          <w:szCs w:val="24"/>
        </w:rPr>
        <w:t>多次向学校申请经费，但未达到理想指标</w:t>
      </w:r>
      <w:bookmarkStart w:id="33" w:name="_Toc1223865781"/>
      <w:bookmarkStart w:id="34" w:name="_Toc1646335867"/>
      <w:r>
        <w:rPr>
          <w:rFonts w:hint="eastAsia" w:ascii="宋体" w:hAnsi="宋体" w:eastAsia="宋体" w:cs="宋体"/>
          <w:sz w:val="24"/>
          <w:szCs w:val="24"/>
        </w:rPr>
        <w:t>。</w:t>
      </w:r>
    </w:p>
    <w:p>
      <w:pPr>
        <w:pStyle w:val="4"/>
        <w:numPr>
          <w:ilvl w:val="2"/>
          <w:numId w:val="0"/>
        </w:numPr>
        <w:spacing w:line="360" w:lineRule="auto"/>
        <w:ind w:leftChars="0"/>
      </w:pPr>
      <w:bookmarkStart w:id="35" w:name="_Toc5352"/>
      <w:r>
        <w:rPr>
          <w:rFonts w:hint="eastAsia"/>
          <w:lang w:val="en-US" w:eastAsia="zh-CN"/>
        </w:rPr>
        <w:t>1.3.2.</w:t>
      </w:r>
      <w:r>
        <w:rPr>
          <w:rFonts w:hint="eastAsia"/>
        </w:rPr>
        <w:t>团队建设流程实现与目标差异原因分析</w:t>
      </w:r>
      <w:bookmarkEnd w:id="33"/>
      <w:bookmarkEnd w:id="34"/>
      <w:bookmarkEnd w:id="35"/>
      <w:r>
        <w:rPr>
          <w:rFonts w:hint="eastAsia"/>
          <w:sz w:val="28"/>
        </w:rPr>
        <w:t xml:space="preserve"> </w:t>
      </w:r>
      <w:r>
        <w:tab/>
      </w:r>
    </w:p>
    <w:p>
      <w:pPr>
        <w:numPr>
          <w:ilvl w:val="0"/>
          <w:numId w:val="19"/>
        </w:numPr>
        <w:spacing w:line="360" w:lineRule="auto"/>
        <w:rPr>
          <w:rFonts w:hint="eastAsia" w:ascii="宋体" w:hAnsi="宋体" w:eastAsia="宋体" w:cs="宋体"/>
          <w:sz w:val="24"/>
          <w:szCs w:val="24"/>
        </w:rPr>
      </w:pPr>
      <w:r>
        <w:rPr>
          <w:rFonts w:hint="eastAsia" w:ascii="宋体" w:hAnsi="宋体" w:eastAsia="宋体" w:cs="宋体"/>
          <w:sz w:val="24"/>
          <w:szCs w:val="24"/>
        </w:rPr>
        <w:t>并未针对每一组别或未具有共通性的组别进行适当的梯队队员管理，导致部分组别效果显著而部分组别表现不佳</w:t>
      </w:r>
    </w:p>
    <w:p>
      <w:pPr>
        <w:numPr>
          <w:ilvl w:val="0"/>
          <w:numId w:val="19"/>
        </w:numPr>
        <w:spacing w:line="360" w:lineRule="auto"/>
        <w:rPr>
          <w:rFonts w:hint="eastAsia" w:ascii="宋体" w:hAnsi="宋体" w:eastAsia="宋体" w:cs="宋体"/>
          <w:sz w:val="24"/>
          <w:szCs w:val="24"/>
        </w:rPr>
      </w:pPr>
      <w:r>
        <w:rPr>
          <w:rFonts w:hint="eastAsia" w:ascii="宋体" w:hAnsi="宋体" w:eastAsia="宋体" w:cs="宋体"/>
          <w:sz w:val="24"/>
          <w:szCs w:val="24"/>
        </w:rPr>
        <w:t>之前队员并未培养起填写看板的习惯，看板的启用增加了队员的学习负担，仍需一段培养周期。</w:t>
      </w:r>
    </w:p>
    <w:p>
      <w:pPr>
        <w:numPr>
          <w:ilvl w:val="0"/>
          <w:numId w:val="19"/>
        </w:numPr>
        <w:pBdr>
          <w:bottom w:val="none" w:color="auto" w:sz="0" w:space="0"/>
        </w:pBdr>
        <w:spacing w:line="360" w:lineRule="auto"/>
      </w:pPr>
      <w:r>
        <w:rPr>
          <w:rFonts w:hint="eastAsia" w:ascii="宋体" w:hAnsi="宋体" w:eastAsia="宋体" w:cs="宋体"/>
          <w:sz w:val="24"/>
          <w:szCs w:val="24"/>
        </w:rPr>
        <w:t>今年较往年申请经费较多，但因未给足流程足够时间，导致部分经费无法划批。</w:t>
      </w:r>
    </w:p>
    <w:p>
      <w:pPr>
        <w:pStyle w:val="4"/>
        <w:numPr>
          <w:ilvl w:val="2"/>
          <w:numId w:val="0"/>
        </w:numPr>
        <w:spacing w:line="360" w:lineRule="auto"/>
        <w:ind w:leftChars="0"/>
      </w:pPr>
      <w:bookmarkStart w:id="36" w:name="_Toc1535952448"/>
      <w:bookmarkStart w:id="37" w:name="_Toc552308550"/>
      <w:bookmarkStart w:id="38" w:name="_Toc1030"/>
      <w:r>
        <w:rPr>
          <w:rFonts w:hint="eastAsia"/>
          <w:lang w:val="en-US" w:eastAsia="zh-CN"/>
        </w:rPr>
        <w:t>1.3.3.</w:t>
      </w:r>
      <w:r>
        <w:rPr>
          <w:rFonts w:hint="eastAsia"/>
        </w:rPr>
        <w:t>经验总结</w:t>
      </w:r>
      <w:bookmarkEnd w:id="36"/>
      <w:bookmarkEnd w:id="37"/>
      <w:bookmarkEnd w:id="38"/>
      <w:r>
        <w:rPr>
          <w:rFonts w:hint="eastAsia"/>
        </w:rPr>
        <w:t xml:space="preserve"> </w:t>
      </w:r>
    </w:p>
    <w:p>
      <w:pPr>
        <w:numPr>
          <w:ilvl w:val="0"/>
          <w:numId w:val="20"/>
        </w:numPr>
        <w:spacing w:line="360" w:lineRule="auto"/>
        <w:rPr>
          <w:rFonts w:hint="eastAsia" w:ascii="宋体" w:hAnsi="宋体" w:eastAsia="宋体" w:cs="宋体"/>
          <w:sz w:val="24"/>
          <w:szCs w:val="24"/>
        </w:rPr>
      </w:pPr>
      <w:r>
        <w:rPr>
          <w:rFonts w:hint="eastAsia" w:ascii="宋体" w:hAnsi="宋体" w:eastAsia="宋体" w:cs="宋体"/>
          <w:sz w:val="24"/>
          <w:szCs w:val="24"/>
        </w:rPr>
        <w:t>需要根据不同组别的情况进行同一梯队队员管理制度的微调</w:t>
      </w:r>
    </w:p>
    <w:p>
      <w:pPr>
        <w:numPr>
          <w:ilvl w:val="0"/>
          <w:numId w:val="20"/>
        </w:numPr>
        <w:spacing w:line="360" w:lineRule="auto"/>
        <w:rPr>
          <w:rFonts w:hint="eastAsia" w:ascii="宋体" w:hAnsi="宋体" w:eastAsia="宋体" w:cs="宋体"/>
          <w:sz w:val="24"/>
          <w:szCs w:val="24"/>
        </w:rPr>
      </w:pPr>
      <w:r>
        <w:rPr>
          <w:rFonts w:hint="eastAsia" w:ascii="宋体" w:hAnsi="宋体" w:eastAsia="宋体" w:cs="宋体"/>
          <w:sz w:val="24"/>
          <w:szCs w:val="24"/>
        </w:rPr>
        <w:t>培养周期应与备赛周期错开，在备赛初期就要进行学习如何使用进度管理工具，减轻赛前队员备赛负担</w:t>
      </w:r>
    </w:p>
    <w:p>
      <w:pPr>
        <w:numPr>
          <w:ilvl w:val="0"/>
          <w:numId w:val="20"/>
        </w:num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sz w:val="24"/>
          <w:szCs w:val="24"/>
        </w:rPr>
        <w:t>提前确定好差旅预算等，及时向学校申请，确保流程具有足够时间走完</w:t>
      </w:r>
    </w:p>
    <w:p>
      <w:pPr>
        <w:pStyle w:val="2"/>
        <w:bidi w:val="0"/>
        <w:spacing w:line="360" w:lineRule="auto"/>
      </w:pPr>
      <w:bookmarkStart w:id="39" w:name="_Toc25661"/>
      <w:r>
        <w:t>文化建设分析</w:t>
      </w:r>
      <w:bookmarkEnd w:id="39"/>
    </w:p>
    <w:p>
      <w:pPr>
        <w:pStyle w:val="3"/>
        <w:numPr>
          <w:ilvl w:val="1"/>
          <w:numId w:val="0"/>
        </w:numPr>
        <w:pBdr>
          <w:bottom w:val="none" w:color="auto" w:sz="0" w:space="0"/>
        </w:pBdr>
        <w:spacing w:line="360" w:lineRule="auto"/>
        <w:ind w:leftChars="0"/>
      </w:pPr>
      <w:bookmarkStart w:id="40" w:name="_Toc16143"/>
      <w:r>
        <w:rPr>
          <w:rFonts w:hint="eastAsia"/>
          <w:lang w:val="en-US" w:eastAsia="zh-CN"/>
        </w:rPr>
        <w:t>2.1.</w:t>
      </w:r>
      <w:r>
        <w:t>文化建设复盘分析</w:t>
      </w:r>
      <w:bookmarkEnd w:id="40"/>
      <w:r>
        <w:t xml:space="preserve"> </w:t>
      </w:r>
    </w:p>
    <w:tbl>
      <w:tblPr>
        <w:tblStyle w:val="31"/>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753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shd w:val="clear" w:color="auto" w:fill="A4A4A4"/>
          </w:tcPr>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lang w:bidi="ar"/>
              </w:rPr>
              <w:t>季度</w:t>
            </w:r>
          </w:p>
        </w:tc>
        <w:tc>
          <w:tcPr>
            <w:tcW w:w="7537" w:type="dxa"/>
            <w:shd w:val="clear" w:color="auto" w:fill="A4A4A4"/>
          </w:tcPr>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lang w:bidi="ar"/>
              </w:rPr>
              <w:t>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restart"/>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Q1（9月-11月）</w:t>
            </w: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原先计划：</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9月 装饰实验室、全员大会</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10月 战队文化分享</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11月 定向越野破冰团建、全员大会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实际执行：</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9月 装饰实验室、全员大会</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10月 新老队员互动活动</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11月 定向越野破冰团建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对比分析：</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同：9月文化建设内容如期举行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异：10月份预期战队文化分享活动转变为新老队员互动活动、11月份全员大会因不可控因素延期举行</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评价：</w:t>
            </w:r>
          </w:p>
          <w:p>
            <w:pPr>
              <w:spacing w:before="120" w:beforeLines="50" w:after="120" w:afterLines="50" w:line="360" w:lineRule="auto"/>
              <w:rPr>
                <w:rFonts w:hint="eastAsia" w:ascii="宋体" w:hAnsi="宋体" w:eastAsia="宋体" w:cs="宋体"/>
                <w:b/>
                <w:kern w:val="2"/>
                <w:sz w:val="24"/>
                <w:szCs w:val="24"/>
                <w:lang w:bidi="ar"/>
              </w:rPr>
            </w:pPr>
            <w:r>
              <w:rPr>
                <w:rFonts w:hint="eastAsia" w:ascii="宋体" w:hAnsi="宋体" w:eastAsia="宋体" w:cs="宋体"/>
                <w:b/>
                <w:kern w:val="2"/>
                <w:sz w:val="24"/>
                <w:szCs w:val="24"/>
                <w:lang w:bidi="ar"/>
              </w:rPr>
              <w:t>9月份</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装饰实验室</w:t>
            </w:r>
          </w:p>
          <w:p>
            <w:pPr>
              <w:pBdr>
                <w:bottom w:val="none" w:color="auto" w:sz="0" w:space="0"/>
              </w:pBd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预期效果：带动实验室老队员参与实验室文化墙建设，加深实验室文化氛围，为招新宣讲活动做准备</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实施情况 ：号召有空的老队员们参与，并以周边奖品作为活动福利</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效果：80%以上的队员们都积极参与建设活动，为新生参观实验室做充足准备</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全员大会</w:t>
            </w:r>
          </w:p>
          <w:p>
            <w:pPr>
              <w:pBdr>
                <w:bottom w:val="none" w:color="auto" w:sz="0" w:space="0"/>
              </w:pBd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实施情况：回顾总结上赛季问题，公布新管理层名单</w:t>
            </w:r>
          </w:p>
          <w:p>
            <w:pPr>
              <w:spacing w:before="120" w:beforeLines="50" w:after="120" w:afterLines="50" w:line="360" w:lineRule="auto"/>
              <w:rPr>
                <w:rFonts w:hint="eastAsia" w:ascii="宋体" w:hAnsi="宋体" w:eastAsia="宋体" w:cs="宋体"/>
                <w:b/>
                <w:kern w:val="2"/>
                <w:sz w:val="24"/>
                <w:szCs w:val="24"/>
                <w:lang w:bidi="ar"/>
              </w:rPr>
            </w:pPr>
            <w:r>
              <w:rPr>
                <w:rFonts w:hint="eastAsia" w:ascii="宋体" w:hAnsi="宋体" w:eastAsia="宋体" w:cs="宋体"/>
                <w:b/>
                <w:kern w:val="2"/>
                <w:sz w:val="24"/>
                <w:szCs w:val="24"/>
                <w:lang w:bidi="ar"/>
              </w:rPr>
              <w:t>10月份</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预期效果：加深技术组与运用组、新队员与老队员的沟通和交流，帮助新队员快速融入战队</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实施情况：本活动分为线上添加微信以及线下随机认人两种方式，使用社群发布活动信息，以周边为福利号召队员积极参与</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效果：线上方式较多人参与，而线下则鲜有人参加</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原因分析：入队初期，部分新队员更偏向于自主学习，较少到实验室，导致“线下认新人”的活动无法按预期进行</w:t>
            </w:r>
          </w:p>
          <w:p>
            <w:pPr>
              <w:spacing w:before="120" w:beforeLines="50" w:after="120" w:afterLines="50" w:line="360" w:lineRule="auto"/>
              <w:rPr>
                <w:rFonts w:hint="eastAsia" w:ascii="宋体" w:hAnsi="宋体" w:eastAsia="宋体" w:cs="宋体"/>
                <w:b/>
                <w:kern w:val="2"/>
                <w:sz w:val="24"/>
                <w:szCs w:val="24"/>
                <w:lang w:bidi="ar"/>
              </w:rPr>
            </w:pPr>
            <w:r>
              <w:rPr>
                <w:rFonts w:hint="eastAsia" w:ascii="宋体" w:hAnsi="宋体" w:eastAsia="宋体" w:cs="宋体"/>
                <w:b/>
                <w:kern w:val="2"/>
                <w:sz w:val="24"/>
                <w:szCs w:val="24"/>
                <w:lang w:bidi="ar"/>
              </w:rPr>
              <w:t>11月份</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定向越野团建活动</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预期效果：前期定向越野破冰活动作为全员大会前预热活动，希望能在正式的会议之前先带动新队员融入团队。</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实施情况：提前预热活动信息，吸引队员报名，活动过程设置多个回答问题打卡点，帮助新队员快速认识战队文化</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效果：所有新队员以及大部份老队员都参与此次活动，活动效果达到预期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restart"/>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Q2（12月-1月）</w:t>
            </w: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原先计划：</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12月 全员大会</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1月 寒假集训后团建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实际执行：</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1月 团建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对比分析：</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同：1月活动正常进行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异：12月因不可控因素取消所有线下活动</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评价：</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实施情况：号召集训人员参加海战队文化之底捞团建活动</w:t>
            </w:r>
          </w:p>
          <w:p>
            <w:pPr>
              <w:pBdr>
                <w:bottom w:val="none" w:color="auto" w:sz="0" w:space="0"/>
              </w:pBd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效果：使队员感受团队文化活动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restart"/>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Q3（3月-5月）</w:t>
            </w:r>
          </w:p>
        </w:tc>
        <w:tc>
          <w:tcPr>
            <w:tcW w:w="7537" w:type="dxa"/>
            <w:shd w:val="clear" w:color="auto" w:fill="auto"/>
          </w:tcPr>
          <w:p>
            <w:pP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原先计划：</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3月 全员大会</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4月 联盟赛预备队员观赛活动</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5月 分区赛预备队员观赛活动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实际执行：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3月 全员大会</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4月 联盟赛预备队员观赛活动</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5月 分区赛预备队员观赛活动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对比分析：</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同：按照计划执行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评价：</w:t>
            </w:r>
          </w:p>
          <w:p>
            <w:pPr>
              <w:pBdr>
                <w:bottom w:val="none" w:color="auto" w:sz="0" w:space="0"/>
              </w:pBd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rPr>
              <w:t>3月份</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实施情况：预备队员转正仪式，新队员入队仪式，传播战队文化</w:t>
            </w:r>
          </w:p>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rPr>
              <w:t>4月份</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预期情况：让队员们感受到团队的氛围</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实施情况：历届队员同在观众席观赛</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效果：让队员们感受到战队的文化传承</w:t>
            </w:r>
          </w:p>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rPr>
              <w:t>5月份</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预期情况：让队员们感受到团队的氛围</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实施情况：历届队员同在观众席观赛</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效果：让队员们感受到战队的文化传承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restart"/>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Q4（6月-8月）</w:t>
            </w: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原先计划：</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8月 全国赛队员观赛活动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实际执行：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8月 全国赛队员观赛活动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01" w:type="dxa"/>
            <w:vMerge w:val="continue"/>
            <w:shd w:val="clear" w:color="auto" w:fill="auto"/>
          </w:tcPr>
          <w:p>
            <w:pPr>
              <w:spacing w:before="120" w:beforeLines="50" w:after="120" w:afterLines="50" w:line="360" w:lineRule="auto"/>
              <w:rPr>
                <w:rFonts w:hint="eastAsia" w:ascii="宋体" w:hAnsi="宋体" w:eastAsia="宋体" w:cs="宋体"/>
                <w:sz w:val="24"/>
                <w:szCs w:val="24"/>
              </w:rPr>
            </w:pPr>
          </w:p>
        </w:tc>
        <w:tc>
          <w:tcPr>
            <w:tcW w:w="7537" w:type="dxa"/>
            <w:shd w:val="clear" w:color="auto" w:fill="auto"/>
          </w:tcPr>
          <w:p>
            <w:pPr>
              <w:pBdr>
                <w:bottom w:val="none" w:color="auto" w:sz="0" w:space="0"/>
              </w:pBdr>
              <w:spacing w:before="120" w:beforeLines="50" w:after="120" w:afterLines="50" w:line="360" w:lineRule="auto"/>
              <w:rPr>
                <w:rFonts w:hint="eastAsia" w:ascii="宋体" w:hAnsi="宋体" w:eastAsia="宋体" w:cs="宋体"/>
                <w:b/>
                <w:bCs/>
                <w:kern w:val="2"/>
                <w:sz w:val="24"/>
                <w:szCs w:val="24"/>
                <w:u w:val="single"/>
              </w:rPr>
            </w:pPr>
            <w:r>
              <w:rPr>
                <w:rFonts w:hint="eastAsia" w:ascii="宋体" w:hAnsi="宋体" w:eastAsia="宋体" w:cs="宋体"/>
                <w:b/>
                <w:bCs/>
                <w:kern w:val="2"/>
                <w:sz w:val="24"/>
                <w:szCs w:val="24"/>
                <w:u w:val="single"/>
                <w:lang w:bidi="ar"/>
              </w:rPr>
              <w:t>对比分析：</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同：按照计划执行</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评价：</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预期情况：让队员们感受到团队的氛围</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实施情况：历届队员同在观众席观赛</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效果：让队员们感受到战队的文化传承</w:t>
            </w:r>
          </w:p>
        </w:tc>
      </w:tr>
    </w:tbl>
    <w:p>
      <w:pPr>
        <w:pStyle w:val="3"/>
        <w:numPr>
          <w:ilvl w:val="1"/>
          <w:numId w:val="0"/>
        </w:numPr>
        <w:pBdr>
          <w:bottom w:val="none" w:color="auto" w:sz="0" w:space="0"/>
        </w:pBdr>
        <w:spacing w:line="360" w:lineRule="auto"/>
        <w:ind w:leftChars="0"/>
      </w:pPr>
      <w:bookmarkStart w:id="41" w:name="_Toc28583"/>
      <w:r>
        <w:rPr>
          <w:rFonts w:hint="eastAsia"/>
          <w:lang w:val="en-US" w:eastAsia="zh-CN"/>
        </w:rPr>
        <w:t>2.2.</w:t>
      </w:r>
      <w:r>
        <w:t>重点成果展示</w:t>
      </w:r>
      <w:bookmarkEnd w:id="41"/>
      <w:r>
        <w:t xml:space="preserve"> </w:t>
      </w:r>
    </w:p>
    <w:tbl>
      <w:tblPr>
        <w:tblStyle w:val="31"/>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170"/>
        <w:gridCol w:w="3170"/>
        <w:gridCol w:w="317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3170" w:type="dxa"/>
            <w:shd w:val="clear" w:color="auto" w:fill="A4A4A4"/>
            <w:vAlign w:val="center"/>
          </w:tcPr>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lang w:bidi="ar"/>
              </w:rPr>
              <w:t>活动/事件</w:t>
            </w:r>
          </w:p>
        </w:tc>
        <w:tc>
          <w:tcPr>
            <w:tcW w:w="3170" w:type="dxa"/>
            <w:shd w:val="clear" w:color="auto" w:fill="A4A4A4"/>
            <w:vAlign w:val="center"/>
          </w:tcPr>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lang w:bidi="ar"/>
              </w:rPr>
              <w:t>成果展示材料链接</w:t>
            </w:r>
          </w:p>
        </w:tc>
        <w:tc>
          <w:tcPr>
            <w:tcW w:w="3171" w:type="dxa"/>
            <w:shd w:val="clear" w:color="auto" w:fill="A4A4A4"/>
            <w:vAlign w:val="center"/>
          </w:tcPr>
          <w:p>
            <w:pPr>
              <w:spacing w:before="120" w:beforeLines="50" w:after="120" w:afterLines="50" w:line="360" w:lineRule="auto"/>
              <w:rPr>
                <w:rFonts w:hint="eastAsia" w:ascii="宋体" w:hAnsi="宋体" w:eastAsia="宋体" w:cs="宋体"/>
                <w:b/>
                <w:kern w:val="2"/>
                <w:sz w:val="24"/>
                <w:szCs w:val="24"/>
              </w:rPr>
            </w:pPr>
            <w:r>
              <w:rPr>
                <w:rFonts w:hint="eastAsia" w:ascii="宋体" w:hAnsi="宋体" w:eastAsia="宋体" w:cs="宋体"/>
                <w:b/>
                <w:kern w:val="2"/>
                <w:sz w:val="24"/>
                <w:szCs w:val="24"/>
                <w:lang w:bidi="ar"/>
              </w:rPr>
              <w:t>成果分析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3170" w:type="dxa"/>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11.12 定向越野破冰团建</w:t>
            </w:r>
          </w:p>
        </w:tc>
        <w:tc>
          <w:tcPr>
            <w:tcW w:w="3170" w:type="dxa"/>
            <w:shd w:val="clear" w:color="auto" w:fill="auto"/>
            <w:vAlign w:val="center"/>
          </w:tcPr>
          <w:p>
            <w:pP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链接</w:t>
            </w:r>
            <w:r>
              <w:rPr>
                <w:rFonts w:hint="eastAsia" w:ascii="宋体" w:hAnsi="宋体" w:eastAsia="宋体" w:cs="宋体"/>
                <w:b w:val="0"/>
                <w:strike w:val="0"/>
                <w:spacing w:val="0"/>
                <w:sz w:val="24"/>
                <w:szCs w:val="24"/>
                <w:u w:val="none"/>
              </w:rPr>
              <w:t>：</w:t>
            </w:r>
            <w:r>
              <w:rPr>
                <w:rFonts w:hint="eastAsia" w:ascii="宋体" w:hAnsi="宋体" w:eastAsia="宋体" w:cs="宋体"/>
                <w:b w:val="0"/>
                <w:i w:val="0"/>
                <w:strike w:val="0"/>
                <w:spacing w:val="0"/>
                <w:sz w:val="24"/>
                <w:szCs w:val="24"/>
                <w:u w:val="none"/>
              </w:rPr>
              <w:t>https://pan.baidu.com/s/1dblBHKpB9TCgf_EgHXMixg?pwd=43gv </w:t>
            </w:r>
          </w:p>
          <w:p>
            <w:pPr>
              <w:pBdr>
                <w:bottom w:val="none" w:color="auto" w:sz="0" w:space="0"/>
              </w:pBd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提取码:43gv</w:t>
            </w:r>
          </w:p>
        </w:tc>
        <w:tc>
          <w:tcPr>
            <w:tcW w:w="3171" w:type="dxa"/>
            <w:shd w:val="clear" w:color="auto" w:fill="auto"/>
            <w:vAlign w:val="center"/>
          </w:tcPr>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破冰活动一经发出，大家都非常感兴趣，100%的新队员以及90%的老队员都参与进本次活动。</w:t>
            </w:r>
          </w:p>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本次活动主要为了使新队员能够尽快融入到战队当中，同时也加强新老队员之间的交流与了解。</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活动结束后根据反馈，大多数新队员表示在本次活动中认识到许多师兄，并且有更进一步的交流，为后续的学习和工作打下基础。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3170" w:type="dxa"/>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1.17 海底捞团建</w:t>
            </w:r>
          </w:p>
        </w:tc>
        <w:tc>
          <w:tcPr>
            <w:tcW w:w="3170" w:type="dxa"/>
            <w:shd w:val="clear" w:color="auto" w:fill="auto"/>
            <w:vAlign w:val="center"/>
          </w:tcPr>
          <w:p>
            <w:pP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链</w:t>
            </w:r>
            <w:r>
              <w:rPr>
                <w:rFonts w:hint="eastAsia" w:ascii="宋体" w:hAnsi="宋体" w:eastAsia="宋体" w:cs="宋体"/>
                <w:b w:val="0"/>
                <w:strike w:val="0"/>
                <w:spacing w:val="0"/>
                <w:sz w:val="24"/>
                <w:szCs w:val="24"/>
                <w:u w:val="none"/>
              </w:rPr>
              <w:t>接：</w:t>
            </w:r>
            <w:r>
              <w:rPr>
                <w:rFonts w:hint="eastAsia" w:ascii="宋体" w:hAnsi="宋体" w:eastAsia="宋体" w:cs="宋体"/>
                <w:b w:val="0"/>
                <w:i w:val="0"/>
                <w:strike w:val="0"/>
                <w:spacing w:val="0"/>
                <w:sz w:val="24"/>
                <w:szCs w:val="24"/>
                <w:u w:val="none"/>
              </w:rPr>
              <w:t>https://pan.baidu.com/s/13u_2z7oG_jX1o5xa4kHU0Q?pwd=43gv </w:t>
            </w:r>
          </w:p>
          <w:p>
            <w:pPr>
              <w:pBdr>
                <w:bottom w:val="none" w:color="auto" w:sz="0" w:space="0"/>
              </w:pBd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提取码:43gv</w:t>
            </w:r>
          </w:p>
        </w:tc>
        <w:tc>
          <w:tcPr>
            <w:tcW w:w="3171" w:type="dxa"/>
            <w:shd w:val="clear" w:color="auto" w:fill="auto"/>
            <w:vAlign w:val="center"/>
          </w:tcPr>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80%参与寒假集训的队员都积极参与本次活动。</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本次活动主要是对战队海底捞文化的再次体现。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3170" w:type="dxa"/>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3.12 全员大会</w:t>
            </w:r>
          </w:p>
        </w:tc>
        <w:tc>
          <w:tcPr>
            <w:tcW w:w="3170" w:type="dxa"/>
            <w:shd w:val="clear" w:color="auto" w:fill="auto"/>
            <w:vAlign w:val="center"/>
          </w:tcPr>
          <w:p>
            <w:pP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链接</w:t>
            </w:r>
            <w:r>
              <w:rPr>
                <w:rFonts w:hint="eastAsia" w:ascii="宋体" w:hAnsi="宋体" w:eastAsia="宋体" w:cs="宋体"/>
                <w:b w:val="0"/>
                <w:strike w:val="0"/>
                <w:spacing w:val="0"/>
                <w:sz w:val="24"/>
                <w:szCs w:val="24"/>
                <w:u w:val="none"/>
              </w:rPr>
              <w:t>：</w:t>
            </w:r>
            <w:r>
              <w:rPr>
                <w:rFonts w:hint="eastAsia" w:ascii="宋体" w:hAnsi="宋体" w:eastAsia="宋体" w:cs="宋体"/>
                <w:b w:val="0"/>
                <w:i w:val="0"/>
                <w:strike w:val="0"/>
                <w:spacing w:val="0"/>
                <w:sz w:val="24"/>
                <w:szCs w:val="24"/>
                <w:u w:val="none"/>
              </w:rPr>
              <w:t>https://pan.baidu.com/s/1WltdTBmdi-_nUmPjqmdwtA?pwd=43gv </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b w:val="0"/>
                <w:i w:val="0"/>
                <w:strike w:val="0"/>
                <w:spacing w:val="0"/>
                <w:sz w:val="24"/>
                <w:szCs w:val="24"/>
                <w:u w:val="none"/>
              </w:rPr>
              <w:t>提取码:43gv</w:t>
            </w:r>
          </w:p>
        </w:tc>
        <w:tc>
          <w:tcPr>
            <w:tcW w:w="3171" w:type="dxa"/>
            <w:shd w:val="clear" w:color="auto" w:fill="auto"/>
            <w:vAlign w:val="center"/>
          </w:tcPr>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100%的队员都参与本次全员大会。</w:t>
            </w:r>
          </w:p>
          <w:p>
            <w:pPr>
              <w:pBdr>
                <w:bottom w:val="none" w:color="auto" w:sz="0" w:space="0"/>
              </w:pBd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lang w:bidi="ar"/>
              </w:rPr>
              <w:t>本次大会主要是祝贺预备队员转正，以及欢迎新队员入队。并在会议上由队长以及各管理层发言，传递战队文化。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3170" w:type="dxa"/>
            <w:shd w:val="clear" w:color="auto" w:fill="auto"/>
            <w:vAlign w:val="center"/>
          </w:tcPr>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kern w:val="2"/>
                <w:sz w:val="24"/>
                <w:szCs w:val="24"/>
              </w:rPr>
              <w:t>8.13 全国赛观赛</w:t>
            </w:r>
          </w:p>
        </w:tc>
        <w:tc>
          <w:tcPr>
            <w:tcW w:w="3170" w:type="dxa"/>
            <w:shd w:val="clear" w:color="auto" w:fill="auto"/>
            <w:vAlign w:val="center"/>
          </w:tcPr>
          <w:p>
            <w:pPr>
              <w:snapToGrid/>
              <w:spacing w:beforeLines="50" w:afterLines="50"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链接</w:t>
            </w:r>
            <w:r>
              <w:rPr>
                <w:rFonts w:hint="eastAsia" w:ascii="宋体" w:hAnsi="宋体" w:eastAsia="宋体" w:cs="宋体"/>
                <w:b w:val="0"/>
                <w:strike w:val="0"/>
                <w:spacing w:val="0"/>
                <w:sz w:val="24"/>
                <w:szCs w:val="24"/>
                <w:u w:val="none"/>
              </w:rPr>
              <w:t>：</w:t>
            </w:r>
            <w:r>
              <w:rPr>
                <w:rFonts w:hint="eastAsia" w:ascii="宋体" w:hAnsi="宋体" w:eastAsia="宋体" w:cs="宋体"/>
                <w:b w:val="0"/>
                <w:i w:val="0"/>
                <w:strike w:val="0"/>
                <w:spacing w:val="0"/>
                <w:sz w:val="24"/>
                <w:szCs w:val="24"/>
                <w:u w:val="none"/>
              </w:rPr>
              <w:t>https://pan.baidu.com/s/1vMCTowiYC0LrNFjmHH8AjA?pwd=43gv </w:t>
            </w:r>
          </w:p>
          <w:p>
            <w:pPr>
              <w:spacing w:before="120" w:beforeLines="50" w:after="120" w:afterLines="50" w:line="360" w:lineRule="auto"/>
              <w:rPr>
                <w:rFonts w:hint="eastAsia" w:ascii="宋体" w:hAnsi="宋体" w:eastAsia="宋体" w:cs="宋体"/>
                <w:kern w:val="2"/>
                <w:sz w:val="24"/>
                <w:szCs w:val="24"/>
              </w:rPr>
            </w:pPr>
            <w:r>
              <w:rPr>
                <w:rFonts w:hint="eastAsia" w:ascii="宋体" w:hAnsi="宋体" w:eastAsia="宋体" w:cs="宋体"/>
                <w:b w:val="0"/>
                <w:i w:val="0"/>
                <w:strike w:val="0"/>
                <w:spacing w:val="0"/>
                <w:sz w:val="24"/>
                <w:szCs w:val="24"/>
                <w:u w:val="none"/>
              </w:rPr>
              <w:t>提取码:43gv</w:t>
            </w:r>
          </w:p>
        </w:tc>
        <w:tc>
          <w:tcPr>
            <w:tcW w:w="3171" w:type="dxa"/>
            <w:shd w:val="clear" w:color="auto" w:fill="auto"/>
            <w:vAlign w:val="center"/>
          </w:tcPr>
          <w:p>
            <w:pP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本次全国赛观赛活动，历届队员都自发到场观赛，现场观赛反响很高。</w:t>
            </w:r>
          </w:p>
          <w:p>
            <w:pPr>
              <w:pBdr>
                <w:bottom w:val="none" w:color="auto" w:sz="0" w:space="0"/>
              </w:pBdr>
              <w:spacing w:before="120" w:beforeLines="50" w:after="120" w:afterLines="50" w:line="360" w:lineRule="auto"/>
              <w:rPr>
                <w:rFonts w:hint="eastAsia" w:ascii="宋体" w:hAnsi="宋体" w:eastAsia="宋体" w:cs="宋体"/>
                <w:kern w:val="2"/>
                <w:sz w:val="24"/>
                <w:szCs w:val="24"/>
                <w:lang w:bidi="ar"/>
              </w:rPr>
            </w:pPr>
            <w:r>
              <w:rPr>
                <w:rFonts w:hint="eastAsia" w:ascii="宋体" w:hAnsi="宋体" w:eastAsia="宋体" w:cs="宋体"/>
                <w:kern w:val="2"/>
                <w:sz w:val="24"/>
                <w:szCs w:val="24"/>
                <w:lang w:bidi="ar"/>
              </w:rPr>
              <w:t>本次事件主要传递战队优秀的传承文化价值观，历届队员的到场给予大家的是更加强大的自信力。</w:t>
            </w:r>
          </w:p>
        </w:tc>
      </w:tr>
    </w:tbl>
    <w:p>
      <w:pPr>
        <w:spacing w:line="360" w:lineRule="auto"/>
      </w:pPr>
    </w:p>
    <w:p>
      <w:pPr>
        <w:pStyle w:val="3"/>
        <w:numPr>
          <w:ilvl w:val="1"/>
          <w:numId w:val="0"/>
        </w:numPr>
        <w:bidi w:val="0"/>
        <w:spacing w:line="360" w:lineRule="auto"/>
        <w:ind w:leftChars="0"/>
      </w:pPr>
      <w:bookmarkStart w:id="42" w:name="_Toc16485"/>
      <w:r>
        <w:rPr>
          <w:rFonts w:hint="eastAsia"/>
          <w:lang w:val="en-US" w:eastAsia="zh-CN"/>
        </w:rPr>
        <w:t>2.3.</w:t>
      </w:r>
      <w:r>
        <w:t>管理层文化建设打分</w:t>
      </w:r>
      <w:bookmarkEnd w:id="42"/>
      <w:r>
        <w:t xml:space="preserve"> </w:t>
      </w:r>
    </w:p>
    <w:tbl>
      <w:tblPr>
        <w:tblStyle w:val="31"/>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17"/>
        <w:gridCol w:w="481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817" w:type="dxa"/>
            <w:shd w:val="clear" w:color="auto" w:fill="A4A4A4"/>
          </w:tcPr>
          <w:p>
            <w:pPr>
              <w:spacing w:before="120" w:beforeLines="50" w:after="120" w:afterLines="50" w:line="360" w:lineRule="auto"/>
              <w:jc w:val="center"/>
              <w:rPr>
                <w:rFonts w:ascii="宋体" w:hAnsi="宋体" w:eastAsia="宋体" w:cs="黑体"/>
                <w:b/>
                <w:kern w:val="2"/>
                <w:sz w:val="24"/>
                <w:szCs w:val="24"/>
              </w:rPr>
            </w:pPr>
            <w:r>
              <w:rPr>
                <w:rFonts w:hint="eastAsia" w:ascii="宋体" w:hAnsi="宋体" w:eastAsia="宋体" w:cs="宋体"/>
                <w:b/>
                <w:kern w:val="2"/>
                <w:sz w:val="24"/>
                <w:szCs w:val="24"/>
                <w:lang w:bidi="ar"/>
              </w:rPr>
              <w:t>管理层</w:t>
            </w:r>
          </w:p>
        </w:tc>
        <w:tc>
          <w:tcPr>
            <w:tcW w:w="4817" w:type="dxa"/>
            <w:shd w:val="clear" w:color="auto" w:fill="A4A4A4"/>
          </w:tcPr>
          <w:p>
            <w:pPr>
              <w:spacing w:before="120" w:beforeLines="50" w:after="120" w:afterLines="50" w:line="360" w:lineRule="auto"/>
              <w:jc w:val="center"/>
              <w:rPr>
                <w:rFonts w:ascii="宋体" w:hAnsi="宋体" w:eastAsia="宋体" w:cs="黑体"/>
                <w:b/>
                <w:kern w:val="2"/>
                <w:sz w:val="24"/>
                <w:szCs w:val="24"/>
              </w:rPr>
            </w:pPr>
            <w:r>
              <w:rPr>
                <w:rFonts w:hint="eastAsia" w:ascii="宋体" w:hAnsi="宋体" w:eastAsia="宋体" w:cs="宋体"/>
                <w:b/>
                <w:kern w:val="2"/>
                <w:sz w:val="24"/>
                <w:szCs w:val="24"/>
                <w:lang w:bidi="ar"/>
              </w:rPr>
              <w:t>得分情况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hint="eastAsia" w:ascii="宋体" w:hAnsi="宋体" w:eastAsia="宋体" w:cs="宋体"/>
                <w:kern w:val="2"/>
                <w:sz w:val="24"/>
                <w:szCs w:val="24"/>
                <w:lang w:bidi="ar"/>
              </w:rPr>
              <w:t>指导老师</w:t>
            </w:r>
          </w:p>
        </w:tc>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ascii="宋体" w:hAnsi="宋体" w:eastAsia="宋体" w:cs="Times New Roman"/>
                <w:kern w:val="2"/>
                <w:sz w:val="24"/>
                <w:szCs w:val="24"/>
              </w:rPr>
              <w:t>3.85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hint="eastAsia" w:ascii="宋体" w:hAnsi="宋体" w:eastAsia="宋体" w:cs="宋体"/>
                <w:kern w:val="2"/>
                <w:sz w:val="24"/>
                <w:szCs w:val="24"/>
                <w:lang w:bidi="ar"/>
              </w:rPr>
              <w:t>队长</w:t>
            </w:r>
          </w:p>
        </w:tc>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ascii="宋体" w:hAnsi="宋体" w:eastAsia="宋体" w:cs="Times New Roman"/>
                <w:kern w:val="2"/>
                <w:sz w:val="24"/>
                <w:szCs w:val="24"/>
              </w:rPr>
              <w:t>9.55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hint="eastAsia" w:ascii="宋体" w:hAnsi="宋体" w:eastAsia="宋体" w:cs="宋体"/>
                <w:kern w:val="2"/>
                <w:sz w:val="24"/>
                <w:szCs w:val="24"/>
                <w:lang w:bidi="ar"/>
              </w:rPr>
              <w:t>项管</w:t>
            </w:r>
          </w:p>
        </w:tc>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ascii="宋体" w:hAnsi="宋体" w:eastAsia="宋体" w:cs="Times New Roman"/>
                <w:kern w:val="2"/>
                <w:sz w:val="24"/>
                <w:szCs w:val="24"/>
              </w:rPr>
              <w:t>9.62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hint="eastAsia" w:ascii="宋体" w:hAnsi="宋体" w:eastAsia="宋体" w:cs="宋体"/>
                <w:kern w:val="2"/>
                <w:sz w:val="24"/>
                <w:szCs w:val="24"/>
                <w:lang w:bidi="ar"/>
              </w:rPr>
              <w:t>宣经</w:t>
            </w:r>
          </w:p>
        </w:tc>
        <w:tc>
          <w:tcPr>
            <w:tcW w:w="4817" w:type="dxa"/>
            <w:shd w:val="clear" w:color="auto" w:fill="auto"/>
          </w:tcPr>
          <w:p>
            <w:pPr>
              <w:spacing w:before="120" w:beforeLines="50" w:after="120" w:afterLines="50" w:line="360" w:lineRule="auto"/>
              <w:jc w:val="center"/>
              <w:rPr>
                <w:rFonts w:ascii="宋体" w:hAnsi="宋体" w:eastAsia="宋体" w:cs="Times New Roman"/>
                <w:kern w:val="2"/>
                <w:sz w:val="24"/>
                <w:szCs w:val="24"/>
              </w:rPr>
            </w:pPr>
            <w:r>
              <w:rPr>
                <w:rFonts w:ascii="宋体" w:hAnsi="宋体" w:eastAsia="宋体" w:cs="Times New Roman"/>
                <w:kern w:val="2"/>
                <w:sz w:val="24"/>
                <w:szCs w:val="24"/>
              </w:rPr>
              <w:t>9.75</w:t>
            </w:r>
          </w:p>
        </w:tc>
      </w:tr>
    </w:tbl>
    <w:p>
      <w:pPr>
        <w:spacing w:before="0" w:after="0" w:line="360" w:lineRule="auto"/>
        <w:rPr>
          <w:rFonts w:ascii="宋体" w:hAnsi="宋体" w:eastAsia="宋体" w:cs="宋体"/>
          <w:i w:val="0"/>
          <w:kern w:val="2"/>
          <w:szCs w:val="21"/>
        </w:rPr>
      </w:pPr>
      <w:r>
        <w:rPr>
          <w:rFonts w:hint="eastAsia" w:ascii="宋体" w:hAnsi="宋体" w:eastAsia="宋体" w:cs="宋体"/>
          <w:i w:val="0"/>
          <w:kern w:val="2"/>
          <w:sz w:val="24"/>
          <w:szCs w:val="24"/>
          <w:lang w:bidi="ar"/>
        </w:rPr>
        <w:t>原始数据文档链接：</w:t>
      </w:r>
      <w:r>
        <w:rPr>
          <w:rFonts w:ascii="宋体" w:hAnsi="宋体" w:eastAsia="宋体" w:cs="宋体"/>
          <w:b w:val="0"/>
          <w:i w:val="0"/>
          <w:strike w:val="0"/>
          <w:spacing w:val="0"/>
          <w:sz w:val="24"/>
          <w:szCs w:val="24"/>
          <w:u w:val="none"/>
        </w:rPr>
        <w:t>https://docs.qq.com/sheet/DY2dld0VhZXJ4UEdi</w:t>
      </w:r>
    </w:p>
    <w:p>
      <w:pPr>
        <w:spacing w:line="360" w:lineRule="auto"/>
      </w:pPr>
    </w:p>
    <w:p>
      <w:pPr>
        <w:pStyle w:val="2"/>
        <w:bidi w:val="0"/>
        <w:spacing w:line="360" w:lineRule="auto"/>
      </w:pPr>
      <w:bookmarkStart w:id="43" w:name="_Toc30088"/>
      <w:r>
        <w:t>项目分析</w:t>
      </w:r>
      <w:bookmarkEnd w:id="43"/>
      <w:r>
        <w:tab/>
      </w:r>
    </w:p>
    <w:p>
      <w:pPr>
        <w:pStyle w:val="3"/>
        <w:bidi w:val="0"/>
        <w:spacing w:line="360" w:lineRule="auto"/>
      </w:pPr>
      <w:bookmarkStart w:id="44" w:name="_Toc1741007773"/>
      <w:bookmarkStart w:id="45" w:name="_Toc1282623441"/>
      <w:bookmarkStart w:id="46" w:name="_Toc13116"/>
      <w:r>
        <w:rPr>
          <w:rFonts w:hint="eastAsia"/>
        </w:rPr>
        <w:t>规则解读</w:t>
      </w:r>
      <w:bookmarkEnd w:id="44"/>
      <w:bookmarkEnd w:id="45"/>
      <w:bookmarkEnd w:id="46"/>
      <w:r>
        <w:rPr>
          <w:rFonts w:hint="eastAsia"/>
        </w:rPr>
        <w:t xml:space="preserve"> </w:t>
      </w:r>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402"/>
        <w:gridCol w:w="2405"/>
        <w:gridCol w:w="2405"/>
        <w:gridCol w:w="240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相关规则</w:t>
            </w:r>
          </w:p>
        </w:tc>
        <w:tc>
          <w:tcPr>
            <w:tcW w:w="240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赛场实际情况</w:t>
            </w:r>
          </w:p>
        </w:tc>
        <w:tc>
          <w:tcPr>
            <w:tcW w:w="240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造成异同的原因</w:t>
            </w:r>
          </w:p>
        </w:tc>
        <w:tc>
          <w:tcPr>
            <w:tcW w:w="2402"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解决方法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rPr>
              <w:t>平衡步兵不能长时间处于非平衡状态</w:t>
            </w:r>
          </w:p>
        </w:tc>
        <w:tc>
          <w:tcPr>
            <w:tcW w:w="240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rPr>
              <w:t>9025平步常会因为一些突发情况卡住场地，这时候平衡状态不能使机体脱离卡住的状态</w:t>
            </w:r>
          </w:p>
        </w:tc>
        <w:tc>
          <w:tcPr>
            <w:tcW w:w="240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rPr>
              <w:t>最开始并没有意识到场地会跟机体形成勾连</w:t>
            </w:r>
          </w:p>
        </w:tc>
        <w:tc>
          <w:tcPr>
            <w:tcW w:w="2402"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rPr>
              <w:t>写了一个趴倒模式，在规则允许的时间内处于非平衡状态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pBdr>
                <w:bottom w:val="none" w:color="auto" w:sz="0" w:space="0"/>
              </w:pBdr>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b w:val="0"/>
                <w:bCs w:val="0"/>
                <w:kern w:val="2"/>
                <w:sz w:val="24"/>
                <w:szCs w:val="24"/>
              </w:rPr>
              <w:t>平衡步兵有着两块装甲板的优势</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我们可以在打能量机关的时候使用两块装甲板对着敌方或者去打能量机关</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普通步兵无迎敌模式，这种情况下容易被击杀</w:t>
            </w:r>
          </w:p>
        </w:tc>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写了一个unfollow模式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平衡步兵uwb需始终距离电机,图传，等带磁性的部件至少200mm</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机器人定位模块存在干扰源</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我们起初uwb的位置距离图传小于200mm</w:t>
            </w:r>
          </w:p>
        </w:tc>
        <w:tc>
          <w:tcPr>
            <w:tcW w:w="2402"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更改调整uwb安装位置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舵轮步兵uwb需始终距离电机,图传，等带磁性的部件至少200mm</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机器人定位模块存在干扰源</w:t>
            </w:r>
          </w:p>
          <w:p>
            <w:pPr>
              <w:keepLines/>
              <w:spacing w:before="120" w:after="120" w:line="360" w:lineRule="auto"/>
              <w:rPr>
                <w:rFonts w:hint="eastAsia" w:ascii="宋体" w:hAnsi="宋体" w:eastAsia="宋体" w:cs="宋体"/>
                <w:kern w:val="2"/>
                <w:sz w:val="24"/>
                <w:szCs w:val="24"/>
              </w:rPr>
            </w:pP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起初uwb的位置距离图传小于200mm</w:t>
            </w:r>
          </w:p>
        </w:tc>
        <w:tc>
          <w:tcPr>
            <w:tcW w:w="2402"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更改调整uwb安装位置</w:t>
            </w:r>
          </w:p>
          <w:p>
            <w:pPr>
              <w:keepLines/>
              <w:spacing w:before="120" w:after="120" w:line="360" w:lineRule="auto"/>
              <w:rPr>
                <w:rFonts w:hint="eastAsia" w:ascii="宋体" w:hAnsi="宋体" w:eastAsia="宋体" w:cs="宋体"/>
                <w:kern w:val="2"/>
                <w:sz w:val="24"/>
                <w:szCs w:val="24"/>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前哨站掉后，哨兵机器人离开超过一定时间基地护甲展开</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哨兵机器人多次因为未及时回到巡逻区导致护甲展开</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场上环境，且对方机器人会阻挡导致哨兵机器人回巡逻区时间变长</w:t>
            </w:r>
          </w:p>
        </w:tc>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需要预留更多的时间让哨兵机器人回巡逻区，需要通过前哨站血量自动判断是否需要回家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英雄机器人uwb需始终距离电机,图传，等带磁性的部件至少200mm</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机器人定位模块存在干扰源</w:t>
            </w:r>
          </w:p>
          <w:p>
            <w:pPr>
              <w:keepLines/>
              <w:spacing w:before="120" w:after="120" w:line="360" w:lineRule="auto"/>
              <w:rPr>
                <w:rFonts w:hint="eastAsia" w:ascii="宋体" w:hAnsi="宋体" w:eastAsia="宋体" w:cs="宋体"/>
                <w:kern w:val="2"/>
                <w:sz w:val="24"/>
                <w:szCs w:val="24"/>
              </w:rPr>
            </w:pP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我们起初uwb的位置距离图传小于200mm</w:t>
            </w:r>
          </w:p>
          <w:p>
            <w:pPr>
              <w:keepLines/>
              <w:spacing w:before="120" w:after="120" w:line="360" w:lineRule="auto"/>
              <w:rPr>
                <w:rFonts w:hint="eastAsia" w:ascii="宋体" w:hAnsi="宋体" w:eastAsia="宋体" w:cs="宋体"/>
                <w:kern w:val="2"/>
                <w:sz w:val="24"/>
                <w:szCs w:val="24"/>
              </w:rPr>
            </w:pPr>
          </w:p>
        </w:tc>
        <w:tc>
          <w:tcPr>
            <w:tcW w:w="2402"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更改调整uwb安装位置</w:t>
            </w:r>
          </w:p>
          <w:p>
            <w:pPr>
              <w:keepLines/>
              <w:spacing w:before="120" w:after="120" w:line="360" w:lineRule="auto"/>
              <w:rPr>
                <w:rFonts w:hint="eastAsia" w:ascii="宋体" w:hAnsi="宋体" w:eastAsia="宋体" w:cs="宋体"/>
                <w:kern w:val="2"/>
                <w:sz w:val="24"/>
                <w:szCs w:val="24"/>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工程机器人uwb需始终距离电机,图传，等带磁性的部件至少200mm</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机器人定位模块存在干扰源</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抬升电机安装的位置距离图传小于200mm</w:t>
            </w:r>
          </w:p>
        </w:tc>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更改调整uwb安装位置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61"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雷达高亮显示相关机制</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需要连续发送正确的坐标才能高亮显示,其他情况是普通显示.</w:t>
            </w:r>
          </w:p>
          <w:p>
            <w:pPr>
              <w:keepLines/>
              <w:spacing w:before="120" w:after="120" w:line="360" w:lineRule="auto"/>
              <w:rPr>
                <w:rFonts w:hint="eastAsia" w:ascii="宋体" w:hAnsi="宋体" w:eastAsia="宋体" w:cs="宋体"/>
                <w:kern w:val="2"/>
                <w:sz w:val="24"/>
                <w:szCs w:val="24"/>
              </w:rPr>
            </w:pP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最开始解读误以为只有正确才能显示</w:t>
            </w:r>
          </w:p>
        </w:tc>
        <w:tc>
          <w:tcPr>
            <w:tcW w:w="2402"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实际上只要有发送就有显示,只是累计正确达到一定次数才高亮显示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61" w:hRule="atLeast"/>
          <w:jc w:val="center"/>
        </w:trPr>
        <w:tc>
          <w:tcPr>
            <w:tcW w:w="2402"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英雄机器人在狙击点吊射顶部装甲板获得250%伤害加成</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赛场的狙击点到基地顶部装甲板约21米，且全新发光弹丸与测试用发光弹丸、普通弹丸相比弹速较低</w:t>
            </w:r>
          </w:p>
        </w:tc>
        <w:tc>
          <w:tcPr>
            <w:tcW w:w="2405"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测试场地有限且没有途径可以获取与官方一模一样的发光弹丸</w:t>
            </w:r>
          </w:p>
        </w:tc>
        <w:tc>
          <w:tcPr>
            <w:tcW w:w="2402" w:type="dxa"/>
            <w:shd w:val="clear" w:color="auto" w:fill="auto"/>
            <w:vAlign w:val="center"/>
          </w:tcPr>
          <w:p>
            <w:pPr>
              <w:keepLines/>
              <w:pBdr>
                <w:bottom w:val="none" w:color="auto" w:sz="0" w:space="0"/>
              </w:pBdr>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提高pitch轴的仰角限位，提高弹速</w:t>
            </w:r>
          </w:p>
        </w:tc>
      </w:tr>
    </w:tbl>
    <w:p>
      <w:pPr>
        <w:spacing w:line="360" w:lineRule="auto"/>
        <w:rPr>
          <w:rFonts w:hint="eastAsia"/>
          <w:i/>
          <w:iCs/>
        </w:rPr>
      </w:pPr>
      <w:bookmarkStart w:id="47" w:name="_Toc24861941"/>
      <w:bookmarkStart w:id="48" w:name="_Toc576350636"/>
    </w:p>
    <w:p>
      <w:pPr>
        <w:pStyle w:val="3"/>
        <w:bidi w:val="0"/>
        <w:spacing w:line="360" w:lineRule="auto"/>
        <w:rPr>
          <w:rFonts w:hint="eastAsia"/>
        </w:rPr>
      </w:pPr>
      <w:bookmarkStart w:id="49" w:name="_Toc10548"/>
      <w:r>
        <w:rPr>
          <w:rFonts w:hint="eastAsia"/>
        </w:rPr>
        <w:t>步兵机器人</w:t>
      </w:r>
      <w:bookmarkEnd w:id="47"/>
      <w:bookmarkEnd w:id="48"/>
      <w:bookmarkEnd w:id="49"/>
    </w:p>
    <w:p>
      <w:pPr>
        <w:pStyle w:val="4"/>
        <w:bidi w:val="0"/>
        <w:spacing w:line="360" w:lineRule="auto"/>
      </w:pPr>
      <w:bookmarkStart w:id="50" w:name="_Toc1057621973"/>
      <w:bookmarkStart w:id="51" w:name="_Toc2076506812"/>
      <w:bookmarkStart w:id="52" w:name="_Toc9923"/>
      <w:r>
        <w:t>赛季初</w:t>
      </w:r>
      <w:r>
        <w:rPr>
          <w:rFonts w:hint="eastAsia"/>
        </w:rPr>
        <w:t>目标</w:t>
      </w:r>
      <w:r>
        <w:t>功能需求</w:t>
      </w:r>
      <w:r>
        <w:rPr>
          <w:rFonts w:hint="eastAsia"/>
        </w:rPr>
        <w:t>与实际实现功能的对比</w:t>
      </w:r>
      <w:bookmarkEnd w:id="50"/>
      <w:bookmarkEnd w:id="51"/>
      <w:bookmarkEnd w:id="5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125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是否规划</w:t>
            </w:r>
          </w:p>
        </w:tc>
        <w:tc>
          <w:tcPr>
            <w:tcW w:w="1263"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平衡步兵能够稳定飞坡，下台阶，上坡</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平衡步兵能够较好完成打符功能</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步兵能够有较准的自瞄和反陀螺命中率50%</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舵轮步兵完成减重同时稳定飞坡</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bl>
    <w:p>
      <w:pPr>
        <w:pStyle w:val="4"/>
        <w:bidi w:val="0"/>
        <w:spacing w:line="360" w:lineRule="auto"/>
      </w:pPr>
      <w:bookmarkStart w:id="53" w:name="_Toc562525281"/>
      <w:bookmarkStart w:id="54" w:name="_Toc682152885"/>
      <w:bookmarkStart w:id="55" w:name="_Toc2468"/>
      <w:r>
        <w:rPr>
          <w:rFonts w:hint="eastAsia"/>
        </w:rPr>
        <w:t>已规划未实现功能及原因</w:t>
      </w:r>
      <w:bookmarkEnd w:id="53"/>
      <w:bookmarkEnd w:id="54"/>
      <w:bookmarkEnd w:id="55"/>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292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平衡步兵能够较好完成打符功能</w:t>
            </w:r>
          </w:p>
        </w:tc>
        <w:tc>
          <w:tcPr>
            <w:tcW w:w="292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能量机关算法还是有待提高，在平衡步兵不太稳定的定点下无法较好完成打符功能</w:t>
            </w:r>
          </w:p>
        </w:tc>
      </w:tr>
    </w:tbl>
    <w:p>
      <w:pPr>
        <w:pStyle w:val="4"/>
        <w:bidi w:val="0"/>
        <w:spacing w:line="360" w:lineRule="auto"/>
      </w:pPr>
      <w:bookmarkStart w:id="56" w:name="_Toc2043747705"/>
      <w:bookmarkStart w:id="57" w:name="_Toc294167979"/>
      <w:bookmarkStart w:id="58" w:name="_Toc8324"/>
      <w:r>
        <w:rPr>
          <w:rFonts w:hint="eastAsia"/>
        </w:rPr>
        <w:t>有比赛需求未实现功能及原因</w:t>
      </w:r>
      <w:bookmarkEnd w:id="56"/>
      <w:bookmarkEnd w:id="57"/>
      <w:bookmarkEnd w:id="58"/>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w:t>
            </w:r>
            <w:r>
              <w:rPr>
                <w:rFonts w:hint="eastAsia" w:ascii="宋体" w:hAnsi="宋体" w:eastAsia="宋体" w:cs="宋体"/>
                <w:kern w:val="2"/>
                <w:sz w:val="24"/>
                <w:szCs w:val="24"/>
              </w:rPr>
              <w:br w:type="textWrapping"/>
            </w: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新功率控制板的迭代研发</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硬件部分放电功率未满足飞坡需求实践，测试时间较少，导致未上场使用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朗宇电机DSHOT600协议的使用，信号更稳定，且无需校准油门值</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平衡步兵无法正常驱动，没有时间再去解决，使用PWM驱动暂时也能上场使用，故没有继续研发</w:t>
            </w:r>
          </w:p>
        </w:tc>
      </w:tr>
    </w:tbl>
    <w:p>
      <w:pPr>
        <w:spacing w:line="360" w:lineRule="auto"/>
        <w:rPr>
          <w:rFonts w:hint="eastAsia"/>
        </w:rPr>
      </w:pPr>
      <w:bookmarkStart w:id="59" w:name="_Toc1448585523"/>
      <w:bookmarkStart w:id="60" w:name="_Toc1283953901"/>
    </w:p>
    <w:p>
      <w:pPr>
        <w:pStyle w:val="4"/>
        <w:bidi w:val="0"/>
        <w:spacing w:line="360" w:lineRule="auto"/>
      </w:pPr>
      <w:bookmarkStart w:id="61" w:name="_Toc26315"/>
      <w:r>
        <w:rPr>
          <w:rFonts w:hint="eastAsia"/>
        </w:rPr>
        <w:t>已规划功能且成功实现及原因</w:t>
      </w:r>
      <w:bookmarkEnd w:id="59"/>
      <w:bookmarkEnd w:id="60"/>
      <w:bookmarkEnd w:id="6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平衡步兵能够稳定飞坡，下台阶，上坡</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对平衡步兵加速度，刹车算法进行改进，能够达到稳定飞坡，下台阶，上坡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舵轮步兵完成减重同时稳定飞坡</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对舵轮底盘轮系重新设计与计算，对结构的深入理解运用</w:t>
            </w:r>
          </w:p>
        </w:tc>
      </w:tr>
    </w:tbl>
    <w:p>
      <w:pPr>
        <w:pStyle w:val="4"/>
        <w:bidi w:val="0"/>
        <w:spacing w:line="360" w:lineRule="auto"/>
      </w:pPr>
      <w:bookmarkStart w:id="62" w:name="_Toc1194955484"/>
      <w:bookmarkStart w:id="63" w:name="_Toc1878042814"/>
      <w:bookmarkStart w:id="64" w:name="_Toc22261"/>
      <w:r>
        <w:rPr>
          <w:rFonts w:hint="eastAsia"/>
        </w:rPr>
        <w:t>针对比赛需求已实现功能及原因</w:t>
      </w:r>
      <w:bookmarkEnd w:id="62"/>
      <w:bookmarkEnd w:id="63"/>
      <w:bookmarkEnd w:id="64"/>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w:t>
            </w:r>
            <w:r>
              <w:rPr>
                <w:rFonts w:hint="eastAsia" w:ascii="宋体" w:hAnsi="宋体" w:eastAsia="宋体" w:cs="宋体"/>
                <w:kern w:val="2"/>
                <w:sz w:val="24"/>
                <w:szCs w:val="24"/>
              </w:rPr>
              <w:br w:type="textWrapping"/>
            </w: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b w:val="0"/>
                <w:i w:val="0"/>
                <w:strike w:val="0"/>
                <w:spacing w:val="0"/>
                <w:sz w:val="24"/>
                <w:u w:val="none"/>
              </w:rPr>
              <w:t>半舵半</w:t>
            </w:r>
            <w:r>
              <w:rPr>
                <w:rFonts w:hint="eastAsia" w:ascii="宋体" w:hAnsi="宋体" w:eastAsia="宋体" w:cs="宋体"/>
                <w:b w:val="0"/>
                <w:strike w:val="0"/>
                <w:spacing w:val="0"/>
                <w:sz w:val="24"/>
                <w:u w:val="none"/>
              </w:rPr>
              <w:t>全向</w:t>
            </w:r>
            <w:r>
              <w:rPr>
                <w:rFonts w:hint="eastAsia" w:ascii="宋体" w:hAnsi="宋体" w:eastAsia="宋体" w:cs="宋体"/>
                <w:b w:val="0"/>
                <w:i w:val="0"/>
                <w:strike w:val="0"/>
                <w:spacing w:val="0"/>
                <w:sz w:val="24"/>
                <w:u w:val="none"/>
              </w:rPr>
              <w:t>轮</w:t>
            </w:r>
            <w:r>
              <w:rPr>
                <w:rFonts w:hint="eastAsia" w:ascii="宋体" w:hAnsi="宋体" w:eastAsia="宋体" w:cs="宋体"/>
                <w:b w:val="0"/>
                <w:strike w:val="0"/>
                <w:spacing w:val="0"/>
                <w:sz w:val="24"/>
                <w:u w:val="none"/>
              </w:rPr>
              <w:t>步兵</w:t>
            </w:r>
            <w:r>
              <w:rPr>
                <w:rFonts w:hint="eastAsia" w:ascii="宋体" w:hAnsi="宋体" w:eastAsia="宋体" w:cs="宋体"/>
                <w:b w:val="0"/>
                <w:i w:val="0"/>
                <w:strike w:val="0"/>
                <w:spacing w:val="0"/>
                <w:sz w:val="24"/>
                <w:u w:val="none"/>
              </w:rPr>
              <w:t>上坡过程中由舵轮在前迎敌模式切换为全向轮在前迎敌模式</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b w:val="0"/>
                <w:i w:val="0"/>
                <w:strike w:val="0"/>
                <w:spacing w:val="0"/>
                <w:sz w:val="24"/>
                <w:u w:val="none"/>
              </w:rPr>
              <w:t>比赛过程中超级电容消耗完之后，两舵两全向上坡较为吃力，需要通过模式切换，避免了只有一主动轮受力的情况，从而顺利上坡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9025轮子直径较大</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9025底盘电机质量较大，整车重心较低，需要提高重心，从而提供更大的加速度已满足上场需求</w:t>
            </w:r>
          </w:p>
        </w:tc>
      </w:tr>
    </w:tbl>
    <w:p>
      <w:pPr>
        <w:pStyle w:val="4"/>
        <w:bidi w:val="0"/>
        <w:spacing w:line="360" w:lineRule="auto"/>
      </w:pPr>
      <w:bookmarkStart w:id="65" w:name="_Toc300521502"/>
      <w:bookmarkStart w:id="66" w:name="_Toc260443451"/>
      <w:bookmarkStart w:id="67" w:name="_Toc21093"/>
      <w:r>
        <w:rPr>
          <w:rFonts w:hint="eastAsia"/>
        </w:rPr>
        <w:t>已成功实现功能原因与未成功实现功能原因对比分析</w:t>
      </w:r>
      <w:bookmarkEnd w:id="65"/>
      <w:bookmarkEnd w:id="66"/>
      <w:bookmarkEnd w:id="67"/>
    </w:p>
    <w:p>
      <w:pPr>
        <w:spacing w:line="360" w:lineRule="auto"/>
        <w:rPr>
          <w:rFonts w:hint="eastAsia"/>
        </w:rPr>
      </w:pPr>
      <w:r>
        <w:rPr>
          <w:rFonts w:hint="eastAsia" w:ascii="宋体" w:hAnsi="宋体" w:eastAsia="宋体" w:cs="宋体"/>
          <w:sz w:val="24"/>
          <w:szCs w:val="24"/>
        </w:rPr>
        <w:t>原因：未成功实现的功能测试时间预留不足，为了追求比赛机器人的稳定性，故没有继续去实现功能。</w:t>
      </w:r>
    </w:p>
    <w:p>
      <w:pPr>
        <w:pStyle w:val="4"/>
        <w:bidi w:val="0"/>
        <w:spacing w:line="360" w:lineRule="auto"/>
      </w:pPr>
      <w:bookmarkStart w:id="68" w:name="_Toc1707101043"/>
      <w:bookmarkStart w:id="69" w:name="_Toc1796337175"/>
      <w:bookmarkStart w:id="70" w:name="_Toc32122"/>
      <w:r>
        <w:rPr>
          <w:rFonts w:hint="eastAsia"/>
        </w:rPr>
        <w:t>赛季初研发投入人力规划与实际人力投入对比与分析</w:t>
      </w:r>
      <w:bookmarkEnd w:id="68"/>
      <w:bookmarkEnd w:id="69"/>
      <w:bookmarkEnd w:id="7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10</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10</w:t>
            </w:r>
          </w:p>
        </w:tc>
      </w:tr>
    </w:tbl>
    <w:p>
      <w:pPr>
        <w:spacing w:line="360" w:lineRule="auto"/>
        <w:rPr>
          <w:rFonts w:hint="eastAsia" w:ascii="宋体" w:hAnsi="宋体" w:eastAsia="宋体" w:cs="宋体"/>
          <w:sz w:val="24"/>
          <w:szCs w:val="24"/>
        </w:rPr>
      </w:pPr>
      <w:r>
        <w:rPr>
          <w:rFonts w:hint="eastAsia" w:ascii="宋体" w:hAnsi="宋体" w:eastAsia="宋体" w:cs="宋体"/>
          <w:sz w:val="24"/>
          <w:szCs w:val="24"/>
        </w:rPr>
        <w:t>原因分析：符合预期</w:t>
      </w:r>
    </w:p>
    <w:p>
      <w:pPr>
        <w:pStyle w:val="4"/>
        <w:bidi w:val="0"/>
        <w:spacing w:line="360" w:lineRule="auto"/>
      </w:pPr>
      <w:bookmarkStart w:id="71" w:name="_Toc1410541415"/>
      <w:bookmarkStart w:id="72" w:name="_Toc769664797"/>
      <w:bookmarkStart w:id="73" w:name="_Toc24703"/>
      <w:r>
        <w:rPr>
          <w:rFonts w:hint="eastAsia"/>
        </w:rPr>
        <w:t>经验总结</w:t>
      </w:r>
      <w:bookmarkEnd w:id="71"/>
      <w:bookmarkEnd w:id="72"/>
      <w:bookmarkEnd w:id="73"/>
    </w:p>
    <w:p>
      <w:pPr>
        <w:spacing w:line="360" w:lineRule="auto"/>
        <w:rPr>
          <w:rFonts w:hint="eastAsia" w:ascii="宋体" w:hAnsi="宋体" w:eastAsia="宋体" w:cs="宋体"/>
          <w:sz w:val="24"/>
          <w:szCs w:val="24"/>
        </w:rPr>
      </w:pPr>
      <w:r>
        <w:rPr>
          <w:rFonts w:hint="eastAsia" w:ascii="宋体" w:hAnsi="宋体" w:eastAsia="宋体" w:cs="宋体"/>
          <w:sz w:val="24"/>
          <w:szCs w:val="24"/>
        </w:rPr>
        <w:t>3508：</w:t>
      </w:r>
    </w:p>
    <w:p>
      <w:pPr>
        <w:spacing w:line="360" w:lineRule="auto"/>
        <w:rPr>
          <w:rFonts w:hint="eastAsia" w:ascii="宋体" w:hAnsi="宋体" w:eastAsia="宋体" w:cs="宋体"/>
          <w:sz w:val="24"/>
          <w:szCs w:val="24"/>
        </w:rPr>
      </w:pPr>
      <w:r>
        <w:rPr>
          <w:rFonts w:hint="eastAsia" w:ascii="宋体" w:hAnsi="宋体" w:eastAsia="宋体" w:cs="宋体"/>
          <w:sz w:val="24"/>
          <w:szCs w:val="24"/>
        </w:rPr>
        <w:t>1.3508平步机械结构是属于比较耐撞的，结构也算稳定，但检修难度有点大，每次检修花费的时间会相对9025平步更长的多，赛前需要给轮系所有容易松的螺丝打上螺丝胶，避免到赛场后需要大修。</w:t>
      </w:r>
    </w:p>
    <w:p>
      <w:pPr>
        <w:spacing w:line="360" w:lineRule="auto"/>
        <w:rPr>
          <w:rFonts w:hint="eastAsia" w:ascii="宋体" w:hAnsi="宋体" w:eastAsia="宋体" w:cs="宋体"/>
          <w:sz w:val="24"/>
          <w:szCs w:val="24"/>
        </w:rPr>
      </w:pPr>
      <w:r>
        <w:rPr>
          <w:rFonts w:hint="eastAsia" w:ascii="宋体" w:hAnsi="宋体" w:eastAsia="宋体" w:cs="宋体"/>
          <w:sz w:val="24"/>
          <w:szCs w:val="24"/>
        </w:rPr>
        <w:t>2.轮系连接方式是有改进的空间的，可以适当减少检修的频率，提高检修效率。</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9025：</w:t>
      </w:r>
    </w:p>
    <w:p>
      <w:pPr>
        <w:numPr>
          <w:ilvl w:val="0"/>
          <w:numId w:val="21"/>
        </w:numPr>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9025平衡步兵的机械结构虽然重量是不可忽视的因素，然而这仅揭示了冰山一角。若仅从简化和减少角度看待，或许有许多潜在的空间。但一旦将焦点转向结构的强度、运动性能、快速拆卸、维修等多重要素，重量的重要性就不再如初看般显赫。事实上，我们亟需将关注点重新校准至实际应用场景，以致力于实现更加卓越的适应性和优异的运动性能。因此，我们的关切应逐渐从过度减轻重量转向思考如何在多样化的应用环境下，达到更高层次的性能水平。</w:t>
      </w:r>
    </w:p>
    <w:p>
      <w:pPr>
        <w:numPr>
          <w:ilvl w:val="0"/>
          <w:numId w:val="21"/>
        </w:num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嵌入式系统，最重要的考虑因素超越了表面的层面。尽管初始视角可能聚焦于特定技术细节，然而真正的关键在于系统的整体价值。嵌入式系统的成功并不仅仅取决于单一的技术特点，更关键的是如何将这些特点融合到一个协同运作的生态系统中。</w:t>
      </w:r>
    </w:p>
    <w:p>
      <w:pPr>
        <w:numPr>
          <w:ilvl w:val="0"/>
          <w:numId w:val="21"/>
        </w:num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将系统分解为独立的模块，每个模块都有特定的功能和责任。模块之间的接口应该明确定义，确保模块的独立性，从而容易测试、维护和升级</w:t>
      </w:r>
    </w:p>
    <w:p>
      <w:pPr>
        <w:numPr>
          <w:ilvl w:val="0"/>
          <w:numId w:val="21"/>
        </w:numPr>
        <w:snapToGrid/>
        <w:spacing w:line="360" w:lineRule="auto"/>
        <w:rPr>
          <w:rFonts w:hint="eastAsia" w:ascii="宋体" w:hAnsi="宋体" w:eastAsia="宋体" w:cs="宋体"/>
          <w:sz w:val="24"/>
          <w:szCs w:val="24"/>
        </w:rPr>
      </w:pPr>
      <w:r>
        <w:rPr>
          <w:rFonts w:hint="eastAsia" w:ascii="宋体" w:hAnsi="宋体" w:eastAsia="宋体" w:cs="宋体"/>
          <w:sz w:val="24"/>
          <w:szCs w:val="24"/>
        </w:rPr>
        <w:t>9025平步整车重量是大于3508平步的，底盘电机的重量也远远大于3508平步，这就导致了9025平步的整车重心较低，很难把加速度拉高，后期设计不能只考虑降低重心，也应该考虑一下降低重心之后的一些利与弊，可以适当做些仿真模拟赛场环境，减少后期魔改次数，也降低制造成本</w:t>
      </w:r>
    </w:p>
    <w:p>
      <w:pPr>
        <w:numPr>
          <w:ilvl w:val="0"/>
          <w:numId w:val="21"/>
        </w:numPr>
        <w:pBdr>
          <w:bottom w:val="none" w:color="auto" w:sz="0" w:space="0"/>
        </w:pBdr>
        <w:snapToGrid/>
        <w:spacing w:line="360" w:lineRule="auto"/>
        <w:rPr>
          <w:rFonts w:hint="eastAsia" w:ascii="宋体" w:hAnsi="宋体" w:eastAsia="宋体" w:cs="宋体"/>
          <w:sz w:val="24"/>
          <w:szCs w:val="24"/>
        </w:rPr>
      </w:pPr>
      <w:r>
        <w:rPr>
          <w:rFonts w:hint="eastAsia" w:ascii="宋体" w:hAnsi="宋体" w:eastAsia="宋体" w:cs="宋体"/>
          <w:sz w:val="24"/>
          <w:szCs w:val="24"/>
        </w:rPr>
        <w:t>9025平步的平衡块的重量可以增大一些，这样更有利于在短时间内得到更大的加速度，提高上坡和飞坡的性能</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舵轮：</w:t>
      </w:r>
    </w:p>
    <w:p>
      <w:pPr>
        <w:numPr>
          <w:ilvl w:val="0"/>
          <w:numId w:val="22"/>
        </w:num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sz w:val="24"/>
          <w:szCs w:val="24"/>
        </w:rPr>
        <w:t>单纯只看重量一个因素来说，舵轮机械结构还有许许多多可简化删减的地方，但若是联</w:t>
      </w:r>
      <w:bookmarkStart w:id="197" w:name="_GoBack"/>
      <w:bookmarkEnd w:id="197"/>
      <w:r>
        <w:rPr>
          <w:rFonts w:hint="eastAsia" w:ascii="宋体" w:hAnsi="宋体" w:eastAsia="宋体" w:cs="宋体"/>
          <w:sz w:val="24"/>
          <w:szCs w:val="24"/>
        </w:rPr>
        <w:t>系上强度、运动性能、快拆、维修等因素，我觉得以目前的重量来说不需要再过度的着重，更应该把目光放在使用场景上，达到更高的场地适应性、更高的运动性能等等，比起减重来说更重要。</w:t>
      </w:r>
    </w:p>
    <w:p>
      <w:pPr>
        <w:numPr>
          <w:ilvl w:val="0"/>
          <w:numId w:val="22"/>
        </w:num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sz w:val="24"/>
          <w:szCs w:val="24"/>
        </w:rPr>
        <w:t>机械机构相对于各个强校来说，已经逐步陷入同质化阶段，大家的总体结构或是方案已经大致分成三个门派，且门派内部机构几乎千篇一律，想要在平步横行的赛场上继续对麦轮底盘产生压制力、对平步产生抵抗力，创新是无法避免要面对的问题，需要更快更猛更稳的结构，才能稳住地位。现在的普遍结构都已经不足以达到要求的性能了。</w:t>
      </w:r>
    </w:p>
    <w:p>
      <w:pPr>
        <w:numPr>
          <w:ilvl w:val="0"/>
          <w:numId w:val="22"/>
        </w:numPr>
        <w:spacing w:line="360" w:lineRule="auto"/>
        <w:rPr>
          <w:rFonts w:hint="eastAsia" w:ascii="宋体" w:hAnsi="宋体" w:eastAsia="宋体" w:cs="宋体"/>
          <w:sz w:val="24"/>
          <w:szCs w:val="24"/>
        </w:rPr>
      </w:pPr>
      <w:r>
        <w:rPr>
          <w:rFonts w:hint="eastAsia" w:ascii="宋体" w:hAnsi="宋体" w:eastAsia="宋体" w:cs="宋体"/>
          <w:sz w:val="24"/>
          <w:szCs w:val="24"/>
        </w:rPr>
        <w:t>现在的全向轮从动轮结构，一个在于全向轮本身会存在速度削减的问题，一个是结构以及安装误差所牵引导致的速度偏向问题，都是非常致命的，这个轮系可以达到减重提速的效果，但过多的操作约束，可以确定这个结构不适合用于强队的赛场上。</w:t>
      </w:r>
    </w:p>
    <w:p>
      <w:pPr>
        <w:numPr>
          <w:ilvl w:val="0"/>
          <w:numId w:val="22"/>
        </w:numPr>
        <w:spacing w:line="360" w:lineRule="auto"/>
        <w:rPr>
          <w:rFonts w:hint="eastAsia" w:ascii="宋体" w:hAnsi="宋体" w:eastAsia="宋体" w:cs="宋体"/>
          <w:sz w:val="24"/>
          <w:szCs w:val="24"/>
        </w:rPr>
      </w:pPr>
      <w:r>
        <w:rPr>
          <w:rFonts w:hint="eastAsia" w:ascii="宋体" w:hAnsi="宋体" w:eastAsia="宋体" w:cs="宋体"/>
          <w:sz w:val="24"/>
          <w:szCs w:val="24"/>
        </w:rPr>
        <w:t>不要熬没有意义的夜晚，熬夜是为了完成将未完成的工作做好，更快的解决手头的问题，留出更多的时间去应对下一个可能会出现的问题，而不是无意义的耗时间，要有目的性的去熬夜，没有目的就去休息。</w:t>
      </w:r>
    </w:p>
    <w:p>
      <w:pPr>
        <w:pStyle w:val="3"/>
        <w:bidi w:val="0"/>
        <w:spacing w:line="360" w:lineRule="auto"/>
      </w:pPr>
      <w:bookmarkStart w:id="74" w:name="_Toc1242415137"/>
      <w:bookmarkStart w:id="75" w:name="_Toc1612015595"/>
      <w:bookmarkStart w:id="76" w:name="_Toc5462"/>
      <w:r>
        <w:rPr>
          <w:rFonts w:hint="eastAsia"/>
        </w:rPr>
        <w:t>哨兵机器人</w:t>
      </w:r>
      <w:bookmarkEnd w:id="74"/>
      <w:bookmarkEnd w:id="75"/>
      <w:bookmarkEnd w:id="76"/>
    </w:p>
    <w:p>
      <w:pPr>
        <w:pStyle w:val="4"/>
        <w:bidi w:val="0"/>
        <w:spacing w:line="360" w:lineRule="auto"/>
      </w:pPr>
      <w:bookmarkStart w:id="77" w:name="_Toc32012"/>
      <w:r>
        <w:t>赛季初</w:t>
      </w:r>
      <w:r>
        <w:rPr>
          <w:rFonts w:hint="eastAsia"/>
        </w:rPr>
        <w:t>目标</w:t>
      </w:r>
      <w:r>
        <w:t>功能需求</w:t>
      </w:r>
      <w:r>
        <w:rPr>
          <w:rFonts w:hint="eastAsia"/>
        </w:rPr>
        <w:t>与实际实现功能的对比</w:t>
      </w:r>
      <w:bookmarkEnd w:id="77"/>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125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是否规划</w:t>
            </w:r>
          </w:p>
        </w:tc>
        <w:tc>
          <w:tcPr>
            <w:tcW w:w="1263"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完成比赛场地精准导航定位</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完成高射频对敌方机器人进行击打</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完成高速对前哨战进行击毁</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较高命中率的自瞄和反小陀螺</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完成数字识别判断场地误识别</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作战中确保下供弹设计供弹顺畅，发射弹道稳定</w:t>
            </w:r>
          </w:p>
        </w:tc>
        <w:tc>
          <w:tcPr>
            <w:tcW w:w="125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是</w:t>
            </w:r>
          </w:p>
        </w:tc>
      </w:tr>
    </w:tbl>
    <w:p>
      <w:pPr>
        <w:pStyle w:val="4"/>
        <w:bidi w:val="0"/>
        <w:spacing w:line="360" w:lineRule="auto"/>
      </w:pPr>
      <w:bookmarkStart w:id="78" w:name="_Toc4971"/>
      <w:r>
        <w:rPr>
          <w:rFonts w:hint="eastAsia"/>
        </w:rPr>
        <w:t>已规划未实现功能及原因</w:t>
      </w:r>
      <w:bookmarkEnd w:id="78"/>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292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较高命中率的自瞄和反小陀螺</w:t>
            </w:r>
          </w:p>
        </w:tc>
        <w:tc>
          <w:tcPr>
            <w:tcW w:w="292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高射频高开枪时机的情况下，对本算法的返小陀螺命中率较低</w:t>
            </w:r>
          </w:p>
        </w:tc>
      </w:tr>
    </w:tbl>
    <w:p>
      <w:pPr>
        <w:pStyle w:val="4"/>
        <w:bidi w:val="0"/>
        <w:spacing w:line="360" w:lineRule="auto"/>
      </w:pPr>
      <w:bookmarkStart w:id="79" w:name="_Toc1849"/>
      <w:r>
        <w:rPr>
          <w:rFonts w:hint="eastAsia"/>
        </w:rPr>
        <w:t>有比赛需求未实现功能及原因</w:t>
      </w:r>
      <w:bookmarkEnd w:id="79"/>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稳定的上下位机通讯和外设通讯</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线材端口老化，导致无法迅速找出原因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使用mid360跑point_lio替代轮式里程计，实现更稳定的定位</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由于我们使用的电脑算力不足，全部代码跑起来后，加上point_lio会导致视觉代码掉帧达不到我们的需求，考虑过换电脑但是符合要求的电脑普遍体积过大，需要在机械上有较大的改动，综合各方面最后不考虑采用</w:t>
            </w:r>
          </w:p>
        </w:tc>
      </w:tr>
    </w:tbl>
    <w:p>
      <w:pPr>
        <w:spacing w:line="360" w:lineRule="auto"/>
        <w:rPr>
          <w:rFonts w:hint="eastAsia"/>
        </w:rPr>
      </w:pPr>
    </w:p>
    <w:p>
      <w:pPr>
        <w:pStyle w:val="4"/>
        <w:bidi w:val="0"/>
        <w:spacing w:line="360" w:lineRule="auto"/>
      </w:pPr>
      <w:bookmarkStart w:id="80" w:name="_Toc26810"/>
      <w:r>
        <w:rPr>
          <w:rFonts w:hint="eastAsia"/>
        </w:rPr>
        <w:t>已规划功能且成功实现及原因</w:t>
      </w:r>
      <w:bookmarkEnd w:id="8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完成比赛场地精准导航定位</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较早进行技术规划与研讨，在仿真上实现了所需功能，在赛季初期就大致定下整体技术路线，有充足的时间进行改进。</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完成高射频对敌方机器人进行击打</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提高了拨盘射频，在无限位的情况下，基本无卡弹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完成高速对前哨战进行击毁</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反小陀螺方案提供借鉴，以及哨兵高射频功能的实现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完成数字识别判断场地误识别</w:t>
            </w:r>
          </w:p>
        </w:tc>
        <w:tc>
          <w:tcPr>
            <w:tcW w:w="4668" w:type="dxa"/>
            <w:shd w:val="clear" w:color="auto" w:fill="auto"/>
            <w:vAlign w:val="center"/>
          </w:tcPr>
          <w:p>
            <w:pPr>
              <w:keepLines/>
              <w:pBdr>
                <w:bottom w:val="none" w:color="auto" w:sz="0" w:space="0"/>
              </w:pBdr>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较早确定需求，迭代了多个版本</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pBdr>
                <w:bottom w:val="none" w:color="auto" w:sz="0" w:space="0"/>
              </w:pBdr>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作战中确保下供弹设计供弹顺畅，发射弹道稳定</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取消发射器限位顶针，日常检修链路零件并进行更换，注意摩擦轮的损耗程度</w:t>
            </w:r>
          </w:p>
        </w:tc>
      </w:tr>
    </w:tbl>
    <w:p>
      <w:pPr>
        <w:pStyle w:val="4"/>
        <w:bidi w:val="0"/>
        <w:spacing w:line="360" w:lineRule="auto"/>
      </w:pPr>
      <w:bookmarkStart w:id="81" w:name="_Toc10346"/>
      <w:r>
        <w:rPr>
          <w:rFonts w:hint="eastAsia"/>
        </w:rPr>
        <w:t>针对比赛需求已实现功能及原因</w:t>
      </w:r>
      <w:bookmarkEnd w:id="8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w:t>
            </w:r>
            <w:r>
              <w:rPr>
                <w:rFonts w:hint="eastAsia" w:ascii="宋体" w:hAnsi="宋体" w:eastAsia="宋体" w:cs="宋体"/>
                <w:kern w:val="2"/>
                <w:sz w:val="24"/>
                <w:szCs w:val="24"/>
              </w:rPr>
              <w:br w:type="textWrapping"/>
            </w: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使用二维激光雷达实现上坡</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在上坡路段使用纯里程计信息做定位，同时对轮式里程计数据映射到了二维平面。同时更改了costmap与robo_localication的源码对上坡路段进行处理，使得movabase框架能在上坡路段正常路径规划。</w:t>
            </w:r>
          </w:p>
        </w:tc>
      </w:tr>
    </w:tbl>
    <w:p>
      <w:pPr>
        <w:pStyle w:val="4"/>
        <w:bidi w:val="0"/>
        <w:spacing w:line="360" w:lineRule="auto"/>
      </w:pPr>
      <w:bookmarkStart w:id="82" w:name="_Toc11250"/>
      <w:r>
        <w:rPr>
          <w:rFonts w:hint="eastAsia"/>
        </w:rPr>
        <w:t>已成功实现功能原因与未成功实现功能原因对比分析</w:t>
      </w:r>
      <w:bookmarkEnd w:id="82"/>
    </w:p>
    <w:p>
      <w:pPr>
        <w:pBdr>
          <w:bottom w:val="none" w:color="auto" w:sz="0" w:space="0"/>
        </w:pBdr>
        <w:spacing w:line="360" w:lineRule="auto"/>
        <w:rPr>
          <w:rFonts w:hint="eastAsia"/>
        </w:rPr>
      </w:pPr>
      <w:r>
        <w:rPr>
          <w:rFonts w:hint="eastAsia" w:ascii="宋体" w:hAnsi="宋体" w:eastAsia="宋体" w:cs="宋体"/>
          <w:sz w:val="24"/>
          <w:szCs w:val="24"/>
        </w:rPr>
        <w:t>原因：综合考虑时间和人力成本，为了确保比赛机器人的稳定性，故没有继续去实现功能。</w:t>
      </w:r>
    </w:p>
    <w:p>
      <w:pPr>
        <w:pStyle w:val="4"/>
        <w:bidi w:val="0"/>
        <w:spacing w:line="360" w:lineRule="auto"/>
      </w:pPr>
      <w:bookmarkStart w:id="83" w:name="_Toc19454"/>
      <w:r>
        <w:rPr>
          <w:rFonts w:hint="eastAsia"/>
        </w:rPr>
        <w:t>赛季初研发投入人力规划与实际人力投入对比与分析</w:t>
      </w:r>
      <w:bookmarkEnd w:id="83"/>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11</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11</w:t>
            </w:r>
          </w:p>
        </w:tc>
      </w:tr>
    </w:tbl>
    <w:p>
      <w:pPr>
        <w:spacing w:line="360" w:lineRule="auto"/>
        <w:rPr>
          <w:rFonts w:hint="eastAsia" w:ascii="宋体" w:hAnsi="宋体" w:eastAsia="宋体" w:cs="宋体"/>
          <w:sz w:val="24"/>
          <w:szCs w:val="24"/>
        </w:rPr>
      </w:pPr>
      <w:r>
        <w:rPr>
          <w:rFonts w:hint="eastAsia" w:ascii="宋体" w:hAnsi="宋体" w:eastAsia="宋体" w:cs="宋体"/>
          <w:sz w:val="24"/>
          <w:szCs w:val="24"/>
        </w:rPr>
        <w:t>原因分析：符合预期</w:t>
      </w:r>
    </w:p>
    <w:p>
      <w:pPr>
        <w:pStyle w:val="4"/>
        <w:bidi w:val="0"/>
        <w:spacing w:line="360" w:lineRule="auto"/>
      </w:pPr>
      <w:bookmarkStart w:id="84" w:name="_Toc21667"/>
      <w:r>
        <w:rPr>
          <w:rFonts w:hint="eastAsia"/>
        </w:rPr>
        <w:t>经验总结</w:t>
      </w:r>
      <w:bookmarkEnd w:id="84"/>
    </w:p>
    <w:p>
      <w:pPr>
        <w:snapToGrid/>
        <w:spacing w:line="360" w:lineRule="auto"/>
        <w:ind w:firstLine="420"/>
        <w:rPr>
          <w:rFonts w:ascii="宋体" w:hAnsi="宋体" w:eastAsia="宋体" w:cs="宋体"/>
          <w:strike w:val="0"/>
          <w:color w:val="000000"/>
          <w:sz w:val="24"/>
          <w:u w:val="none"/>
        </w:rPr>
      </w:pPr>
      <w:r>
        <w:rPr>
          <w:rFonts w:ascii="宋体" w:hAnsi="宋体" w:eastAsia="宋体" w:cs="宋体"/>
          <w:i w:val="0"/>
          <w:strike w:val="0"/>
          <w:color w:val="000000"/>
          <w:sz w:val="24"/>
          <w:u w:val="none"/>
        </w:rPr>
        <w:t>哨兵机器人</w:t>
      </w:r>
      <w:r>
        <w:rPr>
          <w:rFonts w:ascii="宋体" w:hAnsi="宋体" w:eastAsia="宋体" w:cs="宋体"/>
          <w:strike w:val="0"/>
          <w:color w:val="000000"/>
          <w:sz w:val="24"/>
          <w:u w:val="none"/>
        </w:rPr>
        <w:t>作为一个新的兵种，进度管理很重要，在研发过程中会遇到很多新的问题或萌生出很多新的想法，但是需要考虑时间成本，我们较早的制定了研发进度表，留了很多时间进行测试和改进。</w:t>
      </w:r>
    </w:p>
    <w:p>
      <w:pPr>
        <w:snapToGrid/>
        <w:spacing w:line="360" w:lineRule="auto"/>
        <w:ind w:firstLine="420"/>
        <w:rPr>
          <w:rFonts w:ascii="宋体" w:hAnsi="宋体" w:eastAsia="宋体" w:cs="宋体"/>
          <w:strike w:val="0"/>
          <w:color w:val="000000"/>
          <w:sz w:val="24"/>
          <w:u w:val="none"/>
        </w:rPr>
      </w:pPr>
      <w:r>
        <w:rPr>
          <w:rFonts w:ascii="宋体" w:hAnsi="宋体" w:eastAsia="宋体" w:cs="宋体"/>
          <w:strike w:val="0"/>
          <w:color w:val="000000"/>
          <w:sz w:val="24"/>
          <w:u w:val="none"/>
        </w:rPr>
        <w:t>在导航算法上，我们采用了其他队伍比较少用到的二维激光雷达，相比三维激光雷达的算法更加稳定且成熟，可以较快达到比较好的效果，但也存在一些局限，比如在机器人本身倾斜的时候，雷达会扫描到地面导致对障碍物误判，我们结合imu数据计算出每个雷达点的高度，对地面以下点云进行剔除，同时我们把雷达放在舵上，尽可能地减少颠簸带来的影响。</w:t>
      </w:r>
    </w:p>
    <w:p>
      <w:pPr>
        <w:snapToGrid/>
        <w:spacing w:line="360" w:lineRule="auto"/>
        <w:ind w:firstLine="420"/>
        <w:rPr>
          <w:rFonts w:ascii="宋体" w:hAnsi="宋体" w:eastAsia="宋体" w:cs="宋体"/>
          <w:i w:val="0"/>
          <w:strike w:val="0"/>
          <w:color w:val="000000"/>
          <w:sz w:val="24"/>
          <w:u w:val="none"/>
        </w:rPr>
      </w:pPr>
      <w:r>
        <w:rPr>
          <w:rFonts w:ascii="宋体" w:hAnsi="宋体" w:eastAsia="宋体" w:cs="宋体"/>
          <w:strike w:val="0"/>
          <w:color w:val="000000"/>
          <w:sz w:val="24"/>
          <w:u w:val="none"/>
        </w:rPr>
        <w:t>同时我们测试了三维激光雷达跑lio替换轮式里程计，效果有明显的改善，里程计得到的数据更加稳定，且对于上坡和下台阶等的任务有较好的适应性，但是需要考虑对电脑算力的需求。</w:t>
      </w:r>
    </w:p>
    <w:p>
      <w:pPr>
        <w:pStyle w:val="3"/>
        <w:bidi w:val="0"/>
        <w:spacing w:line="360" w:lineRule="auto"/>
      </w:pPr>
      <w:bookmarkStart w:id="85" w:name="_Toc1512414114"/>
      <w:bookmarkStart w:id="86" w:name="_Toc507496703"/>
      <w:bookmarkStart w:id="87" w:name="_Toc1609"/>
      <w:r>
        <w:rPr>
          <w:rFonts w:hint="eastAsia"/>
        </w:rPr>
        <w:t>工程机器人</w:t>
      </w:r>
      <w:bookmarkEnd w:id="85"/>
      <w:bookmarkEnd w:id="86"/>
      <w:bookmarkEnd w:id="87"/>
    </w:p>
    <w:p>
      <w:pPr>
        <w:pStyle w:val="4"/>
        <w:bidi w:val="0"/>
        <w:spacing w:line="360" w:lineRule="auto"/>
      </w:pPr>
      <w:bookmarkStart w:id="88" w:name="_Toc15559"/>
      <w:r>
        <w:t>赛季初</w:t>
      </w:r>
      <w:r>
        <w:rPr>
          <w:rFonts w:hint="eastAsia"/>
        </w:rPr>
        <w:t>目标</w:t>
      </w:r>
      <w:r>
        <w:t>功能需求</w:t>
      </w:r>
      <w:r>
        <w:rPr>
          <w:rFonts w:hint="eastAsia"/>
        </w:rPr>
        <w:t>与实际实现功能的对比</w:t>
      </w:r>
      <w:bookmarkEnd w:id="88"/>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125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是否规划</w:t>
            </w:r>
          </w:p>
        </w:tc>
        <w:tc>
          <w:tcPr>
            <w:tcW w:w="1263"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反空接</w:t>
            </w:r>
          </w:p>
        </w:tc>
        <w:tc>
          <w:tcPr>
            <w:tcW w:w="1258"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5级矿兑换</w:t>
            </w:r>
          </w:p>
        </w:tc>
        <w:tc>
          <w:tcPr>
            <w:tcW w:w="1258"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自定义控制器</w:t>
            </w:r>
          </w:p>
        </w:tc>
        <w:tc>
          <w:tcPr>
            <w:tcW w:w="1258"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是</w:t>
            </w:r>
          </w:p>
        </w:tc>
        <w:tc>
          <w:tcPr>
            <w:tcW w:w="12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否</w:t>
            </w:r>
          </w:p>
        </w:tc>
      </w:tr>
    </w:tbl>
    <w:p>
      <w:pPr>
        <w:pStyle w:val="4"/>
        <w:bidi w:val="0"/>
        <w:spacing w:line="360" w:lineRule="auto"/>
      </w:pPr>
      <w:bookmarkStart w:id="89" w:name="_Toc27760"/>
      <w:r>
        <w:rPr>
          <w:rFonts w:hint="eastAsia"/>
        </w:rPr>
        <w:t>已规划未实现功能及原因</w:t>
      </w:r>
      <w:bookmarkEnd w:id="89"/>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292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使用涵道风扇实现反空接的功能</w:t>
            </w:r>
          </w:p>
        </w:tc>
        <w:tc>
          <w:tcPr>
            <w:tcW w:w="292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风扇的角度、位置等影响落下的矿石的掉落位置和姿态，没能调出一个稳定的反空接的落点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使用自定义控制器兑矿</w:t>
            </w:r>
          </w:p>
        </w:tc>
        <w:tc>
          <w:tcPr>
            <w:tcW w:w="292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代码存在时不时可能会卡死的bug，没有找出原因，不稳定导致在场上不敢使用，并且232串口线信号不稳定</w:t>
            </w:r>
          </w:p>
        </w:tc>
      </w:tr>
    </w:tbl>
    <w:p>
      <w:pPr>
        <w:pStyle w:val="4"/>
        <w:bidi w:val="0"/>
        <w:spacing w:line="360" w:lineRule="auto"/>
      </w:pPr>
      <w:bookmarkStart w:id="90" w:name="_Toc952"/>
      <w:r>
        <w:rPr>
          <w:rFonts w:hint="eastAsia"/>
        </w:rPr>
        <w:t>有比赛需求未实现功能及原因</w:t>
      </w:r>
      <w:bookmarkEnd w:id="9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51"/>
        <w:gridCol w:w="39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51"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w:t>
            </w:r>
            <w:r>
              <w:rPr>
                <w:rFonts w:hint="eastAsia" w:ascii="宋体" w:hAnsi="宋体" w:eastAsia="宋体" w:cs="宋体"/>
                <w:kern w:val="2"/>
                <w:sz w:val="24"/>
                <w:szCs w:val="24"/>
              </w:rPr>
              <w:br w:type="textWrapping"/>
            </w:r>
            <w:r>
              <w:rPr>
                <w:rFonts w:hint="eastAsia" w:ascii="宋体" w:hAnsi="宋体" w:eastAsia="宋体" w:cs="宋体"/>
                <w:kern w:val="2"/>
                <w:sz w:val="24"/>
                <w:szCs w:val="24"/>
              </w:rPr>
              <w:t>功能需求</w:t>
            </w:r>
          </w:p>
        </w:tc>
        <w:tc>
          <w:tcPr>
            <w:tcW w:w="3963"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51"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取资源岛内的不规则姿态金矿</w:t>
            </w:r>
          </w:p>
        </w:tc>
        <w:tc>
          <w:tcPr>
            <w:tcW w:w="39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该需求优先度不是很高，且其实现难度较大，综合时间成本分析后放弃了该功能。</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51"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救援</w:t>
            </w:r>
          </w:p>
        </w:tc>
        <w:tc>
          <w:tcPr>
            <w:tcW w:w="39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其他兵种救援难度过大，考虑设计成本，故舍弃</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51"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一次连续取多个银矿</w:t>
            </w:r>
          </w:p>
        </w:tc>
        <w:tc>
          <w:tcPr>
            <w:tcW w:w="3963"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矿仓的上场效果没有达到理想状态，存矿取矿的时间过长，背离了改功能的初衷，因此赛程后期放弃了该功能</w:t>
            </w:r>
          </w:p>
        </w:tc>
      </w:tr>
    </w:tbl>
    <w:p>
      <w:pPr>
        <w:spacing w:line="360" w:lineRule="auto"/>
        <w:rPr>
          <w:rFonts w:hint="eastAsia"/>
        </w:rPr>
      </w:pPr>
    </w:p>
    <w:p>
      <w:pPr>
        <w:pStyle w:val="4"/>
        <w:bidi w:val="0"/>
        <w:spacing w:line="360" w:lineRule="auto"/>
      </w:pPr>
      <w:bookmarkStart w:id="91" w:name="_Toc11271"/>
      <w:r>
        <w:rPr>
          <w:rFonts w:hint="eastAsia"/>
        </w:rPr>
        <w:t>已规划功能且成功实现及原因</w:t>
      </w:r>
      <w:bookmarkEnd w:id="9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保留空接的同时实现5级矿石兑换</w:t>
            </w:r>
          </w:p>
        </w:tc>
        <w:tc>
          <w:tcPr>
            <w:tcW w:w="4668"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分区赛工程通过设计机械限位平衡了pitch轴位置与空接距离，国赛工程采用反向差速器压缩pitch轴长度的同时添加roll轴自由度</w:t>
            </w:r>
          </w:p>
        </w:tc>
      </w:tr>
    </w:tbl>
    <w:p>
      <w:pPr>
        <w:pStyle w:val="4"/>
        <w:bidi w:val="0"/>
        <w:spacing w:line="360" w:lineRule="auto"/>
      </w:pPr>
      <w:bookmarkStart w:id="92" w:name="_Toc1496"/>
      <w:r>
        <w:rPr>
          <w:rFonts w:hint="eastAsia"/>
        </w:rPr>
        <w:t>针对比赛需求已实现功能及原因</w:t>
      </w:r>
      <w:bookmarkEnd w:id="9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（指原先未规划但因比赛需求而添加的）</w:t>
            </w:r>
            <w:r>
              <w:rPr>
                <w:rFonts w:hint="eastAsia" w:ascii="宋体" w:hAnsi="宋体" w:eastAsia="宋体" w:cs="宋体"/>
                <w:kern w:val="2"/>
                <w:sz w:val="24"/>
                <w:szCs w:val="24"/>
              </w:rPr>
              <w:br w:type="textWrapping"/>
            </w:r>
            <w:r>
              <w:rPr>
                <w:rFonts w:hint="eastAsia" w:ascii="宋体" w:hAnsi="宋体" w:eastAsia="宋体" w:cs="宋体"/>
                <w:kern w:val="2"/>
                <w:sz w:val="24"/>
                <w:szCs w:val="24"/>
              </w:rPr>
              <w:t>功能需求</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改良整车框架以提高耐用性及稳定性</w:t>
            </w:r>
          </w:p>
        </w:tc>
        <w:tc>
          <w:tcPr>
            <w:tcW w:w="4668" w:type="dxa"/>
            <w:shd w:val="clear" w:color="auto" w:fill="auto"/>
            <w:vAlign w:val="center"/>
          </w:tcPr>
          <w:p>
            <w:pPr>
              <w:keepLines/>
              <w:spacing w:before="120" w:after="120" w:line="360" w:lineRule="auto"/>
              <w:rPr>
                <w:rFonts w:hint="eastAsia" w:ascii="宋体" w:hAnsi="宋体" w:eastAsia="宋体" w:cs="宋体"/>
                <w:kern w:val="2"/>
                <w:sz w:val="24"/>
                <w:szCs w:val="24"/>
              </w:rPr>
            </w:pPr>
            <w:r>
              <w:rPr>
                <w:rFonts w:hint="eastAsia" w:ascii="宋体" w:hAnsi="宋体" w:eastAsia="宋体" w:cs="宋体"/>
                <w:kern w:val="2"/>
                <w:sz w:val="24"/>
                <w:szCs w:val="24"/>
              </w:rPr>
              <w:t>将抬升框架从原来放置在车体外框架上改成了放置在车体内部与外框架分离，保证了抬升框架不会因撞击而产生巨大变形</w:t>
            </w:r>
          </w:p>
        </w:tc>
      </w:tr>
    </w:tbl>
    <w:p>
      <w:pPr>
        <w:pStyle w:val="4"/>
        <w:bidi w:val="0"/>
        <w:spacing w:line="360" w:lineRule="auto"/>
      </w:pPr>
      <w:bookmarkStart w:id="93" w:name="_Toc26776"/>
      <w:r>
        <w:rPr>
          <w:rFonts w:hint="eastAsia"/>
        </w:rPr>
        <w:t>已成功实现功能原因与未成功实现功能原因对比分析</w:t>
      </w:r>
      <w:bookmarkEnd w:id="93"/>
    </w:p>
    <w:p>
      <w:pPr>
        <w:spacing w:line="360" w:lineRule="auto"/>
        <w:rPr>
          <w:rFonts w:hint="eastAsia" w:ascii="宋体" w:hAnsi="宋体" w:eastAsia="宋体" w:cs="宋体"/>
          <w:sz w:val="24"/>
          <w:szCs w:val="24"/>
        </w:rPr>
      </w:pPr>
      <w:r>
        <w:rPr>
          <w:rFonts w:hint="eastAsia" w:ascii="宋体" w:hAnsi="宋体" w:eastAsia="宋体" w:cs="宋体"/>
          <w:sz w:val="24"/>
          <w:szCs w:val="24"/>
        </w:rPr>
        <w:t>已成功实现的功能基本上都有前赛季的技术积累，充足的设计考虑以及足够的测试条件和成本</w:t>
      </w:r>
    </w:p>
    <w:p>
      <w:pPr>
        <w:spacing w:line="360" w:lineRule="auto"/>
        <w:rPr>
          <w:rFonts w:hint="eastAsia" w:ascii="宋体" w:hAnsi="宋体" w:eastAsia="宋体" w:cs="宋体"/>
          <w:sz w:val="24"/>
          <w:szCs w:val="24"/>
        </w:rPr>
      </w:pPr>
      <w:r>
        <w:rPr>
          <w:rFonts w:hint="eastAsia" w:ascii="宋体" w:hAnsi="宋体" w:eastAsia="宋体" w:cs="宋体"/>
          <w:sz w:val="24"/>
          <w:szCs w:val="24"/>
        </w:rPr>
        <w:t>相比之下，未实现的功能要么是本赛季首次踏足的领域，要么是设计时的考虑不周，要么是场下测试条件与场上比赛的实际情况不吻合，这些都是需要注意的地方，一定要充分考虑。</w:t>
      </w:r>
    </w:p>
    <w:p>
      <w:pPr>
        <w:pStyle w:val="4"/>
        <w:bidi w:val="0"/>
        <w:spacing w:line="360" w:lineRule="auto"/>
      </w:pPr>
      <w:bookmarkStart w:id="94" w:name="_Toc30322"/>
      <w:r>
        <w:rPr>
          <w:rFonts w:hint="eastAsia"/>
        </w:rPr>
        <w:t>赛季初研发投入人力规划与实际人力投入对比与分析</w:t>
      </w:r>
      <w:bookmarkEnd w:id="94"/>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hint="eastAsia" w:ascii="宋体" w:hAnsi="宋体" w:eastAsia="宋体" w:cs="宋体"/>
                <w:b w:val="0"/>
                <w:bCs w:val="0"/>
                <w:kern w:val="2"/>
                <w:sz w:val="24"/>
                <w:szCs w:val="24"/>
              </w:rPr>
            </w:pPr>
            <w:r>
              <w:rPr>
                <w:rFonts w:hint="eastAsia" w:ascii="宋体" w:hAnsi="宋体" w:eastAsia="宋体" w:cs="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12</w:t>
            </w:r>
          </w:p>
        </w:tc>
        <w:tc>
          <w:tcPr>
            <w:tcW w:w="4668" w:type="dxa"/>
            <w:shd w:val="clear" w:color="auto" w:fill="auto"/>
            <w:vAlign w:val="center"/>
          </w:tcPr>
          <w:p>
            <w:pPr>
              <w:keepLines/>
              <w:spacing w:before="120" w:after="120" w:line="360" w:lineRule="auto"/>
              <w:jc w:val="center"/>
              <w:rPr>
                <w:rFonts w:hint="eastAsia" w:ascii="宋体" w:hAnsi="宋体" w:eastAsia="宋体" w:cs="宋体"/>
                <w:kern w:val="2"/>
                <w:sz w:val="24"/>
                <w:szCs w:val="24"/>
              </w:rPr>
            </w:pPr>
            <w:r>
              <w:rPr>
                <w:rFonts w:hint="eastAsia" w:ascii="宋体" w:hAnsi="宋体" w:eastAsia="宋体" w:cs="宋体"/>
                <w:kern w:val="2"/>
                <w:sz w:val="24"/>
                <w:szCs w:val="24"/>
              </w:rPr>
              <w:t>12</w:t>
            </w:r>
          </w:p>
        </w:tc>
      </w:tr>
    </w:tbl>
    <w:p>
      <w:pPr>
        <w:spacing w:line="360" w:lineRule="auto"/>
        <w:rPr>
          <w:rFonts w:hint="eastAsia" w:ascii="宋体" w:hAnsi="宋体" w:eastAsia="宋体" w:cs="宋体"/>
          <w:sz w:val="24"/>
          <w:szCs w:val="24"/>
        </w:rPr>
      </w:pPr>
      <w:r>
        <w:rPr>
          <w:rFonts w:hint="eastAsia" w:ascii="宋体" w:hAnsi="宋体" w:eastAsia="宋体" w:cs="宋体"/>
          <w:sz w:val="24"/>
          <w:szCs w:val="24"/>
        </w:rPr>
        <w:t>原因分析：工程机器人结构较为复杂，需要足够人力分担任务</w:t>
      </w:r>
    </w:p>
    <w:p>
      <w:pPr>
        <w:pStyle w:val="4"/>
        <w:bidi w:val="0"/>
        <w:spacing w:line="360" w:lineRule="auto"/>
      </w:pPr>
      <w:bookmarkStart w:id="95" w:name="_Toc22148"/>
      <w:r>
        <w:rPr>
          <w:rFonts w:hint="eastAsia"/>
        </w:rPr>
        <w:t>经验总结</w:t>
      </w:r>
      <w:bookmarkEnd w:id="95"/>
    </w:p>
    <w:p>
      <w:pPr>
        <w:bidi w:val="0"/>
        <w:spacing w:line="360" w:lineRule="auto"/>
        <w:rPr>
          <w:rFonts w:hint="eastAsia"/>
        </w:rPr>
      </w:pPr>
      <w:r>
        <w:rPr>
          <w:rFonts w:hint="eastAsia"/>
        </w:rPr>
        <w:t>工程机器人底盘没有像步兵机器人一样要有非常好的通过性（下台阶），只需要保证一定的上坡角和过盲道的能力，相对的对底盘的稳定性要求比较高，毕竟工程重量大，需要在平移时车身晃动不能太大，所以工程的避震可以加更高密度的阻尼油加大阻尼。</w:t>
      </w:r>
    </w:p>
    <w:p>
      <w:pPr>
        <w:spacing w:line="360" w:lineRule="auto"/>
        <w:rPr>
          <w:rFonts w:hint="eastAsia" w:ascii="宋体" w:hAnsi="宋体" w:eastAsia="宋体" w:cs="宋体"/>
          <w:sz w:val="24"/>
          <w:szCs w:val="24"/>
        </w:rPr>
      </w:pPr>
      <w:r>
        <w:rPr>
          <w:rFonts w:hint="eastAsia" w:ascii="宋体" w:hAnsi="宋体" w:eastAsia="宋体" w:cs="宋体"/>
          <w:sz w:val="24"/>
          <w:szCs w:val="24"/>
        </w:rPr>
        <w:t>另外，国赛工程前移单侧使用了两段滑轨，本意是改善受力，但实际情况是在前移收回时现在的结构会让收回的前移变成两段悬臂梁，使得前移齿轮齿条相互脱离，后续设计可以改成两段交错的滑轨，前移收回时可以缩短悬臂梁力臂长度，改善脱齿情况。</w:t>
      </w:r>
    </w:p>
    <w:p>
      <w:pPr>
        <w:pBdr>
          <w:bottom w:val="none" w:color="auto" w:sz="0" w:space="0"/>
        </w:pBdr>
        <w:spacing w:line="360" w:lineRule="auto"/>
        <w:rPr>
          <w:rFonts w:hint="eastAsia" w:ascii="宋体" w:hAnsi="宋体" w:eastAsia="宋体" w:cs="宋体"/>
          <w:sz w:val="24"/>
          <w:szCs w:val="24"/>
        </w:rPr>
      </w:pPr>
      <w:r>
        <w:rPr>
          <w:rFonts w:hint="eastAsia" w:ascii="宋体" w:hAnsi="宋体" w:eastAsia="宋体" w:cs="宋体"/>
          <w:sz w:val="24"/>
          <w:szCs w:val="24"/>
        </w:rPr>
        <w:t>上交和东大的吸盘存矿结构是很新颖且高效的设计，值得参考。</w:t>
      </w:r>
    </w:p>
    <w:p>
      <w:pPr>
        <w:pStyle w:val="3"/>
        <w:bidi w:val="0"/>
        <w:spacing w:line="360" w:lineRule="auto"/>
      </w:pPr>
      <w:bookmarkStart w:id="96" w:name="_Toc1286153932"/>
      <w:bookmarkStart w:id="97" w:name="_Toc225936760"/>
      <w:bookmarkStart w:id="98" w:name="_Toc21915"/>
      <w:r>
        <w:rPr>
          <w:rFonts w:hint="eastAsia"/>
        </w:rPr>
        <w:t>英雄机器人</w:t>
      </w:r>
      <w:bookmarkEnd w:id="96"/>
      <w:bookmarkEnd w:id="97"/>
      <w:bookmarkEnd w:id="98"/>
    </w:p>
    <w:p>
      <w:pPr>
        <w:pStyle w:val="4"/>
        <w:bidi w:val="0"/>
        <w:spacing w:line="360" w:lineRule="auto"/>
      </w:pPr>
      <w:bookmarkStart w:id="99" w:name="_Toc1506"/>
      <w:r>
        <w:t>赛季初</w:t>
      </w:r>
      <w:r>
        <w:rPr>
          <w:rFonts w:hint="eastAsia"/>
        </w:rPr>
        <w:t>目标</w:t>
      </w:r>
      <w:r>
        <w:t>功能需求</w:t>
      </w:r>
      <w:r>
        <w:rPr>
          <w:rFonts w:hint="eastAsia"/>
        </w:rPr>
        <w:t>与实际实现功能的对比</w:t>
      </w:r>
      <w:bookmarkEnd w:id="99"/>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125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是否规划</w:t>
            </w:r>
          </w:p>
        </w:tc>
        <w:tc>
          <w:tcPr>
            <w:tcW w:w="1263"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napToGrid/>
              <w:spacing w:line="360" w:lineRule="auto"/>
              <w:jc w:val="center"/>
            </w:pPr>
            <w:r>
              <w:rPr>
                <w:rFonts w:ascii="宋体" w:hAnsi="宋体" w:eastAsia="宋体" w:cs="宋体"/>
                <w:i w:val="0"/>
                <w:strike w:val="0"/>
                <w:color w:val="000000"/>
                <w:sz w:val="24"/>
                <w:u w:val="none"/>
              </w:rPr>
              <w:t>英雄机器人从狙击点对敌方基地顶部装甲发起攻击</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napToGrid/>
              <w:spacing w:line="360" w:lineRule="auto"/>
              <w:jc w:val="center"/>
            </w:pPr>
            <w:r>
              <w:rPr>
                <w:rFonts w:ascii="宋体" w:hAnsi="宋体" w:eastAsia="宋体" w:cs="宋体"/>
                <w:i w:val="0"/>
                <w:strike w:val="0"/>
                <w:color w:val="000000"/>
                <w:sz w:val="24"/>
                <w:u w:val="none"/>
              </w:rPr>
              <w:t>英雄底盘存在对复杂地形，如高地，台阶等的通过性</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napToGrid/>
              <w:spacing w:line="360" w:lineRule="auto"/>
              <w:jc w:val="center"/>
            </w:pPr>
            <w:r>
              <w:rPr>
                <w:rFonts w:ascii="宋体" w:hAnsi="宋体" w:eastAsia="宋体" w:cs="宋体"/>
                <w:i w:val="0"/>
                <w:strike w:val="0"/>
                <w:color w:val="000000"/>
                <w:sz w:val="24"/>
                <w:u w:val="none"/>
              </w:rPr>
              <w:t>英雄击打旋转前哨站</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napToGrid/>
              <w:spacing w:line="360" w:lineRule="auto"/>
              <w:jc w:val="center"/>
            </w:pPr>
            <w:r>
              <w:rPr>
                <w:rFonts w:ascii="宋体" w:hAnsi="宋体" w:eastAsia="宋体" w:cs="宋体"/>
                <w:i w:val="0"/>
                <w:strike w:val="0"/>
                <w:color w:val="000000"/>
                <w:sz w:val="24"/>
                <w:u w:val="none"/>
              </w:rPr>
              <w:t>英雄可飞坡</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i w:val="0"/>
                <w:strike w:val="0"/>
                <w:color w:val="000000"/>
                <w:sz w:val="24"/>
                <w:u w:val="none"/>
              </w:rPr>
              <w:t>英雄机器人从狙击点对敌方前哨站顶部装甲发起攻击</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英雄视觉瞄准击打前哨站顶部装甲板</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bl>
    <w:p>
      <w:pPr>
        <w:pStyle w:val="4"/>
        <w:bidi w:val="0"/>
        <w:spacing w:line="360" w:lineRule="auto"/>
      </w:pPr>
      <w:bookmarkStart w:id="100" w:name="_Toc2585"/>
      <w:r>
        <w:rPr>
          <w:rFonts w:hint="eastAsia"/>
        </w:rPr>
        <w:t>已规划未实现功能及原因</w:t>
      </w:r>
      <w:bookmarkEnd w:id="10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292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英雄视觉瞄准击打旋转前哨站</w:t>
            </w:r>
          </w:p>
        </w:tc>
        <w:tc>
          <w:tcPr>
            <w:tcW w:w="292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气动发射机构研发周期较长，留给视觉调试的时间不足，视觉击打旋转前哨站有初步的效果，但稳定性不足。</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中心供弹</w:t>
            </w:r>
          </w:p>
        </w:tc>
        <w:tc>
          <w:tcPr>
            <w:tcW w:w="292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区域赛的舵轮底盘上实现了这一功能，国赛由于时间不足而且要修改底盘，没有对中心供弹方案做进一步优化。</w:t>
            </w:r>
          </w:p>
        </w:tc>
      </w:tr>
    </w:tbl>
    <w:p>
      <w:pPr>
        <w:pStyle w:val="4"/>
        <w:bidi w:val="0"/>
        <w:spacing w:line="360" w:lineRule="auto"/>
      </w:pPr>
      <w:bookmarkStart w:id="101" w:name="_Toc9535"/>
      <w:r>
        <w:rPr>
          <w:rFonts w:hint="eastAsia"/>
        </w:rPr>
        <w:t>有比赛需求未实现功能及原因</w:t>
      </w:r>
      <w:bookmarkEnd w:id="10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napToGrid/>
              <w:spacing w:line="360" w:lineRule="auto"/>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ascii="宋体" w:hAnsi="宋体" w:eastAsia="宋体" w:cs="宋体"/>
                <w:i w:val="0"/>
                <w:strike w:val="0"/>
                <w:color w:val="000000"/>
                <w:sz w:val="24"/>
                <w:u w:val="none"/>
              </w:rPr>
              <w:t>英雄可飞坡</w:t>
            </w:r>
          </w:p>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英雄超热量连发</w:t>
            </w:r>
          </w:p>
        </w:tc>
        <w:tc>
          <w:tcPr>
            <w:tcW w:w="4668" w:type="dxa"/>
            <w:shd w:val="clear" w:color="auto" w:fill="auto"/>
            <w:vAlign w:val="center"/>
          </w:tcPr>
          <w:p>
            <w:pPr>
              <w:keepLines/>
              <w:spacing w:before="120" w:after="120" w:line="360" w:lineRule="auto"/>
              <w:jc w:val="left"/>
              <w:rPr>
                <w:rFonts w:ascii="宋体" w:hAnsi="宋体"/>
                <w:kern w:val="2"/>
                <w:sz w:val="24"/>
                <w:szCs w:val="24"/>
              </w:rPr>
            </w:pPr>
            <w:r>
              <w:rPr>
                <w:rFonts w:ascii="宋体" w:hAnsi="宋体"/>
                <w:kern w:val="2"/>
                <w:sz w:val="24"/>
                <w:szCs w:val="24"/>
              </w:rPr>
              <w:t>由于气动发射结构的原理性不满足连发的条件，实现难度很大。</w:t>
            </w:r>
          </w:p>
        </w:tc>
      </w:tr>
    </w:tbl>
    <w:p>
      <w:pPr>
        <w:spacing w:line="360" w:lineRule="auto"/>
        <w:rPr>
          <w:rFonts w:hint="eastAsia"/>
        </w:rPr>
      </w:pPr>
    </w:p>
    <w:p>
      <w:pPr>
        <w:pStyle w:val="4"/>
        <w:bidi w:val="0"/>
        <w:spacing w:line="360" w:lineRule="auto"/>
      </w:pPr>
      <w:bookmarkStart w:id="102" w:name="_Toc26530"/>
      <w:r>
        <w:rPr>
          <w:rFonts w:hint="eastAsia"/>
        </w:rPr>
        <w:t>已规划功能且成功实现及原因</w:t>
      </w:r>
      <w:bookmarkEnd w:id="10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i w:val="0"/>
                <w:strike w:val="0"/>
                <w:color w:val="000000"/>
                <w:sz w:val="24"/>
                <w:u w:val="none"/>
              </w:rPr>
              <w:t>英雄机器人从狙击点对敌方前哨站顶部装甲发起攻击</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由于采用气动发射机构，弹道的散步能够达到10米小装甲板。</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i w:val="0"/>
                <w:strike w:val="0"/>
                <w:color w:val="000000"/>
                <w:sz w:val="24"/>
                <w:u w:val="none"/>
              </w:rPr>
              <w:t>英雄机器人从狙击点对敌方基地顶部装甲发起攻击</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由于采用气动发射机构，弹道的散步能够达到10米小装甲板。</w:t>
            </w:r>
          </w:p>
        </w:tc>
      </w:tr>
    </w:tbl>
    <w:p>
      <w:pPr>
        <w:pStyle w:val="4"/>
        <w:bidi w:val="0"/>
        <w:spacing w:line="360" w:lineRule="auto"/>
      </w:pPr>
      <w:bookmarkStart w:id="103" w:name="_Toc873"/>
      <w:r>
        <w:rPr>
          <w:rFonts w:hint="eastAsia"/>
        </w:rPr>
        <w:t>针对比赛需求已实现功能及原因</w:t>
      </w:r>
      <w:bookmarkEnd w:id="103"/>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倍镜辅助操作手瞄准</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通过2006电机和舵机搭建一个小云台控制图传的角度和倍镜的开关。</w:t>
            </w:r>
          </w:p>
        </w:tc>
      </w:tr>
    </w:tbl>
    <w:p>
      <w:pPr>
        <w:pStyle w:val="4"/>
        <w:bidi w:val="0"/>
        <w:spacing w:line="360" w:lineRule="auto"/>
      </w:pPr>
      <w:bookmarkStart w:id="104" w:name="_Toc27631"/>
      <w:r>
        <w:rPr>
          <w:rFonts w:hint="eastAsia"/>
        </w:rPr>
        <w:t>已成功实现功能原因与未成功实现功能原因对比分析</w:t>
      </w:r>
      <w:bookmarkEnd w:id="104"/>
    </w:p>
    <w:p>
      <w:pPr>
        <w:spacing w:before="120" w:after="120" w:line="360" w:lineRule="auto"/>
        <w:jc w:val="left"/>
        <w:rPr>
          <w:rFonts w:ascii="宋体" w:hAnsi="宋体"/>
          <w:kern w:val="2"/>
          <w:sz w:val="24"/>
          <w:szCs w:val="24"/>
        </w:rPr>
      </w:pPr>
      <w:r>
        <w:rPr>
          <w:rFonts w:ascii="宋体" w:hAnsi="宋体"/>
          <w:kern w:val="2"/>
          <w:sz w:val="24"/>
          <w:szCs w:val="24"/>
        </w:rPr>
        <w:t>已成功实现的功能基本上都有充足的时间研发以及足够的测试条件和成本</w:t>
      </w:r>
    </w:p>
    <w:p>
      <w:pPr>
        <w:pBdr>
          <w:bottom w:val="none" w:color="auto" w:sz="0" w:space="0"/>
        </w:pBdr>
        <w:spacing w:before="120" w:after="120" w:line="360" w:lineRule="auto"/>
        <w:jc w:val="left"/>
        <w:rPr>
          <w:rFonts w:ascii="宋体" w:hAnsi="宋体"/>
          <w:kern w:val="2"/>
          <w:sz w:val="24"/>
          <w:szCs w:val="24"/>
        </w:rPr>
      </w:pPr>
      <w:r>
        <w:rPr>
          <w:rFonts w:ascii="宋体" w:hAnsi="宋体"/>
          <w:kern w:val="2"/>
          <w:sz w:val="24"/>
          <w:szCs w:val="24"/>
        </w:rPr>
        <w:t>相比之下，未实现的功能在视觉方面主要表现为自制旋转前哨站没办法模拟赛场上真实场景，因此在学校场地调试的结果在赛场上的表现并不尽人意，因而取消该功能。</w:t>
      </w:r>
    </w:p>
    <w:p>
      <w:pPr>
        <w:pStyle w:val="4"/>
        <w:bidi w:val="0"/>
        <w:spacing w:line="360" w:lineRule="auto"/>
      </w:pPr>
      <w:bookmarkStart w:id="105" w:name="_Toc4283"/>
      <w:r>
        <w:rPr>
          <w:rFonts w:hint="eastAsia"/>
        </w:rPr>
        <w:t>赛季初研发投入人力规划与实际人力投入对比与分析</w:t>
      </w:r>
      <w:bookmarkEnd w:id="105"/>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7</w:t>
            </w:r>
          </w:p>
        </w:tc>
        <w:tc>
          <w:tcPr>
            <w:tcW w:w="466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7</w:t>
            </w:r>
          </w:p>
        </w:tc>
      </w:tr>
    </w:tbl>
    <w:p>
      <w:pPr>
        <w:spacing w:line="360" w:lineRule="auto"/>
        <w:rPr>
          <w:rFonts w:hint="eastAsia"/>
          <w:sz w:val="28"/>
          <w:szCs w:val="28"/>
        </w:rPr>
      </w:pPr>
      <w:r>
        <w:rPr>
          <w:rFonts w:hint="eastAsia"/>
          <w:sz w:val="28"/>
          <w:szCs w:val="28"/>
        </w:rPr>
        <w:t>原因分析：符合预期</w:t>
      </w:r>
    </w:p>
    <w:p>
      <w:pPr>
        <w:pStyle w:val="4"/>
        <w:bidi w:val="0"/>
        <w:spacing w:line="360" w:lineRule="auto"/>
      </w:pPr>
      <w:bookmarkStart w:id="106" w:name="_Toc4464"/>
      <w:r>
        <w:rPr>
          <w:rFonts w:hint="eastAsia"/>
        </w:rPr>
        <w:t>经验总结</w:t>
      </w:r>
      <w:bookmarkEnd w:id="106"/>
    </w:p>
    <w:p>
      <w:pPr>
        <w:snapToGrid/>
        <w:spacing w:line="360" w:lineRule="auto"/>
        <w:ind w:firstLine="420"/>
      </w:pPr>
      <w:r>
        <w:rPr>
          <w:rFonts w:ascii="宋体" w:hAnsi="宋体" w:eastAsia="宋体" w:cs="宋体"/>
          <w:i w:val="0"/>
          <w:strike w:val="0"/>
          <w:color w:val="000000"/>
          <w:sz w:val="24"/>
          <w:u w:val="none"/>
        </w:rPr>
        <w:t>英雄本赛季重心放在了气动发射器的研发</w:t>
      </w:r>
      <w:r>
        <w:rPr>
          <w:rFonts w:ascii="宋体" w:hAnsi="宋体" w:eastAsia="宋体" w:cs="宋体"/>
          <w:strike w:val="0"/>
          <w:color w:val="000000"/>
          <w:sz w:val="24"/>
          <w:u w:val="none"/>
        </w:rPr>
        <w:t>上</w:t>
      </w:r>
      <w:r>
        <w:rPr>
          <w:rFonts w:ascii="宋体" w:hAnsi="宋体" w:eastAsia="宋体" w:cs="宋体"/>
          <w:i w:val="0"/>
          <w:strike w:val="0"/>
          <w:color w:val="000000"/>
          <w:sz w:val="24"/>
          <w:u w:val="none"/>
        </w:rPr>
        <w:t>。在</w:t>
      </w:r>
      <w:r>
        <w:rPr>
          <w:rFonts w:ascii="宋体" w:hAnsi="宋体" w:eastAsia="宋体" w:cs="宋体"/>
          <w:strike w:val="0"/>
          <w:color w:val="000000"/>
          <w:sz w:val="24"/>
          <w:u w:val="none"/>
        </w:rPr>
        <w:t>研发初期我们首先关注气动元件的选型，并通过一定的计算得出最终的参数。</w:t>
      </w:r>
      <w:r>
        <w:rPr>
          <w:rFonts w:ascii="宋体" w:hAnsi="宋体" w:eastAsia="宋体" w:cs="宋体"/>
          <w:i w:val="0"/>
          <w:strike w:val="0"/>
          <w:color w:val="000000"/>
          <w:sz w:val="24"/>
          <w:u w:val="none"/>
        </w:rPr>
        <w:t>在发射器测试时我们重点关注对于击锤</w:t>
      </w:r>
      <w:r>
        <w:rPr>
          <w:rFonts w:ascii="宋体" w:hAnsi="宋体" w:eastAsia="宋体" w:cs="宋体"/>
          <w:strike w:val="0"/>
          <w:color w:val="000000"/>
          <w:sz w:val="24"/>
          <w:u w:val="none"/>
        </w:rPr>
        <w:t>外形的确定、枪管零件的规格尺寸、气压的大小、橡胶片参数、枪管的固定与定位方式等一系列可能影响弹道的因素</w:t>
      </w:r>
      <w:r>
        <w:rPr>
          <w:rFonts w:ascii="宋体" w:hAnsi="宋体" w:eastAsia="宋体" w:cs="宋体"/>
          <w:i w:val="0"/>
          <w:strike w:val="0"/>
          <w:color w:val="000000"/>
          <w:sz w:val="24"/>
          <w:u w:val="none"/>
        </w:rPr>
        <w:t>。在测试时单独用发射架进行了测试。使用了一些仿真手段对链路情况进行了模拟最终敲定了现在这版发射器。</w:t>
      </w:r>
    </w:p>
    <w:p>
      <w:pPr>
        <w:snapToGrid/>
        <w:spacing w:line="360" w:lineRule="auto"/>
        <w:ind w:firstLine="420"/>
        <w:rPr>
          <w:rFonts w:ascii="宋体" w:hAnsi="宋体" w:eastAsia="宋体" w:cs="宋体"/>
          <w:strike w:val="0"/>
          <w:color w:val="000000"/>
          <w:sz w:val="24"/>
          <w:u w:val="none"/>
        </w:rPr>
      </w:pPr>
      <w:r>
        <w:rPr>
          <w:rFonts w:ascii="宋体" w:hAnsi="宋体" w:eastAsia="宋体" w:cs="宋体"/>
          <w:i w:val="0"/>
          <w:strike w:val="0"/>
          <w:color w:val="000000"/>
          <w:sz w:val="24"/>
          <w:u w:val="none"/>
        </w:rPr>
        <w:t>底盘上我们</w:t>
      </w:r>
      <w:r>
        <w:rPr>
          <w:rFonts w:ascii="宋体" w:hAnsi="宋体" w:eastAsia="宋体" w:cs="宋体"/>
          <w:strike w:val="0"/>
          <w:color w:val="000000"/>
          <w:sz w:val="24"/>
          <w:u w:val="none"/>
        </w:rPr>
        <w:t>突破性的设计了双舵轮双全向轮的底盘结构，并使用中心供弹的方案，并通过气电滑环采用下供气的方式，但由于整体质量、气电滑环的阻力过大，在区域赛上的表现不尽人意。于是区域赛后继续沿用上赛季稳定的自适应麦轮底盘，放弃气电滑环方案并采用上供气的方式，最终得到了国赛这版气动英雄机器人。</w:t>
      </w:r>
    </w:p>
    <w:p>
      <w:pPr>
        <w:snapToGrid/>
        <w:spacing w:line="360" w:lineRule="auto"/>
        <w:ind w:firstLine="420"/>
        <w:rPr>
          <w:rFonts w:hint="eastAsia"/>
        </w:rPr>
      </w:pPr>
      <w:r>
        <w:rPr>
          <w:sz w:val="24"/>
        </w:rPr>
        <w:t>由于采用上供气的方案，气瓶等一系列气动元件都挂载在云台上，导致云台整体质量过大，质心偏移，且气动发射后坐力较大，传统的控制方式不太完美，加之6020电机的力矩不足。今后可通过更换更大力矩的电机或改变其减速比，甚至设计丝杆云台来消除发射时云台的震动，进一步提高弹道的精确性。</w:t>
      </w:r>
    </w:p>
    <w:p>
      <w:pPr>
        <w:pStyle w:val="3"/>
        <w:bidi w:val="0"/>
        <w:spacing w:line="360" w:lineRule="auto"/>
      </w:pPr>
      <w:bookmarkStart w:id="107" w:name="_Toc25461"/>
      <w:r>
        <w:rPr>
          <w:rFonts w:hint="eastAsia"/>
        </w:rPr>
        <w:t>空中机器人</w:t>
      </w:r>
      <w:bookmarkEnd w:id="107"/>
    </w:p>
    <w:p>
      <w:pPr>
        <w:pStyle w:val="4"/>
        <w:bidi w:val="0"/>
        <w:spacing w:line="360" w:lineRule="auto"/>
      </w:pPr>
      <w:bookmarkStart w:id="108" w:name="_Toc19627"/>
      <w:r>
        <w:t>赛季初</w:t>
      </w:r>
      <w:r>
        <w:rPr>
          <w:rFonts w:hint="eastAsia"/>
        </w:rPr>
        <w:t>目标</w:t>
      </w:r>
      <w:r>
        <w:t>功能需求</w:t>
      </w:r>
      <w:r>
        <w:rPr>
          <w:rFonts w:hint="eastAsia"/>
        </w:rPr>
        <w:t>与实际实现功能的对比</w:t>
      </w:r>
      <w:bookmarkEnd w:id="108"/>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125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是否规划</w:t>
            </w:r>
          </w:p>
        </w:tc>
        <w:tc>
          <w:tcPr>
            <w:tcW w:w="1263"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ascii="宋体" w:hAnsi="宋体"/>
                <w:kern w:val="2"/>
                <w:sz w:val="24"/>
                <w:szCs w:val="24"/>
              </w:rPr>
              <w:t>云台手ui界面更新，加入时间节点提示、步兵兵种判别以及建筑物受打击提醒等辅助功能</w:t>
            </w:r>
          </w:p>
        </w:tc>
        <w:tc>
          <w:tcPr>
            <w:tcW w:w="125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ascii="宋体" w:hAnsi="宋体"/>
                <w:b w:val="0"/>
                <w:bCs w:val="0"/>
                <w:kern w:val="2"/>
                <w:sz w:val="24"/>
                <w:szCs w:val="24"/>
              </w:rPr>
              <w:t>是</w:t>
            </w:r>
          </w:p>
        </w:tc>
        <w:tc>
          <w:tcPr>
            <w:tcW w:w="1263"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ascii="宋体" w:hAnsi="宋体"/>
                <w:b w:val="0"/>
                <w:bCs w:val="0"/>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ind w:left="0"/>
              <w:jc w:val="center"/>
              <w:rPr>
                <w:rFonts w:ascii="宋体" w:hAnsi="宋体"/>
                <w:kern w:val="2"/>
                <w:sz w:val="24"/>
                <w:szCs w:val="24"/>
              </w:rPr>
            </w:pPr>
            <w:r>
              <w:rPr>
                <w:rFonts w:ascii="宋体" w:hAnsi="宋体"/>
                <w:kern w:val="2"/>
                <w:sz w:val="24"/>
                <w:szCs w:val="24"/>
              </w:rPr>
              <w:t>云台视觉实现自动锁定</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云台视觉实现预测瞄准及反小陀螺瞄准</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云台结构改进与轻量化设计</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发射机构弹道改进</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云台控制策略与算法改进</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云台硬件简化与轻量化设计</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机架轻量化及1500发装弹量弹仓设计</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拨盘射频提高</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pBdr>
                <w:bottom w:val="none" w:color="auto" w:sz="0" w:space="0"/>
              </w:pBdr>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摩擦轮算法改进</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否</w:t>
            </w:r>
          </w:p>
        </w:tc>
      </w:tr>
    </w:tbl>
    <w:p>
      <w:pPr>
        <w:pStyle w:val="4"/>
        <w:bidi w:val="0"/>
        <w:spacing w:line="360" w:lineRule="auto"/>
      </w:pPr>
      <w:bookmarkStart w:id="109" w:name="_Toc8232"/>
      <w:r>
        <w:rPr>
          <w:rFonts w:hint="eastAsia"/>
        </w:rPr>
        <w:t>已规划未实现功能及原因</w:t>
      </w:r>
      <w:bookmarkEnd w:id="109"/>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292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云台视觉实现预测瞄准及反小陀螺瞄准</w:t>
            </w:r>
          </w:p>
        </w:tc>
        <w:tc>
          <w:tcPr>
            <w:tcW w:w="2928" w:type="dxa"/>
            <w:shd w:val="clear" w:color="auto" w:fill="auto"/>
            <w:vAlign w:val="center"/>
          </w:tcPr>
          <w:p>
            <w:pPr>
              <w:keepLines/>
              <w:spacing w:before="120" w:after="120" w:line="360" w:lineRule="auto"/>
              <w:ind w:left="0"/>
              <w:rPr>
                <w:rFonts w:ascii="宋体" w:hAnsi="宋体"/>
                <w:kern w:val="2"/>
                <w:sz w:val="24"/>
                <w:szCs w:val="24"/>
              </w:rPr>
            </w:pPr>
            <w:r>
              <w:rPr>
                <w:rFonts w:ascii="宋体" w:hAnsi="宋体" w:eastAsia="宋体" w:cs="宋体"/>
                <w:b w:val="0"/>
                <w:i w:val="0"/>
                <w:strike w:val="0"/>
                <w:spacing w:val="0"/>
                <w:sz w:val="24"/>
                <w:u w:val="none"/>
              </w:rPr>
              <w:t xml:space="preserve"> 1.近中远距离差过大，重力下坠拟合效果不佳 2.远距离弹道散布过大影响视觉调试</w:t>
            </w:r>
            <w:r>
              <w:br w:type="textWrapping"/>
            </w:r>
            <w:r>
              <w:rPr>
                <w:sz w:val="24"/>
              </w:rPr>
              <w:t>3. 反陀螺算法本身存在缺陷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摩擦轮算法改进</w:t>
            </w:r>
          </w:p>
        </w:tc>
        <w:tc>
          <w:tcPr>
            <w:tcW w:w="2928" w:type="dxa"/>
            <w:shd w:val="clear" w:color="auto" w:fill="auto"/>
            <w:vAlign w:val="center"/>
          </w:tcPr>
          <w:p>
            <w:pPr>
              <w:keepLines/>
              <w:spacing w:before="120" w:after="120" w:line="360" w:lineRule="auto"/>
              <w:ind w:left="0"/>
              <w:rPr>
                <w:rFonts w:ascii="宋体" w:hAnsi="宋体"/>
                <w:kern w:val="2"/>
                <w:sz w:val="24"/>
                <w:szCs w:val="24"/>
              </w:rPr>
            </w:pPr>
            <w:r>
              <w:rPr>
                <w:rFonts w:ascii="宋体" w:hAnsi="宋体" w:eastAsia="宋体" w:cs="宋体"/>
                <w:b w:val="0"/>
                <w:i w:val="0"/>
                <w:strike w:val="0"/>
                <w:spacing w:val="0"/>
                <w:sz w:val="24"/>
                <w:u w:val="none"/>
              </w:rPr>
              <w:t xml:space="preserve"> 1.机械误差导致算法效果呈现有所差异，未能完整测试 2.更换摩擦轮电机后算法效果不佳</w:t>
            </w:r>
          </w:p>
        </w:tc>
      </w:tr>
    </w:tbl>
    <w:p>
      <w:pPr>
        <w:pStyle w:val="4"/>
        <w:bidi w:val="0"/>
        <w:spacing w:line="360" w:lineRule="auto"/>
      </w:pPr>
      <w:bookmarkStart w:id="110" w:name="_Toc12683"/>
      <w:r>
        <w:rPr>
          <w:rFonts w:hint="eastAsia"/>
        </w:rPr>
        <w:t>有比赛需求未实现功能及原因</w:t>
      </w:r>
      <w:bookmarkEnd w:id="11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无</w:t>
            </w:r>
          </w:p>
        </w:tc>
        <w:tc>
          <w:tcPr>
            <w:tcW w:w="4668" w:type="dxa"/>
            <w:shd w:val="clear" w:color="auto" w:fill="auto"/>
            <w:vAlign w:val="center"/>
          </w:tcPr>
          <w:p>
            <w:pPr>
              <w:keepLines/>
              <w:spacing w:before="120" w:after="120" w:line="360" w:lineRule="auto"/>
              <w:rPr>
                <w:rFonts w:ascii="宋体" w:hAnsi="宋体"/>
                <w:kern w:val="2"/>
                <w:sz w:val="24"/>
                <w:szCs w:val="24"/>
              </w:rPr>
            </w:pPr>
          </w:p>
        </w:tc>
      </w:tr>
    </w:tbl>
    <w:p>
      <w:pPr>
        <w:spacing w:line="360" w:lineRule="auto"/>
        <w:rPr>
          <w:rFonts w:hint="eastAsia"/>
        </w:rPr>
      </w:pPr>
    </w:p>
    <w:p>
      <w:pPr>
        <w:pStyle w:val="4"/>
        <w:bidi w:val="0"/>
        <w:spacing w:line="360" w:lineRule="auto"/>
      </w:pPr>
      <w:bookmarkStart w:id="111" w:name="_Toc28226"/>
      <w:r>
        <w:rPr>
          <w:rFonts w:hint="eastAsia"/>
        </w:rPr>
        <w:t>已规划功能且成功实现及原因</w:t>
      </w:r>
      <w:bookmarkEnd w:id="11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云台手ui界面更新，加入时间节点提示、步兵兵种判别以及建筑物受打击提醒等辅助功能</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基于操作手建议，对ui绘制相关程序进行了改进更新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云台视觉实现自动锁定</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机械机构以及电控控制稳定，视觉组成员对视觉长时间调试且调试效果良好</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云台结构改进与轻量化设计</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借鉴开源，所有成员的努力付出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发射机构弹道改进</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借鉴开源算法，所有成员的共同努力付出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云台控制策略与算法改进</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借鉴开源算法，长时间调试，云台操作手的建议</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云台硬件简化与轻量化设计</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借鉴开源项目，硬件组和其他成员大家的共同努力，有效、科学的测试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机架轻量化及1500发装弹量弹仓设计</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所有成员、尤其是机械组成员的共同努力</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拨盘射频提高</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长时间调试得出合理的射频范围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摩擦轮算法改进</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借鉴开源算法</w:t>
            </w:r>
          </w:p>
        </w:tc>
      </w:tr>
    </w:tbl>
    <w:p>
      <w:pPr>
        <w:pStyle w:val="4"/>
        <w:bidi w:val="0"/>
        <w:spacing w:line="360" w:lineRule="auto"/>
      </w:pPr>
      <w:bookmarkStart w:id="112" w:name="_Toc26664"/>
      <w:r>
        <w:rPr>
          <w:rFonts w:hint="eastAsia"/>
        </w:rPr>
        <w:t>针对比赛需求已实现功能及原因</w:t>
      </w:r>
      <w:bookmarkEnd w:id="11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弹丸充能装置需充能至下一颗预置弹丸</w:t>
            </w:r>
          </w:p>
        </w:tc>
        <w:tc>
          <w:tcPr>
            <w:tcW w:w="4668" w:type="dxa"/>
            <w:shd w:val="clear" w:color="auto" w:fill="auto"/>
            <w:vAlign w:val="center"/>
          </w:tcPr>
          <w:p>
            <w:pPr>
              <w:keepLines/>
              <w:pBdr>
                <w:bottom w:val="none" w:color="auto" w:sz="0" w:space="0"/>
              </w:pBdr>
              <w:spacing w:before="120" w:after="120" w:line="360" w:lineRule="auto"/>
              <w:rPr>
                <w:rFonts w:ascii="宋体" w:hAnsi="宋体"/>
                <w:kern w:val="2"/>
                <w:sz w:val="24"/>
                <w:szCs w:val="24"/>
              </w:rPr>
            </w:pPr>
            <w:r>
              <w:rPr>
                <w:rFonts w:ascii="宋体" w:hAnsi="宋体" w:eastAsia="宋体" w:cs="宋体"/>
                <w:b w:val="0"/>
                <w:i w:val="0"/>
                <w:strike w:val="0"/>
                <w:spacing w:val="0"/>
                <w:sz w:val="24"/>
                <w:u w:val="none"/>
              </w:rPr>
              <w:t xml:space="preserve"> 在发射机构光固化枪管处增加充能装置个数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pBdr>
                <w:bottom w:val="none" w:color="auto" w:sz="0" w:space="0"/>
              </w:pBdr>
              <w:snapToGrid/>
              <w:spacing w:line="360" w:lineRule="auto"/>
              <w:jc w:val="center"/>
            </w:pPr>
            <w:r>
              <w:rPr>
                <w:rFonts w:ascii="宋体" w:hAnsi="宋体" w:eastAsia="宋体" w:cs="宋体"/>
                <w:b w:val="0"/>
                <w:i w:val="0"/>
                <w:strike w:val="0"/>
                <w:spacing w:val="0"/>
                <w:sz w:val="24"/>
                <w:u w:val="none"/>
              </w:rPr>
              <w:t>图传模块附近6cm半径半球内不得有电机，电调等强磁影响</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eastAsia="宋体" w:cs="宋体"/>
                <w:b w:val="0"/>
                <w:i w:val="0"/>
                <w:strike w:val="0"/>
                <w:spacing w:val="0"/>
                <w:sz w:val="24"/>
                <w:u w:val="none"/>
              </w:rPr>
              <w:t>将图传模块下移</w:t>
            </w:r>
          </w:p>
          <w:p>
            <w:pPr>
              <w:keepLines/>
              <w:spacing w:before="120" w:after="120" w:line="360" w:lineRule="auto"/>
              <w:rPr>
                <w:rFonts w:ascii="宋体" w:hAnsi="宋体"/>
                <w:kern w:val="2"/>
                <w:sz w:val="24"/>
                <w:szCs w:val="24"/>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pBdr>
                <w:bottom w:val="none" w:color="auto" w:sz="0" w:space="0"/>
              </w:pBdr>
              <w:snapToGrid/>
              <w:spacing w:line="360" w:lineRule="auto"/>
              <w:jc w:val="center"/>
              <w:rPr>
                <w:rFonts w:ascii="宋体" w:hAnsi="宋体"/>
                <w:kern w:val="2"/>
                <w:sz w:val="24"/>
                <w:szCs w:val="24"/>
              </w:rPr>
            </w:pPr>
            <w:r>
              <w:rPr>
                <w:rFonts w:ascii="宋体" w:hAnsi="宋体" w:eastAsia="宋体" w:cs="宋体"/>
                <w:b w:val="0"/>
                <w:i w:val="0"/>
                <w:strike w:val="0"/>
                <w:spacing w:val="0"/>
                <w:sz w:val="24"/>
                <w:u w:val="none"/>
              </w:rPr>
              <w:t>uwb模块附近不得有强磁影响</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eastAsia="宋体" w:cs="宋体"/>
                <w:b w:val="0"/>
                <w:i w:val="0"/>
                <w:strike w:val="0"/>
                <w:spacing w:val="0"/>
                <w:sz w:val="24"/>
                <w:u w:val="none"/>
              </w:rPr>
              <w:t>树脂打印件重新固定uwb模块</w:t>
            </w:r>
          </w:p>
        </w:tc>
      </w:tr>
    </w:tbl>
    <w:p>
      <w:pPr>
        <w:pStyle w:val="4"/>
        <w:bidi w:val="0"/>
        <w:spacing w:line="360" w:lineRule="auto"/>
      </w:pPr>
      <w:bookmarkStart w:id="113" w:name="_Toc8767"/>
      <w:r>
        <w:rPr>
          <w:rFonts w:hint="eastAsia"/>
        </w:rPr>
        <w:t>已成功实现功能原因与未成功实现功能原因对比分析</w:t>
      </w:r>
      <w:bookmarkEnd w:id="113"/>
    </w:p>
    <w:p>
      <w:pPr>
        <w:spacing w:line="360" w:lineRule="auto"/>
        <w:rPr>
          <w:rFonts w:hint="eastAsia"/>
        </w:rPr>
      </w:pPr>
      <w:r>
        <w:rPr>
          <w:rFonts w:hint="eastAsia"/>
        </w:rPr>
        <w:t xml:space="preserve"> 赛季初规划的在本赛季准备实现的功能研发时间多，大部分的功能能够很好的实现；而一些所需要借助视觉算法实现的功能仍存在技术上的不足，并且受限于机械以及一些不可控原因，没办法很好的实现</w:t>
      </w:r>
    </w:p>
    <w:p>
      <w:pPr>
        <w:pStyle w:val="4"/>
        <w:bidi w:val="0"/>
        <w:spacing w:line="360" w:lineRule="auto"/>
      </w:pPr>
      <w:bookmarkStart w:id="114" w:name="_Toc5330"/>
      <w:r>
        <w:rPr>
          <w:rFonts w:hint="eastAsia"/>
        </w:rPr>
        <w:t>赛季初研发投入人力规划与实际人力投入对比与分析</w:t>
      </w:r>
      <w:bookmarkEnd w:id="114"/>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3</w:t>
            </w:r>
          </w:p>
        </w:tc>
        <w:tc>
          <w:tcPr>
            <w:tcW w:w="466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eastAsia="宋体" w:cs="宋体"/>
                <w:b w:val="0"/>
                <w:i w:val="0"/>
                <w:strike w:val="0"/>
                <w:spacing w:val="0"/>
                <w:sz w:val="24"/>
                <w:u w:val="none"/>
              </w:rPr>
              <w:t>7</w:t>
            </w:r>
          </w:p>
        </w:tc>
      </w:tr>
    </w:tbl>
    <w:p>
      <w:pPr>
        <w:spacing w:line="360" w:lineRule="auto"/>
        <w:rPr>
          <w:rFonts w:hint="eastAsia"/>
          <w:sz w:val="28"/>
          <w:szCs w:val="28"/>
        </w:rPr>
      </w:pPr>
      <w:r>
        <w:rPr>
          <w:rFonts w:hint="eastAsia"/>
          <w:sz w:val="24"/>
          <w:szCs w:val="24"/>
        </w:rPr>
        <w:t>原因分析：在本赛季中，借鉴了很多优秀的开源项目，结合机器现状和需求，在老队员的指导下，后期联合硬件、机械、电控等组别的成员共同攻关，以实现本赛季飞机的更新和改进。</w:t>
      </w:r>
    </w:p>
    <w:p>
      <w:pPr>
        <w:pStyle w:val="4"/>
        <w:bidi w:val="0"/>
        <w:spacing w:line="360" w:lineRule="auto"/>
      </w:pPr>
      <w:bookmarkStart w:id="115" w:name="_Toc20996"/>
      <w:r>
        <w:rPr>
          <w:rFonts w:hint="eastAsia"/>
        </w:rPr>
        <w:t>经验总结</w:t>
      </w:r>
      <w:bookmarkEnd w:id="115"/>
    </w:p>
    <w:p>
      <w:pPr>
        <w:bidi w:val="0"/>
        <w:spacing w:line="360" w:lineRule="auto"/>
        <w:ind w:firstLine="480" w:firstLineChars="200"/>
        <w:rPr>
          <w:rFonts w:hint="eastAsia"/>
        </w:rPr>
      </w:pPr>
      <w:bookmarkStart w:id="116" w:name="_Toc27632"/>
      <w:bookmarkStart w:id="117" w:name="_Toc2260"/>
      <w:bookmarkStart w:id="118" w:name="_Toc27563"/>
      <w:r>
        <w:rPr>
          <w:rFonts w:hint="eastAsia"/>
        </w:rPr>
        <w:t>实践和创新是推进技术进步的第一动力，在本赛季中，我们通过对一些优秀开源项目进行参考，结合实际状况，对飞机的既定改进方向进行了持续的探索，经过多次测试调整，最终取得了相当不错的成绩。飞机组所有成员的齐心协力、老队员的耐心指导、对问题科学、合理的分析和解决、开源项目的启示等，都是本赛季能取得较为满意的成绩的原因。由于种种原因，一些问题最后并没能在赛季结束时得到很好的解决，下一赛季，再接再厉。</w:t>
      </w:r>
      <w:bookmarkEnd w:id="116"/>
      <w:bookmarkEnd w:id="117"/>
      <w:bookmarkEnd w:id="118"/>
    </w:p>
    <w:p>
      <w:pPr>
        <w:pStyle w:val="3"/>
        <w:bidi w:val="0"/>
        <w:spacing w:line="360" w:lineRule="auto"/>
      </w:pPr>
      <w:bookmarkStart w:id="119" w:name="_Toc13663"/>
      <w:r>
        <w:t>飞镖系统</w:t>
      </w:r>
      <w:bookmarkEnd w:id="119"/>
    </w:p>
    <w:p>
      <w:pPr>
        <w:pStyle w:val="4"/>
        <w:bidi w:val="0"/>
        <w:spacing w:line="360" w:lineRule="auto"/>
      </w:pPr>
      <w:bookmarkStart w:id="120" w:name="_Toc28014"/>
      <w:r>
        <w:t>赛季初</w:t>
      </w:r>
      <w:r>
        <w:rPr>
          <w:rFonts w:hint="eastAsia"/>
        </w:rPr>
        <w:t>目标</w:t>
      </w:r>
      <w:r>
        <w:t>功能需求</w:t>
      </w:r>
      <w:r>
        <w:rPr>
          <w:rFonts w:hint="eastAsia"/>
        </w:rPr>
        <w:t>与实际实现功能的对比</w:t>
      </w:r>
      <w:bookmarkEnd w:id="120"/>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125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是否规划</w:t>
            </w:r>
          </w:p>
        </w:tc>
        <w:tc>
          <w:tcPr>
            <w:tcW w:w="1263"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1.实现击打前哨站</w:t>
            </w:r>
          </w:p>
        </w:tc>
        <w:tc>
          <w:tcPr>
            <w:tcW w:w="125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2.实现击打基地</w:t>
            </w:r>
          </w:p>
        </w:tc>
        <w:tc>
          <w:tcPr>
            <w:tcW w:w="125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3.精准击打前哨站</w:t>
            </w:r>
          </w:p>
        </w:tc>
        <w:tc>
          <w:tcPr>
            <w:tcW w:w="125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4.精准击打基地</w:t>
            </w:r>
          </w:p>
        </w:tc>
        <w:tc>
          <w:tcPr>
            <w:tcW w:w="125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否</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5.串口屏辅助击打基地</w:t>
            </w:r>
          </w:p>
        </w:tc>
        <w:tc>
          <w:tcPr>
            <w:tcW w:w="125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否</w:t>
            </w:r>
          </w:p>
        </w:tc>
        <w:tc>
          <w:tcPr>
            <w:tcW w:w="1263"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否</w:t>
            </w:r>
          </w:p>
        </w:tc>
      </w:tr>
    </w:tbl>
    <w:p>
      <w:pPr>
        <w:pStyle w:val="4"/>
        <w:bidi w:val="0"/>
        <w:spacing w:line="360" w:lineRule="auto"/>
      </w:pPr>
      <w:bookmarkStart w:id="121" w:name="_Toc17937"/>
      <w:r>
        <w:rPr>
          <w:rFonts w:hint="eastAsia"/>
        </w:rPr>
        <w:t>已规划未实现功能及原因</w:t>
      </w:r>
      <w:bookmarkEnd w:id="12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292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精准击打基地</w:t>
            </w:r>
          </w:p>
        </w:tc>
        <w:tc>
          <w:tcPr>
            <w:tcW w:w="2928" w:type="dxa"/>
            <w:shd w:val="clear" w:color="auto" w:fill="auto"/>
            <w:vAlign w:val="center"/>
          </w:tcPr>
          <w:p>
            <w:pPr>
              <w:keepLines/>
              <w:numPr>
                <w:ilvl w:val="0"/>
                <w:numId w:val="23"/>
              </w:numPr>
              <w:spacing w:before="120" w:after="120" w:line="360" w:lineRule="auto"/>
              <w:rPr>
                <w:rFonts w:ascii="宋体" w:hAnsi="宋体"/>
                <w:kern w:val="2"/>
                <w:sz w:val="24"/>
                <w:szCs w:val="24"/>
              </w:rPr>
            </w:pPr>
            <w:r>
              <w:rPr>
                <w:rFonts w:ascii="宋体" w:hAnsi="宋体"/>
                <w:kern w:val="2"/>
                <w:sz w:val="24"/>
                <w:szCs w:val="24"/>
              </w:rPr>
              <w:t>轴承限位roll轴虚伪较大，远距离扩大误差。</w:t>
            </w:r>
          </w:p>
          <w:p>
            <w:pPr>
              <w:keepLines/>
              <w:spacing w:before="120" w:after="120" w:line="360" w:lineRule="auto"/>
              <w:rPr>
                <w:rFonts w:ascii="宋体" w:hAnsi="宋体"/>
                <w:kern w:val="2"/>
                <w:sz w:val="24"/>
                <w:szCs w:val="24"/>
              </w:rPr>
            </w:pPr>
            <w:r>
              <w:rPr>
                <w:rFonts w:ascii="宋体" w:hAnsi="宋体"/>
                <w:kern w:val="2"/>
                <w:sz w:val="24"/>
                <w:szCs w:val="24"/>
              </w:rPr>
              <w:t>2.镖体较轻，长距离飞行受空气扰动大。</w:t>
            </w:r>
          </w:p>
        </w:tc>
      </w:tr>
    </w:tbl>
    <w:p>
      <w:pPr>
        <w:pStyle w:val="4"/>
        <w:bidi w:val="0"/>
        <w:spacing w:line="360" w:lineRule="auto"/>
      </w:pPr>
      <w:bookmarkStart w:id="122" w:name="_Toc1063"/>
      <w:r>
        <w:rPr>
          <w:rFonts w:hint="eastAsia"/>
        </w:rPr>
        <w:t>有比赛需求未实现功能及原因</w:t>
      </w:r>
      <w:bookmarkEnd w:id="12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串口屏辅助击打基地</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调试不及时，没有很好的与云台手、调试人员沟通。临时增加没有合适的放置位置，导致串口屏易损坏。</w:t>
            </w:r>
          </w:p>
        </w:tc>
      </w:tr>
    </w:tbl>
    <w:p>
      <w:pPr>
        <w:spacing w:line="360" w:lineRule="auto"/>
        <w:rPr>
          <w:rFonts w:hint="eastAsia"/>
        </w:rPr>
      </w:pPr>
    </w:p>
    <w:p>
      <w:pPr>
        <w:pStyle w:val="4"/>
        <w:bidi w:val="0"/>
        <w:spacing w:line="360" w:lineRule="auto"/>
      </w:pPr>
      <w:bookmarkStart w:id="123" w:name="_Toc21139"/>
      <w:r>
        <w:rPr>
          <w:rFonts w:hint="eastAsia"/>
        </w:rPr>
        <w:t>已规划功能且成功实现及原因</w:t>
      </w:r>
      <w:bookmarkEnd w:id="123"/>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实现击打基地</w:t>
            </w:r>
          </w:p>
        </w:tc>
        <w:tc>
          <w:tcPr>
            <w:tcW w:w="4668" w:type="dxa"/>
            <w:shd w:val="clear" w:color="auto" w:fill="auto"/>
            <w:vAlign w:val="center"/>
          </w:tcPr>
          <w:p>
            <w:pPr>
              <w:keepLines/>
              <w:numPr>
                <w:ilvl w:val="0"/>
                <w:numId w:val="24"/>
              </w:numPr>
              <w:spacing w:before="120" w:after="120" w:line="360" w:lineRule="auto"/>
              <w:rPr>
                <w:rFonts w:ascii="宋体" w:hAnsi="宋体"/>
                <w:kern w:val="2"/>
                <w:sz w:val="24"/>
                <w:szCs w:val="24"/>
              </w:rPr>
            </w:pPr>
            <w:r>
              <w:rPr>
                <w:rFonts w:ascii="宋体" w:hAnsi="宋体"/>
                <w:kern w:val="2"/>
                <w:sz w:val="24"/>
                <w:szCs w:val="24"/>
              </w:rPr>
              <w:t>使用了大和重的摩擦轮，增大了转动惯量，增大了动能的转换。</w:t>
            </w:r>
          </w:p>
          <w:p>
            <w:pPr>
              <w:keepLines/>
              <w:numPr>
                <w:ilvl w:val="0"/>
                <w:numId w:val="24"/>
              </w:numPr>
              <w:spacing w:before="120" w:after="120" w:line="360" w:lineRule="auto"/>
              <w:rPr>
                <w:rFonts w:ascii="宋体" w:hAnsi="宋体"/>
                <w:kern w:val="2"/>
                <w:sz w:val="24"/>
                <w:szCs w:val="24"/>
              </w:rPr>
            </w:pPr>
            <w:r>
              <w:rPr>
                <w:rFonts w:ascii="宋体" w:hAnsi="宋体"/>
                <w:kern w:val="2"/>
                <w:sz w:val="24"/>
                <w:szCs w:val="24"/>
              </w:rPr>
              <w:t>增加了镖体的加速行程，使动能转换率更高</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实现击打前哨站</w:t>
            </w:r>
          </w:p>
        </w:tc>
        <w:tc>
          <w:tcPr>
            <w:tcW w:w="4668" w:type="dxa"/>
            <w:shd w:val="clear" w:color="auto" w:fill="auto"/>
            <w:vAlign w:val="center"/>
          </w:tcPr>
          <w:p>
            <w:pPr>
              <w:keepLines/>
              <w:numPr>
                <w:ilvl w:val="0"/>
                <w:numId w:val="25"/>
              </w:numPr>
              <w:spacing w:before="120" w:after="120" w:line="360" w:lineRule="auto"/>
              <w:rPr>
                <w:rFonts w:ascii="宋体" w:hAnsi="宋体"/>
                <w:kern w:val="2"/>
                <w:sz w:val="24"/>
                <w:szCs w:val="24"/>
              </w:rPr>
            </w:pPr>
            <w:r>
              <w:rPr>
                <w:rFonts w:ascii="宋体" w:hAnsi="宋体"/>
                <w:kern w:val="2"/>
                <w:sz w:val="24"/>
                <w:szCs w:val="24"/>
              </w:rPr>
              <w:t>使用了大和重的摩擦轮，增大了转动惯量，增大了动能的转换。</w:t>
            </w:r>
          </w:p>
          <w:p>
            <w:pPr>
              <w:keepLines/>
              <w:numPr>
                <w:ilvl w:val="0"/>
                <w:numId w:val="25"/>
              </w:numPr>
              <w:spacing w:before="120" w:after="120" w:line="360" w:lineRule="auto"/>
              <w:rPr>
                <w:rFonts w:ascii="宋体" w:hAnsi="宋体"/>
                <w:kern w:val="2"/>
                <w:sz w:val="24"/>
                <w:szCs w:val="24"/>
              </w:rPr>
            </w:pPr>
            <w:r>
              <w:rPr>
                <w:rFonts w:ascii="宋体" w:hAnsi="宋体"/>
                <w:kern w:val="2"/>
                <w:sz w:val="24"/>
                <w:szCs w:val="24"/>
              </w:rPr>
              <w:t>增加了镖体的加速行程，使动能转换率更高</w:t>
            </w:r>
          </w:p>
          <w:p>
            <w:pPr>
              <w:keepLines/>
              <w:spacing w:before="120" w:after="120" w:line="360" w:lineRule="auto"/>
              <w:rPr>
                <w:rFonts w:ascii="宋体" w:hAnsi="宋体"/>
                <w:kern w:val="2"/>
                <w:sz w:val="24"/>
                <w:szCs w:val="24"/>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精准击打前哨站</w:t>
            </w:r>
          </w:p>
        </w:tc>
        <w:tc>
          <w:tcPr>
            <w:tcW w:w="4668" w:type="dxa"/>
            <w:shd w:val="clear" w:color="auto" w:fill="auto"/>
            <w:vAlign w:val="center"/>
          </w:tcPr>
          <w:p>
            <w:pPr>
              <w:keepLines/>
              <w:numPr>
                <w:ilvl w:val="0"/>
                <w:numId w:val="26"/>
              </w:numPr>
              <w:spacing w:before="120" w:after="120" w:line="360" w:lineRule="auto"/>
              <w:rPr>
                <w:rFonts w:ascii="宋体" w:hAnsi="宋体"/>
                <w:kern w:val="2"/>
                <w:sz w:val="24"/>
                <w:szCs w:val="24"/>
              </w:rPr>
            </w:pPr>
            <w:r>
              <w:rPr>
                <w:rFonts w:ascii="宋体" w:hAnsi="宋体"/>
                <w:kern w:val="2"/>
                <w:sz w:val="24"/>
                <w:szCs w:val="24"/>
              </w:rPr>
              <w:t>轴承限位击打提高了发射的初速度和姿态的稳定性。</w:t>
            </w:r>
          </w:p>
          <w:p>
            <w:pPr>
              <w:keepLines/>
              <w:numPr>
                <w:ilvl w:val="0"/>
                <w:numId w:val="26"/>
              </w:numPr>
              <w:spacing w:before="120" w:after="120" w:line="360" w:lineRule="auto"/>
              <w:rPr>
                <w:rFonts w:ascii="宋体" w:hAnsi="宋体"/>
                <w:kern w:val="2"/>
                <w:sz w:val="24"/>
                <w:szCs w:val="24"/>
              </w:rPr>
            </w:pPr>
            <w:r>
              <w:rPr>
                <w:rFonts w:ascii="宋体" w:hAnsi="宋体"/>
                <w:kern w:val="2"/>
                <w:sz w:val="24"/>
                <w:szCs w:val="24"/>
              </w:rPr>
              <w:t>优秀的流体性使得镖体在短距离落点非常精准</w:t>
            </w:r>
          </w:p>
        </w:tc>
      </w:tr>
    </w:tbl>
    <w:p>
      <w:pPr>
        <w:pStyle w:val="4"/>
        <w:bidi w:val="0"/>
        <w:spacing w:line="360" w:lineRule="auto"/>
      </w:pPr>
      <w:bookmarkStart w:id="124" w:name="_Toc27445"/>
      <w:r>
        <w:rPr>
          <w:rFonts w:hint="eastAsia"/>
        </w:rPr>
        <w:t>针对比赛需求已实现功能及原因</w:t>
      </w:r>
      <w:bookmarkEnd w:id="124"/>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串口屏辅助击打基地</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调试不及时，没有很好的与云台手、调试人员沟通。临时增加没有合适的放置位置，导致串口屏易损坏。</w:t>
            </w:r>
          </w:p>
        </w:tc>
      </w:tr>
    </w:tbl>
    <w:p>
      <w:pPr>
        <w:pStyle w:val="4"/>
        <w:bidi w:val="0"/>
        <w:spacing w:line="360" w:lineRule="auto"/>
      </w:pPr>
      <w:bookmarkStart w:id="125" w:name="_Toc31699"/>
      <w:r>
        <w:rPr>
          <w:rFonts w:hint="eastAsia"/>
        </w:rPr>
        <w:t>已成功实现功能原因与未成功实现功能原因对比分析</w:t>
      </w:r>
      <w:bookmarkEnd w:id="125"/>
    </w:p>
    <w:p>
      <w:pPr>
        <w:spacing w:line="360" w:lineRule="auto"/>
        <w:rPr>
          <w:rFonts w:hint="eastAsia"/>
        </w:rPr>
      </w:pPr>
      <w:r>
        <w:rPr>
          <w:rFonts w:hint="eastAsia"/>
        </w:rPr>
        <w:t>比赛前有提前规划的项目都在综合考虑下实现，而因比赛临时增加的要求因为时间不足的原因没能很好的实现。对于模拟比赛的流程没有足够掌握，导致实际调试中没有发现代码中的漏洞。</w:t>
      </w:r>
    </w:p>
    <w:p>
      <w:pPr>
        <w:pStyle w:val="4"/>
        <w:bidi w:val="0"/>
        <w:spacing w:line="360" w:lineRule="auto"/>
      </w:pPr>
      <w:bookmarkStart w:id="126" w:name="_Toc18395"/>
      <w:r>
        <w:rPr>
          <w:rFonts w:hint="eastAsia"/>
        </w:rPr>
        <w:t>赛季初研发投入人力规划与实际人力投入对比与分析</w:t>
      </w:r>
      <w:bookmarkEnd w:id="126"/>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2</w:t>
            </w:r>
          </w:p>
        </w:tc>
        <w:tc>
          <w:tcPr>
            <w:tcW w:w="466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3</w:t>
            </w:r>
          </w:p>
        </w:tc>
      </w:tr>
    </w:tbl>
    <w:p>
      <w:pPr>
        <w:spacing w:line="360" w:lineRule="auto"/>
        <w:rPr>
          <w:rFonts w:hint="eastAsia"/>
          <w:sz w:val="28"/>
          <w:szCs w:val="28"/>
        </w:rPr>
      </w:pPr>
      <w:r>
        <w:rPr>
          <w:rFonts w:hint="eastAsia"/>
          <w:sz w:val="28"/>
          <w:szCs w:val="28"/>
        </w:rPr>
        <w:t>原因分析：原本的规划是一机械一电控，后面对镖体做了新的硬件改进后，发现硬件功能不是很稳定，后续增加了一位硬件辅助测试。</w:t>
      </w:r>
    </w:p>
    <w:p>
      <w:pPr>
        <w:pStyle w:val="4"/>
        <w:bidi w:val="0"/>
        <w:spacing w:line="360" w:lineRule="auto"/>
      </w:pPr>
      <w:bookmarkStart w:id="127" w:name="_Toc459"/>
      <w:r>
        <w:rPr>
          <w:rFonts w:hint="eastAsia"/>
        </w:rPr>
        <w:t>经验总结</w:t>
      </w:r>
      <w:bookmarkEnd w:id="127"/>
    </w:p>
    <w:p>
      <w:pPr>
        <w:spacing w:line="360" w:lineRule="auto"/>
      </w:pPr>
      <w:r>
        <w:t xml:space="preserve">    飞镖系统是一个及其看重发射器的兵钟，甚至与相比步兵，飞镖系统的发射器需要更加精确。测试发现，当飞镖系统的发射器做得足够优秀，在短距离的姿态，精准度都是非常好的。至于远距离会出现误差的原因集中在镖上，远距离飞行收到的扰动多，镖体如果没有足够的惯量以及稳定性，就很难实现长距离打击。新赛季若想搞好飞镖，发射器是必须要先设计好的，后续根据实际需求更改镖体。</w:t>
      </w:r>
    </w:p>
    <w:p>
      <w:pPr>
        <w:spacing w:line="360" w:lineRule="auto"/>
      </w:pPr>
      <w:r>
        <w:t xml:space="preserve">     另外，飞镖系统对于场上的调试是非常重要的，一定要和电控达成默契，有一套稳定的调试方案上场，把握好每一次调试机会。</w:t>
      </w:r>
    </w:p>
    <w:p>
      <w:pPr>
        <w:pStyle w:val="3"/>
        <w:bidi w:val="0"/>
        <w:spacing w:line="360" w:lineRule="auto"/>
      </w:pPr>
      <w:bookmarkStart w:id="128" w:name="_Toc800693216"/>
      <w:bookmarkStart w:id="129" w:name="_Toc851006457"/>
      <w:bookmarkStart w:id="130" w:name="_Toc29392"/>
      <w:r>
        <w:rPr>
          <w:rFonts w:hint="eastAsia"/>
        </w:rPr>
        <w:t>雷达</w:t>
      </w:r>
      <w:bookmarkEnd w:id="128"/>
      <w:bookmarkEnd w:id="129"/>
      <w:bookmarkEnd w:id="130"/>
    </w:p>
    <w:p>
      <w:pPr>
        <w:pStyle w:val="4"/>
        <w:bidi w:val="0"/>
        <w:spacing w:line="360" w:lineRule="auto"/>
      </w:pPr>
      <w:bookmarkStart w:id="131" w:name="_Toc6263"/>
      <w:r>
        <w:t>赛季初</w:t>
      </w:r>
      <w:r>
        <w:rPr>
          <w:rFonts w:hint="eastAsia"/>
        </w:rPr>
        <w:t>目标</w:t>
      </w:r>
      <w:r>
        <w:t>功能需求</w:t>
      </w:r>
      <w:r>
        <w:rPr>
          <w:rFonts w:hint="eastAsia"/>
        </w:rPr>
        <w:t>与实际实现功能的对比</w:t>
      </w:r>
      <w:bookmarkEnd w:id="131"/>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784"/>
        <w:gridCol w:w="1258"/>
        <w:gridCol w:w="12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125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是否规划</w:t>
            </w:r>
          </w:p>
        </w:tc>
        <w:tc>
          <w:tcPr>
            <w:tcW w:w="1263"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是否实现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实现最基本的寻找敌人位置并标出在小地图上</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实现视频录制和雷达点云自动录制</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784"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实现相机SDK的整合</w:t>
            </w:r>
          </w:p>
        </w:tc>
        <w:tc>
          <w:tcPr>
            <w:tcW w:w="125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c>
          <w:tcPr>
            <w:tcW w:w="1263"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是</w:t>
            </w:r>
          </w:p>
        </w:tc>
      </w:tr>
    </w:tbl>
    <w:p>
      <w:pPr>
        <w:pStyle w:val="4"/>
        <w:bidi w:val="0"/>
        <w:spacing w:line="360" w:lineRule="auto"/>
      </w:pPr>
      <w:bookmarkStart w:id="132" w:name="_Toc32208"/>
      <w:r>
        <w:rPr>
          <w:rFonts w:hint="eastAsia"/>
        </w:rPr>
        <w:t>已规划未实现功能及原因</w:t>
      </w:r>
      <w:bookmarkEnd w:id="132"/>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248"/>
        <w:gridCol w:w="292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292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624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雷达和哨兵联动</w:t>
            </w:r>
          </w:p>
        </w:tc>
        <w:tc>
          <w:tcPr>
            <w:tcW w:w="292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时间紧张，准备下赛季完善</w:t>
            </w:r>
          </w:p>
        </w:tc>
      </w:tr>
    </w:tbl>
    <w:p>
      <w:pPr>
        <w:pStyle w:val="4"/>
        <w:bidi w:val="0"/>
        <w:spacing w:line="360" w:lineRule="auto"/>
      </w:pPr>
      <w:bookmarkStart w:id="133" w:name="_Toc18821"/>
      <w:r>
        <w:rPr>
          <w:rFonts w:hint="eastAsia"/>
        </w:rPr>
        <w:t>有比赛需求未实现功能及原因</w:t>
      </w:r>
      <w:bookmarkEnd w:id="133"/>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546"/>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未实现原因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4546"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串口发送速率的提高优化</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现场发现没有高亮显示，经过日志排查是发送频率不够快，可软件端优化提高串口发送频率，由于在赛场的几天，有其他任务安排，此需求没有来得及完善。</w:t>
            </w:r>
          </w:p>
        </w:tc>
      </w:tr>
    </w:tbl>
    <w:p>
      <w:pPr>
        <w:spacing w:line="360" w:lineRule="auto"/>
        <w:rPr>
          <w:rFonts w:hint="eastAsia"/>
        </w:rPr>
      </w:pPr>
    </w:p>
    <w:p>
      <w:pPr>
        <w:pStyle w:val="4"/>
        <w:bidi w:val="0"/>
        <w:spacing w:line="360" w:lineRule="auto"/>
      </w:pPr>
      <w:bookmarkStart w:id="134" w:name="_Toc14102"/>
      <w:r>
        <w:rPr>
          <w:rFonts w:hint="eastAsia"/>
        </w:rPr>
        <w:t>已规划功能且成功实现及原因</w:t>
      </w:r>
      <w:bookmarkEnd w:id="134"/>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实现最基本的寻找敌人位置并标出在小地图上</w:t>
            </w:r>
          </w:p>
        </w:tc>
        <w:tc>
          <w:tcPr>
            <w:tcW w:w="4668" w:type="dxa"/>
            <w:shd w:val="clear" w:color="auto" w:fill="auto"/>
            <w:vAlign w:val="center"/>
          </w:tcPr>
          <w:p>
            <w:pPr>
              <w:keepLines/>
              <w:spacing w:before="120" w:after="120" w:line="360" w:lineRule="auto"/>
              <w:rPr>
                <w:rFonts w:ascii="宋体" w:hAnsi="宋体"/>
                <w:kern w:val="2"/>
                <w:sz w:val="24"/>
                <w:szCs w:val="24"/>
              </w:rPr>
            </w:pPr>
            <w:r>
              <w:rPr>
                <w:rFonts w:ascii="宋体" w:hAnsi="宋体"/>
                <w:kern w:val="2"/>
                <w:sz w:val="24"/>
                <w:szCs w:val="24"/>
              </w:rPr>
              <w:t>雷达站的基本功能，也是最复杂的功能，涉及从读取图像识别图像到结果导出绘制小地图的过程，实现了寻敌才是合格的雷达站。</w:t>
            </w:r>
          </w:p>
        </w:tc>
      </w:tr>
    </w:tbl>
    <w:p>
      <w:pPr>
        <w:pStyle w:val="4"/>
        <w:bidi w:val="0"/>
        <w:spacing w:line="360" w:lineRule="auto"/>
      </w:pPr>
      <w:bookmarkStart w:id="135" w:name="_Toc28806"/>
      <w:r>
        <w:rPr>
          <w:rFonts w:hint="eastAsia"/>
        </w:rPr>
        <w:t>针对比赛需求已实现功能及原因</w:t>
      </w:r>
      <w:bookmarkEnd w:id="135"/>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（指原先未规划但因比赛需求而添加的）</w:t>
            </w:r>
            <w:r>
              <w:rPr>
                <w:rFonts w:ascii="宋体" w:hAnsi="宋体"/>
                <w:kern w:val="2"/>
                <w:sz w:val="24"/>
                <w:szCs w:val="24"/>
              </w:rPr>
              <w:br w:type="textWrapping"/>
            </w:r>
            <w:r>
              <w:rPr>
                <w:rFonts w:hint="eastAsia" w:ascii="宋体" w:hAnsi="宋体"/>
                <w:kern w:val="2"/>
                <w:sz w:val="24"/>
                <w:szCs w:val="24"/>
              </w:rPr>
              <w:t>功能需求</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实现原因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0"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在运算平台端自行绘制小地图</w:t>
            </w:r>
          </w:p>
        </w:tc>
        <w:tc>
          <w:tcPr>
            <w:tcW w:w="4668" w:type="dxa"/>
            <w:shd w:val="clear" w:color="auto" w:fill="auto"/>
            <w:vAlign w:val="center"/>
          </w:tcPr>
          <w:p>
            <w:pPr>
              <w:keepLines/>
              <w:pBdr>
                <w:bottom w:val="none" w:color="auto" w:sz="0" w:space="0"/>
              </w:pBdr>
              <w:spacing w:before="120" w:after="120" w:line="360" w:lineRule="auto"/>
              <w:rPr>
                <w:rFonts w:ascii="宋体" w:hAnsi="宋体"/>
                <w:kern w:val="2"/>
                <w:sz w:val="24"/>
                <w:szCs w:val="24"/>
              </w:rPr>
            </w:pPr>
            <w:r>
              <w:rPr>
                <w:rFonts w:ascii="宋体" w:hAnsi="宋体"/>
                <w:kern w:val="2"/>
                <w:sz w:val="24"/>
                <w:szCs w:val="24"/>
              </w:rPr>
              <w:t>在比赛中与其他队伍交流发现，在自家的运算平台端绘制小地图，可以方便的与官方显示的小地图做对比，随即加上了此功能。</w:t>
            </w:r>
          </w:p>
        </w:tc>
      </w:tr>
    </w:tbl>
    <w:p>
      <w:pPr>
        <w:pStyle w:val="4"/>
        <w:bidi w:val="0"/>
        <w:spacing w:line="360" w:lineRule="auto"/>
      </w:pPr>
      <w:bookmarkStart w:id="136" w:name="_Toc8510"/>
      <w:r>
        <w:rPr>
          <w:rFonts w:hint="eastAsia"/>
        </w:rPr>
        <w:t>已成功实现功能原因与未成功实现功能原因对比分析</w:t>
      </w:r>
      <w:bookmarkEnd w:id="136"/>
    </w:p>
    <w:p>
      <w:pPr>
        <w:spacing w:line="360" w:lineRule="auto"/>
      </w:pPr>
      <w:r>
        <w:t>已成功原因:做目标识别和坐标系变换小地图投影和UI设计这些是比较常规的功能,网上有比较多的开源方案可以借鉴,因此开发速度会快点.</w:t>
      </w:r>
    </w:p>
    <w:p>
      <w:pPr>
        <w:pBdr>
          <w:bottom w:val="none" w:color="auto" w:sz="0" w:space="0"/>
        </w:pBdr>
        <w:spacing w:line="360" w:lineRule="auto"/>
      </w:pPr>
      <w:r>
        <w:t>未成功实现原因:人手不够,如果人手充足可以并行开展任务,最后负责人汇总各个模块联调即可,而一直赶ddl的结果就是国赛前只能完成刚好能上场的水平,再深入一点比如和车间通信做操作手界面预警和哨兵通信做指挥功能,当然这些才是雷达站的上限,也就是全自主机器人的中枢指挥系统的功能,这些功能值得在24赛季一个点一个点的完善.</w:t>
      </w:r>
    </w:p>
    <w:p>
      <w:pPr>
        <w:pStyle w:val="4"/>
        <w:bidi w:val="0"/>
        <w:spacing w:line="360" w:lineRule="auto"/>
      </w:pPr>
      <w:bookmarkStart w:id="137" w:name="_Toc3497"/>
      <w:r>
        <w:rPr>
          <w:rFonts w:hint="eastAsia"/>
        </w:rPr>
        <w:t>赛季初研发投入人力规划与实际人力投入对比与分析</w:t>
      </w:r>
      <w:bookmarkEnd w:id="137"/>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66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投入人力规划人数</w:t>
            </w:r>
          </w:p>
        </w:tc>
        <w:tc>
          <w:tcPr>
            <w:tcW w:w="4668" w:type="dxa"/>
            <w:shd w:val="clear" w:color="auto" w:fill="auto"/>
            <w:vAlign w:val="center"/>
          </w:tcPr>
          <w:p>
            <w:pPr>
              <w:keepLines/>
              <w:spacing w:before="120" w:after="120" w:line="360" w:lineRule="auto"/>
              <w:jc w:val="center"/>
              <w:rPr>
                <w:rFonts w:ascii="宋体" w:hAnsi="宋体"/>
                <w:b w:val="0"/>
                <w:bCs w:val="0"/>
                <w:kern w:val="2"/>
                <w:sz w:val="24"/>
                <w:szCs w:val="24"/>
              </w:rPr>
            </w:pPr>
            <w:r>
              <w:rPr>
                <w:rFonts w:hint="eastAsia" w:ascii="宋体" w:hAnsi="宋体"/>
                <w:kern w:val="2"/>
                <w:sz w:val="24"/>
                <w:szCs w:val="24"/>
              </w:rPr>
              <w:t>实际人力投入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5245"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3</w:t>
            </w:r>
          </w:p>
        </w:tc>
        <w:tc>
          <w:tcPr>
            <w:tcW w:w="4668" w:type="dxa"/>
            <w:shd w:val="clear" w:color="auto" w:fill="auto"/>
            <w:vAlign w:val="center"/>
          </w:tcPr>
          <w:p>
            <w:pPr>
              <w:keepLines/>
              <w:spacing w:before="120" w:after="120" w:line="360" w:lineRule="auto"/>
              <w:jc w:val="center"/>
              <w:rPr>
                <w:rFonts w:ascii="宋体" w:hAnsi="宋体"/>
                <w:kern w:val="2"/>
                <w:sz w:val="24"/>
                <w:szCs w:val="24"/>
              </w:rPr>
            </w:pPr>
            <w:r>
              <w:rPr>
                <w:rFonts w:ascii="宋体" w:hAnsi="宋体"/>
                <w:kern w:val="2"/>
                <w:sz w:val="24"/>
                <w:szCs w:val="24"/>
              </w:rPr>
              <w:t>1</w:t>
            </w:r>
          </w:p>
        </w:tc>
      </w:tr>
    </w:tbl>
    <w:p>
      <w:pPr>
        <w:spacing w:line="360" w:lineRule="auto"/>
        <w:rPr>
          <w:rFonts w:hint="eastAsia"/>
          <w:sz w:val="28"/>
          <w:szCs w:val="28"/>
        </w:rPr>
      </w:pPr>
      <w:r>
        <w:rPr>
          <w:rFonts w:hint="eastAsia"/>
          <w:sz w:val="28"/>
          <w:szCs w:val="28"/>
        </w:rPr>
        <w:t>原因分析：国赛开始前两个月雷达站研发人员调动，由3人锐减为1人</w:t>
      </w:r>
    </w:p>
    <w:p>
      <w:pPr>
        <w:pStyle w:val="4"/>
        <w:bidi w:val="0"/>
        <w:spacing w:line="360" w:lineRule="auto"/>
      </w:pPr>
      <w:bookmarkStart w:id="138" w:name="_Toc19361"/>
      <w:r>
        <w:rPr>
          <w:rFonts w:hint="eastAsia"/>
        </w:rPr>
        <w:t>经验总结</w:t>
      </w:r>
      <w:bookmarkEnd w:id="138"/>
    </w:p>
    <w:p>
      <w:pPr>
        <w:spacing w:line="360" w:lineRule="auto"/>
        <w:rPr>
          <w:rFonts w:hint="eastAsia" w:ascii="宋体" w:hAnsi="宋体" w:eastAsia="宋体" w:cs="宋体"/>
          <w:sz w:val="24"/>
          <w:szCs w:val="24"/>
        </w:rPr>
      </w:pPr>
      <w:r>
        <w:rPr>
          <w:rFonts w:hint="eastAsia" w:ascii="宋体" w:hAnsi="宋体" w:eastAsia="宋体" w:cs="宋体"/>
          <w:sz w:val="24"/>
          <w:szCs w:val="24"/>
        </w:rPr>
        <w:t>答：首先非常荣幸能有做雷达站的机会，虽然在研发过程中几经波折，但最终在23赛季国赛前研发出了初代雷达站。雷达站虽然本职工作是全场感知，其所实现的基本功能是寻找敌人并将其标记在小地图上，但无疑雷达站在这个方面的功能实现是很难有继续挖掘空间的。比赛结束后，在与上交、东大以及华工赛队中雷达站研发负责人的交流中得知，三个学校几年下来一直沿用之前那套软硬件没有做太多的改进，只是每一年都将上一年所传承的技术维护好，仅此而已，而这正是雷达几年来面临的窘境，即上文提到的“很难有继续挖掘的空间”。并且如果不是参赛队员，场外观众可能都不知道赛场旁的高台上有个雷达站兵种的存在。但实际上官方把雷达哨兵分在了一组，目的是探索全自主机器人的可能。哨兵今年已实现了全自主机器人的惊艳亮相，而雷达作为战术AI，官方虽有很高的期待，但近几年来看发挥的功能还是很有限，存在感较低，以至于很多学校没有特别注重于雷达的研发。青工会上官方提出24赛季会加强雷达的功能的预想，个人猜想这可能是新的机会。目前来看有一道曙光就是雷达和哨兵的联动，这可以有很多的想象空间，极大地提高全自主机器人的上限，新赛季规则让我们拭目以待。</w:t>
      </w:r>
    </w:p>
    <w:p>
      <w:pPr>
        <w:spacing w:line="360" w:lineRule="auto"/>
      </w:pPr>
      <w:bookmarkStart w:id="139" w:name="_Toc173152041"/>
      <w:bookmarkStart w:id="140" w:name="_Toc2063144670"/>
    </w:p>
    <w:p>
      <w:pPr>
        <w:pStyle w:val="2"/>
        <w:bidi w:val="0"/>
        <w:spacing w:line="360" w:lineRule="auto"/>
      </w:pPr>
      <w:bookmarkStart w:id="141" w:name="_Toc19268"/>
      <w:r>
        <w:t>团队架构</w:t>
      </w:r>
      <w:r>
        <w:rPr>
          <w:rFonts w:hint="eastAsia"/>
        </w:rPr>
        <w:t>总结</w:t>
      </w:r>
      <w:bookmarkEnd w:id="139"/>
      <w:bookmarkEnd w:id="140"/>
      <w:bookmarkEnd w:id="141"/>
    </w:p>
    <w:tbl>
      <w:tblPr>
        <w:tblStyle w:val="30"/>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268"/>
        <w:gridCol w:w="1134"/>
        <w:gridCol w:w="1134"/>
        <w:gridCol w:w="1701"/>
        <w:gridCol w:w="19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 w:hRule="atLeast"/>
          <w:tblHeader/>
          <w:jc w:val="center"/>
        </w:trPr>
        <w:tc>
          <w:tcPr>
            <w:tcW w:w="1418"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职位</w:t>
            </w:r>
          </w:p>
        </w:tc>
        <w:tc>
          <w:tcPr>
            <w:tcW w:w="2268"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分类</w:t>
            </w:r>
          </w:p>
        </w:tc>
        <w:tc>
          <w:tcPr>
            <w:tcW w:w="2268" w:type="dxa"/>
            <w:gridSpan w:val="2"/>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角色</w:t>
            </w:r>
          </w:p>
        </w:tc>
        <w:tc>
          <w:tcPr>
            <w:tcW w:w="1701"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职责职能描述</w:t>
            </w:r>
          </w:p>
        </w:tc>
        <w:tc>
          <w:tcPr>
            <w:tcW w:w="1983"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人员要求</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5954" w:type="dxa"/>
            <w:gridSpan w:val="4"/>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指导老师</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带队比赛；协助学生解决在研发过程中遇到的棘手问题；参与队伍会议，发表重要讲话</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有丰富的带队经验以及教学经验；有深厚的知识积累以及实践经验；能够为队伍提供物质上以及精神上的支持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5954" w:type="dxa"/>
            <w:gridSpan w:val="4"/>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顾问</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维护队伍制度并跟进各项目进度</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关心队伍发展，能够推进队伍各项工作进行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restart"/>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正式队员</w:t>
            </w:r>
          </w:p>
        </w:tc>
        <w:tc>
          <w:tcPr>
            <w:tcW w:w="2268" w:type="dxa"/>
            <w:vMerge w:val="restart"/>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管理层</w:t>
            </w: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队长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领导队伍的前进方向，推进项目进行；主持每次队伍会议，组织队员开展各项工作</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密切关心队伍的前途和发展，有很强的责任心；执行力强，能推动队内各个项目的进度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副队长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辅助队长完成各项工作；协助财务进行队内资金管理</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关心队伍发展；有一定得到管理经验，能够推进队伍项目进度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预备队长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协助队长以及副队长完成剩余工作，关注队伍进度</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有极强的责任心，对待自己的分内工作细致认真；关心队伍下一年发展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项目管理</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负责一些重大项目成果的突破及转化，注重并逐步推进各兵种机器的进度</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具有一定的项目管理经验，并对各兵种所用技术有一定的了解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restart"/>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技术执行</w:t>
            </w:r>
          </w:p>
        </w:tc>
        <w:tc>
          <w:tcPr>
            <w:tcW w:w="1134" w:type="dxa"/>
            <w:vMerge w:val="restart"/>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负责对全队的机器机械结构进度进行监管督促，控制全组机械成本外包支出，对部分机械架构图纸审核校对，对队伍内工作任务进行分配调整</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对全兵种机械结构有大概认知，机械知识储备充足，对机械零件加工价格熟知，且对管理团队有所见解，起到带头统领作用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1134"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组员</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负责研发改良现有兵种机械结构，在赛季规则要求下，将机器机械性能最大程度加强</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对兵种结构足够熟知且有自己的见解，对机器的优缺点有深刻的认识，</w:t>
            </w:r>
          </w:p>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有责任心坚持不懈</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1134" w:type="dxa"/>
            <w:vMerge w:val="restart"/>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电控</w:t>
            </w: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负责管理各个兵种电控进度，管理新队员的学习和提升，对人员统筹规划</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熟悉各个兵种电控进度，对机器有足够的认识和定位，能够起到带头作用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1134"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组员</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管理好各自兵种，保证不出现疯车现象，保证每条线路连接的可靠性</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对代码有足够的熟悉，对规则足够了解，对自己负责的机器有足够的认识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1134" w:type="dxa"/>
            <w:vMerge w:val="restart"/>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视觉算法</w:t>
            </w: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组长</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负责各兵种视觉算法人员分配调整，对视觉算法进度进行监督督促，负责视觉物资管理</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需要对各兵种视觉算法有一定了解，时常关注各兵种进度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1134"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1134"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组员</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负责研发、优化以及维护视觉算法，并与电控组联调</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需要足够熟悉自己所负责机器的视觉算法，能大致定位分析机器出现的问题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restart"/>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运营执行</w:t>
            </w: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宣传</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b w:val="0"/>
                <w:i w:val="0"/>
                <w:strike w:val="0"/>
                <w:spacing w:val="0"/>
                <w:sz w:val="24"/>
                <w:szCs w:val="24"/>
                <w:u w:val="none"/>
              </w:rPr>
              <w:t>主要负责战队的对外宣传以及新媒体平台运营，通过各种宣传手段，展示队伍的风采，提升队伍在校内及社会上的影响力，以全面提升战队综合实力</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需要熟练运用各种制图、剪辑软件；需要有一定的宣传敏锐度；需要对外交流的能力</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招商</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b w:val="0"/>
                <w:i w:val="0"/>
                <w:strike w:val="0"/>
                <w:spacing w:val="0"/>
                <w:sz w:val="24"/>
                <w:szCs w:val="24"/>
                <w:u w:val="none"/>
              </w:rPr>
              <w:t>主要负责战队的招商工作，和相关企业保持友好关系，针对双方需求签订商业合作协议，突出体现战队的商业价值，为战队提供经济基础，改善备赛条件。</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b w:val="0"/>
                <w:i w:val="0"/>
                <w:strike w:val="0"/>
                <w:spacing w:val="0"/>
                <w:sz w:val="24"/>
                <w:szCs w:val="24"/>
                <w:u w:val="none"/>
              </w:rPr>
              <w:t>需要掌握相关谈判和文书合同撰写能力，需要有一定的商业嗅觉和市场敏感度。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418" w:type="dxa"/>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vMerge w:val="continue"/>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财务</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主要负责队伍资金管理以及物资购买代付</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对于队伍各项支出有一定了解，深刻了解“用最少的钱办最多事”的道理，一般由核心队员辅助担任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3686" w:type="dxa"/>
            <w:gridSpan w:val="2"/>
            <w:vMerge w:val="restart"/>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梯队队员</w:t>
            </w: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辅助正式队员工作，学习已有机械结构，维护加强场地机械结构。</w:t>
            </w:r>
          </w:p>
        </w:tc>
        <w:tc>
          <w:tcPr>
            <w:tcW w:w="1983" w:type="dxa"/>
            <w:vAlign w:val="center"/>
          </w:tcPr>
          <w:p>
            <w:pPr>
              <w:pStyle w:val="45"/>
              <w:pBdr>
                <w:bottom w:val="none" w:color="auto" w:sz="0" w:space="0"/>
              </w:pBdr>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有足够热情与耐心，充分学习现阶段队内已有研究结构，并对其总结归纳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3686" w:type="dxa"/>
            <w:gridSpan w:val="2"/>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电控</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辅助正式队员工作，熟悉队内代码，熟悉机器电路连接</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拥有足够的耐心和责任心，积极来实验室学习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3686" w:type="dxa"/>
            <w:gridSpan w:val="2"/>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视觉算法</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辅助正式队员工作，辅助视觉物资管理</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有十分强的责任心以及较强的学习能力，积极向正式队员学习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3686" w:type="dxa"/>
            <w:gridSpan w:val="2"/>
            <w:vMerge w:val="continue"/>
            <w:shd w:val="clear" w:color="auto" w:fill="auto"/>
            <w:vAlign w:val="center"/>
          </w:tcPr>
          <w:p>
            <w:pPr>
              <w:pStyle w:val="45"/>
              <w:spacing w:before="100" w:line="360" w:lineRule="auto"/>
              <w:jc w:val="center"/>
              <w:rPr>
                <w:rFonts w:hint="eastAsia" w:ascii="宋体" w:hAnsi="宋体" w:eastAsia="宋体" w:cs="宋体"/>
                <w:color w:val="auto"/>
                <w:sz w:val="24"/>
                <w:szCs w:val="24"/>
              </w:rPr>
            </w:pPr>
          </w:p>
        </w:tc>
        <w:tc>
          <w:tcPr>
            <w:tcW w:w="2268" w:type="dxa"/>
            <w:gridSpan w:val="2"/>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运营</w:t>
            </w:r>
          </w:p>
        </w:tc>
        <w:tc>
          <w:tcPr>
            <w:tcW w:w="1701"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辅助正式队员完成宣传工作</w:t>
            </w:r>
          </w:p>
        </w:tc>
        <w:tc>
          <w:tcPr>
            <w:tcW w:w="1983"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需要对团队有足够的热情；需要掌握一定的软件使用能力；需要有自主学习的能力</w:t>
            </w:r>
          </w:p>
        </w:tc>
      </w:tr>
    </w:tbl>
    <w:p>
      <w:pPr>
        <w:pStyle w:val="2"/>
        <w:bidi w:val="0"/>
        <w:spacing w:line="360" w:lineRule="auto"/>
      </w:pPr>
      <w:bookmarkStart w:id="142" w:name="_Toc1431364130"/>
      <w:bookmarkStart w:id="143" w:name="_Toc1321931561"/>
      <w:bookmarkStart w:id="144" w:name="_Toc5673"/>
      <w:r>
        <w:t>基础建设</w:t>
      </w:r>
      <w:r>
        <w:rPr>
          <w:rFonts w:hint="eastAsia"/>
        </w:rPr>
        <w:t>复盘总结</w:t>
      </w:r>
      <w:bookmarkEnd w:id="142"/>
      <w:bookmarkEnd w:id="143"/>
      <w:bookmarkEnd w:id="144"/>
    </w:p>
    <w:p>
      <w:pPr>
        <w:pStyle w:val="3"/>
        <w:bidi w:val="0"/>
        <w:spacing w:line="360" w:lineRule="auto"/>
      </w:pPr>
      <w:bookmarkStart w:id="145" w:name="_Toc1357491094"/>
      <w:bookmarkStart w:id="146" w:name="_Toc1810049662"/>
      <w:bookmarkStart w:id="147" w:name="_Toc13500"/>
      <w:r>
        <w:t>可用资源</w:t>
      </w:r>
      <w:bookmarkEnd w:id="145"/>
      <w:bookmarkEnd w:id="146"/>
      <w:bookmarkEnd w:id="147"/>
      <w:r>
        <w:t xml:space="preserve"> </w:t>
      </w:r>
    </w:p>
    <w:tbl>
      <w:tblPr>
        <w:tblStyle w:val="30"/>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106"/>
        <w:gridCol w:w="865"/>
        <w:gridCol w:w="665"/>
        <w:gridCol w:w="1709"/>
        <w:gridCol w:w="1640"/>
        <w:gridCol w:w="1645"/>
        <w:gridCol w:w="130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3" w:hRule="atLeast"/>
          <w:tblHeader/>
          <w:jc w:val="center"/>
        </w:trPr>
        <w:tc>
          <w:tcPr>
            <w:tcW w:w="701"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时期</w:t>
            </w:r>
          </w:p>
        </w:tc>
        <w:tc>
          <w:tcPr>
            <w:tcW w:w="1106"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来源</w:t>
            </w:r>
          </w:p>
        </w:tc>
        <w:tc>
          <w:tcPr>
            <w:tcW w:w="865"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数额</w:t>
            </w:r>
          </w:p>
        </w:tc>
        <w:tc>
          <w:tcPr>
            <w:tcW w:w="665"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单位</w:t>
            </w:r>
          </w:p>
        </w:tc>
        <w:tc>
          <w:tcPr>
            <w:tcW w:w="1709"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赛季规划时计划</w:t>
            </w:r>
          </w:p>
        </w:tc>
        <w:tc>
          <w:tcPr>
            <w:tcW w:w="1640"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实际使用情况</w:t>
            </w:r>
          </w:p>
        </w:tc>
        <w:tc>
          <w:tcPr>
            <w:tcW w:w="1645"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异同原因分析</w:t>
            </w:r>
          </w:p>
        </w:tc>
        <w:tc>
          <w:tcPr>
            <w:tcW w:w="1307"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经验总结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701"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资金</w:t>
            </w:r>
          </w:p>
        </w:tc>
        <w:tc>
          <w:tcPr>
            <w:tcW w:w="1106"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学校/学院各级组织</w:t>
            </w:r>
          </w:p>
        </w:tc>
        <w:tc>
          <w:tcPr>
            <w:tcW w:w="8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40000</w:t>
            </w:r>
          </w:p>
        </w:tc>
        <w:tc>
          <w:tcPr>
            <w:tcW w:w="6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元</w:t>
            </w:r>
          </w:p>
        </w:tc>
        <w:tc>
          <w:tcPr>
            <w:tcW w:w="1709"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80000元</w:t>
            </w:r>
          </w:p>
        </w:tc>
        <w:tc>
          <w:tcPr>
            <w:tcW w:w="1640"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40000元全部用于差旅</w:t>
            </w:r>
          </w:p>
        </w:tc>
        <w:tc>
          <w:tcPr>
            <w:tcW w:w="1645"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没有及时申请</w:t>
            </w:r>
            <w:r>
              <w:rPr>
                <w:rFonts w:hint="eastAsia" w:ascii="宋体" w:hAnsi="宋体" w:eastAsia="宋体" w:cs="宋体"/>
                <w:sz w:val="24"/>
                <w:szCs w:val="24"/>
              </w:rPr>
              <w:br w:type="textWrapping"/>
            </w:r>
            <w:r>
              <w:rPr>
                <w:rFonts w:hint="eastAsia" w:ascii="宋体" w:hAnsi="宋体" w:eastAsia="宋体" w:cs="宋体"/>
                <w:sz w:val="24"/>
                <w:szCs w:val="24"/>
              </w:rPr>
              <w:t>且财务处流程过长</w:t>
            </w:r>
          </w:p>
        </w:tc>
        <w:tc>
          <w:tcPr>
            <w:tcW w:w="1307"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提前一个半月申请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701"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资金</w:t>
            </w:r>
          </w:p>
        </w:tc>
        <w:tc>
          <w:tcPr>
            <w:tcW w:w="1106"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赞助企业</w:t>
            </w:r>
          </w:p>
        </w:tc>
        <w:tc>
          <w:tcPr>
            <w:tcW w:w="8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30000</w:t>
            </w:r>
          </w:p>
        </w:tc>
        <w:tc>
          <w:tcPr>
            <w:tcW w:w="6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元</w:t>
            </w:r>
          </w:p>
        </w:tc>
        <w:tc>
          <w:tcPr>
            <w:tcW w:w="1709"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无</w:t>
            </w:r>
          </w:p>
        </w:tc>
        <w:tc>
          <w:tcPr>
            <w:tcW w:w="1640"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br w:type="textWrapping"/>
            </w:r>
            <w:r>
              <w:rPr>
                <w:rFonts w:hint="eastAsia" w:ascii="宋体" w:hAnsi="宋体" w:eastAsia="宋体" w:cs="宋体"/>
                <w:color w:val="auto"/>
                <w:sz w:val="24"/>
                <w:szCs w:val="24"/>
              </w:rPr>
              <w:t>30000元全部用于机器研发</w:t>
            </w:r>
          </w:p>
        </w:tc>
        <w:tc>
          <w:tcPr>
            <w:tcW w:w="1645"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br w:type="textWrapping"/>
            </w:r>
          </w:p>
        </w:tc>
        <w:tc>
          <w:tcPr>
            <w:tcW w:w="1307" w:type="dxa"/>
          </w:tcPr>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01" w:type="dxa"/>
            <w:shd w:val="clear" w:color="auto" w:fill="auto"/>
            <w:vAlign w:val="center"/>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物资</w:t>
            </w:r>
          </w:p>
        </w:tc>
        <w:tc>
          <w:tcPr>
            <w:tcW w:w="1106"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赞助企业</w:t>
            </w:r>
          </w:p>
        </w:tc>
        <w:tc>
          <w:tcPr>
            <w:tcW w:w="8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3</w:t>
            </w:r>
          </w:p>
        </w:tc>
        <w:tc>
          <w:tcPr>
            <w:tcW w:w="6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台打印机</w:t>
            </w:r>
          </w:p>
        </w:tc>
        <w:tc>
          <w:tcPr>
            <w:tcW w:w="1709"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无</w:t>
            </w:r>
          </w:p>
        </w:tc>
        <w:tc>
          <w:tcPr>
            <w:tcW w:w="1640" w:type="dxa"/>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3台打印机全部用于机器研发</w:t>
            </w:r>
          </w:p>
        </w:tc>
        <w:tc>
          <w:tcPr>
            <w:tcW w:w="1645" w:type="dxa"/>
          </w:tcPr>
          <w:p>
            <w:pPr>
              <w:pStyle w:val="45"/>
              <w:spacing w:before="100" w:line="360" w:lineRule="auto"/>
              <w:jc w:val="center"/>
              <w:rPr>
                <w:rFonts w:hint="eastAsia" w:ascii="宋体" w:hAnsi="宋体" w:eastAsia="宋体" w:cs="宋体"/>
                <w:color w:val="auto"/>
                <w:sz w:val="24"/>
                <w:szCs w:val="24"/>
              </w:rPr>
            </w:pPr>
          </w:p>
        </w:tc>
        <w:tc>
          <w:tcPr>
            <w:tcW w:w="1307" w:type="dxa"/>
          </w:tcPr>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01" w:type="dxa"/>
            <w:shd w:val="clear" w:color="auto" w:fill="auto"/>
            <w:vAlign w:val="center"/>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物资</w:t>
            </w:r>
          </w:p>
        </w:tc>
        <w:tc>
          <w:tcPr>
            <w:tcW w:w="1106"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往届遗留</w:t>
            </w:r>
          </w:p>
        </w:tc>
        <w:tc>
          <w:tcPr>
            <w:tcW w:w="865" w:type="dxa"/>
            <w:vAlign w:val="center"/>
          </w:tcPr>
          <w:p>
            <w:pPr>
              <w:pStyle w:val="45"/>
              <w:spacing w:before="100" w:line="360" w:lineRule="auto"/>
              <w:jc w:val="center"/>
              <w:rPr>
                <w:rFonts w:hint="eastAsia" w:ascii="宋体" w:hAnsi="宋体" w:eastAsia="宋体" w:cs="宋体"/>
                <w:color w:val="auto"/>
                <w:sz w:val="24"/>
                <w:szCs w:val="24"/>
              </w:rPr>
            </w:pPr>
          </w:p>
        </w:tc>
        <w:tc>
          <w:tcPr>
            <w:tcW w:w="665" w:type="dxa"/>
            <w:vAlign w:val="center"/>
          </w:tcPr>
          <w:p>
            <w:pPr>
              <w:pStyle w:val="45"/>
              <w:spacing w:before="100" w:line="360" w:lineRule="auto"/>
              <w:jc w:val="center"/>
              <w:rPr>
                <w:rFonts w:hint="eastAsia" w:ascii="宋体" w:hAnsi="宋体" w:eastAsia="宋体" w:cs="宋体"/>
                <w:color w:val="auto"/>
                <w:sz w:val="24"/>
                <w:szCs w:val="24"/>
              </w:rPr>
            </w:pPr>
          </w:p>
        </w:tc>
        <w:tc>
          <w:tcPr>
            <w:tcW w:w="1709" w:type="dxa"/>
            <w:vAlign w:val="center"/>
          </w:tcPr>
          <w:p>
            <w:pPr>
              <w:pStyle w:val="45"/>
              <w:spacing w:before="100" w:line="360" w:lineRule="auto"/>
              <w:jc w:val="center"/>
              <w:rPr>
                <w:rFonts w:hint="eastAsia" w:ascii="宋体" w:hAnsi="宋体" w:eastAsia="宋体" w:cs="宋体"/>
                <w:color w:val="auto"/>
                <w:sz w:val="24"/>
                <w:szCs w:val="24"/>
              </w:rPr>
            </w:pPr>
          </w:p>
        </w:tc>
        <w:tc>
          <w:tcPr>
            <w:tcW w:w="1640" w:type="dxa"/>
          </w:tcPr>
          <w:p>
            <w:pPr>
              <w:pStyle w:val="45"/>
              <w:spacing w:before="100" w:line="360" w:lineRule="auto"/>
              <w:jc w:val="center"/>
              <w:rPr>
                <w:rFonts w:hint="eastAsia" w:ascii="宋体" w:hAnsi="宋体" w:eastAsia="宋体" w:cs="宋体"/>
                <w:color w:val="auto"/>
                <w:sz w:val="24"/>
                <w:szCs w:val="24"/>
              </w:rPr>
            </w:pPr>
          </w:p>
        </w:tc>
        <w:tc>
          <w:tcPr>
            <w:tcW w:w="1645" w:type="dxa"/>
          </w:tcPr>
          <w:p>
            <w:pPr>
              <w:pStyle w:val="45"/>
              <w:spacing w:before="100" w:line="360" w:lineRule="auto"/>
              <w:jc w:val="center"/>
              <w:rPr>
                <w:rFonts w:hint="eastAsia" w:ascii="宋体" w:hAnsi="宋体" w:eastAsia="宋体" w:cs="宋体"/>
                <w:color w:val="auto"/>
                <w:sz w:val="24"/>
                <w:szCs w:val="24"/>
              </w:rPr>
            </w:pPr>
          </w:p>
        </w:tc>
        <w:tc>
          <w:tcPr>
            <w:tcW w:w="1307" w:type="dxa"/>
          </w:tcPr>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01" w:type="dxa"/>
            <w:shd w:val="clear" w:color="auto" w:fill="auto"/>
            <w:vAlign w:val="center"/>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加工资源</w:t>
            </w:r>
          </w:p>
        </w:tc>
        <w:tc>
          <w:tcPr>
            <w:tcW w:w="1106"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无</w:t>
            </w:r>
          </w:p>
        </w:tc>
        <w:tc>
          <w:tcPr>
            <w:tcW w:w="865"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无</w:t>
            </w:r>
          </w:p>
        </w:tc>
        <w:tc>
          <w:tcPr>
            <w:tcW w:w="665" w:type="dxa"/>
            <w:vAlign w:val="center"/>
          </w:tcPr>
          <w:p>
            <w:pPr>
              <w:pStyle w:val="45"/>
              <w:spacing w:before="100" w:line="360" w:lineRule="auto"/>
              <w:jc w:val="center"/>
              <w:rPr>
                <w:rFonts w:hint="eastAsia" w:ascii="宋体" w:hAnsi="宋体" w:eastAsia="宋体" w:cs="宋体"/>
                <w:color w:val="auto"/>
                <w:sz w:val="24"/>
                <w:szCs w:val="24"/>
              </w:rPr>
            </w:pPr>
          </w:p>
        </w:tc>
        <w:tc>
          <w:tcPr>
            <w:tcW w:w="1709" w:type="dxa"/>
            <w:vAlign w:val="center"/>
          </w:tcPr>
          <w:p>
            <w:pPr>
              <w:pStyle w:val="45"/>
              <w:spacing w:before="100" w:line="360" w:lineRule="auto"/>
              <w:jc w:val="center"/>
              <w:rPr>
                <w:rFonts w:hint="eastAsia" w:ascii="宋体" w:hAnsi="宋体" w:eastAsia="宋体" w:cs="宋体"/>
                <w:color w:val="auto"/>
                <w:sz w:val="24"/>
                <w:szCs w:val="24"/>
              </w:rPr>
            </w:pPr>
          </w:p>
        </w:tc>
        <w:tc>
          <w:tcPr>
            <w:tcW w:w="1640" w:type="dxa"/>
          </w:tcPr>
          <w:p>
            <w:pPr>
              <w:pStyle w:val="45"/>
              <w:spacing w:before="100" w:line="360" w:lineRule="auto"/>
              <w:jc w:val="center"/>
              <w:rPr>
                <w:rFonts w:hint="eastAsia" w:ascii="宋体" w:hAnsi="宋体" w:eastAsia="宋体" w:cs="宋体"/>
                <w:color w:val="auto"/>
                <w:sz w:val="24"/>
                <w:szCs w:val="24"/>
              </w:rPr>
            </w:pPr>
          </w:p>
        </w:tc>
        <w:tc>
          <w:tcPr>
            <w:tcW w:w="1645" w:type="dxa"/>
          </w:tcPr>
          <w:p>
            <w:pPr>
              <w:pStyle w:val="45"/>
              <w:spacing w:before="100" w:line="360" w:lineRule="auto"/>
              <w:jc w:val="center"/>
              <w:rPr>
                <w:rFonts w:hint="eastAsia" w:ascii="宋体" w:hAnsi="宋体" w:eastAsia="宋体" w:cs="宋体"/>
                <w:color w:val="auto"/>
                <w:sz w:val="24"/>
                <w:szCs w:val="24"/>
              </w:rPr>
            </w:pPr>
          </w:p>
        </w:tc>
        <w:tc>
          <w:tcPr>
            <w:tcW w:w="1307" w:type="dxa"/>
          </w:tcPr>
          <w:p>
            <w:pPr>
              <w:pStyle w:val="45"/>
              <w:spacing w:before="100" w:line="360" w:lineRule="auto"/>
              <w:jc w:val="center"/>
              <w:rPr>
                <w:rFonts w:hint="eastAsia" w:ascii="宋体" w:hAnsi="宋体" w:eastAsia="宋体" w:cs="宋体"/>
                <w:color w:val="auto"/>
                <w:sz w:val="24"/>
                <w:szCs w:val="24"/>
              </w:rPr>
            </w:pPr>
          </w:p>
        </w:tc>
      </w:tr>
    </w:tbl>
    <w:p>
      <w:pPr>
        <w:pStyle w:val="3"/>
        <w:bidi w:val="0"/>
        <w:spacing w:line="360" w:lineRule="auto"/>
        <w:rPr>
          <w:rFonts w:hint="eastAsia"/>
        </w:rPr>
      </w:pPr>
      <w:bookmarkStart w:id="148" w:name="_Toc92522144"/>
      <w:bookmarkStart w:id="149" w:name="_Toc2040103762"/>
      <w:bookmarkStart w:id="150" w:name="_Toc1327"/>
      <w:r>
        <w:t>协作工具使用</w:t>
      </w:r>
      <w:bookmarkEnd w:id="148"/>
      <w:bookmarkEnd w:id="149"/>
      <w:bookmarkEnd w:id="150"/>
      <w:r>
        <w:t xml:space="preserve"> </w:t>
      </w:r>
    </w:p>
    <w:p>
      <w:pPr>
        <w:pStyle w:val="4"/>
        <w:numPr>
          <w:ilvl w:val="2"/>
          <w:numId w:val="0"/>
        </w:numPr>
        <w:bidi w:val="0"/>
        <w:spacing w:line="360" w:lineRule="auto"/>
        <w:ind w:leftChars="0"/>
      </w:pPr>
      <w:bookmarkStart w:id="151" w:name="_Toc20869"/>
      <w:r>
        <w:rPr>
          <w:rFonts w:hint="eastAsia"/>
          <w:lang w:val="en-US" w:eastAsia="zh-CN"/>
        </w:rPr>
        <w:t>5.2.1.</w:t>
      </w:r>
      <w:r>
        <w:t>资料保存</w:t>
      </w:r>
      <w:bookmarkEnd w:id="151"/>
    </w:p>
    <w:p>
      <w:pPr>
        <w:pStyle w:val="5"/>
        <w:bidi w:val="0"/>
        <w:spacing w:line="360" w:lineRule="auto"/>
      </w:pPr>
      <w:bookmarkStart w:id="152" w:name="_Toc11491"/>
      <w:r>
        <w:rPr>
          <w:rFonts w:hint="eastAsia"/>
          <w:lang w:val="en-US" w:eastAsia="zh-CN"/>
        </w:rPr>
        <w:t>赛季初期计划</w:t>
      </w:r>
      <w:bookmarkEnd w:id="152"/>
    </w:p>
    <w:p>
      <w:pPr>
        <w:snapToGrid/>
        <w:spacing w:before="100" w:after="100" w:line="360" w:lineRule="auto"/>
        <w:ind w:firstLine="480" w:firstLineChars="200"/>
        <w:jc w:val="both"/>
      </w:pPr>
      <w:r>
        <w:rPr>
          <w:rFonts w:ascii="宋体" w:hAnsi="宋体" w:eastAsia="宋体" w:cs="宋体"/>
          <w:i w:val="0"/>
          <w:strike w:val="0"/>
          <w:color w:val="000000"/>
          <w:sz w:val="24"/>
          <w:u w:val="single"/>
          <w:vertAlign w:val="baseline"/>
        </w:rPr>
        <w:t>应用百度网盘</w:t>
      </w:r>
      <w:r>
        <w:rPr>
          <w:rFonts w:ascii="宋体" w:hAnsi="宋体" w:eastAsia="宋体" w:cs="宋体"/>
          <w:i w:val="0"/>
          <w:strike w:val="0"/>
          <w:color w:val="000000"/>
          <w:sz w:val="24"/>
          <w:u w:val="none"/>
          <w:vertAlign w:val="baseline"/>
        </w:rPr>
        <w:t xml:space="preserve">，往届资料归类存于队伍百度网盘处。在赛季开始时便开始对本赛季全体队员信息进行整理，跟进已毕业的往届队员的去向并记录，整理成文档上传百度网盘。日常对文件进行分类存放，在赛季结束时，对本赛季的全部文档分不同的模块、项目进行汇总整理，上传至百度网盘。 </w:t>
      </w:r>
    </w:p>
    <w:p>
      <w:pPr>
        <w:snapToGrid/>
        <w:spacing w:before="100" w:after="100" w:line="360" w:lineRule="auto"/>
        <w:ind w:firstLine="480" w:firstLineChars="200"/>
        <w:jc w:val="both"/>
        <w:rPr>
          <w:rFonts w:ascii="宋体" w:hAnsi="宋体" w:eastAsia="宋体" w:cs="宋体"/>
          <w:i w:val="0"/>
          <w:strike w:val="0"/>
          <w:color w:val="000000"/>
          <w:sz w:val="24"/>
          <w:u w:val="none"/>
          <w:vertAlign w:val="baseline"/>
        </w:rPr>
      </w:pPr>
      <w:r>
        <w:rPr>
          <w:rFonts w:ascii="宋体" w:hAnsi="宋体" w:eastAsia="宋体" w:cs="宋体"/>
          <w:i w:val="0"/>
          <w:strike w:val="0"/>
          <w:color w:val="000000"/>
          <w:sz w:val="24"/>
          <w:u w:val="single"/>
          <w:vertAlign w:val="baseline"/>
        </w:rPr>
        <w:t>应用企业微信的微盘</w:t>
      </w:r>
      <w:r>
        <w:rPr>
          <w:rFonts w:ascii="宋体" w:hAnsi="宋体" w:eastAsia="宋体" w:cs="宋体"/>
          <w:i w:val="0"/>
          <w:strike w:val="0"/>
          <w:color w:val="000000"/>
          <w:sz w:val="24"/>
          <w:u w:val="none"/>
          <w:vertAlign w:val="baseline"/>
        </w:rPr>
        <w:t>，企业微信的微盘作为企业线上协作工具，同个组织架构下的公司材料可共享。将重要的战队文件独立存放在微盘的公司共享资料中，方便直接在软件中获取。</w:t>
      </w:r>
    </w:p>
    <w:p>
      <w:pP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i w:val="0"/>
          <w:strike w:val="0"/>
          <w:color w:val="000000"/>
          <w:sz w:val="24"/>
          <w:u w:val="single"/>
          <w:vertAlign w:val="baseline"/>
        </w:rPr>
        <w:t>应用GitHub进行代码管理</w:t>
      </w:r>
      <w:r>
        <w:rPr>
          <w:rFonts w:ascii="宋体" w:hAnsi="宋体" w:eastAsia="宋体" w:cs="宋体"/>
          <w:i w:val="0"/>
          <w:strike w:val="0"/>
          <w:color w:val="000000"/>
          <w:sz w:val="24"/>
          <w:u w:val="none"/>
          <w:vertAlign w:val="baseline"/>
        </w:rPr>
        <w:t>，GitHub作为算法组代码管理和协作工具，构建G</w:t>
      </w:r>
      <w:r>
        <w:rPr>
          <w:rFonts w:ascii="宋体" w:hAnsi="宋体" w:eastAsia="宋体" w:cs="宋体"/>
          <w:strike w:val="0"/>
          <w:color w:val="000000"/>
          <w:sz w:val="24"/>
          <w:u w:val="none"/>
          <w:vertAlign w:val="baseline"/>
        </w:rPr>
        <w:t>ithub组织，将队伍中算法部分的代码和测试工具全部使用GitHub进行管理，不同机器的参数使用不同配置文件实现代码统一，同时方便多人协作管理。</w:t>
      </w:r>
    </w:p>
    <w:p>
      <w:pPr>
        <w:snapToGrid/>
        <w:spacing w:before="100" w:after="100" w:line="360" w:lineRule="auto"/>
        <w:ind w:firstLine="480" w:firstLineChars="200"/>
        <w:jc w:val="both"/>
      </w:pPr>
      <w:r>
        <w:rPr>
          <w:rFonts w:ascii="宋体" w:hAnsi="宋体" w:eastAsia="宋体" w:cs="宋体"/>
          <w:i w:val="0"/>
          <w:strike w:val="0"/>
          <w:color w:val="000000"/>
          <w:sz w:val="24"/>
          <w:u w:val="single"/>
          <w:vertAlign w:val="baseline"/>
        </w:rPr>
        <w:t>应用</w:t>
      </w:r>
      <w:r>
        <w:rPr>
          <w:rFonts w:ascii="宋体" w:hAnsi="宋体" w:eastAsia="宋体" w:cs="宋体"/>
          <w:strike w:val="0"/>
          <w:color w:val="000000"/>
          <w:sz w:val="24"/>
          <w:u w:val="single"/>
          <w:vertAlign w:val="baseline"/>
        </w:rPr>
        <w:t>Digpcba进行PCB文件管理</w:t>
      </w:r>
      <w:r>
        <w:rPr>
          <w:rFonts w:ascii="宋体" w:hAnsi="宋体" w:eastAsia="宋体" w:cs="宋体"/>
          <w:i w:val="0"/>
          <w:strike w:val="0"/>
          <w:color w:val="000000"/>
          <w:sz w:val="24"/>
          <w:u w:val="none"/>
          <w:vertAlign w:val="baseline"/>
        </w:rPr>
        <w:t>，</w:t>
      </w:r>
      <w:r>
        <w:rPr>
          <w:rFonts w:ascii="宋体" w:hAnsi="宋体" w:eastAsia="宋体" w:cs="宋体"/>
          <w:strike w:val="0"/>
          <w:color w:val="000000"/>
          <w:sz w:val="24"/>
          <w:u w:val="none"/>
          <w:vertAlign w:val="baseline"/>
        </w:rPr>
        <w:t>Digpcba作为硬件组线上管理和存放PCB的工具，能够根据不同兵种创立不同文件夹分开保存，支持在线查看原理图设计以及Bom表，方便多人协同同时查看PCB设计。</w:t>
      </w:r>
    </w:p>
    <w:p>
      <w:pPr>
        <w:pStyle w:val="5"/>
        <w:bidi w:val="0"/>
        <w:spacing w:line="360" w:lineRule="auto"/>
      </w:pPr>
      <w:bookmarkStart w:id="153" w:name="_Toc11606"/>
      <w:r>
        <w:t>实际应用情况</w:t>
      </w:r>
      <w:bookmarkEnd w:id="153"/>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上传软件压缩包，打印机驱动等常用下载大文件，弥补了网盘下载限速无法更快捷地下载急需软件的弊端。整理学习所用的资料及软件，使队员的下载更加便捷。</w:t>
      </w:r>
    </w:p>
    <w:p>
      <w:pP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i w:val="0"/>
          <w:strike w:val="0"/>
          <w:color w:val="000000"/>
          <w:sz w:val="24"/>
          <w:u w:val="none"/>
          <w:vertAlign w:val="baseline"/>
        </w:rPr>
        <w:t>同时，在微盘中进行物资统筹，采购相关表格的在线填写，和文件发票整理文档的存放，物资申领，借用明细的统计，都能够方便的进行填写跟踪。</w:t>
      </w:r>
    </w:p>
    <w:p>
      <w:pP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i w:val="0"/>
          <w:strike w:val="0"/>
          <w:color w:val="000000"/>
          <w:sz w:val="24"/>
          <w:u w:val="none"/>
          <w:vertAlign w:val="baseline"/>
        </w:rPr>
        <w:t>使用GitHub进行管理解决了以往使用U</w:t>
      </w:r>
      <w:r>
        <w:rPr>
          <w:rFonts w:ascii="宋体" w:hAnsi="宋体" w:eastAsia="宋体" w:cs="宋体"/>
          <w:strike w:val="0"/>
          <w:color w:val="000000"/>
          <w:sz w:val="24"/>
          <w:u w:val="none"/>
          <w:vertAlign w:val="baseline"/>
        </w:rPr>
        <w:t>盘进行代码传输以及代码易丢失的问题，大大提高了代码管理和移植效率，同时提高了代码复用率。</w:t>
      </w:r>
    </w:p>
    <w:p>
      <w:pPr>
        <w:snapToGrid/>
        <w:spacing w:before="100" w:after="100" w:line="360" w:lineRule="auto"/>
        <w:ind w:firstLine="480" w:firstLineChars="200"/>
        <w:jc w:val="both"/>
        <w:rPr>
          <w:rFonts w:ascii="宋体" w:hAnsi="宋体" w:eastAsia="宋体" w:cs="宋体"/>
          <w:i w:val="0"/>
          <w:strike w:val="0"/>
          <w:color w:val="000000"/>
          <w:sz w:val="24"/>
          <w:u w:val="none"/>
          <w:vertAlign w:val="baseline"/>
        </w:rPr>
      </w:pPr>
      <w:r>
        <w:rPr>
          <w:rFonts w:ascii="宋体" w:hAnsi="宋体" w:eastAsia="宋体" w:cs="宋体"/>
          <w:strike w:val="0"/>
          <w:color w:val="000000"/>
          <w:sz w:val="24"/>
          <w:u w:val="none"/>
          <w:vertAlign w:val="baseline"/>
        </w:rPr>
        <w:t>使用Digpcba进行PCB的上传以及存放解决了之前PCB管理混乱的问题，提高了硬件设计的可参考性以及通过在线查阅硬件设计方式提高了实际使用效率。</w:t>
      </w:r>
    </w:p>
    <w:p>
      <w:pPr>
        <w:pStyle w:val="3"/>
        <w:numPr>
          <w:ilvl w:val="1"/>
          <w:numId w:val="0"/>
        </w:numPr>
        <w:spacing w:line="360" w:lineRule="auto"/>
        <w:ind w:leftChars="0"/>
        <w:rPr>
          <w:rStyle w:val="116"/>
          <w:rFonts w:hint="eastAsia"/>
        </w:rPr>
      </w:pPr>
      <w:bookmarkStart w:id="154" w:name="_Toc1419398825"/>
      <w:bookmarkStart w:id="155" w:name="_Toc2111485192"/>
    </w:p>
    <w:p>
      <w:pPr>
        <w:pStyle w:val="3"/>
        <w:numPr>
          <w:ilvl w:val="1"/>
          <w:numId w:val="0"/>
        </w:numPr>
        <w:spacing w:line="360" w:lineRule="auto"/>
        <w:ind w:leftChars="0"/>
        <w:rPr>
          <w:rFonts w:hint="eastAsia" w:ascii="宋体" w:hAnsi="宋体" w:eastAsia="宋体" w:cs="宋体"/>
          <w:color w:val="000000"/>
          <w:sz w:val="28"/>
        </w:rPr>
      </w:pPr>
      <w:bookmarkStart w:id="156" w:name="_Toc14664"/>
      <w:r>
        <w:rPr>
          <w:rStyle w:val="117"/>
          <w:rFonts w:hint="eastAsia"/>
          <w:b/>
          <w:bCs/>
          <w:lang w:val="en-US"/>
        </w:rPr>
        <w:t>5.3.</w:t>
      </w:r>
      <w:r>
        <w:rPr>
          <w:rStyle w:val="117"/>
          <w:rFonts w:hint="eastAsia"/>
          <w:b/>
          <w:bCs/>
        </w:rPr>
        <w:t>研发管理工具使用</w:t>
      </w:r>
      <w:bookmarkEnd w:id="154"/>
      <w:bookmarkEnd w:id="155"/>
      <w:bookmarkEnd w:id="156"/>
      <w:r>
        <w:rPr>
          <w:rFonts w:hint="eastAsia"/>
        </w:rPr>
        <w:t xml:space="preserve"> </w:t>
      </w:r>
    </w:p>
    <w:p>
      <w:pPr>
        <w:pStyle w:val="4"/>
        <w:numPr>
          <w:ilvl w:val="2"/>
          <w:numId w:val="0"/>
        </w:numPr>
        <w:bidi w:val="0"/>
        <w:spacing w:line="360" w:lineRule="auto"/>
        <w:ind w:leftChars="0"/>
      </w:pPr>
      <w:bookmarkStart w:id="157" w:name="_Toc24258"/>
      <w:r>
        <w:rPr>
          <w:rFonts w:hint="eastAsia"/>
          <w:lang w:val="en-US" w:eastAsia="zh-CN"/>
        </w:rPr>
        <w:t>5.3.1.进</w:t>
      </w:r>
      <w:r>
        <w:t>度管理</w:t>
      </w:r>
      <w:bookmarkEnd w:id="157"/>
    </w:p>
    <w:p>
      <w:pPr>
        <w:snapToGrid/>
        <w:spacing w:before="100" w:after="100" w:line="360" w:lineRule="auto"/>
        <w:jc w:val="both"/>
        <w:rPr>
          <w:rFonts w:ascii="宋体" w:hAnsi="宋体" w:eastAsia="宋体" w:cs="宋体"/>
          <w:i w:val="0"/>
          <w:strike w:val="0"/>
          <w:color w:val="000000"/>
          <w:sz w:val="24"/>
          <w:u w:val="none"/>
          <w:vertAlign w:val="baseline"/>
        </w:rPr>
      </w:pPr>
      <w:r>
        <w:rPr>
          <w:rFonts w:ascii="宋体" w:hAnsi="宋体" w:eastAsia="宋体" w:cs="宋体"/>
          <w:i w:val="0"/>
          <w:strike w:val="0"/>
          <w:color w:val="000000"/>
          <w:sz w:val="24"/>
          <w:u w:val="none"/>
          <w:vertAlign w:val="baseline"/>
        </w:rPr>
        <w:t>202</w:t>
      </w:r>
      <w:r>
        <w:rPr>
          <w:rFonts w:ascii="宋体" w:hAnsi="宋体" w:eastAsia="宋体" w:cs="宋体"/>
          <w:strike w:val="0"/>
          <w:color w:val="000000"/>
          <w:sz w:val="24"/>
          <w:u w:val="none"/>
          <w:vertAlign w:val="baseline"/>
        </w:rPr>
        <w:t>3</w:t>
      </w:r>
      <w:r>
        <w:rPr>
          <w:rFonts w:ascii="宋体" w:hAnsi="宋体" w:eastAsia="宋体" w:cs="宋体"/>
          <w:i w:val="0"/>
          <w:strike w:val="0"/>
          <w:color w:val="000000"/>
          <w:sz w:val="24"/>
          <w:u w:val="none"/>
          <w:vertAlign w:val="baseline"/>
        </w:rPr>
        <w:t>赛季沿用</w:t>
      </w:r>
      <w:r>
        <w:rPr>
          <w:rFonts w:ascii="宋体" w:hAnsi="宋体" w:eastAsia="宋体" w:cs="宋体"/>
          <w:strike w:val="0"/>
          <w:color w:val="000000"/>
          <w:sz w:val="24"/>
          <w:u w:val="none"/>
          <w:vertAlign w:val="baseline"/>
        </w:rPr>
        <w:t>2022赛季的管理制度，即</w:t>
      </w:r>
      <w:r>
        <w:rPr>
          <w:rFonts w:ascii="宋体" w:hAnsi="宋体" w:eastAsia="宋体" w:cs="宋体"/>
          <w:i w:val="0"/>
          <w:strike w:val="0"/>
          <w:color w:val="000000"/>
          <w:sz w:val="24"/>
          <w:u w:val="none"/>
          <w:vertAlign w:val="baseline"/>
        </w:rPr>
        <w:t>采用 OKR，对战队研发进行管理。O 是 Objectives， KR 是 Key Results，OKR 就是 Objectives and Key Results，即目标与关键结果法。相较于传统的关键绩效指标考核法（KPI），OKR 更加注重过程的管理。</w:t>
      </w:r>
    </w:p>
    <w:p>
      <w:pPr>
        <w:pStyle w:val="5"/>
        <w:numPr>
          <w:ilvl w:val="3"/>
          <w:numId w:val="0"/>
        </w:numPr>
        <w:bidi w:val="0"/>
        <w:spacing w:line="360" w:lineRule="auto"/>
        <w:ind w:leftChars="0"/>
      </w:pPr>
      <w:bookmarkStart w:id="158" w:name="_Toc32466"/>
      <w:r>
        <w:rPr>
          <w:rFonts w:hint="eastAsia"/>
          <w:lang w:val="en-US" w:eastAsia="zh-CN"/>
        </w:rPr>
        <w:t>5.3.1.1.</w:t>
      </w:r>
      <w:r>
        <w:t>赛季初期规划</w:t>
      </w:r>
      <w:bookmarkEnd w:id="158"/>
    </w:p>
    <w:p>
      <w:pPr>
        <w:pBdr>
          <w:bottom w:val="none" w:color="auto" w:sz="0" w:space="0"/>
        </w:pBdr>
        <w:snapToGrid/>
        <w:spacing w:before="100" w:after="100" w:line="360" w:lineRule="auto"/>
        <w:ind w:firstLine="480" w:firstLineChars="200"/>
        <w:jc w:val="both"/>
      </w:pPr>
      <w:r>
        <w:rPr>
          <w:rFonts w:ascii="宋体" w:hAnsi="宋体" w:eastAsia="宋体" w:cs="宋体"/>
          <w:i w:val="0"/>
          <w:strike w:val="0"/>
          <w:color w:val="000000"/>
          <w:sz w:val="24"/>
          <w:u w:val="single"/>
          <w:vertAlign w:val="baseline"/>
        </w:rPr>
        <w:t>应用企业微信的看板页面</w:t>
      </w:r>
      <w:r>
        <w:rPr>
          <w:rFonts w:ascii="宋体" w:hAnsi="宋体" w:eastAsia="宋体" w:cs="宋体"/>
          <w:i w:val="0"/>
          <w:strike w:val="0"/>
          <w:color w:val="000000"/>
          <w:sz w:val="24"/>
          <w:u w:val="none"/>
          <w:vertAlign w:val="baseline"/>
        </w:rPr>
        <w:t>，跟进各个项目的进度，从而把握全队总体进度，更好地进行下一阶段的总体规划。</w:t>
      </w:r>
    </w:p>
    <w:p>
      <w:pPr>
        <w:snapToGrid/>
        <w:spacing w:before="100" w:after="100" w:line="360" w:lineRule="auto"/>
        <w:jc w:val="both"/>
      </w:pPr>
    </w:p>
    <w:p>
      <w:pPr>
        <w:bidi w:val="0"/>
        <w:spacing w:line="360" w:lineRule="auto"/>
        <w:rPr>
          <w:rFonts w:ascii="宋体" w:hAnsi="宋体" w:eastAsia="宋体" w:cs="宋体"/>
          <w:i w:val="0"/>
          <w:strike w:val="0"/>
          <w:color w:val="000000"/>
          <w:sz w:val="24"/>
          <w:u w:val="none"/>
          <w:vertAlign w:val="baseline"/>
        </w:rPr>
      </w:pPr>
      <w:r>
        <w:drawing>
          <wp:inline distT="0" distB="0" distL="0" distR="0">
            <wp:extent cx="6120130" cy="3286760"/>
            <wp:effectExtent l="0" t="0" r="6350" b="5080"/>
            <wp:docPr id="7" name="picture" descr="descript"/>
            <wp:cNvGraphicFramePr/>
            <a:graphic xmlns:a="http://schemas.openxmlformats.org/drawingml/2006/main">
              <a:graphicData uri="http://schemas.openxmlformats.org/drawingml/2006/picture">
                <pic:pic xmlns:pic="http://schemas.openxmlformats.org/drawingml/2006/picture">
                  <pic:nvPicPr>
                    <pic:cNvPr id="7" name="picture" descr="descript"/>
                    <pic:cNvPicPr/>
                  </pic:nvPicPr>
                  <pic:blipFill>
                    <a:blip r:embed="rId15"/>
                    <a:srcRect/>
                    <a:stretch>
                      <a:fillRect/>
                    </a:stretch>
                  </pic:blipFill>
                  <pic:spPr>
                    <a:xfrm>
                      <a:off x="0" y="0"/>
                      <a:ext cx="6120130" cy="3287346"/>
                    </a:xfrm>
                    <a:prstGeom prst="rect">
                      <a:avLst/>
                    </a:prstGeom>
                    <a:solidFill>
                      <a:srgbClr val="FFFFFF"/>
                    </a:solidFill>
                  </pic:spPr>
                </pic:pic>
              </a:graphicData>
            </a:graphic>
          </wp:inline>
        </w:drawing>
      </w:r>
      <w:r>
        <w:drawing>
          <wp:inline distT="0" distB="0" distL="0" distR="0">
            <wp:extent cx="6112510" cy="5687060"/>
            <wp:effectExtent l="0" t="0" r="13970" b="12700"/>
            <wp:docPr id="10" name="picture" descr="descript"/>
            <wp:cNvGraphicFramePr/>
            <a:graphic xmlns:a="http://schemas.openxmlformats.org/drawingml/2006/main">
              <a:graphicData uri="http://schemas.openxmlformats.org/drawingml/2006/picture">
                <pic:pic xmlns:pic="http://schemas.openxmlformats.org/drawingml/2006/picture">
                  <pic:nvPicPr>
                    <pic:cNvPr id="10" name="picture" descr="descript"/>
                    <pic:cNvPicPr/>
                  </pic:nvPicPr>
                  <pic:blipFill>
                    <a:blip r:embed="rId16"/>
                    <a:srcRect/>
                    <a:stretch>
                      <a:fillRect/>
                    </a:stretch>
                  </pic:blipFill>
                  <pic:spPr>
                    <a:xfrm>
                      <a:off x="0" y="0"/>
                      <a:ext cx="6112510" cy="5687060"/>
                    </a:xfrm>
                    <a:prstGeom prst="rect">
                      <a:avLst/>
                    </a:prstGeom>
                    <a:solidFill>
                      <a:srgbClr val="FFFFFF"/>
                    </a:solidFill>
                  </pic:spPr>
                </pic:pic>
              </a:graphicData>
            </a:graphic>
          </wp:inline>
        </w:drawing>
      </w:r>
      <w:r>
        <w:rPr>
          <w:rFonts w:ascii="宋体" w:hAnsi="宋体" w:eastAsia="宋体" w:cs="宋体"/>
          <w:i w:val="0"/>
          <w:strike w:val="0"/>
          <w:color w:val="000000"/>
          <w:sz w:val="24"/>
          <w:u w:val="none"/>
          <w:vertAlign w:val="baseline"/>
        </w:rPr>
        <w:t>根据对应任务的阶段性目标，设置相应任务的起止时间、任务描述和负责人，在看板中衡量该阶段性任务的完成</w:t>
      </w:r>
    </w:p>
    <w:p>
      <w:pPr>
        <w:bidi w:val="0"/>
        <w:spacing w:line="360" w:lineRule="auto"/>
        <w:ind w:firstLine="480" w:firstLineChars="200"/>
        <w:jc w:val="left"/>
      </w:pPr>
      <w:r>
        <w:drawing>
          <wp:anchor distT="0" distB="0" distL="0" distR="0" simplePos="0" relativeHeight="251661312" behindDoc="0" locked="0" layoutInCell="1" allowOverlap="1">
            <wp:simplePos x="0" y="0"/>
            <wp:positionH relativeFrom="column">
              <wp:posOffset>76200</wp:posOffset>
            </wp:positionH>
            <wp:positionV relativeFrom="paragraph">
              <wp:posOffset>131445</wp:posOffset>
            </wp:positionV>
            <wp:extent cx="6120130" cy="4105275"/>
            <wp:effectExtent l="0" t="0" r="0" b="0"/>
            <wp:wrapTopAndBottom/>
            <wp:docPr id="13" name="picture" descr="descript"/>
            <wp:cNvGraphicFramePr/>
            <a:graphic xmlns:a="http://schemas.openxmlformats.org/drawingml/2006/main">
              <a:graphicData uri="http://schemas.openxmlformats.org/drawingml/2006/picture">
                <pic:pic xmlns:pic="http://schemas.openxmlformats.org/drawingml/2006/picture">
                  <pic:nvPicPr>
                    <pic:cNvPr id="13" name="picture" descr="descript"/>
                    <pic:cNvPicPr/>
                  </pic:nvPicPr>
                  <pic:blipFill>
                    <a:blip r:embed="rId17"/>
                    <a:srcRect/>
                    <a:stretch>
                      <a:fillRect/>
                    </a:stretch>
                  </pic:blipFill>
                  <pic:spPr>
                    <a:xfrm>
                      <a:off x="0" y="0"/>
                      <a:ext cx="6120130" cy="4105429"/>
                    </a:xfrm>
                    <a:prstGeom prst="rect">
                      <a:avLst/>
                    </a:prstGeom>
                    <a:solidFill>
                      <a:srgbClr val="FFFFFF"/>
                    </a:solidFill>
                  </pic:spPr>
                </pic:pic>
              </a:graphicData>
            </a:graphic>
          </wp:anchor>
        </w:drawing>
      </w:r>
    </w:p>
    <w:p>
      <w:pPr>
        <w:snapToGrid/>
        <w:spacing w:before="100" w:after="100" w:line="360" w:lineRule="auto"/>
        <w:ind w:firstLine="480" w:firstLineChars="200"/>
        <w:jc w:val="both"/>
      </w:pPr>
      <w:r>
        <w:rPr>
          <w:rFonts w:ascii="宋体" w:hAnsi="宋体" w:eastAsia="宋体" w:cs="宋体"/>
          <w:i w:val="0"/>
          <w:strike w:val="0"/>
          <w:color w:val="000000"/>
          <w:sz w:val="24"/>
          <w:u w:val="single"/>
          <w:vertAlign w:val="baseline"/>
        </w:rPr>
        <w:t>应用企业微信的群组讨论</w:t>
      </w:r>
      <w:r>
        <w:rPr>
          <w:rFonts w:ascii="宋体" w:hAnsi="宋体" w:eastAsia="宋体" w:cs="宋体"/>
          <w:i w:val="0"/>
          <w:strike w:val="0"/>
          <w:color w:val="000000"/>
          <w:sz w:val="24"/>
          <w:u w:val="none"/>
          <w:vertAlign w:val="baseline"/>
        </w:rPr>
        <w:t>，以组别为单位进行技术交流和经验分享。该群内透明地讨论，不仅便于进度跟进，也能让项目对应的组员更快地熟悉工作。</w:t>
      </w:r>
    </w:p>
    <w:p>
      <w:pPr>
        <w:pStyle w:val="5"/>
        <w:numPr>
          <w:ilvl w:val="3"/>
          <w:numId w:val="0"/>
        </w:numPr>
        <w:bidi w:val="0"/>
        <w:spacing w:line="360" w:lineRule="auto"/>
        <w:ind w:leftChars="0"/>
      </w:pPr>
      <w:bookmarkStart w:id="159" w:name="_Toc26582"/>
      <w:r>
        <w:rPr>
          <w:rFonts w:hint="eastAsia"/>
          <w:lang w:val="en-US" w:eastAsia="zh-CN"/>
        </w:rPr>
        <w:t>5.3.1.2.</w:t>
      </w:r>
      <w:r>
        <w:t>实际应用情况</w:t>
      </w:r>
      <w:bookmarkEnd w:id="159"/>
    </w:p>
    <w:p>
      <w:pPr>
        <w:snapToGrid/>
        <w:spacing w:before="100" w:after="100" w:line="360" w:lineRule="auto"/>
        <w:ind w:firstLine="480" w:firstLineChars="200"/>
        <w:jc w:val="both"/>
      </w:pPr>
      <w:r>
        <w:rPr>
          <w:rFonts w:ascii="宋体" w:hAnsi="宋体" w:eastAsia="宋体" w:cs="宋体"/>
          <w:i w:val="0"/>
          <w:strike w:val="0"/>
          <w:color w:val="000000"/>
          <w:sz w:val="24"/>
          <w:u w:val="single"/>
          <w:vertAlign w:val="baseline"/>
        </w:rPr>
        <w:t>应用企业微信的看板页面</w:t>
      </w:r>
      <w:r>
        <w:rPr>
          <w:rFonts w:ascii="宋体" w:hAnsi="宋体" w:eastAsia="宋体" w:cs="宋体"/>
          <w:i w:val="0"/>
          <w:strike w:val="0"/>
          <w:color w:val="000000"/>
          <w:sz w:val="24"/>
          <w:u w:val="none"/>
          <w:vertAlign w:val="baseline"/>
        </w:rPr>
        <w:t>，进行各个项目的进度跟踪，使每个项目的负责人都能够清楚的了解每个人的进度，及项目各个步骤的实际完成情况，为整个机器研发发挥着推动作用。</w:t>
      </w:r>
    </w:p>
    <w:p>
      <w:pPr>
        <w:snapToGrid/>
        <w:spacing w:before="100" w:after="100" w:line="360" w:lineRule="auto"/>
        <w:jc w:val="both"/>
        <w:rPr>
          <w:rFonts w:ascii="宋体" w:hAnsi="宋体" w:eastAsia="宋体" w:cs="宋体"/>
          <w:i w:val="0"/>
          <w:strike w:val="0"/>
          <w:color w:val="000000"/>
          <w:sz w:val="24"/>
          <w:u w:val="none"/>
          <w:vertAlign w:val="baseline"/>
        </w:rPr>
      </w:pPr>
      <w:r>
        <w:rPr>
          <w:b/>
        </w:rPr>
        <w:tab/>
      </w:r>
      <w:r>
        <w:rPr>
          <w:rFonts w:ascii="宋体" w:hAnsi="宋体" w:eastAsia="宋体" w:cs="宋体"/>
          <w:i w:val="0"/>
          <w:strike w:val="0"/>
          <w:color w:val="000000"/>
          <w:sz w:val="24"/>
          <w:u w:val="single"/>
          <w:vertAlign w:val="baseline"/>
        </w:rPr>
        <w:t>群组讨论</w:t>
      </w:r>
      <w:r>
        <w:rPr>
          <w:rFonts w:ascii="宋体" w:hAnsi="宋体" w:eastAsia="宋体" w:cs="宋体"/>
          <w:i w:val="0"/>
          <w:strike w:val="0"/>
          <w:color w:val="000000"/>
          <w:sz w:val="24"/>
          <w:u w:val="none"/>
          <w:vertAlign w:val="baseline"/>
        </w:rPr>
        <w:t>大部分在生活常用的微信群组上进行，并没有在企业微信中应用。</w:t>
      </w:r>
    </w:p>
    <w:p>
      <w:pPr>
        <w:pStyle w:val="4"/>
        <w:numPr>
          <w:ilvl w:val="2"/>
          <w:numId w:val="0"/>
        </w:numPr>
        <w:spacing w:line="360" w:lineRule="auto"/>
        <w:ind w:leftChars="0"/>
      </w:pPr>
      <w:bookmarkStart w:id="160" w:name="_Toc8481"/>
      <w:r>
        <w:t>5.3.2 考勤管理</w:t>
      </w:r>
      <w:bookmarkEnd w:id="160"/>
    </w:p>
    <w:p>
      <w:pPr>
        <w:pStyle w:val="5"/>
        <w:numPr>
          <w:ilvl w:val="3"/>
          <w:numId w:val="0"/>
        </w:numPr>
        <w:bidi w:val="0"/>
        <w:spacing w:line="360" w:lineRule="auto"/>
        <w:ind w:leftChars="0"/>
      </w:pPr>
      <w:bookmarkStart w:id="161" w:name="_Toc26732"/>
      <w:r>
        <w:rPr>
          <w:rFonts w:hint="eastAsia"/>
          <w:lang w:val="en-US" w:eastAsia="zh-CN"/>
        </w:rPr>
        <w:t>5.3.2.1.</w:t>
      </w:r>
      <w:r>
        <w:t>赛季初期规划</w:t>
      </w:r>
      <w:bookmarkEnd w:id="161"/>
    </w:p>
    <w:p>
      <w:pPr>
        <w:snapToGrid/>
        <w:spacing w:before="100" w:after="100" w:line="360" w:lineRule="auto"/>
        <w:ind w:firstLine="480" w:firstLineChars="200"/>
        <w:jc w:val="both"/>
        <w:rPr>
          <w:rFonts w:ascii="宋体" w:hAnsi="宋体" w:eastAsia="宋体" w:cs="宋体"/>
          <w:i w:val="0"/>
          <w:strike w:val="0"/>
          <w:color w:val="000000"/>
          <w:sz w:val="24"/>
          <w:u w:val="none"/>
          <w:vertAlign w:val="baseline"/>
        </w:rPr>
      </w:pPr>
      <w:r>
        <w:rPr>
          <w:rFonts w:ascii="宋体" w:hAnsi="宋体" w:eastAsia="宋体" w:cs="宋体"/>
          <w:i w:val="0"/>
          <w:strike w:val="0"/>
          <w:color w:val="000000"/>
          <w:sz w:val="24"/>
          <w:u w:val="none"/>
          <w:vertAlign w:val="baseline"/>
        </w:rPr>
        <w:t>使用钉钉智能考勤机进行蓝牙打卡，制定相关考勤制度。对正式队员设置打卡时长下限，另设置积分奖励制度，鼓励队员多到实验室交流和工作。对梯队队员的打卡时长不作要求，但同设置有奖励制度鼓励其多到实验室与其他队员相互熟悉和进行学习交流。</w:t>
      </w:r>
    </w:p>
    <w:p>
      <w:pPr>
        <w:pStyle w:val="5"/>
        <w:numPr>
          <w:ilvl w:val="3"/>
          <w:numId w:val="0"/>
        </w:numPr>
        <w:bidi w:val="0"/>
        <w:spacing w:line="360" w:lineRule="auto"/>
        <w:ind w:leftChars="0"/>
      </w:pPr>
      <w:bookmarkStart w:id="162" w:name="_Toc2163"/>
      <w:r>
        <w:rPr>
          <w:rFonts w:hint="eastAsia"/>
          <w:lang w:val="en-US" w:eastAsia="zh-CN"/>
        </w:rPr>
        <w:t>5.3.2.2.</w:t>
      </w:r>
      <w:r>
        <w:t>实际出现问题</w:t>
      </w:r>
      <w:bookmarkEnd w:id="162"/>
    </w:p>
    <w:p>
      <w:pPr>
        <w:snapToGrid/>
        <w:spacing w:before="100" w:after="100" w:line="360" w:lineRule="auto"/>
        <w:ind w:firstLine="480" w:firstLineChars="200"/>
        <w:jc w:val="both"/>
      </w:pPr>
      <w:r>
        <w:rPr>
          <w:rFonts w:ascii="宋体" w:hAnsi="宋体" w:eastAsia="宋体" w:cs="宋体"/>
          <w:strike w:val="0"/>
          <w:color w:val="000000"/>
          <w:sz w:val="24"/>
          <w:u w:val="none"/>
          <w:vertAlign w:val="baseline"/>
        </w:rPr>
        <w:t>实验室工位不足，不采用硬性打卡，弹性采用各兵种组会汇报进度和各兵种负责人监督的方式进行</w:t>
      </w:r>
    </w:p>
    <w:p>
      <w:pPr>
        <w:pStyle w:val="5"/>
        <w:numPr>
          <w:ilvl w:val="3"/>
          <w:numId w:val="0"/>
        </w:numPr>
        <w:bidi w:val="0"/>
        <w:spacing w:line="360" w:lineRule="auto"/>
        <w:ind w:leftChars="0"/>
      </w:pPr>
      <w:bookmarkStart w:id="163" w:name="_Toc6228"/>
      <w:r>
        <w:rPr>
          <w:rFonts w:hint="eastAsia"/>
          <w:lang w:val="en-US" w:eastAsia="zh-CN"/>
        </w:rPr>
        <w:t>5.3.2.3.</w:t>
      </w:r>
      <w:r>
        <w:t>预期解决方案</w:t>
      </w:r>
      <w:bookmarkEnd w:id="163"/>
    </w:p>
    <w:p>
      <w:pPr>
        <w:snapToGrid/>
        <w:spacing w:before="100" w:after="100" w:line="360" w:lineRule="auto"/>
        <w:jc w:val="both"/>
        <w:rPr>
          <w:rFonts w:ascii="宋体" w:hAnsi="宋体" w:eastAsia="宋体" w:cs="宋体"/>
          <w:strike w:val="0"/>
          <w:color w:val="000000"/>
          <w:sz w:val="24"/>
          <w:u w:val="none"/>
          <w:vertAlign w:val="baseline"/>
        </w:rPr>
      </w:pPr>
      <w:r>
        <w:tab/>
      </w:r>
      <w:r>
        <w:rPr>
          <w:rFonts w:ascii="宋体" w:hAnsi="宋体" w:eastAsia="宋体" w:cs="宋体"/>
          <w:strike w:val="0"/>
          <w:color w:val="000000"/>
          <w:sz w:val="24"/>
          <w:u w:val="none"/>
          <w:vertAlign w:val="baseline"/>
        </w:rPr>
        <w:t>各兵种负责人自行安排时间段供预备队员跟随正式队员进行学习，便于技术传承以及推进进度。</w:t>
      </w:r>
    </w:p>
    <w:p>
      <w:pPr>
        <w:pStyle w:val="4"/>
        <w:numPr>
          <w:ilvl w:val="2"/>
          <w:numId w:val="0"/>
        </w:numPr>
        <w:spacing w:line="360" w:lineRule="auto"/>
        <w:ind w:leftChars="0"/>
      </w:pPr>
      <w:bookmarkStart w:id="164" w:name="_Toc25537"/>
      <w:r>
        <w:t>5.3.3 会议记录</w:t>
      </w:r>
      <w:bookmarkEnd w:id="164"/>
    </w:p>
    <w:p>
      <w:pPr>
        <w:pBdr>
          <w:bottom w:val="none" w:color="auto" w:sz="0" w:space="0"/>
        </w:pBd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在各个级别中的队伍会议中，明确兵种/项目组负责人做好会议记录。会议中，明确战队下一个阶段内的目标，采用“备忘录”的</w:t>
      </w:r>
      <w:r>
        <w:rPr>
          <w:rFonts w:ascii="宋体" w:hAnsi="宋体" w:eastAsia="宋体" w:cs="宋体"/>
          <w:strike w:val="0"/>
          <w:color w:val="000000"/>
          <w:sz w:val="24"/>
          <w:u w:val="none"/>
          <w:vertAlign w:val="baseline"/>
        </w:rPr>
        <w:t>形式</w:t>
      </w:r>
      <w:r>
        <w:rPr>
          <w:rFonts w:ascii="宋体" w:hAnsi="宋体" w:eastAsia="宋体" w:cs="宋体"/>
          <w:i w:val="0"/>
          <w:strike w:val="0"/>
          <w:color w:val="000000"/>
          <w:sz w:val="24"/>
          <w:u w:val="none"/>
          <w:vertAlign w:val="baseline"/>
        </w:rPr>
        <w:t>呈现</w:t>
      </w:r>
      <w:r>
        <w:rPr>
          <w:rFonts w:ascii="宋体" w:hAnsi="宋体" w:eastAsia="宋体" w:cs="宋体"/>
          <w:strike w:val="0"/>
          <w:color w:val="000000"/>
          <w:sz w:val="24"/>
          <w:u w:val="none"/>
          <w:vertAlign w:val="baseline"/>
        </w:rPr>
        <w:t>，并置顶至兵种机器人群以及总群。</w:t>
      </w:r>
    </w:p>
    <w:p>
      <w:pPr>
        <w:numPr>
          <w:ilvl w:val="1"/>
          <w:numId w:val="27"/>
        </w:numPr>
        <w:bidi w:val="0"/>
        <w:spacing w:line="360" w:lineRule="auto"/>
      </w:pPr>
      <w:bookmarkStart w:id="165" w:name="_Toc671"/>
      <w:bookmarkStart w:id="166" w:name="_Toc5771"/>
      <w:bookmarkStart w:id="167" w:name="_Toc1448537560"/>
      <w:bookmarkStart w:id="168" w:name="_Toc527110430"/>
      <w:r>
        <w:drawing>
          <wp:inline distT="0" distB="0" distL="0" distR="0">
            <wp:extent cx="2857500" cy="6193155"/>
            <wp:effectExtent l="0" t="0" r="0" b="17145"/>
            <wp:docPr id="3"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a:blip r:embed="rId18"/>
                    <a:srcRect/>
                    <a:stretch>
                      <a:fillRect/>
                    </a:stretch>
                  </pic:blipFill>
                  <pic:spPr>
                    <a:xfrm>
                      <a:off x="0" y="0"/>
                      <a:ext cx="2857500" cy="6193448"/>
                    </a:xfrm>
                    <a:prstGeom prst="rect">
                      <a:avLst/>
                    </a:prstGeom>
                    <a:solidFill>
                      <a:srgbClr val="FFFFFF"/>
                    </a:solidFill>
                  </pic:spPr>
                </pic:pic>
              </a:graphicData>
            </a:graphic>
          </wp:inline>
        </w:drawing>
      </w:r>
      <w:r>
        <w:drawing>
          <wp:inline distT="0" distB="0" distL="0" distR="0">
            <wp:extent cx="2847975" cy="6188710"/>
            <wp:effectExtent l="0" t="0" r="9525" b="2540"/>
            <wp:docPr id="6"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a:blip r:embed="rId19"/>
                    <a:srcRect/>
                    <a:stretch>
                      <a:fillRect/>
                    </a:stretch>
                  </pic:blipFill>
                  <pic:spPr>
                    <a:xfrm>
                      <a:off x="0" y="0"/>
                      <a:ext cx="2847975" cy="6188910"/>
                    </a:xfrm>
                    <a:prstGeom prst="rect">
                      <a:avLst/>
                    </a:prstGeom>
                    <a:solidFill>
                      <a:srgbClr val="FFFFFF"/>
                    </a:solidFill>
                  </pic:spPr>
                </pic:pic>
              </a:graphicData>
            </a:graphic>
          </wp:inline>
        </w:drawing>
      </w:r>
      <w:bookmarkEnd w:id="165"/>
      <w:bookmarkEnd w:id="166"/>
    </w:p>
    <w:p>
      <w:pPr>
        <w:pStyle w:val="3"/>
        <w:numPr>
          <w:ilvl w:val="1"/>
          <w:numId w:val="0"/>
        </w:numPr>
        <w:bidi w:val="0"/>
        <w:spacing w:line="360" w:lineRule="auto"/>
        <w:ind w:leftChars="0"/>
      </w:pPr>
      <w:bookmarkStart w:id="169" w:name="_Toc28544"/>
      <w:r>
        <w:rPr>
          <w:rFonts w:hint="eastAsia"/>
          <w:lang w:val="en-US" w:eastAsia="zh-CN"/>
        </w:rPr>
        <w:t>5.4.</w:t>
      </w:r>
      <w:r>
        <w:rPr>
          <w:rFonts w:hint="eastAsia"/>
        </w:rPr>
        <w:t>资料文献整理</w:t>
      </w:r>
      <w:bookmarkEnd w:id="167"/>
      <w:bookmarkEnd w:id="168"/>
      <w:bookmarkEnd w:id="169"/>
    </w:p>
    <w:tbl>
      <w:tblPr>
        <w:tblStyle w:val="30"/>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052"/>
        <w:gridCol w:w="1786"/>
        <w:gridCol w:w="42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 w:hRule="atLeast"/>
          <w:tblHeader/>
          <w:jc w:val="center"/>
        </w:trPr>
        <w:tc>
          <w:tcPr>
            <w:tcW w:w="1627"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类型</w:t>
            </w:r>
          </w:p>
        </w:tc>
        <w:tc>
          <w:tcPr>
            <w:tcW w:w="2052"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技术方向</w:t>
            </w:r>
          </w:p>
        </w:tc>
        <w:tc>
          <w:tcPr>
            <w:tcW w:w="1786"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类型</w:t>
            </w:r>
          </w:p>
        </w:tc>
        <w:tc>
          <w:tcPr>
            <w:tcW w:w="4266" w:type="dxa"/>
            <w:shd w:val="clear" w:color="auto" w:fill="A5A5A5"/>
            <w:vAlign w:val="center"/>
          </w:tcPr>
          <w:p>
            <w:pPr>
              <w:pStyle w:val="52"/>
              <w:spacing w:line="360" w:lineRule="auto"/>
              <w:jc w:val="center"/>
              <w:rPr>
                <w:rFonts w:hint="eastAsia" w:ascii="宋体" w:hAnsi="宋体" w:eastAsia="宋体" w:cs="宋体"/>
                <w:b/>
                <w:sz w:val="24"/>
                <w:szCs w:val="24"/>
              </w:rPr>
            </w:pPr>
            <w:r>
              <w:rPr>
                <w:rFonts w:hint="eastAsia" w:ascii="宋体" w:hAnsi="宋体" w:eastAsia="宋体" w:cs="宋体"/>
                <w:b/>
                <w:sz w:val="24"/>
                <w:szCs w:val="24"/>
              </w:rPr>
              <w:t>链接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各兵种通用</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硬件</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pStyle w:val="45"/>
              <w:spacing w:before="100" w:line="360" w:lineRule="auto"/>
              <w:jc w:val="center"/>
              <w:rPr>
                <w:rFonts w:hint="eastAsia" w:ascii="宋体" w:hAnsi="宋体" w:eastAsia="宋体" w:cs="宋体"/>
                <w:color w:val="auto"/>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https://bbs.robomaster.com/forum.php?mod=viewthread&amp;tid=22143 normalLink \tdkey dzv3un \tdfe -10 \tdfn https%3A//bbs.robomaster.com/forum.php%3Fmod%3Dviewthread%26tid%3D22143 \tdfu https://bbs.robomaster.com/forum.php?mod=viewthread&amp;tid=22143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https://bbs.robomaster.com/forum.php?mod=viewthread&amp;tid=22143</w:t>
            </w:r>
            <w:r>
              <w:rPr>
                <w:rStyle w:val="35"/>
                <w:rFonts w:hint="eastAsia" w:ascii="宋体" w:hAnsi="宋体" w:eastAsia="宋体" w:cs="宋体"/>
                <w:color w:val="auto"/>
                <w:sz w:val="24"/>
                <w:szCs w:val="24"/>
              </w:rPr>
              <w:fldChar w:fldCharType="end"/>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步兵机器人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RM2022-南京理工大学-Alliance-机械开源-技术文档</w:t>
            </w:r>
          </w:p>
          <w:p>
            <w:pPr>
              <w:snapToGrid/>
              <w:spacing w:line="360" w:lineRule="auto"/>
              <w:rPr>
                <w:rFonts w:hint="eastAsia" w:ascii="宋体" w:hAnsi="宋体" w:eastAsia="宋体" w:cs="宋体"/>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https://bbs.robomaster.com/forum.php?mod=viewthread&amp;tid=22196&amp;fromuid=64103 normalLink \tdkey gl6b42 \tdfe -10 \tdfn https%3A//bbs.robomaster.com/forum.php%3Fmod%3Dviewthread%26tid%3D22196%26fromuid%3D64103 \tdfu https://bbs.robomaster.com/forum.php?mod=viewthread&amp;tid=22196&amp;fromuid=64103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https://bbs.robomaster.com/forum.php?mod=viewthread&amp;tid=22196&amp;fromuid=64103</w:t>
            </w:r>
            <w:r>
              <w:rPr>
                <w:rStyle w:val="35"/>
                <w:rFonts w:hint="eastAsia" w:ascii="宋体" w:hAnsi="宋体" w:eastAsia="宋体" w:cs="宋体"/>
                <w:color w:val="auto"/>
                <w:sz w:val="24"/>
                <w:szCs w:val="24"/>
              </w:rPr>
              <w:fldChar w:fldCharType="end"/>
            </w:r>
          </w:p>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(出处: RoboMaster)</w:t>
            </w:r>
          </w:p>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步兵机器人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color w:val="333333"/>
                <w:spacing w:val="0"/>
                <w:sz w:val="24"/>
                <w:szCs w:val="24"/>
                <w:u w:val="none"/>
              </w:rPr>
              <w:t>RM2021_深圳大学_RobotPilots战队_自适应舵轮双枪步兵_机械开源</w:t>
            </w:r>
          </w:p>
          <w:p>
            <w:pPr>
              <w:snapToGrid/>
              <w:spacing w:line="360" w:lineRule="auto"/>
              <w:rPr>
                <w:rFonts w:hint="eastAsia" w:ascii="宋体" w:hAnsi="宋体" w:eastAsia="宋体" w:cs="宋体"/>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https://bbs.robomaster.com/forum.php?mod=viewthread&amp;tid=12325&amp;fromuid=64103 normalLink \tdkey iqbb38 \tdfe -10 \tdfn https%3A//bbs.robomaster.com/forum.php%3Fmod%3Dviewthread%26tid%3D12325%26fromuid%3D64103 \tdfu https://bbs.robomaster.com/forum.php?mod=viewthread&amp;tid=12325&amp;fromuid=64103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https://bbs.robomaster.com/forum.php?mod=viewthread&amp;tid=12325&amp;fromuid=64103</w:t>
            </w:r>
            <w:r>
              <w:rPr>
                <w:rStyle w:val="35"/>
                <w:rFonts w:hint="eastAsia" w:ascii="宋体" w:hAnsi="宋体" w:eastAsia="宋体" w:cs="宋体"/>
                <w:color w:val="auto"/>
                <w:sz w:val="24"/>
                <w:szCs w:val="24"/>
              </w:rPr>
              <w:fldChar w:fldCharType="end"/>
            </w:r>
          </w:p>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color w:val="333333"/>
                <w:spacing w:val="0"/>
                <w:sz w:val="24"/>
                <w:szCs w:val="24"/>
                <w:u w:val="none"/>
              </w:rPr>
              <w:t>(出处: RoboMaster)</w:t>
            </w:r>
          </w:p>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空中机器人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https://bbs.robomaster.com/forum.php?mod=viewthread&amp;tid=12214 normalLink \tdft \tdfe -10 \tdfid \tddp \tdop \tdlt inline \tdds \tdfvi \tdlf \l \tdsub normalLink \tdkey qof6i1 \tdindr 0</w:instrText>
            </w:r>
            <w:r>
              <w:rPr>
                <w:rFonts w:hint="eastAsia" w:ascii="宋体" w:hAnsi="宋体" w:eastAsia="宋体" w:cs="宋体"/>
                <w:sz w:val="24"/>
                <w:szCs w:val="24"/>
              </w:rPr>
              <w:fldChar w:fldCharType="separate"/>
            </w:r>
            <w:r>
              <w:rPr>
                <w:rStyle w:val="35"/>
                <w:rFonts w:hint="eastAsia" w:ascii="宋体" w:hAnsi="宋体" w:eastAsia="宋体" w:cs="宋体"/>
                <w:color w:val="auto"/>
                <w:sz w:val="24"/>
                <w:szCs w:val="24"/>
              </w:rPr>
              <w:t>RM2021-哈尔滨工程大学-创梦之翼-步兵机械开源</w:t>
            </w:r>
            <w:r>
              <w:rPr>
                <w:rFonts w:hint="eastAsia" w:ascii="宋体" w:hAnsi="宋体" w:eastAsia="宋体" w:cs="宋体"/>
                <w:sz w:val="24"/>
                <w:szCs w:val="24"/>
              </w:rPr>
              <w:fldChar w:fldCharType="end"/>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工程机器人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pBdr>
                <w:bottom w:val="none" w:color="auto" w:sz="0" w:space="0"/>
              </w:pBdr>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RM2022-西安交通大学-笃行战队-工程机器人机械开源</w:t>
            </w:r>
          </w:p>
          <w:p>
            <w:pPr>
              <w:snapToGrid/>
              <w:spacing w:line="360" w:lineRule="auto"/>
              <w:rPr>
                <w:rFonts w:hint="eastAsia" w:ascii="宋体" w:hAnsi="宋体" w:eastAsia="宋体" w:cs="宋体"/>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https://bbs.robomaster.com/forum.php?mod=viewthread&amp;tid=22235 normalLink \tdkey 3etouc \tdfe -10 \tdfn https%3A//bbs.robomaster.com/forum.php%3Fmod%3Dviewthread%26tid%3D22235 \tdfu https://bbs.robomaster.com/forum.php?mod=viewthread&amp;tid=22235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https://bbs.robomaster.com/forum.php?mod=viewthread&amp;tid=22235</w:t>
            </w:r>
            <w:r>
              <w:rPr>
                <w:rStyle w:val="35"/>
                <w:rFonts w:hint="eastAsia" w:ascii="宋体" w:hAnsi="宋体" w:eastAsia="宋体" w:cs="宋体"/>
                <w:color w:val="auto"/>
                <w:sz w:val="24"/>
                <w:szCs w:val="24"/>
              </w:rPr>
              <w:fldChar w:fldCharType="end"/>
            </w:r>
          </w:p>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(出处: RoboMaster)</w:t>
            </w:r>
          </w:p>
          <w:p>
            <w:pPr>
              <w:pStyle w:val="45"/>
              <w:spacing w:before="100" w:line="360" w:lineRule="auto"/>
              <w:jc w:val="both"/>
              <w:rPr>
                <w:rFonts w:hint="eastAsia" w:ascii="宋体" w:hAnsi="宋体" w:eastAsia="宋体" w:cs="宋体"/>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工程机器人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tc>
        <w:tc>
          <w:tcPr>
            <w:tcW w:w="4266" w:type="dxa"/>
            <w:vAlign w:val="center"/>
          </w:tcPr>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RM2022-广东工业大学DynamicX机器人队-工程机器人-机械结构开源</w:t>
            </w:r>
          </w:p>
          <w:p>
            <w:pPr>
              <w:snapToGrid/>
              <w:spacing w:line="360" w:lineRule="auto"/>
              <w:rPr>
                <w:rFonts w:hint="eastAsia" w:ascii="宋体" w:hAnsi="宋体" w:eastAsia="宋体" w:cs="宋体"/>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https://bbs.robomaster.com/forum.php?mod=viewthread&amp;tid=22169&amp;fromuid=62867 normalLink \tdkey 22hj0v \tdfe -10 \tdfn https%3A//bbs.robomaster.com/forum.php%3Fmod%3Dviewthread%26tid%3D22169%26fromuid%3D62867 \tdfu https://bbs.robomaster.com/forum.php?mod=viewthread&amp;tid=22169&amp;fromuid=62867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https://bbs.robomaster.com/forum.php?mod=viewthread&amp;tid=22169&amp;fromuid=62867</w:t>
            </w:r>
            <w:r>
              <w:rPr>
                <w:rStyle w:val="35"/>
                <w:rFonts w:hint="eastAsia" w:ascii="宋体" w:hAnsi="宋体" w:eastAsia="宋体" w:cs="宋体"/>
                <w:color w:val="auto"/>
                <w:sz w:val="24"/>
                <w:szCs w:val="24"/>
              </w:rPr>
              <w:fldChar w:fldCharType="end"/>
            </w:r>
          </w:p>
          <w:p>
            <w:pPr>
              <w:snapToGrid/>
              <w:spacing w:line="360" w:lineRule="auto"/>
              <w:rPr>
                <w:rFonts w:hint="eastAsia" w:ascii="宋体" w:hAnsi="宋体" w:eastAsia="宋体" w:cs="宋体"/>
                <w:sz w:val="24"/>
                <w:szCs w:val="24"/>
              </w:rPr>
            </w:pPr>
            <w:r>
              <w:rPr>
                <w:rFonts w:hint="eastAsia" w:ascii="宋体" w:hAnsi="宋体" w:eastAsia="宋体" w:cs="宋体"/>
                <w:b w:val="0"/>
                <w:i w:val="0"/>
                <w:strike w:val="0"/>
                <w:spacing w:val="0"/>
                <w:sz w:val="24"/>
                <w:szCs w:val="24"/>
                <w:u w:val="none"/>
              </w:rPr>
              <w:t>(出处: RoboMaster)</w:t>
            </w:r>
          </w:p>
          <w:p>
            <w:pPr>
              <w:pStyle w:val="45"/>
              <w:spacing w:before="100" w:line="360" w:lineRule="auto"/>
              <w:jc w:val="center"/>
              <w:rPr>
                <w:rFonts w:hint="eastAsia" w:ascii="宋体" w:hAnsi="宋体" w:eastAsia="宋体" w:cs="宋体"/>
                <w:color w:val="auto"/>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飞镖系统</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p>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开源资料</w:t>
            </w:r>
          </w:p>
          <w:p>
            <w:pPr>
              <w:pStyle w:val="45"/>
              <w:spacing w:before="100" w:line="360" w:lineRule="auto"/>
              <w:jc w:val="center"/>
              <w:rPr>
                <w:rFonts w:hint="eastAsia" w:ascii="宋体" w:hAnsi="宋体" w:eastAsia="宋体" w:cs="宋体"/>
                <w:color w:val="auto"/>
                <w:sz w:val="24"/>
                <w:szCs w:val="24"/>
              </w:rPr>
            </w:pPr>
          </w:p>
        </w:tc>
        <w:tc>
          <w:tcPr>
            <w:tcW w:w="426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HYPERLINK https://bbs.robomaster.com/forum.php?mod=viewthread&amp;tid=22179 normalLink \tdft \tdfe -10 \tdfid \tddp \tdop \tdlt inline \tdds \tdfvi \tdlf \l \tdsub normalLink \tdkey 07czua \tdkey 07czua</w:instrText>
            </w:r>
            <w:r>
              <w:rPr>
                <w:rFonts w:hint="eastAsia" w:ascii="宋体" w:hAnsi="宋体" w:eastAsia="宋体" w:cs="宋体"/>
                <w:sz w:val="24"/>
                <w:szCs w:val="24"/>
              </w:rPr>
              <w:fldChar w:fldCharType="separate"/>
            </w:r>
            <w:r>
              <w:rPr>
                <w:rStyle w:val="35"/>
                <w:rFonts w:hint="eastAsia" w:ascii="宋体" w:hAnsi="宋体" w:eastAsia="宋体" w:cs="宋体"/>
                <w:color w:val="auto"/>
                <w:sz w:val="24"/>
                <w:szCs w:val="24"/>
              </w:rPr>
              <w:t>【新提醒】RM2022-南京航空航天大学长空御风-飞镖系统开源【RoboMaster论坛-科技宅天堂】</w:t>
            </w:r>
            <w:r>
              <w:rPr>
                <w:rFonts w:hint="eastAsia" w:ascii="宋体" w:hAnsi="宋体" w:eastAsia="宋体" w:cs="宋体"/>
                <w:sz w:val="24"/>
                <w:szCs w:val="24"/>
              </w:rPr>
              <w:fldChar w:fldCharType="end"/>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1627"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哨兵机器人</w:t>
            </w:r>
          </w:p>
        </w:tc>
        <w:tc>
          <w:tcPr>
            <w:tcW w:w="2052" w:type="dxa"/>
            <w:shd w:val="clear" w:color="auto" w:fill="auto"/>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机械</w:t>
            </w:r>
          </w:p>
        </w:tc>
        <w:tc>
          <w:tcPr>
            <w:tcW w:w="1786" w:type="dxa"/>
            <w:vAlign w:val="center"/>
          </w:tcPr>
          <w:p>
            <w:pPr>
              <w:pStyle w:val="45"/>
              <w:spacing w:before="100" w:line="360" w:lineRule="auto"/>
              <w:jc w:val="center"/>
              <w:rPr>
                <w:rFonts w:hint="eastAsia" w:ascii="宋体" w:hAnsi="宋体" w:eastAsia="宋体" w:cs="宋体"/>
                <w:color w:val="auto"/>
                <w:sz w:val="24"/>
                <w:szCs w:val="24"/>
              </w:rPr>
            </w:pPr>
            <w:r>
              <w:rPr>
                <w:rFonts w:hint="eastAsia" w:ascii="宋体" w:hAnsi="宋体" w:eastAsia="宋体" w:cs="宋体"/>
                <w:color w:val="auto"/>
                <w:sz w:val="24"/>
                <w:szCs w:val="24"/>
              </w:rPr>
              <w:t>官方圆桌讨论</w:t>
            </w:r>
          </w:p>
        </w:tc>
        <w:tc>
          <w:tcPr>
            <w:tcW w:w="4266" w:type="dxa"/>
            <w:vAlign w:val="center"/>
          </w:tcPr>
          <w:p>
            <w:pPr>
              <w:snapToGrid/>
              <w:spacing w:before="120" w:after="120" w:line="360" w:lineRule="auto"/>
              <w:jc w:val="both"/>
              <w:rPr>
                <w:rFonts w:hint="eastAsia" w:ascii="宋体" w:hAnsi="宋体" w:eastAsia="宋体" w:cs="宋体"/>
                <w:sz w:val="24"/>
                <w:szCs w:val="24"/>
              </w:rPr>
            </w:pPr>
            <w:r>
              <w:rPr>
                <w:rStyle w:val="35"/>
                <w:rFonts w:hint="eastAsia" w:ascii="宋体" w:hAnsi="宋体" w:eastAsia="宋体" w:cs="宋体"/>
                <w:color w:val="auto"/>
                <w:sz w:val="24"/>
                <w:szCs w:val="24"/>
              </w:rPr>
              <w:fldChar w:fldCharType="begin"/>
            </w:r>
            <w:r>
              <w:rPr>
                <w:rStyle w:val="35"/>
                <w:rFonts w:hint="eastAsia" w:ascii="宋体" w:hAnsi="宋体" w:eastAsia="宋体" w:cs="宋体"/>
                <w:color w:val="auto"/>
                <w:sz w:val="24"/>
                <w:szCs w:val="24"/>
              </w:rPr>
              <w:instrText xml:space="preserve">HYPERLINK https://bbs.robomaster.com/forum.php?mod=viewthread&amp;tid=7632 normalLink \tdkey x0indr \tdfe -10 \tdfn https%3A//bbs.robomaster.com/forum.php%3Fmod%3Dviewthread%26tid%3D7632 \tdfu https://bbs.robomaster.com/forum.php?mod=viewthread&amp;tid=7632 \tdlt inline </w:instrText>
            </w:r>
            <w:r>
              <w:rPr>
                <w:rStyle w:val="35"/>
                <w:rFonts w:hint="eastAsia" w:ascii="宋体" w:hAnsi="宋体" w:eastAsia="宋体" w:cs="宋体"/>
                <w:color w:val="auto"/>
                <w:sz w:val="24"/>
                <w:szCs w:val="24"/>
              </w:rPr>
              <w:fldChar w:fldCharType="separate"/>
            </w:r>
            <w:r>
              <w:rPr>
                <w:rStyle w:val="35"/>
                <w:rFonts w:hint="eastAsia" w:ascii="宋体" w:hAnsi="宋体" w:eastAsia="宋体" w:cs="宋体"/>
                <w:color w:val="auto"/>
                <w:sz w:val="24"/>
                <w:szCs w:val="24"/>
              </w:rPr>
              <w:t>https://bbs.robomaster.com/forum.php?mod=viewthread&amp;tid=7632</w:t>
            </w:r>
            <w:r>
              <w:rPr>
                <w:rStyle w:val="35"/>
                <w:rFonts w:hint="eastAsia" w:ascii="宋体" w:hAnsi="宋体" w:eastAsia="宋体" w:cs="宋体"/>
                <w:color w:val="auto"/>
                <w:sz w:val="24"/>
                <w:szCs w:val="24"/>
              </w:rPr>
              <w:fldChar w:fldCharType="end"/>
            </w:r>
          </w:p>
          <w:p>
            <w:pPr>
              <w:pStyle w:val="45"/>
              <w:spacing w:before="100" w:line="360" w:lineRule="auto"/>
              <w:jc w:val="center"/>
              <w:rPr>
                <w:rFonts w:hint="eastAsia" w:ascii="宋体" w:hAnsi="宋体" w:eastAsia="宋体" w:cs="宋体"/>
                <w:color w:val="auto"/>
                <w:sz w:val="24"/>
                <w:szCs w:val="24"/>
              </w:rPr>
            </w:pPr>
          </w:p>
        </w:tc>
      </w:tr>
    </w:tbl>
    <w:p>
      <w:pPr>
        <w:pStyle w:val="2"/>
        <w:bidi w:val="0"/>
        <w:spacing w:line="360" w:lineRule="auto"/>
      </w:pPr>
      <w:bookmarkStart w:id="170" w:name="_Toc2120098977"/>
      <w:bookmarkStart w:id="171" w:name="_Toc427802910"/>
      <w:bookmarkStart w:id="172" w:name="_Toc9375"/>
      <w:r>
        <w:rPr>
          <w:rFonts w:hint="eastAsia"/>
        </w:rPr>
        <w:t>财务管理</w:t>
      </w:r>
      <w:bookmarkEnd w:id="170"/>
      <w:bookmarkEnd w:id="171"/>
      <w:bookmarkEnd w:id="172"/>
    </w:p>
    <w:p>
      <w:pPr>
        <w:pStyle w:val="3"/>
        <w:numPr>
          <w:numId w:val="0"/>
        </w:numPr>
        <w:bidi w:val="0"/>
        <w:spacing w:line="360" w:lineRule="auto"/>
        <w:ind w:leftChars="0"/>
      </w:pPr>
      <w:bookmarkStart w:id="173" w:name="_Toc21719"/>
      <w:r>
        <w:rPr>
          <w:rFonts w:hint="eastAsia"/>
          <w:lang w:val="en-US" w:eastAsia="zh-CN"/>
        </w:rPr>
        <w:t>6.1.</w:t>
      </w:r>
      <w:r>
        <w:t>赛季资金分析</w:t>
      </w:r>
      <w:bookmarkEnd w:id="173"/>
      <w:r>
        <w:t xml:space="preserve"> </w:t>
      </w:r>
    </w:p>
    <w:p>
      <w:pPr>
        <w:pStyle w:val="4"/>
        <w:pBdr>
          <w:bottom w:val="none" w:color="auto" w:sz="0" w:space="0"/>
        </w:pBdr>
        <w:spacing w:line="360" w:lineRule="auto"/>
      </w:pPr>
      <w:bookmarkStart w:id="174" w:name="_Toc2914"/>
      <w:r>
        <w:rPr>
          <w:rFonts w:hint="eastAsia"/>
          <w:lang w:val="en-US" w:eastAsia="zh-CN"/>
        </w:rPr>
        <w:t>赛季资金分析表</w:t>
      </w:r>
      <w:bookmarkEnd w:id="174"/>
    </w:p>
    <w:tbl>
      <w:tblPr>
        <w:tblStyle w:val="31"/>
        <w:tblW w:w="0" w:type="auto"/>
        <w:tblInd w:w="0" w:type="dxa"/>
        <w:tblBorders>
          <w:top w:val="single" w:color="auto" w:sz="4" w:space="0"/>
          <w:left w:val="none" w:color="auto" w:sz="4" w:space="0"/>
          <w:bottom w:val="single" w:color="auto" w:sz="4" w:space="0"/>
          <w:right w:val="non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8"/>
        <w:gridCol w:w="2408"/>
        <w:gridCol w:w="2411"/>
        <w:gridCol w:w="2411"/>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5A5A5"/>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投入项目</w:t>
            </w:r>
          </w:p>
        </w:tc>
        <w:tc>
          <w:tcPr>
            <w:tcW w:w="2408" w:type="dxa"/>
            <w:tcBorders>
              <w:top w:val="single" w:color="auto" w:sz="4" w:space="0"/>
              <w:left w:val="single" w:color="auto" w:sz="4" w:space="0"/>
              <w:bottom w:val="single" w:color="auto" w:sz="4" w:space="0"/>
              <w:right w:val="single" w:color="auto" w:sz="4" w:space="0"/>
            </w:tcBorders>
            <w:shd w:val="clear" w:color="auto" w:fill="A5A5A5"/>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lang w:bidi="ar"/>
              </w:rPr>
              <w:t>预算数额（元）</w:t>
            </w:r>
          </w:p>
        </w:tc>
        <w:tc>
          <w:tcPr>
            <w:tcW w:w="2411" w:type="dxa"/>
            <w:tcBorders>
              <w:top w:val="single" w:color="auto" w:sz="4" w:space="0"/>
              <w:left w:val="single" w:color="auto" w:sz="4" w:space="0"/>
              <w:bottom w:val="single" w:color="auto" w:sz="4" w:space="0"/>
              <w:right w:val="single" w:color="auto" w:sz="4" w:space="0"/>
            </w:tcBorders>
            <w:shd w:val="clear" w:color="auto" w:fill="A5A5A5"/>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实际数额（元）</w:t>
            </w:r>
          </w:p>
        </w:tc>
        <w:tc>
          <w:tcPr>
            <w:tcW w:w="2411" w:type="dxa"/>
            <w:tcBorders>
              <w:top w:val="single" w:color="auto" w:sz="4" w:space="0"/>
              <w:left w:val="single" w:color="auto" w:sz="4" w:space="0"/>
              <w:bottom w:val="single" w:color="auto" w:sz="4" w:space="0"/>
              <w:right w:val="nil"/>
            </w:tcBorders>
            <w:shd w:val="clear" w:color="auto" w:fill="A5A5A5"/>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lang w:bidi="ar"/>
              </w:rPr>
              <w:t>备注</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步兵机器人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p>
          <w:p>
            <w:pPr>
              <w:pBdr>
                <w:bottom w:val="none" w:color="auto" w:sz="0" w:space="0"/>
              </w:pBd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51198</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3508：6586.80</w:t>
            </w:r>
          </w:p>
          <w:p>
            <w:pP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9025：12718.17</w:t>
            </w: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舵轮：9740.82</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3508整车大部分沿用去年配件，仅在视觉方面配件有所更新，实际数额较低，9025是新车，实际数额较高</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工程机器人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pBdr>
                <w:bottom w:val="none" w:color="auto" w:sz="0" w:space="0"/>
              </w:pBd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20628</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6391.20</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主车仅改了机械结构，主要花费在板材上，其余沿用去年配件</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英雄机器人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pBdr>
                <w:bottom w:val="none" w:color="auto" w:sz="0" w:space="0"/>
              </w:pBd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17382</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p>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36054.35</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主车属于新车，机械结构经过两次改版，板材以及新电机方面花费数额较多</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自动哨兵机器人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17269</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14538.75</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无</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空中机器人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18408</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9548.6</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飞镖</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7581</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6662.9</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雷达</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2000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2150</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相机 + 8mm镜头</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差旅</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pBdr>
                <w:bottom w:val="none" w:color="auto" w:sz="0" w:space="0"/>
              </w:pBdr>
              <w:spacing w:before="120" w:beforeLines="50" w:after="120" w:afterLines="50" w:line="360" w:lineRule="auto"/>
              <w:jc w:val="center"/>
              <w:rPr>
                <w:rFonts w:hint="eastAsia" w:ascii="宋体" w:hAnsi="宋体" w:eastAsia="宋体" w:cs="宋体"/>
                <w:sz w:val="24"/>
                <w:szCs w:val="24"/>
                <w:lang w:bidi="ar"/>
              </w:rPr>
            </w:pPr>
            <w:r>
              <w:rPr>
                <w:rFonts w:hint="eastAsia" w:ascii="宋体" w:hAnsi="宋体" w:eastAsia="宋体" w:cs="宋体"/>
                <w:sz w:val="24"/>
                <w:szCs w:val="24"/>
                <w:lang w:bidi="ar"/>
              </w:rPr>
              <w:t>28000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31250</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其他（运营等）</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9054</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12348.6</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lang w:bidi="ar"/>
              </w:rPr>
              <w:t>总计</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171520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138249.37</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b/>
                <w:bCs/>
                <w:sz w:val="24"/>
                <w:szCs w:val="24"/>
              </w:rPr>
            </w:pPr>
            <w:r>
              <w:rPr>
                <w:rFonts w:hint="eastAsia" w:ascii="宋体" w:hAnsi="宋体" w:eastAsia="宋体" w:cs="宋体"/>
                <w:b/>
                <w:bCs/>
                <w:sz w:val="24"/>
                <w:szCs w:val="24"/>
                <w:lang w:bidi="ar"/>
              </w:rPr>
              <w:t>无</w:t>
            </w:r>
          </w:p>
        </w:tc>
      </w:tr>
    </w:tbl>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tbl>
      <w:tblPr>
        <w:tblStyle w:val="31"/>
        <w:tblW w:w="0" w:type="auto"/>
        <w:tblInd w:w="0" w:type="dxa"/>
        <w:tblBorders>
          <w:top w:val="single" w:color="auto" w:sz="4" w:space="0"/>
          <w:left w:val="none" w:color="auto" w:sz="4" w:space="0"/>
          <w:bottom w:val="single" w:color="auto" w:sz="4" w:space="0"/>
          <w:right w:val="non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8"/>
        <w:gridCol w:w="2408"/>
        <w:gridCol w:w="2411"/>
        <w:gridCol w:w="2411"/>
      </w:tblGrid>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步兵机器人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10000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11893.04</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备用舵轮属于新车，耗费金额相较于主车更多</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工程机器人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10000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pBdr>
                <w:bottom w:val="none" w:color="auto" w:sz="0" w:space="0"/>
              </w:pBd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12246.12</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备车板材重新发加工，配件部分换新，总体费用高于主车</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lang w:bidi="ar"/>
              </w:rPr>
              <w:t>英雄机器人</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10000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7210.87</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备车基本沿用去年套件，金额花费不多</w:t>
            </w:r>
          </w:p>
        </w:tc>
      </w:tr>
      <w:tr>
        <w:tblPrEx>
          <w:tblBorders>
            <w:top w:val="single" w:color="auto" w:sz="4" w:space="0"/>
            <w:left w:val="none" w:color="auto" w:sz="4" w:space="0"/>
            <w:bottom w:val="single" w:color="auto" w:sz="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2408" w:type="dxa"/>
            <w:tcBorders>
              <w:top w:val="single" w:color="auto" w:sz="4" w:space="0"/>
              <w:left w:val="nil"/>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b/>
                <w:bCs/>
                <w:sz w:val="24"/>
                <w:szCs w:val="24"/>
                <w:lang w:bidi="ar"/>
              </w:rPr>
              <w:t>总计</w:t>
            </w:r>
          </w:p>
        </w:tc>
        <w:tc>
          <w:tcPr>
            <w:tcW w:w="2408"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30000</w:t>
            </w:r>
          </w:p>
        </w:tc>
        <w:tc>
          <w:tcPr>
            <w:tcW w:w="2411" w:type="dxa"/>
            <w:tcBorders>
              <w:top w:val="single" w:color="auto" w:sz="4" w:space="0"/>
              <w:left w:val="single" w:color="auto" w:sz="4" w:space="0"/>
              <w:bottom w:val="single" w:color="auto" w:sz="4" w:space="0"/>
              <w:right w:val="single" w:color="auto" w:sz="4" w:space="0"/>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sz w:val="24"/>
                <w:szCs w:val="24"/>
              </w:rPr>
              <w:t>31350.03</w:t>
            </w:r>
          </w:p>
        </w:tc>
        <w:tc>
          <w:tcPr>
            <w:tcW w:w="2411" w:type="dxa"/>
            <w:tcBorders>
              <w:top w:val="single" w:color="auto" w:sz="4" w:space="0"/>
              <w:left w:val="single" w:color="auto" w:sz="4" w:space="0"/>
              <w:bottom w:val="single" w:color="auto" w:sz="4" w:space="0"/>
              <w:right w:val="nil"/>
            </w:tcBorders>
            <w:shd w:val="clear" w:color="auto" w:fill="auto"/>
          </w:tcPr>
          <w:p>
            <w:pPr>
              <w:spacing w:before="120" w:beforeLines="50" w:after="120" w:afterLines="50" w:line="360" w:lineRule="auto"/>
              <w:jc w:val="center"/>
              <w:rPr>
                <w:rFonts w:hint="eastAsia" w:ascii="宋体" w:hAnsi="宋体" w:eastAsia="宋体" w:cs="宋体"/>
                <w:sz w:val="24"/>
                <w:szCs w:val="24"/>
              </w:rPr>
            </w:pPr>
            <w:r>
              <w:rPr>
                <w:rFonts w:hint="eastAsia" w:ascii="宋体" w:hAnsi="宋体" w:eastAsia="宋体" w:cs="宋体"/>
                <w:b/>
                <w:bCs/>
                <w:sz w:val="24"/>
                <w:szCs w:val="24"/>
                <w:lang w:bidi="ar"/>
              </w:rPr>
              <w:t>无</w:t>
            </w:r>
          </w:p>
        </w:tc>
      </w:tr>
    </w:tbl>
    <w:p>
      <w:pPr>
        <w:pStyle w:val="3"/>
        <w:numPr>
          <w:numId w:val="0"/>
        </w:numPr>
        <w:spacing w:line="360" w:lineRule="auto"/>
        <w:ind w:leftChars="0"/>
      </w:pPr>
      <w:bookmarkStart w:id="175" w:name="_Toc12380"/>
      <w:r>
        <w:rPr>
          <w:rFonts w:hint="eastAsia"/>
          <w:lang w:val="en-US" w:eastAsia="zh-CN"/>
        </w:rPr>
        <w:t>6.2.</w:t>
      </w:r>
      <w:r>
        <w:t>成本控制方案</w:t>
      </w:r>
      <w:bookmarkEnd w:id="175"/>
      <w:r>
        <w:t xml:space="preserve"> </w:t>
      </w:r>
    </w:p>
    <w:p>
      <w:pPr>
        <w:spacing w:line="360" w:lineRule="auto"/>
      </w:pPr>
      <w:r>
        <w:t>机械：本赛季机械成本主要分为三部分——研发成本、调试加强成本以及维护备件成本，优先度控制为5:3:2，对于新技术研发与重点技术探讨给予大程度支持，包括考虑试错成本以及多方案调试成本，稳定的创新是获得竞争力的唯一手段；对于调试与加强现有机器结构所需成本需要避免不必要的成本，确定好具体所需细节成本，减少浪费；而对于维护以及备件成本则是需要尽可能寻找最经济方案，保证机器可以稳定发挥的程度下，不影响新技术的进度。</w:t>
      </w:r>
    </w:p>
    <w:p>
      <w:pPr>
        <w:spacing w:line="360" w:lineRule="auto"/>
      </w:pPr>
      <w:r>
        <w:t>机械举例1：由于气动英雄研发经费有限，在研发前期最重要的技术研发是气动发射技术，而底盘属于加强调试，所以主要成本由气动占主要地位，气电滑环花费4300元，而底盘新加工板材以及旧舵轮轮系维护花费2000元，将成本控制在刀刃部分。</w:t>
      </w:r>
    </w:p>
    <w:p>
      <w:pPr>
        <w:spacing w:line="360" w:lineRule="auto"/>
      </w:pPr>
      <w:r>
        <w:t>机械举例2：对于舵轮步兵的加强方案，不能有浪费的情况出现，需要每一笔成本都有意义，在实际支出前经过多次审核以及修改，最终只有一次由于商家失误进行补发增加支出外，全程没有额外的补充支出，大大减少了多方案调试成本，同时，设计时考虑到多方案可能性，将多个方案的安装孔位与结构预留空间设计在内部，减少额外的再次支出提高成本。</w:t>
      </w:r>
    </w:p>
    <w:p>
      <w:pPr>
        <w:spacing w:line="360" w:lineRule="auto"/>
      </w:pPr>
      <w:r>
        <w:t>机械举例3：比起使用全新的零件，更倾向于使用旧零件翻新，大大降低维护备件成本，同时更符合环保观念，类似于哨兵的底盘轮系80%零件皆是来源于旧步兵备车，而非重新购买。</w:t>
      </w:r>
    </w:p>
    <w:p>
      <w:pPr>
        <w:snapToGrid/>
        <w:spacing w:line="360" w:lineRule="auto"/>
      </w:pPr>
      <w:r>
        <w:rPr>
          <w:b w:val="0"/>
          <w:i w:val="0"/>
          <w:strike w:val="0"/>
          <w:spacing w:val="0"/>
          <w:u w:val="none"/>
        </w:rPr>
        <w:t>硬件：本赛季硬件成本主要为元器件成本、PCB打板、仪器购买以及成品模块。对于在赛季中使用的成品模块通过使用低成本的可靠自制模块替换掉实际成品模块减小成本。</w:t>
      </w:r>
    </w:p>
    <w:p>
      <w:pPr>
        <w:snapToGrid/>
        <w:spacing w:line="360" w:lineRule="auto"/>
      </w:pPr>
      <w:r>
        <w:rPr>
          <w:b w:val="0"/>
          <w:i w:val="0"/>
          <w:strike w:val="0"/>
          <w:spacing w:val="0"/>
          <w:u w:val="none"/>
        </w:rPr>
        <w:t>硬件举例1：在之前的PCB设计中大部分芯片使用国外芯片价格较高。本赛季通过对重要硬件设计重新进行迭代使用国产化方案，在保证性能提高整体稳定性的同时减小成本。</w:t>
      </w:r>
    </w:p>
    <w:p>
      <w:pPr>
        <w:snapToGrid/>
        <w:spacing w:line="360" w:lineRule="auto"/>
      </w:pPr>
      <w:r>
        <w:rPr>
          <w:b w:val="0"/>
          <w:i w:val="0"/>
          <w:strike w:val="0"/>
          <w:spacing w:val="0"/>
          <w:u w:val="none"/>
        </w:rPr>
        <w:t>硬件举例2：通过回收利用已经无法使用PCB样板上的重要元器件提高元器件的使用率，降低元器件的购买成本。</w:t>
      </w:r>
    </w:p>
    <w:p>
      <w:pPr>
        <w:spacing w:line="360" w:lineRule="auto"/>
        <w:rPr>
          <w:b w:val="0"/>
          <w:i w:val="0"/>
          <w:strike w:val="0"/>
          <w:spacing w:val="0"/>
          <w:u w:val="none"/>
        </w:rPr>
      </w:pPr>
      <w:r>
        <w:rPr>
          <w:b w:val="0"/>
          <w:i w:val="0"/>
          <w:strike w:val="0"/>
          <w:spacing w:val="0"/>
          <w:u w:val="none"/>
        </w:rPr>
        <w:t>硬件举例3：通过制作体积在10cm以内的PCB板在保证符合机械尺寸的同时满足板厂免费打板要求，降低PCB打板的成本。</w:t>
      </w:r>
    </w:p>
    <w:p>
      <w:pPr>
        <w:spacing w:line="360" w:lineRule="auto"/>
        <w:rPr>
          <w:b w:val="0"/>
          <w:i w:val="0"/>
          <w:strike w:val="0"/>
          <w:spacing w:val="0"/>
          <w:u w:val="none"/>
        </w:rPr>
      </w:pPr>
      <w:r>
        <w:rPr>
          <w:b w:val="0"/>
          <w:strike w:val="0"/>
          <w:spacing w:val="0"/>
          <w:u w:val="none"/>
        </w:rPr>
        <w:t>电控：本赛季电控成本主要为线材成本、电机以及滑环。对于在赛季研发中机器上的电机、滑环以及线材，将对以往所购买的物料的综合性能进行评估，若性能完善，则考虑继续使用，达到降低成本的目的。</w:t>
      </w:r>
    </w:p>
    <w:p>
      <w:pPr>
        <w:spacing w:line="360" w:lineRule="auto"/>
      </w:pPr>
      <w:r>
        <w:t>电控举例1:日常线材的使用通过对比淘宝多家线材的性价比，选取最合适的店家批量购买少量放出的形式，减少日常做线的时候浪费的现象。</w:t>
      </w:r>
    </w:p>
    <w:p>
      <w:pPr>
        <w:pBdr>
          <w:bottom w:val="none" w:color="auto" w:sz="0" w:space="0"/>
        </w:pBdr>
        <w:spacing w:line="360" w:lineRule="auto"/>
      </w:pPr>
      <w:r>
        <w:t>电控举例2:通过拆解旧机器，对一些可以循环利用的线材和电机进行回收，再次利用节约成本。</w:t>
      </w:r>
    </w:p>
    <w:p>
      <w:pPr>
        <w:pStyle w:val="2"/>
        <w:bidi w:val="0"/>
        <w:spacing w:line="360" w:lineRule="auto"/>
      </w:pPr>
      <w:bookmarkStart w:id="176" w:name="_Toc1466512582"/>
      <w:bookmarkStart w:id="177" w:name="_Toc1984647463"/>
      <w:bookmarkStart w:id="178" w:name="_Toc19726"/>
      <w:r>
        <w:rPr>
          <w:rFonts w:hint="eastAsia"/>
        </w:rPr>
        <w:t>团队章程及制度</w:t>
      </w:r>
      <w:bookmarkEnd w:id="176"/>
      <w:bookmarkEnd w:id="177"/>
      <w:bookmarkEnd w:id="178"/>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项目管理是应用有效的管理方法，进行团队建设与资源统筹，保障团队研发工作顺利进行，是队伍的润滑剂。因此作为项目管理需要根据队伍发展现状及需求，行队员意见收集，反馈，并于管理层协商，改革管理制度。</w:t>
      </w:r>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战队采用OKR目标管理体系，以该体系为基础进行制度改革与维护。</w:t>
      </w:r>
    </w:p>
    <w:p>
      <w:pPr>
        <w:pStyle w:val="3"/>
        <w:bidi w:val="0"/>
        <w:spacing w:line="360" w:lineRule="auto"/>
      </w:pPr>
      <w:bookmarkStart w:id="179" w:name="_Toc25544"/>
      <w:r>
        <w:t>目标制定Objectives</w:t>
      </w:r>
      <w:bookmarkEnd w:id="179"/>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在赛季初规则公示后，组织战队成员进行本赛季相较于上赛季的规则改动与需求变化分析。采用在线文档的形式，收集并梳理各兵种的主要技术突破点，并举办规则研讨会，确定本赛季主要技术突破点作为本赛季的目标。</w:t>
      </w:r>
    </w:p>
    <w:p>
      <w:pPr>
        <w:snapToGrid/>
        <w:spacing w:before="100" w:after="100" w:line="360" w:lineRule="auto"/>
        <w:jc w:val="both"/>
      </w:pPr>
      <w:r>
        <w:rPr>
          <w:rFonts w:ascii="宋体" w:hAnsi="宋体" w:eastAsia="宋体" w:cs="宋体"/>
          <w:i w:val="0"/>
          <w:strike w:val="0"/>
          <w:color w:val="000000"/>
          <w:sz w:val="24"/>
          <w:u w:val="none"/>
          <w:vertAlign w:val="baseline"/>
        </w:rPr>
        <w:t>目标的确定与阶段性成果的及时复盘总结，推动了项目的测试进度与迭代方案确定效率。</w:t>
      </w:r>
    </w:p>
    <w:p>
      <w:pPr>
        <w:pStyle w:val="3"/>
        <w:bidi w:val="0"/>
        <w:spacing w:line="360" w:lineRule="auto"/>
      </w:pPr>
      <w:bookmarkStart w:id="180" w:name="_Toc27162"/>
      <w:r>
        <w:t>关键结果Key result</w:t>
      </w:r>
      <w:bookmarkEnd w:id="180"/>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采用SMART原则，在明确（Specific）阶段性的任务后，根据各成员的研究方向与个人特质进行成员的分工。将目标细化为小的项目（Attainable），并通过周结填写，组会等，进行阶段性成果梳理和汇报。应用研发管理工具，系统地上传测试数据与以往采用的方案，是目标完成进展可以量化呈现（Measurable）。在阶段性任务完成后，需对比分析目标与实际情况的异同（Relevant）并复盘原因，优化改进方案。每周组织技术组开展组会，跟踪兵种项目，该组别的研发情况，并及时进行联调时间调整，以保证及时完成项目（Time-related）。</w:t>
      </w:r>
    </w:p>
    <w:p>
      <w:pPr>
        <w:spacing w:line="360" w:lineRule="auto"/>
      </w:pPr>
      <w:r>
        <w:drawing>
          <wp:inline distT="0" distB="0" distL="0" distR="0">
            <wp:extent cx="6120130" cy="2921635"/>
            <wp:effectExtent l="0" t="0" r="6350" b="4445"/>
            <wp:docPr id="22" name="picture" descr="descript"/>
            <wp:cNvGraphicFramePr/>
            <a:graphic xmlns:a="http://schemas.openxmlformats.org/drawingml/2006/main">
              <a:graphicData uri="http://schemas.openxmlformats.org/drawingml/2006/picture">
                <pic:pic xmlns:pic="http://schemas.openxmlformats.org/drawingml/2006/picture">
                  <pic:nvPicPr>
                    <pic:cNvPr id="22" name="picture" descr="descript"/>
                    <pic:cNvPicPr/>
                  </pic:nvPicPr>
                  <pic:blipFill>
                    <a:blip r:embed="rId20"/>
                    <a:srcRect/>
                    <a:stretch>
                      <a:fillRect/>
                    </a:stretch>
                  </pic:blipFill>
                  <pic:spPr>
                    <a:xfrm>
                      <a:off x="0" y="0"/>
                      <a:ext cx="6120130" cy="2922053"/>
                    </a:xfrm>
                    <a:prstGeom prst="rect">
                      <a:avLst/>
                    </a:prstGeom>
                    <a:solidFill>
                      <a:srgbClr val="FFFFFF"/>
                    </a:solidFill>
                  </pic:spPr>
                </pic:pic>
              </a:graphicData>
            </a:graphic>
          </wp:inline>
        </w:drawing>
      </w:r>
    </w:p>
    <w:p>
      <w:pPr>
        <w:pStyle w:val="3"/>
        <w:numPr>
          <w:numId w:val="0"/>
        </w:numPr>
        <w:spacing w:line="360" w:lineRule="auto"/>
        <w:ind w:leftChars="0"/>
        <w:rPr>
          <w:rFonts w:hint="eastAsia"/>
          <w:lang w:val="en-US" w:eastAsia="zh-CN"/>
        </w:rPr>
      </w:pPr>
      <w:bookmarkStart w:id="181" w:name="_Toc699242707"/>
      <w:bookmarkStart w:id="182" w:name="_Toc1296211403"/>
    </w:p>
    <w:p>
      <w:pPr>
        <w:pStyle w:val="3"/>
        <w:numPr>
          <w:numId w:val="0"/>
        </w:numPr>
        <w:bidi w:val="0"/>
        <w:spacing w:line="360" w:lineRule="auto"/>
        <w:ind w:leftChars="0"/>
        <w:rPr>
          <w:rFonts w:hint="eastAsia" w:ascii="宋体" w:hAnsi="宋体" w:eastAsia="宋体" w:cs="宋体"/>
          <w:color w:val="000000"/>
        </w:rPr>
      </w:pPr>
      <w:bookmarkStart w:id="183" w:name="_Toc1233"/>
      <w:r>
        <w:rPr>
          <w:rStyle w:val="117"/>
          <w:rFonts w:hint="eastAsia"/>
          <w:b/>
          <w:bCs/>
          <w:lang w:val="en-US"/>
        </w:rPr>
        <w:t>7.3.</w:t>
      </w:r>
      <w:r>
        <w:rPr>
          <w:rStyle w:val="117"/>
          <w:b/>
          <w:bCs/>
        </w:rPr>
        <w:t>团队制度</w:t>
      </w:r>
      <w:bookmarkEnd w:id="181"/>
      <w:bookmarkEnd w:id="182"/>
      <w:bookmarkEnd w:id="183"/>
      <w:r>
        <w:t xml:space="preserve"> </w:t>
      </w:r>
    </w:p>
    <w:p>
      <w:pPr>
        <w:pStyle w:val="4"/>
        <w:numPr>
          <w:numId w:val="0"/>
        </w:numPr>
        <w:bidi w:val="0"/>
        <w:spacing w:line="360" w:lineRule="auto"/>
        <w:ind w:leftChars="0"/>
      </w:pPr>
      <w:bookmarkStart w:id="184" w:name="_Toc17433"/>
      <w:r>
        <w:rPr>
          <w:rFonts w:hint="eastAsia"/>
          <w:lang w:val="en-US" w:eastAsia="zh-CN"/>
        </w:rPr>
        <w:t>7.3.1.</w:t>
      </w:r>
      <w:r>
        <w:t>物资申请购买制度</w:t>
      </w:r>
      <w:bookmarkEnd w:id="184"/>
    </w:p>
    <w:p>
      <w:pPr>
        <w:pBdr>
          <w:bottom w:val="none" w:color="auto" w:sz="0" w:space="0"/>
        </w:pBd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参考支出流水表和兵种BOM表的形式，修改了物资购买申请表，线上完整填写相关信息，减少后期整理难度。并新开一栏进行发票文档整理（包括发票截图，支付凭证，交易凭证）便于及时完成报销工作。</w:t>
      </w:r>
    </w:p>
    <w:p>
      <w:pPr>
        <w:bidi w:val="0"/>
        <w:spacing w:line="360" w:lineRule="auto"/>
      </w:pPr>
      <w:bookmarkStart w:id="185" w:name="_Toc4402"/>
      <w:r>
        <w:drawing>
          <wp:inline distT="0" distB="0" distL="0" distR="0">
            <wp:extent cx="6237605" cy="1061085"/>
            <wp:effectExtent l="0" t="0" r="10795" b="5715"/>
            <wp:docPr id="25" name="picture" descr="descript"/>
            <wp:cNvGraphicFramePr/>
            <a:graphic xmlns:a="http://schemas.openxmlformats.org/drawingml/2006/main">
              <a:graphicData uri="http://schemas.openxmlformats.org/drawingml/2006/picture">
                <pic:pic xmlns:pic="http://schemas.openxmlformats.org/drawingml/2006/picture">
                  <pic:nvPicPr>
                    <pic:cNvPr id="25" name="picture" descr="descript"/>
                    <pic:cNvPicPr/>
                  </pic:nvPicPr>
                  <pic:blipFill>
                    <a:blip r:embed="rId21"/>
                    <a:srcRect/>
                    <a:stretch>
                      <a:fillRect/>
                    </a:stretch>
                  </pic:blipFill>
                  <pic:spPr>
                    <a:xfrm>
                      <a:off x="0" y="0"/>
                      <a:ext cx="6237605" cy="1061085"/>
                    </a:xfrm>
                    <a:prstGeom prst="rect">
                      <a:avLst/>
                    </a:prstGeom>
                    <a:solidFill>
                      <a:srgbClr val="FFFFFF"/>
                    </a:solidFill>
                  </pic:spPr>
                </pic:pic>
              </a:graphicData>
            </a:graphic>
          </wp:inline>
        </w:drawing>
      </w:r>
      <w:bookmarkEnd w:id="185"/>
    </w:p>
    <w:p>
      <w:pPr>
        <w:pStyle w:val="4"/>
        <w:numPr>
          <w:numId w:val="0"/>
        </w:numPr>
        <w:spacing w:line="360" w:lineRule="auto"/>
        <w:ind w:leftChars="0"/>
      </w:pPr>
    </w:p>
    <w:p>
      <w:pPr>
        <w:bidi w:val="0"/>
        <w:spacing w:line="360" w:lineRule="auto"/>
      </w:pPr>
      <w:bookmarkStart w:id="186" w:name="_Toc4762"/>
      <w:r>
        <w:drawing>
          <wp:inline distT="0" distB="0" distL="0" distR="0">
            <wp:extent cx="6120130" cy="1698625"/>
            <wp:effectExtent l="0" t="0" r="13970" b="15875"/>
            <wp:docPr id="28"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a:blip r:embed="rId22"/>
                    <a:srcRect/>
                    <a:stretch>
                      <a:fillRect/>
                    </a:stretch>
                  </pic:blipFill>
                  <pic:spPr>
                    <a:xfrm>
                      <a:off x="0" y="0"/>
                      <a:ext cx="6120130" cy="1698682"/>
                    </a:xfrm>
                    <a:prstGeom prst="rect">
                      <a:avLst/>
                    </a:prstGeom>
                    <a:solidFill>
                      <a:srgbClr val="FFFFFF"/>
                    </a:solidFill>
                  </pic:spPr>
                </pic:pic>
              </a:graphicData>
            </a:graphic>
          </wp:inline>
        </w:drawing>
      </w:r>
      <w:bookmarkEnd w:id="186"/>
    </w:p>
    <w:p>
      <w:pPr>
        <w:pStyle w:val="4"/>
        <w:numPr>
          <w:numId w:val="0"/>
        </w:numPr>
        <w:bidi w:val="0"/>
        <w:spacing w:line="360" w:lineRule="auto"/>
        <w:ind w:leftChars="0"/>
      </w:pPr>
      <w:bookmarkStart w:id="187" w:name="_Toc20135"/>
      <w:r>
        <w:rPr>
          <w:rFonts w:hint="eastAsia"/>
          <w:lang w:val="en-US" w:eastAsia="zh-CN"/>
        </w:rPr>
        <w:t>7.3.2.</w:t>
      </w:r>
      <w:r>
        <w:t>物资管理制度</w:t>
      </w:r>
      <w:bookmarkEnd w:id="187"/>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多买物资箱，东西先细分存放，每个箱子都需要配备一张物资取用归还表以及笔，队员使用物资要先填表。每周由负责人检查裁判系统，电机等官方物资表，小电脑，常用耗材的取用与归还情况等。</w:t>
      </w:r>
    </w:p>
    <w:p>
      <w:pPr>
        <w:pStyle w:val="4"/>
        <w:numPr>
          <w:numId w:val="0"/>
        </w:numPr>
        <w:spacing w:line="360" w:lineRule="auto"/>
        <w:ind w:leftChars="0"/>
      </w:pPr>
      <w:bookmarkStart w:id="188" w:name="_Toc12730"/>
      <w:r>
        <w:rPr>
          <w:rFonts w:hint="eastAsia"/>
          <w:lang w:val="en-US" w:eastAsia="zh-CN"/>
        </w:rPr>
        <w:t>7.3.3.</w:t>
      </w:r>
      <w:r>
        <w:t>卫生检查制度</w:t>
      </w:r>
      <w:bookmarkEnd w:id="188"/>
    </w:p>
    <w:p>
      <w:pPr>
        <w:pStyle w:val="5"/>
        <w:numPr>
          <w:numId w:val="0"/>
        </w:numPr>
        <w:bidi w:val="0"/>
        <w:spacing w:line="360" w:lineRule="auto"/>
        <w:ind w:leftChars="0"/>
      </w:pPr>
      <w:bookmarkStart w:id="189" w:name="_Toc11385"/>
      <w:r>
        <w:rPr>
          <w:rFonts w:hint="eastAsia"/>
          <w:lang w:val="en-US" w:eastAsia="zh-CN"/>
        </w:rPr>
        <w:t>7.3.3.1.</w:t>
      </w:r>
      <w:r>
        <w:t>检查要求</w:t>
      </w:r>
      <w:bookmarkEnd w:id="189"/>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1.检查各组工位是否乱摆乱放（以上检查范围包括 全队工位和展厅测试间）</w:t>
      </w:r>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2.桌面遗留不可二次使用的食品包装垃圾，快递袋，绳子等废弃物。</w:t>
      </w:r>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3.检查值日同学是否把垃圾放入厕所垃圾桶，地面是否打扫干净。</w:t>
      </w:r>
    </w:p>
    <w:p>
      <w:pPr>
        <w:pStyle w:val="5"/>
        <w:numPr>
          <w:numId w:val="0"/>
        </w:numPr>
        <w:bidi w:val="0"/>
        <w:spacing w:line="360" w:lineRule="auto"/>
        <w:ind w:leftChars="0"/>
      </w:pPr>
      <w:bookmarkStart w:id="190" w:name="_Toc3012"/>
      <w:r>
        <w:rPr>
          <w:rFonts w:hint="eastAsia"/>
          <w:lang w:val="en-US" w:eastAsia="zh-CN"/>
        </w:rPr>
        <w:t>7.3.3.2.</w:t>
      </w:r>
      <w:r>
        <w:t>检查安排</w:t>
      </w:r>
      <w:bookmarkEnd w:id="190"/>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① 各组长作为检查负责人，在负责检查卫生当日早上9:00-10:00时间段，检查实验室卫生情况，若发现不合规的工位，将拍照发至组长群，追究工位使用者责任。</w:t>
      </w:r>
    </w:p>
    <w:p>
      <w:pPr>
        <w:snapToGrid/>
        <w:spacing w:before="100" w:after="100" w:line="360" w:lineRule="auto"/>
        <w:ind w:firstLine="480" w:firstLineChars="200"/>
        <w:jc w:val="both"/>
      </w:pPr>
      <w:r>
        <w:rPr>
          <w:rFonts w:ascii="宋体" w:hAnsi="宋体" w:eastAsia="宋体" w:cs="宋体"/>
          <w:i w:val="0"/>
          <w:strike w:val="0"/>
          <w:color w:val="000000"/>
          <w:sz w:val="24"/>
          <w:u w:val="none"/>
          <w:vertAlign w:val="baseline"/>
        </w:rPr>
        <w:t>② 项目管理负责监督检查工作的落实，并于当日整理违规人员名单，并处以罚款。</w:t>
      </w:r>
    </w:p>
    <w:p>
      <w:pPr>
        <w:pStyle w:val="5"/>
        <w:numPr>
          <w:numId w:val="0"/>
        </w:numPr>
        <w:bidi w:val="0"/>
        <w:spacing w:line="360" w:lineRule="auto"/>
        <w:ind w:leftChars="0"/>
      </w:pPr>
      <w:bookmarkStart w:id="191" w:name="_Toc3325"/>
      <w:r>
        <w:rPr>
          <w:rFonts w:hint="eastAsia"/>
          <w:lang w:val="en-US" w:eastAsia="zh-CN"/>
        </w:rPr>
        <w:t>7.3.3.3.</w:t>
      </w:r>
      <w:r>
        <w:t>处罚制度</w:t>
      </w:r>
      <w:bookmarkEnd w:id="191"/>
    </w:p>
    <w:p>
      <w:pPr>
        <w:snapToGrid/>
        <w:spacing w:before="100" w:after="100" w:line="360" w:lineRule="auto"/>
        <w:ind w:left="840" w:hanging="360" w:firstLineChars="0"/>
        <w:jc w:val="both"/>
      </w:pPr>
      <w:r>
        <w:rPr>
          <w:rFonts w:ascii="宋体" w:hAnsi="宋体" w:eastAsia="宋体" w:cs="宋体"/>
          <w:i w:val="0"/>
          <w:strike w:val="0"/>
          <w:color w:val="000000"/>
          <w:sz w:val="24"/>
          <w:u w:val="none"/>
          <w:vertAlign w:val="baseline"/>
        </w:rPr>
        <w:t>① 工位不整洁：每人每次罚款队费5元。</w:t>
      </w:r>
    </w:p>
    <w:p>
      <w:pPr>
        <w:snapToGrid/>
        <w:spacing w:before="100" w:after="100" w:line="360" w:lineRule="auto"/>
        <w:ind w:left="240" w:firstLine="240" w:firstLineChars="100"/>
        <w:jc w:val="both"/>
        <w:rPr>
          <w:rFonts w:ascii="宋体" w:hAnsi="宋体" w:eastAsia="宋体" w:cs="宋体"/>
          <w:i w:val="0"/>
          <w:strike w:val="0"/>
          <w:color w:val="000000"/>
          <w:sz w:val="24"/>
          <w:u w:val="none"/>
          <w:vertAlign w:val="baseline"/>
        </w:rPr>
      </w:pPr>
      <w:r>
        <w:rPr>
          <w:rFonts w:ascii="宋体" w:hAnsi="宋体" w:eastAsia="宋体" w:cs="宋体"/>
          <w:i w:val="0"/>
          <w:strike w:val="0"/>
          <w:color w:val="000000"/>
          <w:sz w:val="24"/>
          <w:u w:val="none"/>
          <w:vertAlign w:val="baseline"/>
        </w:rPr>
        <w:t>② 值日未倒垃圾：每人每次罚款队费5元。</w:t>
      </w:r>
      <w:r>
        <w:rPr>
          <w:rFonts w:ascii="宋体" w:hAnsi="宋体" w:eastAsia="宋体" w:cs="宋体"/>
          <w:i w:val="0"/>
          <w:strike w:val="0"/>
          <w:color w:val="000000"/>
          <w:sz w:val="24"/>
          <w:u w:val="none"/>
          <w:vertAlign w:val="baseline"/>
        </w:rPr>
        <w:tab/>
      </w:r>
    </w:p>
    <w:p>
      <w:pPr>
        <w:pStyle w:val="4"/>
        <w:numPr>
          <w:numId w:val="0"/>
        </w:numPr>
        <w:bidi w:val="0"/>
        <w:spacing w:line="360" w:lineRule="auto"/>
        <w:ind w:leftChars="0"/>
      </w:pPr>
      <w:bookmarkStart w:id="192" w:name="_Toc17143"/>
      <w:r>
        <w:rPr>
          <w:rFonts w:hint="eastAsia"/>
          <w:lang w:val="en-US" w:eastAsia="zh-CN"/>
        </w:rPr>
        <w:t>7.3.4.</w:t>
      </w:r>
      <w:r>
        <w:t>考勤制度</w:t>
      </w:r>
      <w:bookmarkEnd w:id="192"/>
    </w:p>
    <w:p>
      <w:pPr>
        <w:pBdr>
          <w:bottom w:val="none" w:color="auto" w:sz="0" w:space="0"/>
        </w:pBdr>
        <w:snapToGrid/>
        <w:spacing w:before="100" w:after="100" w:line="360" w:lineRule="auto"/>
        <w:ind w:left="240" w:firstLine="240" w:firstLineChars="100"/>
        <w:jc w:val="both"/>
      </w:pPr>
      <w:r>
        <w:rPr>
          <w:rFonts w:ascii="宋体" w:hAnsi="宋体" w:eastAsia="宋体" w:cs="宋体"/>
          <w:strike w:val="0"/>
          <w:color w:val="000000"/>
          <w:sz w:val="24"/>
          <w:u w:val="none"/>
          <w:vertAlign w:val="baseline"/>
        </w:rPr>
        <w:t>相较于2022赛季，2023赛季的考勤制度的实现更加自由。不设置规定打卡时间以及正式队员排班表，使得各兵种组别的上班时间更加弹性，同时也给了梯度队员更多自由安排的时间便于跟随正式队员学习和跟进技术迭代。</w:t>
      </w:r>
    </w:p>
    <w:p>
      <w:pPr>
        <w:pStyle w:val="4"/>
        <w:numPr>
          <w:numId w:val="0"/>
        </w:numPr>
        <w:bidi w:val="0"/>
        <w:spacing w:line="360" w:lineRule="auto"/>
        <w:ind w:leftChars="0"/>
      </w:pPr>
      <w:bookmarkStart w:id="193" w:name="_Toc28491"/>
      <w:r>
        <w:rPr>
          <w:rFonts w:hint="eastAsia"/>
          <w:lang w:val="en-US" w:eastAsia="zh-CN"/>
        </w:rPr>
        <w:t>7.3.5.</w:t>
      </w:r>
      <w:r>
        <w:t>会议记录制度</w:t>
      </w:r>
      <w:bookmarkEnd w:id="193"/>
    </w:p>
    <w:p>
      <w:pP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i w:val="0"/>
          <w:strike w:val="0"/>
          <w:color w:val="000000"/>
          <w:sz w:val="24"/>
          <w:u w:val="none"/>
          <w:vertAlign w:val="baseline"/>
        </w:rPr>
        <w:t>在各个级别中的队伍会议中，明确兵种/项目组负责人做好会议记录。会议中，明确战队下一个阶段内的目标，采用“备忘录”的</w:t>
      </w:r>
      <w:r>
        <w:rPr>
          <w:rFonts w:ascii="宋体" w:hAnsi="宋体" w:eastAsia="宋体" w:cs="宋体"/>
          <w:strike w:val="0"/>
          <w:color w:val="000000"/>
          <w:sz w:val="24"/>
          <w:u w:val="none"/>
          <w:vertAlign w:val="baseline"/>
        </w:rPr>
        <w:t>形式</w:t>
      </w:r>
      <w:r>
        <w:rPr>
          <w:rFonts w:ascii="宋体" w:hAnsi="宋体" w:eastAsia="宋体" w:cs="宋体"/>
          <w:i w:val="0"/>
          <w:strike w:val="0"/>
          <w:color w:val="000000"/>
          <w:sz w:val="24"/>
          <w:u w:val="none"/>
          <w:vertAlign w:val="baseline"/>
        </w:rPr>
        <w:t>呈现</w:t>
      </w:r>
      <w:r>
        <w:rPr>
          <w:rFonts w:ascii="宋体" w:hAnsi="宋体" w:eastAsia="宋体" w:cs="宋体"/>
          <w:strike w:val="0"/>
          <w:color w:val="000000"/>
          <w:sz w:val="24"/>
          <w:u w:val="none"/>
          <w:vertAlign w:val="baseline"/>
        </w:rPr>
        <w:t>，并置顶至兵种机器人群以及总群。</w:t>
      </w:r>
    </w:p>
    <w:p>
      <w:pP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strike w:val="0"/>
          <w:color w:val="000000"/>
          <w:sz w:val="24"/>
          <w:u w:val="none"/>
          <w:vertAlign w:val="baseline"/>
        </w:rPr>
        <w:t>会议开始前，由队长、副队长、项目管理以及各兵种负责人对会议内容进行梗概，并在会议中进行相关内容的补充和阐述。</w:t>
      </w:r>
    </w:p>
    <w:p>
      <w:pPr>
        <w:pBdr>
          <w:bottom w:val="none" w:color="auto" w:sz="0" w:space="0"/>
        </w:pBdr>
        <w:snapToGrid/>
        <w:spacing w:before="100" w:after="100" w:line="360" w:lineRule="auto"/>
        <w:ind w:firstLine="480" w:firstLineChars="200"/>
        <w:jc w:val="both"/>
        <w:rPr>
          <w:rFonts w:ascii="宋体" w:hAnsi="宋体" w:eastAsia="宋体" w:cs="宋体"/>
          <w:strike w:val="0"/>
          <w:color w:val="000000"/>
          <w:sz w:val="24"/>
          <w:u w:val="none"/>
          <w:vertAlign w:val="baseline"/>
        </w:rPr>
      </w:pPr>
      <w:r>
        <w:rPr>
          <w:rFonts w:ascii="宋体" w:hAnsi="宋体" w:eastAsia="宋体" w:cs="宋体"/>
          <w:strike w:val="0"/>
          <w:color w:val="000000"/>
          <w:sz w:val="24"/>
          <w:u w:val="none"/>
          <w:vertAlign w:val="baseline"/>
        </w:rPr>
        <w:t>会议结束后，由项目管理或宣传经理将会议讨论主要内容上传至总群或兵种负责人联络群。</w:t>
      </w:r>
    </w:p>
    <w:p>
      <w:pPr>
        <w:widowControl/>
        <w:spacing w:before="0" w:after="0" w:line="360" w:lineRule="auto"/>
        <w:jc w:val="left"/>
        <w:textAlignment w:val="auto"/>
      </w:pPr>
      <w:r>
        <w:rPr>
          <w:rFonts w:ascii="宋体" w:hAnsi="宋体" w:eastAsia="宋体" w:cs="宋体"/>
          <w:strike w:val="0"/>
          <w:color w:val="000000"/>
          <w:sz w:val="24"/>
          <w:u w:val="none"/>
          <w:vertAlign w:val="baseline"/>
        </w:rPr>
        <w:drawing>
          <wp:inline distT="0" distB="0" distL="0" distR="0">
            <wp:extent cx="6120130" cy="3442335"/>
            <wp:effectExtent l="0" t="0" r="13970" b="5715"/>
            <wp:docPr id="31" name="picture" descr="descript"/>
            <wp:cNvGraphicFramePr/>
            <a:graphic xmlns:a="http://schemas.openxmlformats.org/drawingml/2006/main">
              <a:graphicData uri="http://schemas.openxmlformats.org/drawingml/2006/picture">
                <pic:pic xmlns:pic="http://schemas.openxmlformats.org/drawingml/2006/picture">
                  <pic:nvPicPr>
                    <pic:cNvPr id="31" name="picture" descr="descript"/>
                    <pic:cNvPicPr/>
                  </pic:nvPicPr>
                  <pic:blipFill>
                    <a:blip r:embed="rId23"/>
                    <a:srcRect/>
                    <a:stretch>
                      <a:fillRect/>
                    </a:stretch>
                  </pic:blipFill>
                  <pic:spPr>
                    <a:xfrm>
                      <a:off x="0" y="0"/>
                      <a:ext cx="6120130" cy="3442573"/>
                    </a:xfrm>
                    <a:prstGeom prst="rect">
                      <a:avLst/>
                    </a:prstGeom>
                    <a:solidFill>
                      <a:srgbClr val="FFFFFF"/>
                    </a:solidFill>
                  </pic:spPr>
                </pic:pic>
              </a:graphicData>
            </a:graphic>
          </wp:inline>
        </w:drawing>
      </w:r>
      <w:r>
        <w:br w:type="page"/>
      </w:r>
      <w:r>
        <w:drawing>
          <wp:inline distT="0" distB="0" distL="0" distR="0">
            <wp:extent cx="2857500" cy="6193155"/>
            <wp:effectExtent l="0" t="0" r="0" b="17145"/>
            <wp:docPr id="34" name="picture" descr="descript"/>
            <wp:cNvGraphicFramePr/>
            <a:graphic xmlns:a="http://schemas.openxmlformats.org/drawingml/2006/main">
              <a:graphicData uri="http://schemas.openxmlformats.org/drawingml/2006/picture">
                <pic:pic xmlns:pic="http://schemas.openxmlformats.org/drawingml/2006/picture">
                  <pic:nvPicPr>
                    <pic:cNvPr id="34" name="picture" descr="descript"/>
                    <pic:cNvPicPr/>
                  </pic:nvPicPr>
                  <pic:blipFill>
                    <a:blip r:embed="rId18"/>
                    <a:srcRect/>
                    <a:stretch>
                      <a:fillRect/>
                    </a:stretch>
                  </pic:blipFill>
                  <pic:spPr>
                    <a:xfrm>
                      <a:off x="0" y="0"/>
                      <a:ext cx="2857500" cy="6193448"/>
                    </a:xfrm>
                    <a:prstGeom prst="rect">
                      <a:avLst/>
                    </a:prstGeom>
                    <a:solidFill>
                      <a:srgbClr val="FFFFFF"/>
                    </a:solidFill>
                  </pic:spPr>
                </pic:pic>
              </a:graphicData>
            </a:graphic>
          </wp:inline>
        </w:drawing>
      </w:r>
      <w:r>
        <w:drawing>
          <wp:inline distT="0" distB="0" distL="0" distR="0">
            <wp:extent cx="2847975" cy="6188710"/>
            <wp:effectExtent l="0" t="0" r="9525" b="2540"/>
            <wp:docPr id="37" name="picture" descr="descript"/>
            <wp:cNvGraphicFramePr/>
            <a:graphic xmlns:a="http://schemas.openxmlformats.org/drawingml/2006/main">
              <a:graphicData uri="http://schemas.openxmlformats.org/drawingml/2006/picture">
                <pic:pic xmlns:pic="http://schemas.openxmlformats.org/drawingml/2006/picture">
                  <pic:nvPicPr>
                    <pic:cNvPr id="37" name="picture" descr="descript"/>
                    <pic:cNvPicPr/>
                  </pic:nvPicPr>
                  <pic:blipFill>
                    <a:blip r:embed="rId19"/>
                    <a:srcRect/>
                    <a:stretch>
                      <a:fillRect/>
                    </a:stretch>
                  </pic:blipFill>
                  <pic:spPr>
                    <a:xfrm>
                      <a:off x="0" y="0"/>
                      <a:ext cx="2847975" cy="6188910"/>
                    </a:xfrm>
                    <a:prstGeom prst="rect">
                      <a:avLst/>
                    </a:prstGeom>
                    <a:solidFill>
                      <a:srgbClr val="FFFFFF"/>
                    </a:solidFill>
                  </pic:spPr>
                </pic:pic>
              </a:graphicData>
            </a:graphic>
          </wp:inline>
        </w:drawing>
      </w:r>
      <w:bookmarkStart w:id="194" w:name="_Toc1848519953"/>
      <w:bookmarkStart w:id="195" w:name="_Toc87711507"/>
    </w:p>
    <w:p>
      <w:pPr>
        <w:widowControl/>
        <w:spacing w:before="0" w:after="0" w:line="360" w:lineRule="auto"/>
        <w:jc w:val="left"/>
        <w:textAlignment w:val="auto"/>
      </w:pPr>
    </w:p>
    <w:p>
      <w:pPr>
        <w:pStyle w:val="2"/>
        <w:bidi w:val="0"/>
        <w:spacing w:line="360" w:lineRule="auto"/>
      </w:pPr>
      <w:bookmarkStart w:id="196" w:name="_Toc19963"/>
      <w:r>
        <w:rPr>
          <w:rFonts w:hint="eastAsia"/>
        </w:rPr>
        <w:t>学术创新</w:t>
      </w:r>
      <w:bookmarkEnd w:id="194"/>
      <w:bookmarkEnd w:id="195"/>
      <w:bookmarkEnd w:id="19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5"/>
        <w:gridCol w:w="3195"/>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5" w:type="dxa"/>
            <w:tcBorders>
              <w:top w:val="single" w:color="000000" w:sz="6" w:space="0"/>
              <w:left w:val="single" w:color="000000" w:sz="6" w:space="0"/>
              <w:bottom w:val="single" w:color="000000" w:sz="6" w:space="0"/>
              <w:right w:val="single" w:color="000000" w:sz="6" w:space="0"/>
            </w:tcBorders>
            <w:shd w:val="clear" w:color="auto" w:fill="D9D9D9"/>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i w:val="0"/>
                <w:strike w:val="0"/>
                <w:color w:val="000000"/>
                <w:spacing w:val="0"/>
                <w:sz w:val="24"/>
                <w:u w:val="none"/>
                <w:vertAlign w:val="baseline"/>
              </w:rPr>
              <w:t>学术文章</w:t>
            </w:r>
            <w:r>
              <w:rPr>
                <w:rFonts w:ascii="Arial" w:hAnsi="Arial" w:eastAsia="Arial" w:cs="Arial"/>
                <w:b/>
                <w:i w:val="0"/>
                <w:strike w:val="0"/>
                <w:color w:val="000000"/>
                <w:spacing w:val="0"/>
                <w:sz w:val="24"/>
                <w:u w:val="none"/>
                <w:vertAlign w:val="baseline"/>
              </w:rPr>
              <w:t>/</w:t>
            </w:r>
            <w:r>
              <w:rPr>
                <w:rFonts w:ascii="宋体" w:hAnsi="宋体" w:eastAsia="宋体" w:cs="宋体"/>
                <w:b/>
                <w:i w:val="0"/>
                <w:strike w:val="0"/>
                <w:color w:val="000000"/>
                <w:spacing w:val="0"/>
                <w:sz w:val="24"/>
                <w:u w:val="none"/>
                <w:vertAlign w:val="baseline"/>
              </w:rPr>
              <w:t>开源技术文献</w:t>
            </w:r>
          </w:p>
        </w:tc>
        <w:tc>
          <w:tcPr>
            <w:tcW w:w="3195" w:type="dxa"/>
            <w:tcBorders>
              <w:top w:val="single" w:color="000000" w:sz="6" w:space="0"/>
              <w:left w:val="single" w:color="000000" w:sz="6" w:space="0"/>
              <w:bottom w:val="single" w:color="000000" w:sz="6" w:space="0"/>
              <w:right w:val="single" w:color="000000" w:sz="6" w:space="0"/>
            </w:tcBorders>
            <w:shd w:val="clear" w:color="auto" w:fill="D9D9D9"/>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i w:val="0"/>
                <w:strike w:val="0"/>
                <w:color w:val="000000"/>
                <w:spacing w:val="0"/>
                <w:sz w:val="24"/>
                <w:u w:val="none"/>
                <w:vertAlign w:val="baseline"/>
              </w:rPr>
              <w:t>发布时间</w:t>
            </w:r>
          </w:p>
        </w:tc>
        <w:tc>
          <w:tcPr>
            <w:tcW w:w="3210" w:type="dxa"/>
            <w:tcBorders>
              <w:top w:val="single" w:color="000000" w:sz="6" w:space="0"/>
              <w:left w:val="single" w:color="000000" w:sz="6" w:space="0"/>
              <w:bottom w:val="single" w:color="000000" w:sz="6" w:space="0"/>
              <w:right w:val="single" w:color="000000" w:sz="6" w:space="0"/>
            </w:tcBorders>
            <w:shd w:val="clear" w:color="auto" w:fill="D9D9D9"/>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i w:val="0"/>
                <w:strike w:val="0"/>
                <w:color w:val="000000"/>
                <w:spacing w:val="0"/>
                <w:sz w:val="24"/>
                <w:u w:val="none"/>
                <w:vertAlign w:val="baseline"/>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Style w:val="35"/>
                <w:rFonts w:eastAsia="黑体"/>
                <w:color w:val="auto"/>
              </w:rPr>
              <w:fldChar w:fldCharType="begin"/>
            </w:r>
            <w:r>
              <w:rPr>
                <w:rStyle w:val="35"/>
                <w:rFonts w:eastAsia="黑体"/>
                <w:color w:val="auto"/>
              </w:rPr>
              <w:instrText xml:space="preserve">HYPERLINK https://kdocs.cn/l/ciCdkjxc4Fsn normalLink \tdkey qo7gb8 \tdfe -10 \tdfn https%3A//kdocs.cn/l/ciCdkjxc4Fsn \tdfu https://kdocs.cn/l/ciCdkjxc4Fsn \tdlt inline </w:instrText>
            </w:r>
            <w:r>
              <w:rPr>
                <w:rStyle w:val="35"/>
                <w:rFonts w:eastAsia="黑体"/>
                <w:color w:val="auto"/>
              </w:rPr>
              <w:fldChar w:fldCharType="separate"/>
            </w:r>
            <w:r>
              <w:rPr>
                <w:rStyle w:val="35"/>
                <w:rFonts w:eastAsia="黑体"/>
                <w:color w:val="auto"/>
              </w:rPr>
              <w:t>https://kdocs.cn/l/ciCdkjxc4Fsn</w:t>
            </w:r>
            <w:r>
              <w:rPr>
                <w:rStyle w:val="35"/>
                <w:rFonts w:eastAsia="黑体"/>
                <w:color w:val="auto"/>
              </w:rPr>
              <w:fldChar w:fldCharType="end"/>
            </w:r>
          </w:p>
        </w:tc>
        <w:tc>
          <w:tcPr>
            <w:tcW w:w="3195"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ascii="宋体" w:hAnsi="宋体" w:eastAsia="宋体" w:cs="宋体"/>
                <w:sz w:val="28"/>
              </w:rPr>
            </w:pPr>
            <w:r>
              <w:rPr>
                <w:rFonts w:ascii="宋体" w:hAnsi="宋体" w:eastAsia="宋体" w:cs="宋体"/>
                <w:sz w:val="28"/>
              </w:rPr>
              <w:t>尚未开源</w:t>
            </w:r>
          </w:p>
        </w:tc>
        <w:tc>
          <w:tcPr>
            <w:tcW w:w="3210" w:type="dxa"/>
            <w:tcBorders>
              <w:top w:val="single" w:color="CBCDD1"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val="0"/>
                <w:i w:val="0"/>
                <w:strike w:val="0"/>
                <w:color w:val="000000"/>
                <w:spacing w:val="0"/>
                <w:sz w:val="24"/>
                <w:u w:val="none"/>
                <w:vertAlign w:val="baseline"/>
              </w:rPr>
              <w:t>哨兵机器人完整形态</w:t>
            </w:r>
            <w:r>
              <w:rPr>
                <w:rFonts w:ascii="宋体" w:hAnsi="宋体" w:eastAsia="宋体" w:cs="宋体"/>
                <w:b w:val="0"/>
                <w:strike w:val="0"/>
                <w:color w:val="000000"/>
                <w:spacing w:val="0"/>
                <w:sz w:val="24"/>
                <w:u w:val="none"/>
                <w:vertAlign w:val="baseline"/>
              </w:rPr>
              <w:t>考核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val="0"/>
                <w:strike w:val="0"/>
                <w:color w:val="000000"/>
                <w:spacing w:val="0"/>
                <w:sz w:val="24"/>
                <w:u w:val="none"/>
                <w:vertAlign w:val="baseline"/>
              </w:rPr>
              <w:t>英雄</w:t>
            </w:r>
            <w:r>
              <w:rPr>
                <w:rFonts w:ascii="宋体" w:hAnsi="宋体" w:eastAsia="宋体" w:cs="宋体"/>
                <w:b w:val="0"/>
                <w:i w:val="0"/>
                <w:strike w:val="0"/>
                <w:color w:val="000000"/>
                <w:spacing w:val="0"/>
                <w:sz w:val="24"/>
                <w:u w:val="none"/>
                <w:vertAlign w:val="baseline"/>
              </w:rPr>
              <w:t>机器人技术报告</w:t>
            </w:r>
          </w:p>
        </w:tc>
        <w:tc>
          <w:tcPr>
            <w:tcW w:w="3195"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ascii="宋体" w:hAnsi="宋体" w:eastAsia="宋体" w:cs="宋体"/>
                <w:sz w:val="28"/>
              </w:rPr>
            </w:pPr>
            <w:r>
              <w:rPr>
                <w:rFonts w:ascii="宋体" w:hAnsi="宋体" w:eastAsia="宋体" w:cs="宋体"/>
                <w:sz w:val="28"/>
              </w:rPr>
              <w:t>尚未开源</w:t>
            </w:r>
          </w:p>
        </w:tc>
        <w:tc>
          <w:tcPr>
            <w:tcW w:w="3210"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pPr>
              <w:snapToGrid/>
              <w:spacing w:before="120" w:beforeLines="50" w:after="120" w:afterLines="50" w:line="360" w:lineRule="auto"/>
              <w:jc w:val="both"/>
              <w:rPr>
                <w:rFonts w:eastAsia="黑体"/>
              </w:rPr>
            </w:pPr>
            <w:r>
              <w:rPr>
                <w:rFonts w:ascii="宋体" w:hAnsi="宋体" w:eastAsia="宋体" w:cs="宋体"/>
                <w:b w:val="0"/>
                <w:i w:val="0"/>
                <w:strike w:val="0"/>
                <w:color w:val="000000"/>
                <w:spacing w:val="0"/>
                <w:sz w:val="24"/>
                <w:u w:val="none"/>
                <w:vertAlign w:val="baseline"/>
              </w:rPr>
              <w:t>气动</w:t>
            </w:r>
            <w:r>
              <w:rPr>
                <w:rFonts w:ascii="宋体" w:hAnsi="宋体" w:eastAsia="宋体" w:cs="宋体"/>
                <w:b w:val="0"/>
                <w:strike w:val="0"/>
                <w:color w:val="000000"/>
                <w:spacing w:val="0"/>
                <w:sz w:val="24"/>
                <w:u w:val="none"/>
                <w:vertAlign w:val="baseline"/>
              </w:rPr>
              <w:t>英雄机器人技术开源方案</w:t>
            </w:r>
          </w:p>
        </w:tc>
      </w:tr>
    </w:tbl>
    <w:p>
      <w:pPr>
        <w:spacing w:line="360" w:lineRule="auto"/>
        <w:sectPr>
          <w:headerReference r:id="rId10" w:type="default"/>
          <w:headerReference r:id="rId11" w:type="even"/>
          <w:type w:val="oddPage"/>
          <w:pgSz w:w="11906" w:h="16838"/>
          <w:pgMar w:top="1134" w:right="1134" w:bottom="1134" w:left="1134" w:header="851" w:footer="850" w:gutter="0"/>
          <w:pgNumType w:start="1"/>
          <w:cols w:space="425" w:num="1"/>
          <w:docGrid w:linePitch="312" w:charSpace="0"/>
        </w:sectPr>
      </w:pPr>
    </w:p>
    <w:p>
      <w:pPr>
        <w:spacing w:line="360" w:lineRule="auto"/>
      </w:pPr>
      <w:r>
        <w:drawing>
          <wp:anchor distT="0" distB="0" distL="0" distR="0" simplePos="0" relativeHeight="251660288" behindDoc="0" locked="0" layoutInCell="1" allowOverlap="1">
            <wp:simplePos x="0" y="0"/>
            <wp:positionH relativeFrom="page">
              <wp:posOffset>-20955</wp:posOffset>
            </wp:positionH>
            <wp:positionV relativeFrom="paragraph">
              <wp:posOffset>-892810</wp:posOffset>
            </wp:positionV>
            <wp:extent cx="7581265" cy="10633710"/>
            <wp:effectExtent l="0" t="0" r="1270" b="0"/>
            <wp:wrapNone/>
            <wp:docPr id="40" name="图片 181"/>
            <wp:cNvGraphicFramePr/>
            <a:graphic xmlns:a="http://schemas.openxmlformats.org/drawingml/2006/main">
              <a:graphicData uri="http://schemas.openxmlformats.org/drawingml/2006/picture">
                <pic:pic xmlns:pic="http://schemas.openxmlformats.org/drawingml/2006/picture">
                  <pic:nvPicPr>
                    <pic:cNvPr id="40" name="图片 181"/>
                    <pic:cNvPicPr/>
                  </pic:nvPicPr>
                  <pic:blipFill>
                    <a:blip r:embed="rId24"/>
                    <a:srcRect/>
                    <a:stretch>
                      <a:fillRect/>
                    </a:stretch>
                  </pic:blipFill>
                  <pic:spPr>
                    <a:xfrm>
                      <a:off x="0" y="0"/>
                      <a:ext cx="7581013" cy="10633921"/>
                    </a:xfrm>
                    <a:prstGeom prst="rect">
                      <a:avLst/>
                    </a:prstGeom>
                    <a:solidFill>
                      <a:srgbClr val="FFFFFF"/>
                    </a:solidFill>
                  </pic:spPr>
                </pic:pic>
              </a:graphicData>
            </a:graphic>
          </wp:anchor>
        </w:drawing>
      </w:r>
    </w:p>
    <w:sectPr>
      <w:headerReference r:id="rId12" w:type="first"/>
      <w:pgSz w:w="11906" w:h="16838"/>
      <w:pgMar w:top="1134" w:right="1134" w:bottom="1134" w:left="1134" w:header="851" w:footer="425" w:gutter="0"/>
      <w:cols w:space="425" w:num="1"/>
      <w:titlePg/>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Pr>
        <w:sz w:val="24"/>
        <w:szCs w:val="24"/>
      </w:rPr>
      <w:t>15</w:t>
    </w:r>
    <w:r>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color w:val="767171"/>
      </w:rPr>
    </w:pPr>
    <w:r>
      <w:rPr>
        <w:color w:val="auto"/>
        <w:sz w:val="24"/>
      </w:rPr>
      <w:fldChar w:fldCharType="begin"/>
    </w:r>
    <w:r>
      <w:rPr>
        <w:color w:val="auto"/>
        <w:sz w:val="24"/>
      </w:rPr>
      <w:instrText xml:space="preserve">PAGE   \* MERGEFORMAT</w:instrText>
    </w:r>
    <w:r>
      <w:rPr>
        <w:color w:val="auto"/>
        <w:sz w:val="24"/>
      </w:rPr>
      <w:fldChar w:fldCharType="separate"/>
    </w:r>
    <w:r>
      <w:rPr>
        <w:color w:val="auto"/>
        <w:sz w:val="24"/>
        <w:lang w:val="zh-CN"/>
      </w:rPr>
      <w:t>16</w:t>
    </w:r>
    <w:r>
      <w:rPr>
        <w:color w:val="auto"/>
        <w:sz w:val="24"/>
      </w:rPr>
      <w:fldChar w:fldCharType="end"/>
    </w:r>
    <w:r>
      <w:rPr>
        <w:color w:val="76717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r>
      <w:fldChar w:fldCharType="begin"/>
    </w:r>
    <w:r>
      <w:instrText xml:space="preserve"> PAGE  \* Arabic  \* MERGEFORMAT </w:instrText>
    </w:r>
    <w:r>
      <w:fldChar w:fldCharType="separate"/>
    </w:r>
    <w: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right"/>
    </w:pPr>
    <w:r>
      <w:drawing>
        <wp:inline distT="0" distB="0" distL="0" distR="0">
          <wp:extent cx="1162050" cy="133350"/>
          <wp:effectExtent l="0" t="0" r="0" b="0"/>
          <wp:docPr id="43" name="图片 4"/>
          <wp:cNvGraphicFramePr/>
          <a:graphic xmlns:a="http://schemas.openxmlformats.org/drawingml/2006/main">
            <a:graphicData uri="http://schemas.openxmlformats.org/drawingml/2006/picture">
              <pic:pic xmlns:pic="http://schemas.openxmlformats.org/drawingml/2006/picture">
                <pic:nvPicPr>
                  <pic:cNvPr id="43" name="图片 4"/>
                  <pic:cNvPicPr/>
                </pic:nvPicPr>
                <pic:blipFill>
                  <a:blip r:embed="rId1" cstate="print"/>
                  <a:srcRect/>
                  <a:stretch>
                    <a:fillRect/>
                  </a:stretch>
                </pic:blipFill>
                <pic:spPr>
                  <a:xfrm>
                    <a:off x="0" y="0"/>
                    <a:ext cx="1162050" cy="13335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drawing>
        <wp:inline distT="0" distB="0" distL="0" distR="0">
          <wp:extent cx="1162050" cy="133350"/>
          <wp:effectExtent l="0" t="0" r="0" b="0"/>
          <wp:docPr id="46" name="图片 3"/>
          <wp:cNvGraphicFramePr/>
          <a:graphic xmlns:a="http://schemas.openxmlformats.org/drawingml/2006/main">
            <a:graphicData uri="http://schemas.openxmlformats.org/drawingml/2006/picture">
              <pic:pic xmlns:pic="http://schemas.openxmlformats.org/drawingml/2006/picture">
                <pic:nvPicPr>
                  <pic:cNvPr id="46" name="图片 3"/>
                  <pic:cNvPicPr/>
                </pic:nvPicPr>
                <pic:blipFill>
                  <a:blip r:embed="rId1" cstate="print"/>
                  <a:srcRect/>
                  <a:stretch>
                    <a:fillRect/>
                  </a:stretch>
                </pic:blipFill>
                <pic:spPr>
                  <a:xfrm>
                    <a:off x="0" y="0"/>
                    <a:ext cx="1162050" cy="133350"/>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
    <w:nsid w:val="845B5372"/>
    <w:multiLevelType w:val="multilevel"/>
    <w:tmpl w:val="845B5372"/>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
    <w:nsid w:val="8CAEB125"/>
    <w:multiLevelType w:val="multilevel"/>
    <w:tmpl w:val="8CAEB12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
    <w:nsid w:val="91995D4F"/>
    <w:multiLevelType w:val="multilevel"/>
    <w:tmpl w:val="91995D4F"/>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4">
    <w:nsid w:val="B8CEF35B"/>
    <w:multiLevelType w:val="multilevel"/>
    <w:tmpl w:val="B8CEF35B"/>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5">
    <w:nsid w:val="BB64CFA9"/>
    <w:multiLevelType w:val="multilevel"/>
    <w:tmpl w:val="BB64CFA9"/>
    <w:lvl w:ilvl="0" w:tentative="0">
      <w:start w:val="2"/>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6">
    <w:nsid w:val="D7D140E4"/>
    <w:multiLevelType w:val="multilevel"/>
    <w:tmpl w:val="D7D140E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7">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8">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9">
    <w:nsid w:val="0709FD3E"/>
    <w:multiLevelType w:val="multilevel"/>
    <w:tmpl w:val="0709FD3E"/>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0">
    <w:nsid w:val="0CEF100B"/>
    <w:multiLevelType w:val="multilevel"/>
    <w:tmpl w:val="0CEF100B"/>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1">
    <w:nsid w:val="1ACDE60F"/>
    <w:multiLevelType w:val="multilevel"/>
    <w:tmpl w:val="1ACDE60F"/>
    <w:lvl w:ilvl="0" w:tentative="0">
      <w:start w:val="2"/>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2">
    <w:nsid w:val="1C257C7B"/>
    <w:multiLevelType w:val="multilevel"/>
    <w:tmpl w:val="1C257C7B"/>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3">
    <w:nsid w:val="243FCF68"/>
    <w:multiLevelType w:val="multilevel"/>
    <w:tmpl w:val="243FCF68"/>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4">
    <w:nsid w:val="30FC5B15"/>
    <w:multiLevelType w:val="multilevel"/>
    <w:tmpl w:val="30FC5B15"/>
    <w:lvl w:ilvl="0" w:tentative="0">
      <w:start w:val="2"/>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5">
    <w:nsid w:val="32A7AF2D"/>
    <w:multiLevelType w:val="multilevel"/>
    <w:tmpl w:val="32A7AF2D"/>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6">
    <w:nsid w:val="39A0D9AC"/>
    <w:multiLevelType w:val="multilevel"/>
    <w:tmpl w:val="39A0D9A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4C3D7A74"/>
    <w:multiLevelType w:val="multilevel"/>
    <w:tmpl w:val="4C3D7A74"/>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8">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9">
    <w:nsid w:val="58765686"/>
    <w:multiLevelType w:val="multilevel"/>
    <w:tmpl w:val="58765686"/>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0">
    <w:nsid w:val="5E29AB5A"/>
    <w:multiLevelType w:val="multilevel"/>
    <w:tmpl w:val="5E29AB5A"/>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1">
    <w:nsid w:val="5FFFB1A7"/>
    <w:multiLevelType w:val="multilevel"/>
    <w:tmpl w:val="5FFFB1A7"/>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2">
    <w:nsid w:val="65CD0074"/>
    <w:multiLevelType w:val="multilevel"/>
    <w:tmpl w:val="65CD007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3">
    <w:nsid w:val="74C28B35"/>
    <w:multiLevelType w:val="multilevel"/>
    <w:tmpl w:val="74C28B35"/>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4">
    <w:nsid w:val="75F8A127"/>
    <w:multiLevelType w:val="multilevel"/>
    <w:tmpl w:val="75F8A12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79AA4FA4"/>
    <w:multiLevelType w:val="multilevel"/>
    <w:tmpl w:val="79AA4FA4"/>
    <w:lvl w:ilvl="0" w:tentative="0">
      <w:start w:val="2"/>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6">
    <w:nsid w:val="7DEC2089"/>
    <w:multiLevelType w:val="multilevel"/>
    <w:tmpl w:val="7DEC208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num w:numId="1">
    <w:abstractNumId w:val="24"/>
  </w:num>
  <w:num w:numId="2">
    <w:abstractNumId w:val="19"/>
  </w:num>
  <w:num w:numId="3">
    <w:abstractNumId w:val="26"/>
  </w:num>
  <w:num w:numId="4">
    <w:abstractNumId w:val="0"/>
  </w:num>
  <w:num w:numId="5">
    <w:abstractNumId w:val="13"/>
  </w:num>
  <w:num w:numId="6">
    <w:abstractNumId w:val="18"/>
  </w:num>
  <w:num w:numId="7">
    <w:abstractNumId w:val="8"/>
  </w:num>
  <w:num w:numId="8">
    <w:abstractNumId w:val="7"/>
  </w:num>
  <w:num w:numId="9">
    <w:abstractNumId w:val="14"/>
  </w:num>
  <w:num w:numId="10">
    <w:abstractNumId w:val="25"/>
  </w:num>
  <w:num w:numId="11">
    <w:abstractNumId w:val="5"/>
  </w:num>
  <w:num w:numId="12">
    <w:abstractNumId w:val="3"/>
  </w:num>
  <w:num w:numId="13">
    <w:abstractNumId w:val="4"/>
  </w:num>
  <w:num w:numId="14">
    <w:abstractNumId w:val="20"/>
  </w:num>
  <w:num w:numId="15">
    <w:abstractNumId w:val="1"/>
  </w:num>
  <w:num w:numId="16">
    <w:abstractNumId w:val="11"/>
  </w:num>
  <w:num w:numId="17">
    <w:abstractNumId w:val="2"/>
  </w:num>
  <w:num w:numId="18">
    <w:abstractNumId w:val="21"/>
  </w:num>
  <w:num w:numId="19">
    <w:abstractNumId w:val="23"/>
  </w:num>
  <w:num w:numId="20">
    <w:abstractNumId w:val="17"/>
  </w:num>
  <w:num w:numId="21">
    <w:abstractNumId w:val="22"/>
  </w:num>
  <w:num w:numId="22">
    <w:abstractNumId w:val="9"/>
  </w:num>
  <w:num w:numId="23">
    <w:abstractNumId w:val="10"/>
  </w:num>
  <w:num w:numId="24">
    <w:abstractNumId w:val="6"/>
  </w:num>
  <w:num w:numId="25">
    <w:abstractNumId w:val="15"/>
  </w:num>
  <w:num w:numId="26">
    <w:abstractNumId w:val="1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ocumentProtection w:enforcement="0"/>
  <w:defaultTabStop w:val="420"/>
  <w:evenAndOddHeaders w:val="1"/>
  <w:drawingGridHorizontalSpacing w:val="105"/>
  <w:drawingGridVerticalSpacing w:val="156"/>
  <w:displayHorizontalDrawingGridEvery w:val="0"/>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RjNzllMmM5NGY2ZDM0OGQ1Y2IyNjJjOGVmMDkyNzMifQ=="/>
  </w:docVars>
  <w:rsids>
    <w:rsidRoot w:val="009648F8"/>
    <w:rsid w:val="00067CFB"/>
    <w:rsid w:val="00182CB3"/>
    <w:rsid w:val="001E2467"/>
    <w:rsid w:val="001E2ADA"/>
    <w:rsid w:val="0021297E"/>
    <w:rsid w:val="00222D42"/>
    <w:rsid w:val="002469F4"/>
    <w:rsid w:val="00260D43"/>
    <w:rsid w:val="00273A2F"/>
    <w:rsid w:val="002905CF"/>
    <w:rsid w:val="002F686E"/>
    <w:rsid w:val="0031498F"/>
    <w:rsid w:val="00317590"/>
    <w:rsid w:val="00341AE5"/>
    <w:rsid w:val="00422039"/>
    <w:rsid w:val="00460D94"/>
    <w:rsid w:val="004964C3"/>
    <w:rsid w:val="004B3F44"/>
    <w:rsid w:val="004B5B23"/>
    <w:rsid w:val="004F3E10"/>
    <w:rsid w:val="004F7588"/>
    <w:rsid w:val="00506FEC"/>
    <w:rsid w:val="00535AC3"/>
    <w:rsid w:val="00543A79"/>
    <w:rsid w:val="005E4AD6"/>
    <w:rsid w:val="005E7CB9"/>
    <w:rsid w:val="00617BF9"/>
    <w:rsid w:val="006D092A"/>
    <w:rsid w:val="006E092B"/>
    <w:rsid w:val="0072557A"/>
    <w:rsid w:val="0074378D"/>
    <w:rsid w:val="007518FA"/>
    <w:rsid w:val="00802596"/>
    <w:rsid w:val="00812C5D"/>
    <w:rsid w:val="008251DC"/>
    <w:rsid w:val="00872E0D"/>
    <w:rsid w:val="00883259"/>
    <w:rsid w:val="008A1F14"/>
    <w:rsid w:val="00924FC6"/>
    <w:rsid w:val="009648F8"/>
    <w:rsid w:val="009A1044"/>
    <w:rsid w:val="009A33C7"/>
    <w:rsid w:val="009C5782"/>
    <w:rsid w:val="009D309C"/>
    <w:rsid w:val="009E5D5E"/>
    <w:rsid w:val="009E7000"/>
    <w:rsid w:val="009F580C"/>
    <w:rsid w:val="00A428FB"/>
    <w:rsid w:val="00A51109"/>
    <w:rsid w:val="00AE672B"/>
    <w:rsid w:val="00B62E0D"/>
    <w:rsid w:val="00BB7D12"/>
    <w:rsid w:val="00C00634"/>
    <w:rsid w:val="00D33AC3"/>
    <w:rsid w:val="00D444DB"/>
    <w:rsid w:val="00D46135"/>
    <w:rsid w:val="00D559AA"/>
    <w:rsid w:val="00D74308"/>
    <w:rsid w:val="00D751CA"/>
    <w:rsid w:val="00D97549"/>
    <w:rsid w:val="00E0624B"/>
    <w:rsid w:val="00E403EF"/>
    <w:rsid w:val="00E63B88"/>
    <w:rsid w:val="00E94224"/>
    <w:rsid w:val="00EA4564"/>
    <w:rsid w:val="00EF4F65"/>
    <w:rsid w:val="00F073A1"/>
    <w:rsid w:val="00F34522"/>
    <w:rsid w:val="00F521A6"/>
    <w:rsid w:val="00F60227"/>
    <w:rsid w:val="00FC48B9"/>
    <w:rsid w:val="0A5E0FEF"/>
    <w:rsid w:val="166BBA18"/>
    <w:rsid w:val="1FF38890"/>
    <w:rsid w:val="2CF80896"/>
    <w:rsid w:val="2DB38B1C"/>
    <w:rsid w:val="407C741B"/>
    <w:rsid w:val="424B15C7"/>
    <w:rsid w:val="4F207363"/>
    <w:rsid w:val="51F3796B"/>
    <w:rsid w:val="530100A9"/>
    <w:rsid w:val="5DAA0721"/>
    <w:rsid w:val="5FDFF7E8"/>
    <w:rsid w:val="60FD09D3"/>
    <w:rsid w:val="63C45248"/>
    <w:rsid w:val="677F9F22"/>
    <w:rsid w:val="6BD55186"/>
    <w:rsid w:val="720B4575"/>
    <w:rsid w:val="73BBA839"/>
    <w:rsid w:val="75F2D09F"/>
    <w:rsid w:val="765D7CC5"/>
    <w:rsid w:val="79E98958"/>
    <w:rsid w:val="79FFA92B"/>
    <w:rsid w:val="7BFB7078"/>
    <w:rsid w:val="7EFF5A15"/>
    <w:rsid w:val="7FDF1A54"/>
    <w:rsid w:val="7FF9CBDF"/>
    <w:rsid w:val="7FFD85BC"/>
    <w:rsid w:val="B7FE6F29"/>
    <w:rsid w:val="BEBBC190"/>
    <w:rsid w:val="BF7FAB00"/>
    <w:rsid w:val="D7D3E9BC"/>
    <w:rsid w:val="ED6B3C12"/>
    <w:rsid w:val="EDCF00F2"/>
    <w:rsid w:val="EE7FF486"/>
    <w:rsid w:val="EF3B26E3"/>
    <w:rsid w:val="F6B62BDF"/>
    <w:rsid w:val="F6BFC526"/>
    <w:rsid w:val="F7FF24AA"/>
    <w:rsid w:val="FB8E1AED"/>
    <w:rsid w:val="FDAF6383"/>
    <w:rsid w:val="FE6B391F"/>
    <w:rsid w:val="FE7F7833"/>
    <w:rsid w:val="FEBAD389"/>
    <w:rsid w:val="FEDD5FA0"/>
    <w:rsid w:val="FFFDB168"/>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qFormat="1" w:unhideWhenUsed="0" w:uiPriority="0" w:semiHidden="0"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after="100" w:line="360" w:lineRule="auto"/>
      <w:jc w:val="both"/>
      <w:textAlignment w:val="center"/>
    </w:pPr>
    <w:rPr>
      <w:rFonts w:ascii="Times New Roman" w:hAnsi="Times New Roman" w:eastAsia="宋体" w:cs="Arial"/>
      <w:color w:val="000000"/>
      <w:kern w:val="2"/>
      <w:sz w:val="24"/>
      <w:szCs w:val="24"/>
      <w:lang w:val="en-US" w:eastAsia="zh-CN" w:bidi="ar-SA"/>
    </w:rPr>
  </w:style>
  <w:style w:type="paragraph" w:styleId="2">
    <w:name w:val="heading 1"/>
    <w:next w:val="1"/>
    <w:link w:val="55"/>
    <w:qFormat/>
    <w:uiPriority w:val="0"/>
    <w:pPr>
      <w:keepNext/>
      <w:keepLines/>
      <w:pageBreakBefore/>
      <w:numPr>
        <w:ilvl w:val="0"/>
        <w:numId w:val="1"/>
      </w:numPr>
      <w:spacing w:before="100" w:after="100"/>
      <w:jc w:val="both"/>
      <w:outlineLvl w:val="0"/>
    </w:pPr>
    <w:rPr>
      <w:rFonts w:ascii="Arial" w:hAnsi="Arial" w:cs="Arial" w:eastAsiaTheme="minorEastAsia"/>
      <w:b/>
      <w:bCs/>
      <w:color w:val="333399"/>
      <w:kern w:val="44"/>
      <w:sz w:val="44"/>
      <w:szCs w:val="44"/>
      <w:lang w:val="en-US" w:eastAsia="zh-CN" w:bidi="ar-SA"/>
    </w:rPr>
  </w:style>
  <w:style w:type="paragraph" w:styleId="3">
    <w:name w:val="heading 2"/>
    <w:next w:val="4"/>
    <w:link w:val="117"/>
    <w:qFormat/>
    <w:uiPriority w:val="0"/>
    <w:pPr>
      <w:keepNext/>
      <w:keepLines/>
      <w:numPr>
        <w:ilvl w:val="1"/>
        <w:numId w:val="1"/>
      </w:numPr>
      <w:spacing w:before="300" w:after="100"/>
      <w:ind w:left="575" w:hanging="575"/>
      <w:jc w:val="both"/>
      <w:outlineLvl w:val="1"/>
    </w:pPr>
    <w:rPr>
      <w:rFonts w:ascii="Arial" w:hAnsi="Arial" w:cs="Arial" w:eastAsiaTheme="minorEastAsia"/>
      <w:b/>
      <w:bCs/>
      <w:color w:val="333399"/>
      <w:kern w:val="2"/>
      <w:sz w:val="36"/>
      <w:szCs w:val="32"/>
      <w:lang w:val="en-US" w:eastAsia="zh-CN" w:bidi="ar-SA"/>
    </w:rPr>
  </w:style>
  <w:style w:type="paragraph" w:styleId="4">
    <w:name w:val="heading 3"/>
    <w:basedOn w:val="3"/>
    <w:next w:val="1"/>
    <w:link w:val="116"/>
    <w:qFormat/>
    <w:uiPriority w:val="0"/>
    <w:pPr>
      <w:numPr>
        <w:ilvl w:val="2"/>
        <w:numId w:val="1"/>
      </w:numPr>
      <w:ind w:left="720" w:hanging="720"/>
      <w:outlineLvl w:val="2"/>
    </w:pPr>
    <w:rPr>
      <w:sz w:val="32"/>
    </w:rPr>
  </w:style>
  <w:style w:type="paragraph" w:styleId="5">
    <w:name w:val="heading 4"/>
    <w:next w:val="1"/>
    <w:link w:val="115"/>
    <w:qFormat/>
    <w:uiPriority w:val="0"/>
    <w:pPr>
      <w:keepNext/>
      <w:keepLines/>
      <w:numPr>
        <w:ilvl w:val="3"/>
        <w:numId w:val="1"/>
      </w:numPr>
      <w:spacing w:before="200" w:after="100"/>
      <w:ind w:left="864" w:hanging="864"/>
      <w:jc w:val="both"/>
      <w:outlineLvl w:val="3"/>
    </w:pPr>
    <w:rPr>
      <w:rFonts w:ascii="Arial" w:hAnsi="Arial" w:cs="Arial" w:eastAsiaTheme="minorEastAsia"/>
      <w:b/>
      <w:bCs/>
      <w:color w:val="333399"/>
      <w:kern w:val="2"/>
      <w:sz w:val="30"/>
      <w:szCs w:val="28"/>
      <w:lang w:val="en-US" w:eastAsia="zh-CN" w:bidi="ar-SA"/>
    </w:rPr>
  </w:style>
  <w:style w:type="paragraph" w:styleId="6">
    <w:name w:val="heading 5"/>
    <w:next w:val="1"/>
    <w:qFormat/>
    <w:uiPriority w:val="0"/>
    <w:pPr>
      <w:keepNext/>
      <w:keepLines/>
      <w:numPr>
        <w:ilvl w:val="4"/>
        <w:numId w:val="1"/>
      </w:numPr>
      <w:spacing w:before="100" w:after="100"/>
      <w:ind w:left="1008" w:hanging="1008"/>
      <w:jc w:val="both"/>
      <w:outlineLvl w:val="4"/>
    </w:pPr>
    <w:rPr>
      <w:rFonts w:ascii="Arial" w:hAnsi="Arial" w:cs="Arial" w:eastAsiaTheme="minorEastAsia"/>
      <w:b/>
      <w:bCs/>
      <w:color w:val="333399"/>
      <w:kern w:val="2"/>
      <w:sz w:val="28"/>
      <w:szCs w:val="28"/>
      <w:lang w:val="en-US" w:eastAsia="zh-CN" w:bidi="ar-SA"/>
    </w:rPr>
  </w:style>
  <w:style w:type="paragraph" w:styleId="7">
    <w:name w:val="heading 6"/>
    <w:next w:val="1"/>
    <w:qFormat/>
    <w:uiPriority w:val="0"/>
    <w:pPr>
      <w:keepNext/>
      <w:keepLines/>
      <w:numPr>
        <w:ilvl w:val="5"/>
        <w:numId w:val="1"/>
      </w:numPr>
      <w:spacing w:before="240" w:after="64" w:line="320" w:lineRule="auto"/>
      <w:ind w:left="1151" w:hanging="1151"/>
      <w:jc w:val="both"/>
      <w:outlineLvl w:val="5"/>
    </w:pPr>
    <w:rPr>
      <w:rFonts w:ascii="Arial" w:hAnsi="Arial" w:cs="Arial" w:eastAsiaTheme="minorEastAsia"/>
      <w:b/>
      <w:bCs/>
      <w:color w:val="000000"/>
      <w:kern w:val="2"/>
      <w:sz w:val="24"/>
      <w:szCs w:val="24"/>
      <w:lang w:val="en-US" w:eastAsia="zh-CN" w:bidi="ar-SA"/>
    </w:rPr>
  </w:style>
  <w:style w:type="paragraph" w:styleId="8">
    <w:name w:val="heading 7"/>
    <w:next w:val="1"/>
    <w:qFormat/>
    <w:uiPriority w:val="0"/>
    <w:pPr>
      <w:keepNext/>
      <w:keepLines/>
      <w:numPr>
        <w:ilvl w:val="6"/>
        <w:numId w:val="1"/>
      </w:numPr>
      <w:spacing w:before="240" w:after="64" w:line="320" w:lineRule="auto"/>
      <w:ind w:left="1296" w:hanging="1296"/>
      <w:jc w:val="both"/>
      <w:outlineLvl w:val="6"/>
    </w:pPr>
    <w:rPr>
      <w:rFonts w:ascii="Arial" w:hAnsi="Arial" w:cs="Arial" w:eastAsiaTheme="minorEastAsia"/>
      <w:b/>
      <w:bCs/>
      <w:color w:val="000000"/>
      <w:kern w:val="2"/>
      <w:sz w:val="24"/>
      <w:szCs w:val="24"/>
      <w:lang w:val="en-US" w:eastAsia="zh-CN" w:bidi="ar-SA"/>
    </w:rPr>
  </w:style>
  <w:style w:type="paragraph" w:styleId="9">
    <w:name w:val="heading 8"/>
    <w:next w:val="1"/>
    <w:qFormat/>
    <w:uiPriority w:val="0"/>
    <w:pPr>
      <w:keepNext/>
      <w:keepLines/>
      <w:numPr>
        <w:ilvl w:val="7"/>
        <w:numId w:val="1"/>
      </w:numPr>
      <w:spacing w:before="240" w:after="64" w:line="320" w:lineRule="auto"/>
      <w:ind w:left="1440" w:hanging="1440"/>
      <w:jc w:val="both"/>
      <w:outlineLvl w:val="7"/>
    </w:pPr>
    <w:rPr>
      <w:rFonts w:ascii="Arial" w:hAnsi="Arial" w:cs="Arial" w:eastAsiaTheme="minorEastAsia"/>
      <w:color w:val="000000"/>
      <w:kern w:val="2"/>
      <w:sz w:val="24"/>
      <w:szCs w:val="24"/>
      <w:lang w:val="en-US" w:eastAsia="zh-CN" w:bidi="ar-SA"/>
    </w:rPr>
  </w:style>
  <w:style w:type="paragraph" w:styleId="10">
    <w:name w:val="heading 9"/>
    <w:next w:val="1"/>
    <w:qFormat/>
    <w:uiPriority w:val="0"/>
    <w:pPr>
      <w:keepNext/>
      <w:keepLines/>
      <w:numPr>
        <w:ilvl w:val="8"/>
        <w:numId w:val="1"/>
      </w:numPr>
      <w:spacing w:before="240" w:after="64" w:line="320" w:lineRule="auto"/>
      <w:ind w:left="1583" w:hanging="1583"/>
      <w:jc w:val="both"/>
      <w:outlineLvl w:val="8"/>
    </w:pPr>
    <w:rPr>
      <w:rFonts w:ascii="Arial" w:hAnsi="Arial" w:cs="Arial" w:eastAsiaTheme="minorEastAsia"/>
      <w:color w:val="000000"/>
      <w:kern w:val="2"/>
      <w:sz w:val="21"/>
      <w:szCs w:val="21"/>
      <w:lang w:val="en-US" w:eastAsia="zh-CN" w:bidi="ar-SA"/>
    </w:rPr>
  </w:style>
  <w:style w:type="character" w:default="1" w:styleId="34">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1260"/>
    </w:pPr>
    <w:rPr>
      <w:rFonts w:ascii="Calibri" w:hAnsi="Calibri"/>
      <w:sz w:val="18"/>
      <w:szCs w:val="18"/>
    </w:rPr>
  </w:style>
  <w:style w:type="paragraph" w:styleId="12">
    <w:name w:val="caption"/>
    <w:basedOn w:val="1"/>
    <w:next w:val="1"/>
    <w:qFormat/>
    <w:uiPriority w:val="0"/>
    <w:pPr>
      <w:spacing w:before="60" w:after="60" w:line="240" w:lineRule="atLeast"/>
      <w:jc w:val="center"/>
      <w:outlineLvl w:val="5"/>
    </w:pPr>
    <w:rPr>
      <w:rFonts w:cs="Times New Roman"/>
    </w:rPr>
  </w:style>
  <w:style w:type="paragraph" w:styleId="13">
    <w:name w:val="Document Map"/>
    <w:basedOn w:val="1"/>
    <w:qFormat/>
    <w:uiPriority w:val="0"/>
    <w:pPr>
      <w:shd w:val="clear" w:color="auto" w:fill="000080"/>
      <w:ind w:left="315"/>
    </w:pPr>
  </w:style>
  <w:style w:type="paragraph" w:styleId="14">
    <w:name w:val="annotation text"/>
    <w:basedOn w:val="1"/>
    <w:link w:val="100"/>
    <w:qFormat/>
    <w:uiPriority w:val="0"/>
    <w:pPr>
      <w:ind w:left="315"/>
    </w:pPr>
  </w:style>
  <w:style w:type="paragraph" w:styleId="15">
    <w:name w:val="toc 5"/>
    <w:basedOn w:val="1"/>
    <w:next w:val="1"/>
    <w:qFormat/>
    <w:uiPriority w:val="0"/>
    <w:rPr>
      <w:rFonts w:ascii="Calibri" w:hAnsi="Calibri"/>
      <w:sz w:val="18"/>
      <w:szCs w:val="18"/>
    </w:rPr>
  </w:style>
  <w:style w:type="paragraph" w:styleId="16">
    <w:name w:val="toc 3"/>
    <w:next w:val="1"/>
    <w:qFormat/>
    <w:uiPriority w:val="39"/>
    <w:pPr>
      <w:snapToGrid w:val="0"/>
      <w:spacing w:line="360" w:lineRule="auto"/>
      <w:ind w:left="300" w:leftChars="300"/>
      <w:jc w:val="both"/>
    </w:pPr>
    <w:rPr>
      <w:rFonts w:ascii="Arial" w:hAnsi="Arial" w:cs="Arial" w:eastAsiaTheme="minorEastAsia"/>
      <w:bCs/>
      <w:iCs/>
      <w:color w:val="000000"/>
      <w:kern w:val="2"/>
      <w:sz w:val="21"/>
      <w:szCs w:val="24"/>
      <w:lang w:val="en-US" w:eastAsia="zh-CN" w:bidi="ar-SA"/>
    </w:rPr>
  </w:style>
  <w:style w:type="paragraph" w:styleId="17">
    <w:name w:val="toc 8"/>
    <w:basedOn w:val="1"/>
    <w:next w:val="1"/>
    <w:qFormat/>
    <w:uiPriority w:val="0"/>
    <w:pPr>
      <w:ind w:left="1470"/>
    </w:pPr>
    <w:rPr>
      <w:rFonts w:ascii="Calibri" w:hAnsi="Calibri"/>
      <w:sz w:val="18"/>
      <w:szCs w:val="18"/>
    </w:rPr>
  </w:style>
  <w:style w:type="paragraph" w:styleId="18">
    <w:name w:val="Date"/>
    <w:basedOn w:val="1"/>
    <w:next w:val="1"/>
    <w:link w:val="41"/>
    <w:semiHidden/>
    <w:unhideWhenUsed/>
    <w:qFormat/>
    <w:uiPriority w:val="99"/>
    <w:pPr>
      <w:ind w:left="100" w:leftChars="2500"/>
    </w:pPr>
  </w:style>
  <w:style w:type="paragraph" w:styleId="19">
    <w:name w:val="Balloon Text"/>
    <w:basedOn w:val="1"/>
    <w:qFormat/>
    <w:uiPriority w:val="0"/>
    <w:pPr>
      <w:ind w:left="315"/>
    </w:pPr>
    <w:rPr>
      <w:sz w:val="18"/>
      <w:szCs w:val="18"/>
    </w:rPr>
  </w:style>
  <w:style w:type="paragraph" w:styleId="20">
    <w:name w:val="footer"/>
    <w:basedOn w:val="1"/>
    <w:link w:val="42"/>
    <w:qFormat/>
    <w:uiPriority w:val="99"/>
    <w:pPr>
      <w:tabs>
        <w:tab w:val="center" w:pos="4153"/>
        <w:tab w:val="right" w:pos="8306"/>
      </w:tabs>
      <w:snapToGrid w:val="0"/>
      <w:spacing w:line="240" w:lineRule="atLeast"/>
      <w:jc w:val="left"/>
    </w:pPr>
    <w:rPr>
      <w:sz w:val="18"/>
      <w:szCs w:val="18"/>
    </w:rPr>
  </w:style>
  <w:style w:type="paragraph" w:styleId="21">
    <w:name w:val="header"/>
    <w:basedOn w:val="1"/>
    <w:link w:val="39"/>
    <w:qFormat/>
    <w:uiPriority w:val="99"/>
    <w:pPr>
      <w:pBdr>
        <w:bottom w:val="single" w:color="auto" w:sz="6" w:space="1"/>
      </w:pBdr>
      <w:tabs>
        <w:tab w:val="center" w:pos="4153"/>
        <w:tab w:val="right" w:pos="8306"/>
      </w:tabs>
      <w:snapToGrid w:val="0"/>
      <w:spacing w:line="240" w:lineRule="atLeast"/>
      <w:jc w:val="left"/>
    </w:pPr>
    <w:rPr>
      <w:sz w:val="18"/>
      <w:szCs w:val="18"/>
    </w:rPr>
  </w:style>
  <w:style w:type="paragraph" w:styleId="22">
    <w:name w:val="toc 1"/>
    <w:next w:val="1"/>
    <w:link w:val="92"/>
    <w:qFormat/>
    <w:uiPriority w:val="39"/>
    <w:pPr>
      <w:snapToGrid w:val="0"/>
      <w:spacing w:line="360" w:lineRule="auto"/>
      <w:jc w:val="both"/>
    </w:pPr>
    <w:rPr>
      <w:rFonts w:ascii="Arial" w:hAnsi="Arial" w:cs="Arial" w:eastAsiaTheme="minorEastAsia"/>
      <w:b/>
      <w:bCs/>
      <w:color w:val="000000"/>
      <w:kern w:val="2"/>
      <w:sz w:val="21"/>
      <w:szCs w:val="24"/>
      <w:lang w:val="en-US" w:eastAsia="zh-CN" w:bidi="ar-SA"/>
    </w:rPr>
  </w:style>
  <w:style w:type="paragraph" w:styleId="23">
    <w:name w:val="toc 4"/>
    <w:basedOn w:val="1"/>
    <w:next w:val="1"/>
    <w:qFormat/>
    <w:uiPriority w:val="0"/>
    <w:pPr>
      <w:ind w:left="630"/>
    </w:pPr>
    <w:rPr>
      <w:rFonts w:ascii="Calibri" w:hAnsi="Calibri"/>
      <w:sz w:val="18"/>
      <w:szCs w:val="18"/>
    </w:rPr>
  </w:style>
  <w:style w:type="paragraph" w:styleId="24">
    <w:name w:val="toc 6"/>
    <w:basedOn w:val="1"/>
    <w:next w:val="1"/>
    <w:qFormat/>
    <w:uiPriority w:val="0"/>
    <w:pPr>
      <w:ind w:left="1050"/>
    </w:pPr>
    <w:rPr>
      <w:rFonts w:ascii="Calibri" w:hAnsi="Calibri"/>
      <w:sz w:val="18"/>
      <w:szCs w:val="18"/>
    </w:rPr>
  </w:style>
  <w:style w:type="paragraph" w:styleId="25">
    <w:name w:val="table of figures"/>
    <w:next w:val="1"/>
    <w:qFormat/>
    <w:uiPriority w:val="99"/>
    <w:pPr>
      <w:topLinePunct/>
      <w:adjustRightInd w:val="0"/>
      <w:snapToGrid w:val="0"/>
      <w:spacing w:before="120" w:after="100" w:afterLines="50"/>
      <w:jc w:val="both"/>
    </w:pPr>
    <w:rPr>
      <w:rFonts w:ascii="Arial" w:hAnsi="Arial" w:cs="Arial" w:eastAsiaTheme="minorEastAsia"/>
      <w:kern w:val="2"/>
      <w:sz w:val="21"/>
      <w:szCs w:val="24"/>
      <w:lang w:val="en-US" w:eastAsia="zh-CN" w:bidi="ar-SA"/>
    </w:rPr>
  </w:style>
  <w:style w:type="paragraph" w:styleId="26">
    <w:name w:val="toc 2"/>
    <w:next w:val="1"/>
    <w:qFormat/>
    <w:uiPriority w:val="39"/>
    <w:pPr>
      <w:snapToGrid w:val="0"/>
      <w:spacing w:line="360" w:lineRule="auto"/>
      <w:ind w:left="100" w:leftChars="100"/>
      <w:jc w:val="both"/>
    </w:pPr>
    <w:rPr>
      <w:rFonts w:ascii="Arial" w:hAnsi="Arial" w:cs="Arial" w:eastAsiaTheme="minorEastAsia"/>
      <w:color w:val="000000"/>
      <w:kern w:val="2"/>
      <w:sz w:val="21"/>
      <w:szCs w:val="24"/>
      <w:lang w:val="en-US" w:eastAsia="zh-CN" w:bidi="ar-SA"/>
    </w:rPr>
  </w:style>
  <w:style w:type="paragraph" w:styleId="27">
    <w:name w:val="toc 9"/>
    <w:basedOn w:val="1"/>
    <w:next w:val="1"/>
    <w:qFormat/>
    <w:uiPriority w:val="0"/>
    <w:pPr>
      <w:ind w:left="1680"/>
    </w:pPr>
    <w:rPr>
      <w:rFonts w:ascii="Calibri" w:hAnsi="Calibri"/>
      <w:sz w:val="18"/>
      <w:szCs w:val="18"/>
    </w:rPr>
  </w:style>
  <w:style w:type="paragraph" w:styleId="28">
    <w:name w:val="Normal (Web)"/>
    <w:basedOn w:val="1"/>
    <w:qFormat/>
    <w:uiPriority w:val="99"/>
    <w:pPr>
      <w:widowControl/>
      <w:spacing w:beforeAutospacing="1" w:afterAutospacing="1" w:line="240" w:lineRule="auto"/>
      <w:jc w:val="left"/>
      <w:textAlignment w:val="auto"/>
    </w:pPr>
    <w:rPr>
      <w:rFonts w:ascii="宋体" w:hAnsi="宋体" w:cs="宋体"/>
      <w:color w:val="auto"/>
      <w:sz w:val="24"/>
      <w:szCs w:val="24"/>
    </w:rPr>
  </w:style>
  <w:style w:type="paragraph" w:styleId="29">
    <w:name w:val="annotation subject"/>
    <w:basedOn w:val="14"/>
    <w:next w:val="14"/>
    <w:qFormat/>
    <w:uiPriority w:val="0"/>
    <w:rPr>
      <w:b/>
      <w:bCs/>
    </w:rPr>
  </w:style>
  <w:style w:type="table" w:styleId="31">
    <w:name w:val="Table Grid"/>
    <w:basedOn w:val="30"/>
    <w:qFormat/>
    <w:uiPriority w:val="0"/>
    <w:pPr>
      <w:widowControl w:val="0"/>
      <w:spacing w:beforeLines="50" w:afterLines="50"/>
      <w:textAlignment w:val="center"/>
    </w:pPr>
    <w:rPr>
      <w:rFonts w:eastAsia="黑体"/>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name w:val="Table Professional"/>
    <w:basedOn w:val="30"/>
    <w:qFormat/>
    <w:uiPriority w:val="0"/>
    <w:pPr>
      <w:keepLines/>
      <w:widowControl w:val="0"/>
      <w:textAlignment w:val="center"/>
    </w:pPr>
    <w:tblPr>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
    <w:trPr>
      <w:jc w:val="center"/>
    </w:trPr>
    <w:tcPr>
      <w:shd w:val="clear" w:color="auto" w:fill="auto"/>
      <w:vAlign w:val="center"/>
    </w:tcPr>
    <w:tblStylePr w:type="firstRow">
      <w:pPr>
        <w:wordWrap/>
        <w:jc w:val="center"/>
      </w:pPr>
      <w:rPr>
        <w:b/>
        <w:bCs/>
        <w:color w:val="auto"/>
      </w:rPr>
      <w:tblPr/>
      <w:tcPr>
        <w:tcBorders>
          <w:top w:val="single" w:color="auto" w:sz="8" w:space="0"/>
          <w:left w:val="single" w:color="auto" w:sz="8" w:space="0"/>
          <w:bottom w:val="single" w:color="auto" w:sz="4" w:space="0"/>
          <w:right w:val="single" w:color="auto" w:sz="8" w:space="0"/>
          <w:insideH w:val="nil"/>
          <w:insideV w:val="single" w:sz="4" w:space="0"/>
          <w:tl2br w:val="nil"/>
          <w:tr2bl w:val="nil"/>
        </w:tcBorders>
        <w:shd w:val="clear" w:color="000000" w:fill="D9D9D9"/>
      </w:tcPr>
    </w:tblStylePr>
  </w:style>
  <w:style w:type="table" w:styleId="33">
    <w:name w:val="Light List Accent 3"/>
    <w:basedOn w:val="30"/>
    <w:qFormat/>
    <w:uiPriority w:val="61"/>
    <w:rPr>
      <w:rFonts w:ascii="Calibri" w:hAnsi="Calibri" w:cs="宋体"/>
      <w:sz w:val="22"/>
      <w:szCs w:val="22"/>
    </w:rPr>
    <w:tblPr>
      <w:tblBorders>
        <w:top w:val="single" w:color="A5A5A5" w:sz="8" w:space="0"/>
        <w:left w:val="single" w:color="A5A5A5" w:sz="8" w:space="0"/>
        <w:bottom w:val="single" w:color="A5A5A5" w:sz="8" w:space="0"/>
        <w:right w:val="single" w:color="A5A5A5" w:sz="8" w:space="0"/>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color="A5A5A5" w:sz="6" w:space="0"/>
          <w:left w:val="single" w:color="A5A5A5" w:sz="8" w:space="0"/>
          <w:bottom w:val="single" w:color="A5A5A5" w:sz="8" w:space="0"/>
          <w:right w:val="single" w:color="A5A5A5" w:sz="8" w:space="0"/>
        </w:tcBorders>
      </w:tcPr>
    </w:tblStylePr>
    <w:tblStylePr w:type="firstCol">
      <w:rPr>
        <w:b/>
        <w:bCs/>
      </w:rPr>
    </w:tblStylePr>
    <w:tblStylePr w:type="lastCol">
      <w:rPr>
        <w:b/>
        <w:bCs/>
      </w:rPr>
    </w:tblStylePr>
    <w:tblStylePr w:type="band1Vert">
      <w:tblPr/>
      <w:tcPr>
        <w:tcBorders>
          <w:top w:val="single" w:color="A5A5A5" w:sz="8" w:space="0"/>
          <w:left w:val="single" w:color="A5A5A5" w:sz="8" w:space="0"/>
          <w:bottom w:val="single" w:color="A5A5A5" w:sz="8" w:space="0"/>
          <w:right w:val="single" w:color="A5A5A5" w:sz="8" w:space="0"/>
        </w:tcBorders>
      </w:tcPr>
    </w:tblStylePr>
    <w:tblStylePr w:type="band1Horz">
      <w:tblPr/>
      <w:tcPr>
        <w:tcBorders>
          <w:top w:val="single" w:color="A5A5A5" w:sz="8" w:space="0"/>
          <w:left w:val="single" w:color="A5A5A5" w:sz="8" w:space="0"/>
          <w:bottom w:val="single" w:color="A5A5A5" w:sz="8" w:space="0"/>
          <w:right w:val="single" w:color="A5A5A5" w:sz="8" w:space="0"/>
        </w:tcBorders>
      </w:tcPr>
    </w:tblStylePr>
  </w:style>
  <w:style w:type="character" w:styleId="35">
    <w:name w:val="Hyperlink"/>
    <w:qFormat/>
    <w:uiPriority w:val="99"/>
    <w:rPr>
      <w:color w:val="0000FF"/>
      <w:u w:val="none"/>
    </w:rPr>
  </w:style>
  <w:style w:type="character" w:styleId="36">
    <w:name w:val="annotation reference"/>
    <w:basedOn w:val="34"/>
    <w:qFormat/>
    <w:uiPriority w:val="0"/>
    <w:rPr>
      <w:sz w:val="21"/>
      <w:szCs w:val="21"/>
    </w:rPr>
  </w:style>
  <w:style w:type="character" w:customStyle="1" w:styleId="37">
    <w:name w:val="无编号的标题2 Char Char"/>
    <w:basedOn w:val="34"/>
    <w:link w:val="38"/>
    <w:qFormat/>
    <w:uiPriority w:val="0"/>
    <w:rPr>
      <w:rFonts w:cs="Arial"/>
      <w:b/>
      <w:bCs/>
      <w:color w:val="333399"/>
      <w:sz w:val="36"/>
      <w:szCs w:val="32"/>
    </w:rPr>
  </w:style>
  <w:style w:type="paragraph" w:customStyle="1" w:styleId="38">
    <w:name w:val="无编号的标题2"/>
    <w:link w:val="37"/>
    <w:qFormat/>
    <w:uiPriority w:val="0"/>
    <w:pPr>
      <w:spacing w:before="300" w:after="100"/>
      <w:jc w:val="both"/>
      <w:outlineLvl w:val="1"/>
    </w:pPr>
    <w:rPr>
      <w:rFonts w:ascii="Arial" w:hAnsi="Arial" w:cs="Arial" w:eastAsiaTheme="minorEastAsia"/>
      <w:b/>
      <w:bCs/>
      <w:color w:val="333399"/>
      <w:kern w:val="2"/>
      <w:sz w:val="36"/>
      <w:szCs w:val="32"/>
      <w:lang w:val="en-US" w:eastAsia="zh-CN" w:bidi="ar-SA"/>
    </w:rPr>
  </w:style>
  <w:style w:type="character" w:customStyle="1" w:styleId="39">
    <w:name w:val="页眉 字符"/>
    <w:basedOn w:val="34"/>
    <w:link w:val="21"/>
    <w:qFormat/>
    <w:uiPriority w:val="99"/>
    <w:rPr>
      <w:rFonts w:cs="Arial"/>
      <w:color w:val="000000"/>
      <w:sz w:val="18"/>
      <w:szCs w:val="18"/>
    </w:rPr>
  </w:style>
  <w:style w:type="paragraph" w:customStyle="1" w:styleId="40">
    <w:name w:val="无编号的标题3"/>
    <w:basedOn w:val="38"/>
    <w:qFormat/>
    <w:uiPriority w:val="0"/>
    <w:pPr>
      <w:textAlignment w:val="center"/>
      <w:outlineLvl w:val="2"/>
    </w:pPr>
    <w:rPr>
      <w:sz w:val="32"/>
    </w:rPr>
  </w:style>
  <w:style w:type="character" w:customStyle="1" w:styleId="41">
    <w:name w:val="日期 字符"/>
    <w:basedOn w:val="34"/>
    <w:link w:val="18"/>
    <w:semiHidden/>
    <w:qFormat/>
    <w:uiPriority w:val="99"/>
    <w:rPr>
      <w:rFonts w:cs="Arial"/>
      <w:color w:val="000000"/>
      <w:sz w:val="21"/>
    </w:rPr>
  </w:style>
  <w:style w:type="character" w:customStyle="1" w:styleId="42">
    <w:name w:val="页脚 字符"/>
    <w:basedOn w:val="34"/>
    <w:link w:val="20"/>
    <w:qFormat/>
    <w:uiPriority w:val="99"/>
    <w:rPr>
      <w:rFonts w:cs="Arial"/>
      <w:color w:val="000000"/>
      <w:sz w:val="18"/>
      <w:szCs w:val="18"/>
    </w:rPr>
  </w:style>
  <w:style w:type="paragraph" w:customStyle="1" w:styleId="43">
    <w:name w:val="样式 Table text1 + 居中"/>
    <w:basedOn w:val="44"/>
    <w:qFormat/>
    <w:uiPriority w:val="0"/>
  </w:style>
  <w:style w:type="paragraph" w:customStyle="1" w:styleId="44">
    <w:name w:val="样式 Table text1 + (中文) 黑体 加粗 段前: 6 磅 段后: 6 磅"/>
    <w:basedOn w:val="45"/>
    <w:qFormat/>
    <w:uiPriority w:val="0"/>
    <w:pPr>
      <w:spacing w:before="120" w:after="120"/>
    </w:pPr>
    <w:rPr>
      <w:rFonts w:eastAsia="黑体" w:cs="宋体"/>
      <w:bCs/>
    </w:rPr>
  </w:style>
  <w:style w:type="paragraph" w:customStyle="1" w:styleId="45">
    <w:name w:val="Table text1"/>
    <w:link w:val="106"/>
    <w:qFormat/>
    <w:uiPriority w:val="0"/>
    <w:pPr>
      <w:keepLines/>
      <w:widowControl w:val="0"/>
      <w:spacing w:before="60" w:after="60" w:line="400" w:lineRule="exact"/>
      <w:jc w:val="both"/>
      <w:textAlignment w:val="center"/>
    </w:pPr>
    <w:rPr>
      <w:rFonts w:ascii="Arial" w:hAnsi="Arial" w:cs="Arial" w:eastAsiaTheme="minorEastAsia"/>
      <w:color w:val="000000"/>
      <w:kern w:val="2"/>
      <w:sz w:val="21"/>
      <w:szCs w:val="24"/>
      <w:lang w:val="en-US" w:eastAsia="zh-CN" w:bidi="ar-SA"/>
    </w:rPr>
  </w:style>
  <w:style w:type="character" w:customStyle="1" w:styleId="46">
    <w:name w:val="Figure Char"/>
    <w:basedOn w:val="34"/>
    <w:link w:val="47"/>
    <w:qFormat/>
    <w:uiPriority w:val="0"/>
    <w:rPr>
      <w:rFonts w:cs="Arial"/>
      <w:color w:val="000000"/>
      <w:sz w:val="21"/>
    </w:rPr>
  </w:style>
  <w:style w:type="paragraph" w:customStyle="1" w:styleId="47">
    <w:name w:val="Figure"/>
    <w:next w:val="1"/>
    <w:link w:val="46"/>
    <w:qFormat/>
    <w:uiPriority w:val="0"/>
    <w:pPr>
      <w:keepNext/>
      <w:spacing w:before="100" w:after="100"/>
      <w:jc w:val="center"/>
      <w:textAlignment w:val="center"/>
    </w:pPr>
    <w:rPr>
      <w:rFonts w:ascii="Arial" w:hAnsi="Arial" w:cs="Arial" w:eastAsiaTheme="minorEastAsia"/>
      <w:color w:val="000000"/>
      <w:kern w:val="2"/>
      <w:sz w:val="21"/>
      <w:szCs w:val="24"/>
      <w:lang w:val="en-US" w:eastAsia="zh-CN" w:bidi="ar-SA"/>
    </w:rPr>
  </w:style>
  <w:style w:type="table" w:customStyle="1" w:styleId="48">
    <w:name w:val="无格式表格 41"/>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paragraph" w:customStyle="1" w:styleId="49">
    <w:name w:val="Note head"/>
    <w:next w:val="1"/>
    <w:link w:val="107"/>
    <w:qFormat/>
    <w:uiPriority w:val="0"/>
    <w:pPr>
      <w:keepNext/>
      <w:widowControl w:val="0"/>
      <w:topLinePunct/>
      <w:adjustRightInd w:val="0"/>
      <w:snapToGrid w:val="0"/>
      <w:spacing w:line="240" w:lineRule="atLeast"/>
      <w:jc w:val="both"/>
      <w:textAlignment w:val="center"/>
    </w:pPr>
    <w:rPr>
      <w:rFonts w:ascii="Arial" w:hAnsi="Arial" w:eastAsia="黑体" w:cs="Arial"/>
      <w:b/>
      <w:bCs/>
      <w:kern w:val="2"/>
      <w:position w:val="-6"/>
      <w:sz w:val="24"/>
      <w:szCs w:val="24"/>
      <w:lang w:val="en-US" w:eastAsia="zh-CN" w:bidi="ar-SA"/>
    </w:rPr>
  </w:style>
  <w:style w:type="paragraph" w:customStyle="1" w:styleId="50">
    <w:name w:val="表题注"/>
    <w:basedOn w:val="12"/>
    <w:qFormat/>
    <w:uiPriority w:val="0"/>
    <w:pPr>
      <w:jc w:val="left"/>
    </w:pPr>
  </w:style>
  <w:style w:type="character" w:customStyle="1" w:styleId="51">
    <w:name w:val="Table head Char"/>
    <w:basedOn w:val="34"/>
    <w:link w:val="52"/>
    <w:qFormat/>
    <w:uiPriority w:val="0"/>
    <w:rPr>
      <w:rFonts w:cs="Arial"/>
      <w:bCs/>
      <w:color w:val="000000"/>
      <w:sz w:val="21"/>
    </w:rPr>
  </w:style>
  <w:style w:type="paragraph" w:customStyle="1" w:styleId="52">
    <w:name w:val="Table head"/>
    <w:link w:val="51"/>
    <w:qFormat/>
    <w:uiPriority w:val="0"/>
    <w:pPr>
      <w:keepLines/>
      <w:widowControl w:val="0"/>
      <w:spacing w:before="80" w:after="80" w:line="240" w:lineRule="atLeast"/>
      <w:textAlignment w:val="center"/>
    </w:pPr>
    <w:rPr>
      <w:rFonts w:ascii="Arial" w:hAnsi="Arial" w:cs="Arial" w:eastAsiaTheme="minorEastAsia"/>
      <w:bCs/>
      <w:color w:val="000000"/>
      <w:kern w:val="2"/>
      <w:sz w:val="21"/>
      <w:szCs w:val="24"/>
      <w:lang w:val="en-US" w:eastAsia="zh-CN" w:bidi="ar-SA"/>
    </w:rPr>
  </w:style>
  <w:style w:type="paragraph" w:customStyle="1" w:styleId="53">
    <w:name w:val="Ul in note"/>
    <w:basedOn w:val="54"/>
    <w:qFormat/>
    <w:uiPriority w:val="0"/>
    <w:pPr>
      <w:ind w:left="693" w:hanging="210" w:hangingChars="100"/>
    </w:pPr>
  </w:style>
  <w:style w:type="paragraph" w:customStyle="1" w:styleId="54">
    <w:name w:val="Note text"/>
    <w:qFormat/>
    <w:uiPriority w:val="0"/>
    <w:pPr>
      <w:widowControl w:val="0"/>
      <w:spacing w:before="2" w:beforeLines="1" w:after="120" w:afterLines="50"/>
      <w:ind w:left="483" w:leftChars="230"/>
      <w:jc w:val="both"/>
      <w:textAlignment w:val="center"/>
    </w:pPr>
    <w:rPr>
      <w:rFonts w:ascii="Arial" w:hAnsi="Arial" w:eastAsia="黑体" w:cs="宋体"/>
      <w:kern w:val="2"/>
      <w:sz w:val="21"/>
      <w:szCs w:val="24"/>
      <w:lang w:val="en-US" w:eastAsia="zh-CN" w:bidi="ar-SA"/>
    </w:rPr>
  </w:style>
  <w:style w:type="character" w:customStyle="1" w:styleId="55">
    <w:name w:val="标题 1 字符"/>
    <w:link w:val="2"/>
    <w:qFormat/>
    <w:uiPriority w:val="0"/>
    <w:rPr>
      <w:rFonts w:ascii="Arial" w:hAnsi="Arial" w:cs="Arial" w:eastAsiaTheme="minorEastAsia"/>
      <w:b/>
      <w:bCs/>
      <w:color w:val="333399"/>
      <w:kern w:val="44"/>
      <w:sz w:val="44"/>
      <w:szCs w:val="44"/>
      <w:lang w:val="en-US" w:eastAsia="zh-CN" w:bidi="ar-SA"/>
    </w:rPr>
  </w:style>
  <w:style w:type="paragraph" w:customStyle="1" w:styleId="56">
    <w:name w:val="Sub step in note"/>
    <w:basedOn w:val="1"/>
    <w:qFormat/>
    <w:uiPriority w:val="0"/>
  </w:style>
  <w:style w:type="paragraph" w:customStyle="1" w:styleId="57">
    <w:name w:val="样式6"/>
    <w:basedOn w:val="1"/>
    <w:qFormat/>
    <w:uiPriority w:val="0"/>
    <w:rPr>
      <w:sz w:val="36"/>
    </w:rPr>
  </w:style>
  <w:style w:type="paragraph" w:customStyle="1" w:styleId="58">
    <w:name w:val="Talbe ul"/>
    <w:basedOn w:val="1"/>
    <w:qFormat/>
    <w:uiPriority w:val="0"/>
    <w:pPr>
      <w:keepLines/>
      <w:spacing w:before="60" w:after="60"/>
    </w:pPr>
  </w:style>
  <w:style w:type="table" w:customStyle="1" w:styleId="59">
    <w:name w:val="清单表 4 - 着色 31"/>
    <w:basedOn w:val="30"/>
    <w:qFormat/>
    <w:uiPriority w:val="49"/>
    <w:tblPr>
      <w:tblBorders>
        <w:top w:val="single" w:color="C9C9C9" w:sz="4" w:space="0"/>
        <w:left w:val="single" w:color="C9C9C9" w:sz="4" w:space="0"/>
        <w:bottom w:val="single" w:color="C9C9C9" w:sz="4" w:space="0"/>
        <w:right w:val="single" w:color="C9C9C9" w:sz="4" w:space="0"/>
        <w:insideH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tcBorders>
        <w:shd w:val="clear" w:color="auto" w:fill="A5A5A5"/>
      </w:tcPr>
    </w:tblStylePr>
    <w:tblStylePr w:type="lastRow">
      <w:rPr>
        <w:b/>
        <w:bCs/>
      </w:rPr>
      <w:tcPr>
        <w:tcBorders>
          <w:top w:val="double" w:color="C9C9C9"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60">
    <w:name w:val="Default"/>
    <w:qFormat/>
    <w:uiPriority w:val="0"/>
    <w:pPr>
      <w:widowControl w:val="0"/>
      <w:autoSpaceDE w:val="0"/>
      <w:autoSpaceDN w:val="0"/>
      <w:adjustRightInd w:val="0"/>
    </w:pPr>
    <w:rPr>
      <w:rFonts w:ascii="宋体" w:hAnsi="Arial" w:cs="宋体" w:eastAsiaTheme="minorEastAsia"/>
      <w:color w:val="000000"/>
      <w:kern w:val="2"/>
      <w:sz w:val="24"/>
      <w:szCs w:val="24"/>
      <w:lang w:val="en-US" w:eastAsia="zh-CN" w:bidi="ar-SA"/>
    </w:rPr>
  </w:style>
  <w:style w:type="table" w:customStyle="1" w:styleId="61">
    <w:name w:val="网格表 4 - 着色 31"/>
    <w:basedOn w:val="30"/>
    <w:qFormat/>
    <w:uiPriority w:val="49"/>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62">
    <w:name w:val="样式 Table head + (中文) 黑体 段前: 6 磅 段后: 6 磅"/>
    <w:basedOn w:val="52"/>
    <w:qFormat/>
    <w:uiPriority w:val="0"/>
    <w:pPr>
      <w:spacing w:before="120" w:beforeLines="50" w:after="120" w:afterLines="50"/>
    </w:pPr>
    <w:rPr>
      <w:rFonts w:eastAsia="黑体" w:cs="宋体"/>
      <w:bCs w:val="0"/>
      <w:sz w:val="28"/>
    </w:rPr>
  </w:style>
  <w:style w:type="paragraph" w:customStyle="1" w:styleId="63">
    <w:name w:val="样式1"/>
    <w:basedOn w:val="1"/>
    <w:qFormat/>
    <w:uiPriority w:val="0"/>
    <w:pPr>
      <w:jc w:val="center"/>
    </w:pPr>
    <w:rPr>
      <w:b/>
    </w:rPr>
  </w:style>
  <w:style w:type="character" w:customStyle="1" w:styleId="64">
    <w:name w:val="Li in Sub li Char"/>
    <w:basedOn w:val="34"/>
    <w:link w:val="65"/>
    <w:qFormat/>
    <w:uiPriority w:val="0"/>
    <w:rPr>
      <w:rFonts w:cs="Arial"/>
      <w:kern w:val="2"/>
      <w:sz w:val="21"/>
      <w:szCs w:val="21"/>
    </w:rPr>
  </w:style>
  <w:style w:type="paragraph" w:customStyle="1" w:styleId="65">
    <w:name w:val="Li in Sub li"/>
    <w:link w:val="64"/>
    <w:qFormat/>
    <w:uiPriority w:val="0"/>
    <w:pPr>
      <w:spacing w:before="60" w:after="60" w:line="400" w:lineRule="exact"/>
      <w:jc w:val="both"/>
      <w:outlineLvl w:val="5"/>
    </w:pPr>
    <w:rPr>
      <w:rFonts w:ascii="Arial" w:hAnsi="Arial" w:cs="Arial" w:eastAsiaTheme="minorEastAsia"/>
      <w:kern w:val="2"/>
      <w:sz w:val="21"/>
      <w:szCs w:val="21"/>
      <w:lang w:val="en-US" w:eastAsia="zh-CN" w:bidi="ar-SA"/>
    </w:rPr>
  </w:style>
  <w:style w:type="table" w:customStyle="1" w:styleId="66">
    <w:name w:val="网格表 7 彩色 - 着色 31"/>
    <w:basedOn w:val="30"/>
    <w:qFormat/>
    <w:uiPriority w:val="52"/>
    <w:rPr>
      <w:color w:val="7B7B7B"/>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EDEDED"/>
      </w:tcPr>
    </w:tblStylePr>
    <w:tblStylePr w:type="band1Horz">
      <w:tcPr>
        <w:shd w:val="clear" w:color="auto" w:fill="EDEDED"/>
      </w:tcPr>
    </w:tblStylePr>
    <w:tblStylePr w:type="neCell">
      <w:tcPr>
        <w:tcBorders>
          <w:bottom w:val="single" w:color="C9C9C9" w:sz="4" w:space="0"/>
        </w:tcBorders>
      </w:tcPr>
    </w:tblStylePr>
    <w:tblStylePr w:type="nwCell">
      <w:tcPr>
        <w:tcBorders>
          <w:bottom w:val="single" w:color="C9C9C9" w:sz="4" w:space="0"/>
        </w:tcBorders>
      </w:tcPr>
    </w:tblStylePr>
    <w:tblStylePr w:type="seCell">
      <w:tcPr>
        <w:tcBorders>
          <w:top w:val="single" w:color="C9C9C9" w:sz="4" w:space="0"/>
        </w:tcBorders>
      </w:tcPr>
    </w:tblStylePr>
    <w:tblStylePr w:type="swCell">
      <w:tcPr>
        <w:tcBorders>
          <w:top w:val="single" w:color="C9C9C9" w:sz="4" w:space="0"/>
        </w:tcBorders>
      </w:tcPr>
    </w:tblStylePr>
  </w:style>
  <w:style w:type="paragraph" w:customStyle="1" w:styleId="67">
    <w:name w:val="Step in Sub step"/>
    <w:basedOn w:val="1"/>
    <w:qFormat/>
    <w:uiPriority w:val="0"/>
  </w:style>
  <w:style w:type="paragraph" w:customStyle="1" w:styleId="68">
    <w:name w:val="Head left"/>
    <w:basedOn w:val="1"/>
    <w:qFormat/>
    <w:uiPriority w:val="0"/>
    <w:pPr>
      <w:widowControl/>
      <w:tabs>
        <w:tab w:val="center" w:pos="4153"/>
        <w:tab w:val="right" w:pos="8306"/>
      </w:tabs>
      <w:snapToGrid w:val="0"/>
      <w:spacing w:before="50" w:beforeLines="50" w:after="0" w:line="240" w:lineRule="atLeast"/>
      <w:textAlignment w:val="auto"/>
    </w:pPr>
    <w:rPr>
      <w:szCs w:val="18"/>
    </w:rPr>
  </w:style>
  <w:style w:type="paragraph" w:customStyle="1" w:styleId="69">
    <w:name w:val="Ul in sub ul"/>
    <w:basedOn w:val="70"/>
    <w:qFormat/>
    <w:uiPriority w:val="0"/>
    <w:pPr>
      <w:ind w:left="500" w:leftChars="350" w:hanging="150"/>
      <w:textAlignment w:val="center"/>
    </w:pPr>
  </w:style>
  <w:style w:type="paragraph" w:customStyle="1" w:styleId="70">
    <w:name w:val="Sub ul"/>
    <w:qFormat/>
    <w:uiPriority w:val="0"/>
    <w:pPr>
      <w:topLinePunct/>
      <w:adjustRightInd w:val="0"/>
      <w:snapToGrid w:val="0"/>
      <w:spacing w:before="60" w:after="60" w:line="400" w:lineRule="exact"/>
      <w:ind w:left="350" w:leftChars="200" w:hanging="150" w:hangingChars="150"/>
      <w:jc w:val="both"/>
    </w:pPr>
    <w:rPr>
      <w:rFonts w:ascii="Arial" w:hAnsi="Arial" w:cs="Arial" w:eastAsiaTheme="minorEastAsia"/>
      <w:kern w:val="2"/>
      <w:sz w:val="21"/>
      <w:szCs w:val="21"/>
      <w:lang w:val="en-US" w:eastAsia="zh-CN" w:bidi="ar-SA"/>
    </w:rPr>
  </w:style>
  <w:style w:type="character" w:customStyle="1" w:styleId="71">
    <w:name w:val="Terminay display Char Char"/>
    <w:basedOn w:val="34"/>
    <w:link w:val="72"/>
    <w:qFormat/>
    <w:uiPriority w:val="0"/>
    <w:rPr>
      <w:rFonts w:cs="Arial"/>
      <w:kern w:val="2"/>
      <w:sz w:val="18"/>
      <w:szCs w:val="21"/>
      <w:shd w:val="clear" w:color="auto" w:fill="F2F2F2"/>
    </w:rPr>
  </w:style>
  <w:style w:type="paragraph" w:customStyle="1" w:styleId="72">
    <w:name w:val="Terminay display"/>
    <w:basedOn w:val="1"/>
    <w:link w:val="71"/>
    <w:qFormat/>
    <w:uiPriority w:val="0"/>
    <w:pPr>
      <w:widowControl/>
      <w:shd w:val="clear" w:color="auto" w:fill="F2F2F2"/>
      <w:topLinePunct/>
      <w:autoSpaceDE w:val="0"/>
      <w:autoSpaceDN w:val="0"/>
      <w:adjustRightInd w:val="0"/>
      <w:snapToGrid w:val="0"/>
      <w:spacing w:line="240" w:lineRule="auto"/>
      <w:ind w:left="1155" w:leftChars="550"/>
    </w:pPr>
    <w:rPr>
      <w:color w:val="auto"/>
      <w:kern w:val="2"/>
      <w:sz w:val="18"/>
      <w:szCs w:val="21"/>
    </w:rPr>
  </w:style>
  <w:style w:type="table" w:customStyle="1" w:styleId="73">
    <w:name w:val="Table text"/>
    <w:basedOn w:val="30"/>
    <w:qFormat/>
    <w:uiPriority w:val="99"/>
  </w:style>
  <w:style w:type="paragraph" w:customStyle="1" w:styleId="74">
    <w:name w:val="Head right"/>
    <w:basedOn w:val="1"/>
    <w:qFormat/>
    <w:uiPriority w:val="0"/>
    <w:pPr>
      <w:tabs>
        <w:tab w:val="center" w:pos="4153"/>
        <w:tab w:val="right" w:pos="8306"/>
      </w:tabs>
      <w:wordWrap w:val="0"/>
      <w:snapToGrid w:val="0"/>
      <w:spacing w:before="50" w:beforeLines="50" w:after="0" w:line="240" w:lineRule="atLeast"/>
      <w:jc w:val="right"/>
      <w:textAlignment w:val="auto"/>
    </w:pPr>
    <w:rPr>
      <w:bCs/>
      <w:szCs w:val="18"/>
    </w:rPr>
  </w:style>
  <w:style w:type="paragraph" w:customStyle="1" w:styleId="75">
    <w:name w:val="Li/ul in note text"/>
    <w:basedOn w:val="54"/>
    <w:qFormat/>
    <w:uiPriority w:val="0"/>
    <w:pPr>
      <w:ind w:left="798" w:leftChars="380"/>
    </w:pPr>
  </w:style>
  <w:style w:type="paragraph" w:customStyle="1" w:styleId="76">
    <w:name w:val="样式 样式 Table head + (中文) 黑体 段前: 6 磅 段后: 6 磅 + 宋体"/>
    <w:basedOn w:val="62"/>
    <w:qFormat/>
    <w:uiPriority w:val="0"/>
    <w:rPr>
      <w:rFonts w:ascii="宋体" w:hAnsi="宋体" w:eastAsia="宋体"/>
    </w:rPr>
  </w:style>
  <w:style w:type="paragraph" w:customStyle="1" w:styleId="77">
    <w:name w:val="样式 题注 + 居中1"/>
    <w:basedOn w:val="1"/>
    <w:qFormat/>
    <w:uiPriority w:val="0"/>
    <w:rPr>
      <w:rFonts w:cs="宋体"/>
    </w:rPr>
  </w:style>
  <w:style w:type="paragraph" w:customStyle="1" w:styleId="78">
    <w:name w:val="Li/ul in sub li/ul text"/>
    <w:basedOn w:val="69"/>
    <w:qFormat/>
    <w:uiPriority w:val="0"/>
    <w:pPr>
      <w:tabs>
        <w:tab w:val="left" w:pos="420"/>
      </w:tabs>
      <w:ind w:left="1050" w:leftChars="500"/>
    </w:pPr>
  </w:style>
  <w:style w:type="paragraph" w:customStyle="1" w:styleId="79">
    <w:name w:val="封面表格文本"/>
    <w:qFormat/>
    <w:uiPriority w:val="0"/>
    <w:pPr>
      <w:spacing w:before="100" w:after="100" w:line="400" w:lineRule="exact"/>
      <w:ind w:firstLine="6197"/>
      <w:jc w:val="both"/>
    </w:pPr>
    <w:rPr>
      <w:rFonts w:ascii="Arial" w:hAnsi="Arial" w:cs="宋体" w:eastAsiaTheme="minorEastAsia"/>
      <w:b/>
      <w:bCs/>
      <w:kern w:val="2"/>
      <w:sz w:val="21"/>
      <w:szCs w:val="24"/>
      <w:lang w:val="en-US" w:eastAsia="zh-CN" w:bidi="ar-SA"/>
    </w:rPr>
  </w:style>
  <w:style w:type="paragraph" w:customStyle="1" w:styleId="80">
    <w:name w:val="无编号的标题4"/>
    <w:basedOn w:val="40"/>
    <w:qFormat/>
    <w:uiPriority w:val="0"/>
    <w:pPr>
      <w:spacing w:before="200"/>
      <w:ind w:left="318" w:hanging="318"/>
      <w:outlineLvl w:val="3"/>
    </w:pPr>
    <w:rPr>
      <w:sz w:val="30"/>
    </w:rPr>
  </w:style>
  <w:style w:type="paragraph" w:customStyle="1" w:styleId="81">
    <w:name w:val="正文cmd"/>
    <w:basedOn w:val="82"/>
    <w:qFormat/>
    <w:uiPriority w:val="0"/>
    <w:pPr>
      <w:ind w:left="0" w:leftChars="0"/>
    </w:pPr>
  </w:style>
  <w:style w:type="paragraph" w:customStyle="1" w:styleId="82">
    <w:name w:val="cmd"/>
    <w:qFormat/>
    <w:uiPriority w:val="0"/>
    <w:pPr>
      <w:shd w:val="clear" w:color="auto" w:fill="F2F2F2"/>
      <w:spacing w:before="100" w:after="100"/>
      <w:ind w:left="1155" w:leftChars="550"/>
      <w:jc w:val="both"/>
      <w:textAlignment w:val="center"/>
    </w:pPr>
    <w:rPr>
      <w:rFonts w:ascii="Arial" w:hAnsi="Arial" w:cs="宋体" w:eastAsiaTheme="minorEastAsia"/>
      <w:b/>
      <w:bCs/>
      <w:kern w:val="21"/>
      <w:sz w:val="21"/>
      <w:szCs w:val="24"/>
      <w:lang w:val="en-US" w:eastAsia="zh-CN" w:bidi="ar-SA"/>
    </w:rPr>
  </w:style>
  <w:style w:type="paragraph" w:customStyle="1" w:styleId="83">
    <w:name w:val="Sub Table ul"/>
    <w:basedOn w:val="70"/>
    <w:qFormat/>
    <w:uiPriority w:val="0"/>
    <w:pPr>
      <w:keepLines/>
      <w:widowControl w:val="0"/>
      <w:ind w:left="630" w:hanging="315"/>
      <w:textAlignment w:val="center"/>
    </w:pPr>
  </w:style>
  <w:style w:type="paragraph" w:customStyle="1" w:styleId="84">
    <w:name w:val="Sub step"/>
    <w:basedOn w:val="1"/>
    <w:qFormat/>
    <w:uiPriority w:val="0"/>
  </w:style>
  <w:style w:type="character" w:customStyle="1" w:styleId="85">
    <w:name w:val="Sub li Char"/>
    <w:basedOn w:val="34"/>
    <w:link w:val="86"/>
    <w:qFormat/>
    <w:uiPriority w:val="0"/>
    <w:rPr>
      <w:rFonts w:cs="Arial"/>
      <w:snapToGrid w:val="0"/>
      <w:sz w:val="21"/>
      <w:szCs w:val="21"/>
    </w:rPr>
  </w:style>
  <w:style w:type="paragraph" w:customStyle="1" w:styleId="86">
    <w:name w:val="Sub li"/>
    <w:basedOn w:val="87"/>
    <w:link w:val="85"/>
    <w:qFormat/>
    <w:uiPriority w:val="0"/>
    <w:pPr>
      <w:tabs>
        <w:tab w:val="left" w:pos="420"/>
      </w:tabs>
      <w:spacing w:before="60" w:after="60"/>
      <w:textAlignment w:val="center"/>
      <w:outlineLvl w:val="5"/>
    </w:pPr>
  </w:style>
  <w:style w:type="paragraph" w:customStyle="1" w:styleId="87">
    <w:name w:val="Li"/>
    <w:link w:val="93"/>
    <w:qFormat/>
    <w:uiPriority w:val="0"/>
    <w:pPr>
      <w:tabs>
        <w:tab w:val="left" w:pos="420"/>
      </w:tabs>
      <w:topLinePunct/>
      <w:adjustRightInd w:val="0"/>
      <w:snapToGrid w:val="0"/>
      <w:spacing w:before="100" w:after="100" w:line="400" w:lineRule="exact"/>
      <w:jc w:val="both"/>
      <w:outlineLvl w:val="4"/>
    </w:pPr>
    <w:rPr>
      <w:rFonts w:ascii="Arial" w:hAnsi="Arial" w:cs="Arial" w:eastAsiaTheme="minorEastAsia"/>
      <w:snapToGrid w:val="0"/>
      <w:kern w:val="2"/>
      <w:sz w:val="21"/>
      <w:szCs w:val="21"/>
      <w:lang w:val="en-US" w:eastAsia="zh-CN" w:bidi="ar-SA"/>
    </w:rPr>
  </w:style>
  <w:style w:type="paragraph" w:customStyle="1" w:styleId="88">
    <w:name w:val="样式4"/>
    <w:basedOn w:val="1"/>
    <w:qFormat/>
    <w:uiPriority w:val="0"/>
    <w:pPr>
      <w:jc w:val="center"/>
    </w:pPr>
    <w:rPr>
      <w:b/>
    </w:rPr>
  </w:style>
  <w:style w:type="paragraph" w:customStyle="1" w:styleId="89">
    <w:name w:val="样式 有序列表 + 居中"/>
    <w:basedOn w:val="1"/>
    <w:qFormat/>
    <w:uiPriority w:val="0"/>
  </w:style>
  <w:style w:type="paragraph" w:customStyle="1" w:styleId="90">
    <w:name w:val="无编号的标题5"/>
    <w:basedOn w:val="80"/>
    <w:qFormat/>
    <w:uiPriority w:val="0"/>
    <w:pPr>
      <w:spacing w:before="100" w:after="0"/>
      <w:outlineLvl w:val="4"/>
    </w:pPr>
    <w:rPr>
      <w:sz w:val="28"/>
    </w:rPr>
  </w:style>
  <w:style w:type="character" w:customStyle="1" w:styleId="91">
    <w:name w:val="正文文本 Char Char"/>
    <w:basedOn w:val="34"/>
    <w:qFormat/>
    <w:uiPriority w:val="0"/>
    <w:rPr>
      <w:rFonts w:ascii="Arial" w:hAnsi="Arial" w:eastAsia="宋体"/>
      <w:b/>
      <w:sz w:val="21"/>
      <w:szCs w:val="24"/>
      <w:lang w:val="en-US" w:eastAsia="zh-CN" w:bidi="ar-SA"/>
    </w:rPr>
  </w:style>
  <w:style w:type="character" w:customStyle="1" w:styleId="92">
    <w:name w:val="TOC 1 字符"/>
    <w:basedOn w:val="34"/>
    <w:link w:val="22"/>
    <w:qFormat/>
    <w:uiPriority w:val="39"/>
    <w:rPr>
      <w:rFonts w:cs="Arial"/>
      <w:b/>
      <w:bCs/>
      <w:color w:val="000000"/>
      <w:sz w:val="21"/>
    </w:rPr>
  </w:style>
  <w:style w:type="character" w:customStyle="1" w:styleId="93">
    <w:name w:val="Li Char"/>
    <w:basedOn w:val="34"/>
    <w:link w:val="87"/>
    <w:qFormat/>
    <w:uiPriority w:val="0"/>
    <w:rPr>
      <w:rFonts w:cs="Arial"/>
      <w:snapToGrid w:val="0"/>
      <w:sz w:val="21"/>
      <w:szCs w:val="21"/>
    </w:rPr>
  </w:style>
  <w:style w:type="character" w:customStyle="1" w:styleId="94">
    <w:name w:val="Ul Char"/>
    <w:basedOn w:val="34"/>
    <w:link w:val="95"/>
    <w:qFormat/>
    <w:uiPriority w:val="0"/>
    <w:rPr>
      <w:kern w:val="21"/>
      <w:sz w:val="21"/>
      <w:szCs w:val="24"/>
    </w:rPr>
  </w:style>
  <w:style w:type="paragraph" w:customStyle="1" w:styleId="95">
    <w:name w:val="Ul"/>
    <w:link w:val="94"/>
    <w:qFormat/>
    <w:uiPriority w:val="0"/>
    <w:pPr>
      <w:tabs>
        <w:tab w:val="left" w:pos="420"/>
      </w:tabs>
      <w:adjustRightInd w:val="0"/>
      <w:snapToGrid w:val="0"/>
      <w:spacing w:before="60" w:after="60" w:line="400" w:lineRule="exact"/>
      <w:ind w:left="150" w:hanging="150" w:hangingChars="150"/>
      <w:jc w:val="both"/>
      <w:textAlignment w:val="center"/>
    </w:pPr>
    <w:rPr>
      <w:rFonts w:ascii="Arial" w:hAnsi="Arial" w:eastAsiaTheme="minorEastAsia" w:cstheme="minorBidi"/>
      <w:kern w:val="21"/>
      <w:sz w:val="21"/>
      <w:szCs w:val="24"/>
      <w:lang w:val="en-US" w:eastAsia="zh-CN" w:bidi="ar-SA"/>
    </w:rPr>
  </w:style>
  <w:style w:type="paragraph" w:customStyle="1" w:styleId="96">
    <w:name w:val="样式2"/>
    <w:basedOn w:val="1"/>
    <w:qFormat/>
    <w:uiPriority w:val="0"/>
    <w:pPr>
      <w:jc w:val="center"/>
    </w:pPr>
    <w:rPr>
      <w:b/>
    </w:rPr>
  </w:style>
  <w:style w:type="table" w:customStyle="1" w:styleId="97">
    <w:name w:val="清单表 21"/>
    <w:basedOn w:val="30"/>
    <w:qFormat/>
    <w:uiPriority w:val="47"/>
    <w:tblPr>
      <w:tblBorders>
        <w:top w:val="single" w:color="666666" w:sz="4" w:space="0"/>
        <w:bottom w:val="single" w:color="666666" w:sz="4" w:space="0"/>
        <w:insideH w:val="single" w:color="666666"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character" w:customStyle="1" w:styleId="98">
    <w:name w:val="Sub li/ul text Char"/>
    <w:basedOn w:val="34"/>
    <w:link w:val="99"/>
    <w:qFormat/>
    <w:uiPriority w:val="0"/>
    <w:rPr>
      <w:kern w:val="21"/>
      <w:sz w:val="21"/>
      <w:szCs w:val="24"/>
    </w:rPr>
  </w:style>
  <w:style w:type="paragraph" w:customStyle="1" w:styleId="99">
    <w:name w:val="Sub li/ul text"/>
    <w:basedOn w:val="1"/>
    <w:link w:val="98"/>
    <w:qFormat/>
    <w:uiPriority w:val="0"/>
    <w:pPr>
      <w:widowControl/>
      <w:adjustRightInd w:val="0"/>
      <w:snapToGrid w:val="0"/>
      <w:spacing w:before="60" w:after="60"/>
      <w:ind w:left="735" w:leftChars="350"/>
    </w:pPr>
    <w:rPr>
      <w:rFonts w:cs="Times New Roman"/>
      <w:color w:val="auto"/>
      <w:kern w:val="21"/>
      <w:szCs w:val="24"/>
    </w:rPr>
  </w:style>
  <w:style w:type="character" w:customStyle="1" w:styleId="100">
    <w:name w:val="批注文字 字符"/>
    <w:basedOn w:val="34"/>
    <w:link w:val="14"/>
    <w:qFormat/>
    <w:uiPriority w:val="0"/>
    <w:rPr>
      <w:rFonts w:cs="Arial"/>
      <w:color w:val="000000"/>
      <w:sz w:val="21"/>
    </w:rPr>
  </w:style>
  <w:style w:type="paragraph" w:styleId="101">
    <w:name w:val="List Paragraph"/>
    <w:basedOn w:val="1"/>
    <w:qFormat/>
    <w:uiPriority w:val="34"/>
    <w:pPr>
      <w:ind w:firstLine="420" w:firstLineChars="200"/>
    </w:pPr>
  </w:style>
  <w:style w:type="paragraph" w:customStyle="1" w:styleId="102">
    <w:name w:val="Li in note"/>
    <w:basedOn w:val="103"/>
    <w:qFormat/>
    <w:uiPriority w:val="0"/>
    <w:pPr>
      <w:widowControl w:val="0"/>
      <w:spacing w:before="2" w:beforeLines="1" w:after="120" w:afterLines="50" w:line="240" w:lineRule="auto"/>
      <w:ind w:left="0" w:leftChars="0"/>
      <w:outlineLvl w:val="6"/>
    </w:pPr>
    <w:rPr>
      <w:rFonts w:eastAsia="黑体"/>
    </w:rPr>
  </w:style>
  <w:style w:type="paragraph" w:customStyle="1" w:styleId="103">
    <w:name w:val="Li/ul text"/>
    <w:qFormat/>
    <w:uiPriority w:val="0"/>
    <w:pPr>
      <w:spacing w:before="60" w:after="60" w:line="400" w:lineRule="exact"/>
      <w:ind w:left="420" w:leftChars="200"/>
      <w:jc w:val="both"/>
      <w:textAlignment w:val="center"/>
    </w:pPr>
    <w:rPr>
      <w:rFonts w:ascii="Arial" w:hAnsi="Arial" w:cs="宋体" w:eastAsiaTheme="minorEastAsia"/>
      <w:kern w:val="21"/>
      <w:sz w:val="21"/>
      <w:szCs w:val="24"/>
      <w:lang w:val="en-US" w:eastAsia="zh-CN" w:bidi="ar-SA"/>
    </w:rPr>
  </w:style>
  <w:style w:type="paragraph" w:customStyle="1" w:styleId="104">
    <w:name w:val="目录"/>
    <w:qFormat/>
    <w:uiPriority w:val="0"/>
    <w:pPr>
      <w:pageBreakBefore/>
      <w:spacing w:before="100" w:after="100" w:line="400" w:lineRule="exact"/>
      <w:jc w:val="center"/>
    </w:pPr>
    <w:rPr>
      <w:rFonts w:ascii="Arial" w:hAnsi="Arial" w:cs="Arial" w:eastAsiaTheme="minorEastAsia"/>
      <w:b/>
      <w:color w:val="000000"/>
      <w:kern w:val="2"/>
      <w:sz w:val="36"/>
      <w:szCs w:val="24"/>
      <w:lang w:val="en-US" w:eastAsia="zh-CN" w:bidi="ar-SA"/>
    </w:rPr>
  </w:style>
  <w:style w:type="paragraph" w:customStyle="1" w:styleId="105">
    <w:name w:val="样式 宋体 黑色 居中"/>
    <w:basedOn w:val="1"/>
    <w:qFormat/>
    <w:uiPriority w:val="0"/>
    <w:pPr>
      <w:jc w:val="center"/>
    </w:pPr>
  </w:style>
  <w:style w:type="character" w:customStyle="1" w:styleId="106">
    <w:name w:val="Table text1 Char"/>
    <w:basedOn w:val="34"/>
    <w:link w:val="45"/>
    <w:qFormat/>
    <w:uiPriority w:val="0"/>
    <w:rPr>
      <w:rFonts w:cs="Arial"/>
      <w:color w:val="000000"/>
      <w:sz w:val="21"/>
    </w:rPr>
  </w:style>
  <w:style w:type="character" w:customStyle="1" w:styleId="107">
    <w:name w:val="Note head Char"/>
    <w:basedOn w:val="34"/>
    <w:link w:val="49"/>
    <w:qFormat/>
    <w:uiPriority w:val="0"/>
    <w:rPr>
      <w:rFonts w:eastAsia="黑体" w:cs="Arial"/>
      <w:b/>
      <w:bCs/>
      <w:kern w:val="2"/>
      <w:position w:val="-6"/>
      <w:sz w:val="24"/>
      <w:szCs w:val="24"/>
    </w:rPr>
  </w:style>
  <w:style w:type="paragraph" w:customStyle="1" w:styleId="108">
    <w:name w:val="无编号的标题1"/>
    <w:next w:val="1"/>
    <w:qFormat/>
    <w:uiPriority w:val="0"/>
    <w:pPr>
      <w:pageBreakBefore/>
      <w:spacing w:before="100" w:after="100"/>
      <w:jc w:val="both"/>
      <w:outlineLvl w:val="0"/>
    </w:pPr>
    <w:rPr>
      <w:rFonts w:ascii="Arial" w:hAnsi="Arial" w:cs="Arial" w:eastAsiaTheme="minorEastAsia"/>
      <w:b/>
      <w:bCs/>
      <w:color w:val="333399"/>
      <w:kern w:val="44"/>
      <w:sz w:val="44"/>
      <w:szCs w:val="44"/>
      <w:lang w:val="en-US" w:eastAsia="zh-CN" w:bidi="ar-SA"/>
    </w:rPr>
  </w:style>
  <w:style w:type="paragraph" w:customStyle="1" w:styleId="109">
    <w:name w:val="样式3"/>
    <w:basedOn w:val="1"/>
    <w:qFormat/>
    <w:uiPriority w:val="0"/>
    <w:pPr>
      <w:jc w:val="center"/>
    </w:pPr>
    <w:rPr>
      <w:b/>
    </w:rPr>
  </w:style>
  <w:style w:type="paragraph" w:customStyle="1" w:styleId="110">
    <w:name w:val="缩略语"/>
    <w:basedOn w:val="1"/>
    <w:qFormat/>
    <w:uiPriority w:val="0"/>
  </w:style>
  <w:style w:type="table" w:customStyle="1" w:styleId="111">
    <w:name w:val="无格式表格 31"/>
    <w:basedOn w:val="30"/>
    <w:qFormat/>
    <w:uiPriority w:val="43"/>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paragraph" w:customStyle="1" w:styleId="112">
    <w:name w:val="Table Item list text"/>
    <w:qFormat/>
    <w:uiPriority w:val="0"/>
    <w:pPr>
      <w:spacing w:before="100" w:after="100" w:line="400" w:lineRule="exact"/>
      <w:ind w:left="318"/>
      <w:jc w:val="both"/>
    </w:pPr>
    <w:rPr>
      <w:rFonts w:ascii="Arial" w:hAnsi="Arial" w:cs="宋体" w:eastAsiaTheme="minorEastAsia"/>
      <w:color w:val="000000"/>
      <w:kern w:val="2"/>
      <w:sz w:val="21"/>
      <w:szCs w:val="24"/>
      <w:lang w:val="en-US" w:eastAsia="zh-CN" w:bidi="ar-SA"/>
    </w:rPr>
  </w:style>
  <w:style w:type="paragraph" w:customStyle="1" w:styleId="113">
    <w:name w:val="封面标题"/>
    <w:qFormat/>
    <w:uiPriority w:val="0"/>
    <w:pPr>
      <w:spacing w:before="120" w:beforeLines="50" w:after="120" w:afterLines="50"/>
      <w:jc w:val="center"/>
    </w:pPr>
    <w:rPr>
      <w:rFonts w:ascii="Arial" w:hAnsi="Arial" w:cs="Arial" w:eastAsiaTheme="minorEastAsia"/>
      <w:b/>
      <w:bCs/>
      <w:kern w:val="21"/>
      <w:sz w:val="52"/>
      <w:szCs w:val="72"/>
      <w:lang w:val="en-US" w:eastAsia="zh-CN" w:bidi="ar-SA"/>
    </w:rPr>
  </w:style>
  <w:style w:type="paragraph" w:customStyle="1" w:styleId="114">
    <w:name w:val="TOC 标题1"/>
    <w:basedOn w:val="2"/>
    <w:next w:val="1"/>
    <w:qFormat/>
    <w:uiPriority w:val="39"/>
    <w:pPr>
      <w:pageBreakBefore w:val="0"/>
      <w:spacing w:before="480" w:after="0" w:line="276" w:lineRule="auto"/>
      <w:outlineLvl w:val="9"/>
    </w:pPr>
    <w:rPr>
      <w:rFonts w:ascii="Cambria" w:hAnsi="Cambria" w:cs="Times New Roman"/>
      <w:color w:val="365F91"/>
      <w:kern w:val="0"/>
      <w:sz w:val="28"/>
      <w:szCs w:val="28"/>
    </w:rPr>
  </w:style>
  <w:style w:type="character" w:customStyle="1" w:styleId="115">
    <w:name w:val="标题 4 Char"/>
    <w:link w:val="5"/>
    <w:uiPriority w:val="0"/>
    <w:rPr>
      <w:rFonts w:ascii="Arial" w:hAnsi="Arial" w:cs="Arial" w:eastAsiaTheme="minorEastAsia"/>
      <w:b/>
      <w:bCs/>
      <w:color w:val="333399"/>
      <w:kern w:val="2"/>
      <w:sz w:val="30"/>
      <w:szCs w:val="28"/>
      <w:lang w:val="en-US" w:eastAsia="zh-CN" w:bidi="ar-SA"/>
    </w:rPr>
  </w:style>
  <w:style w:type="character" w:customStyle="1" w:styleId="116">
    <w:name w:val="标题 3 Char"/>
    <w:link w:val="4"/>
    <w:uiPriority w:val="0"/>
    <w:rPr>
      <w:rFonts w:eastAsiaTheme="minorEastAsia"/>
      <w:sz w:val="32"/>
    </w:rPr>
  </w:style>
  <w:style w:type="character" w:customStyle="1" w:styleId="117">
    <w:name w:val="标题 2 Char"/>
    <w:link w:val="3"/>
    <w:uiPriority w:val="0"/>
    <w:rPr>
      <w:rFonts w:ascii="Arial" w:hAnsi="Arial" w:cs="Arial" w:eastAsiaTheme="minorEastAsia"/>
      <w:b/>
      <w:bCs/>
      <w:color w:val="333399"/>
      <w:kern w:val="2"/>
      <w:sz w:val="36"/>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68</Pages>
  <Words>25091</Words>
  <Characters>27614</Characters>
  <TotalTime>1</TotalTime>
  <ScaleCrop>false</ScaleCrop>
  <LinksUpToDate>false</LinksUpToDate>
  <CharactersWithSpaces>35765</CharactersWithSpaces>
  <Application>WPS Office_11.1.0.12763_F1E327BC-269C-435d-A152-05C5408002CA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2023-08-28T11:15:00Z</dcterms:created>
  <dc:creator>admin</dc:creator>
  <cp:lastModifiedBy>若</cp:lastModifiedBy>
  <dcterms:modified xsi:type="dcterms:W3CDTF">2023-08-28T14:30:48Z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31D6C9BF78A8454F845975684ACE96C5_12</vt:lpwstr>
  </property>
</Properties>
</file>