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6FE7" w14:textId="5CF45D5F" w:rsidR="00AF1334" w:rsidRPr="000A1708" w:rsidRDefault="00AF1334" w:rsidP="00AF1334">
      <w:pPr>
        <w:jc w:val="center"/>
        <w:rPr>
          <w:rFonts w:ascii="IBM Plex Sans" w:hAnsi="IBM Plex Sans" w:cstheme="minorHAnsi"/>
          <w:b/>
          <w:bCs/>
          <w:sz w:val="16"/>
          <w:szCs w:val="16"/>
        </w:rPr>
      </w:pPr>
      <w:r w:rsidRPr="000A1708">
        <w:rPr>
          <w:rFonts w:ascii="IBM Plex Sans" w:hAnsi="IBM Plex Sans"/>
          <w:b/>
          <w:bCs/>
          <w:sz w:val="16"/>
          <w:szCs w:val="16"/>
        </w:rPr>
        <w:t>NON-DISCLOSURE</w:t>
      </w:r>
      <w:r w:rsidR="00F86283" w:rsidRPr="000A1708">
        <w:rPr>
          <w:rFonts w:ascii="IBM Plex Sans" w:hAnsi="IBM Plex Sans"/>
          <w:b/>
          <w:bCs/>
          <w:sz w:val="16"/>
          <w:szCs w:val="16"/>
        </w:rPr>
        <w:t xml:space="preserve"> CONFIDENTIALITY</w:t>
      </w:r>
      <w:r w:rsidRPr="000A1708">
        <w:rPr>
          <w:rFonts w:ascii="IBM Plex Sans" w:hAnsi="IBM Plex Sans"/>
          <w:b/>
          <w:bCs/>
          <w:sz w:val="16"/>
          <w:szCs w:val="16"/>
        </w:rPr>
        <w:t xml:space="preserve"> AGREEMENT</w:t>
      </w:r>
    </w:p>
    <w:p w14:paraId="79F62892" w14:textId="737F51C9" w:rsidR="00083D0B" w:rsidRPr="000A1708" w:rsidRDefault="00083D0B" w:rsidP="00350724">
      <w:pPr>
        <w:jc w:val="center"/>
        <w:rPr>
          <w:rFonts w:ascii="IBM Plex Sans" w:eastAsia="Arial" w:hAnsi="IBM Plex Sans" w:cs="Arial"/>
          <w:b/>
          <w:bCs/>
          <w:color w:val="333300"/>
          <w:sz w:val="16"/>
          <w:szCs w:val="16"/>
        </w:rPr>
      </w:pPr>
    </w:p>
    <w:p w14:paraId="7CC13C97" w14:textId="1C15041F" w:rsidR="00083D0B" w:rsidRPr="0094458E" w:rsidRDefault="00083D0B" w:rsidP="00083D0B">
      <w:pPr>
        <w:suppressAutoHyphens/>
        <w:jc w:val="both"/>
        <w:outlineLvl w:val="0"/>
        <w:rPr>
          <w:rFonts w:ascii="IBM Plex Sans" w:hAnsi="IBM Plex Sans"/>
          <w:spacing w:val="-3"/>
          <w:sz w:val="18"/>
          <w:szCs w:val="18"/>
          <w:lang w:val="en-GB"/>
        </w:rPr>
      </w:pPr>
      <w:proofErr w:type="gramStart"/>
      <w:r w:rsidRPr="0094458E">
        <w:rPr>
          <w:rFonts w:ascii="IBM Plex Sans" w:eastAsia="Arial" w:hAnsi="IBM Plex Sans" w:cs="Arial"/>
          <w:sz w:val="18"/>
          <w:szCs w:val="18"/>
        </w:rPr>
        <w:t>I,</w:t>
      </w:r>
      <w:r w:rsidR="00002E2A">
        <w:rPr>
          <w:rFonts w:ascii="IBM Plex Sans" w:eastAsia="Arial" w:hAnsi="IBM Plex Sans" w:cs="Arial"/>
          <w:sz w:val="18"/>
          <w:szCs w:val="18"/>
        </w:rPr>
        <w:t xml:space="preserve"> </w:t>
      </w:r>
      <w:commentRangeStart w:id="0"/>
      <w:r w:rsidRPr="0094458E">
        <w:rPr>
          <w:rFonts w:ascii="IBM Plex Sans" w:eastAsia="Arial" w:hAnsi="IBM Plex Sans" w:cs="Arial"/>
          <w:sz w:val="18"/>
          <w:szCs w:val="18"/>
        </w:rPr>
        <w:t xml:space="preserve"> </w:t>
      </w:r>
      <w:r w:rsidRPr="00EA6E4B">
        <w:rPr>
          <w:rFonts w:ascii="IBM Plex Sans" w:eastAsia="Arial" w:hAnsi="IBM Plex Sans" w:cs="Arial"/>
          <w:sz w:val="18"/>
          <w:szCs w:val="18"/>
          <w:highlight w:val="yellow"/>
        </w:rPr>
        <w:t>_</w:t>
      </w:r>
      <w:proofErr w:type="gramEnd"/>
      <w:r w:rsidRPr="00EA6E4B">
        <w:rPr>
          <w:rFonts w:ascii="IBM Plex Sans" w:eastAsia="Arial" w:hAnsi="IBM Plex Sans" w:cs="Arial"/>
          <w:sz w:val="18"/>
          <w:szCs w:val="18"/>
          <w:highlight w:val="yellow"/>
        </w:rPr>
        <w:t>_______</w:t>
      </w:r>
      <w:r w:rsidR="00002E2A">
        <w:rPr>
          <w:rFonts w:ascii="IBM Plex Sans" w:eastAsia="Arial" w:hAnsi="IBM Plex Sans" w:cs="Arial"/>
          <w:sz w:val="18"/>
          <w:szCs w:val="18"/>
          <w:highlight w:val="yellow"/>
        </w:rPr>
        <w:t>_____________________</w:t>
      </w:r>
      <w:r w:rsidR="002B5D9C">
        <w:rPr>
          <w:rFonts w:ascii="IBM Plex Sans" w:eastAsia="Arial" w:hAnsi="IBM Plex Sans" w:cs="Arial"/>
          <w:sz w:val="18"/>
          <w:szCs w:val="18"/>
          <w:highlight w:val="yellow"/>
        </w:rPr>
        <w:t>Mahd Sardar</w:t>
      </w:r>
      <w:r w:rsidR="00002E2A">
        <w:rPr>
          <w:rFonts w:ascii="IBM Plex Sans" w:eastAsia="Arial" w:hAnsi="IBM Plex Sans" w:cs="Arial"/>
          <w:sz w:val="18"/>
          <w:szCs w:val="18"/>
          <w:highlight w:val="yellow"/>
        </w:rPr>
        <w:t>__________</w:t>
      </w:r>
      <w:r w:rsidRPr="00EA6E4B">
        <w:rPr>
          <w:rFonts w:ascii="IBM Plex Sans" w:eastAsia="Arial" w:hAnsi="IBM Plex Sans" w:cs="Arial"/>
          <w:sz w:val="18"/>
          <w:szCs w:val="18"/>
          <w:highlight w:val="yellow"/>
        </w:rPr>
        <w:t>____</w:t>
      </w:r>
      <w:r w:rsidR="00A34F43" w:rsidRPr="00EA6E4B">
        <w:rPr>
          <w:rFonts w:ascii="IBM Plex Sans" w:eastAsia="Arial" w:hAnsi="IBM Plex Sans" w:cs="Arial"/>
          <w:sz w:val="18"/>
          <w:szCs w:val="18"/>
          <w:highlight w:val="yellow"/>
        </w:rPr>
        <w:t>_,</w:t>
      </w:r>
      <w:r w:rsidR="00A34F43" w:rsidRPr="0094458E">
        <w:rPr>
          <w:rFonts w:ascii="IBM Plex Sans" w:eastAsia="Arial" w:hAnsi="IBM Plex Sans" w:cs="Arial"/>
          <w:sz w:val="18"/>
          <w:szCs w:val="18"/>
        </w:rPr>
        <w:t xml:space="preserve"> </w:t>
      </w:r>
      <w:commentRangeEnd w:id="0"/>
      <w:r w:rsidR="00EA6E4B">
        <w:rPr>
          <w:rStyle w:val="CommentReference"/>
        </w:rPr>
        <w:commentReference w:id="0"/>
      </w:r>
      <w:r w:rsidR="00EF2701">
        <w:rPr>
          <w:rFonts w:ascii="IBM Plex Sans" w:eastAsia="Arial" w:hAnsi="IBM Plex Sans" w:cs="Arial"/>
          <w:sz w:val="18"/>
          <w:szCs w:val="18"/>
        </w:rPr>
        <w:t xml:space="preserve"> </w:t>
      </w:r>
      <w:r w:rsidR="00D015C8">
        <w:rPr>
          <w:rFonts w:ascii="IBM Plex Sans" w:eastAsia="Arial" w:hAnsi="IBM Plex Sans" w:cs="Arial"/>
          <w:sz w:val="18"/>
          <w:szCs w:val="18"/>
        </w:rPr>
        <w:t xml:space="preserve"> </w:t>
      </w:r>
      <w:r w:rsidR="00A34F43" w:rsidRPr="0094458E">
        <w:rPr>
          <w:rFonts w:ascii="IBM Plex Sans" w:eastAsia="Arial" w:hAnsi="IBM Plex Sans" w:cs="Arial"/>
          <w:sz w:val="18"/>
          <w:szCs w:val="18"/>
        </w:rPr>
        <w:t>(</w:t>
      </w:r>
      <w:r w:rsidR="000D5D0F" w:rsidRPr="0094458E">
        <w:rPr>
          <w:rFonts w:ascii="IBM Plex Sans" w:eastAsia="Arial" w:hAnsi="IBM Plex Sans" w:cs="Arial"/>
          <w:sz w:val="18"/>
          <w:szCs w:val="18"/>
        </w:rPr>
        <w:t xml:space="preserve">the “Receiving Party”) </w:t>
      </w:r>
      <w:r w:rsidR="005A1384" w:rsidRPr="0094458E">
        <w:rPr>
          <w:rFonts w:ascii="IBM Plex Sans" w:hAnsi="IBM Plex Sans"/>
          <w:sz w:val="18"/>
          <w:szCs w:val="18"/>
        </w:rPr>
        <w:t>a student</w:t>
      </w:r>
      <w:r w:rsidR="00565A3A" w:rsidRPr="0094458E">
        <w:rPr>
          <w:rFonts w:ascii="IBM Plex Sans" w:hAnsi="IBM Plex Sans"/>
          <w:sz w:val="18"/>
          <w:szCs w:val="18"/>
        </w:rPr>
        <w:t xml:space="preserve"> </w:t>
      </w:r>
      <w:r w:rsidR="006A16B7" w:rsidRPr="0094458E">
        <w:rPr>
          <w:rFonts w:ascii="IBM Plex Sans" w:eastAsia="Arial" w:hAnsi="IBM Plex Sans" w:cs="Arial"/>
          <w:sz w:val="18"/>
          <w:szCs w:val="18"/>
        </w:rPr>
        <w:t xml:space="preserve">at York University, </w:t>
      </w:r>
      <w:r w:rsidRPr="0094458E">
        <w:rPr>
          <w:rFonts w:ascii="IBM Plex Sans" w:eastAsia="Arial" w:hAnsi="IBM Plex Sans" w:cs="Arial"/>
          <w:spacing w:val="-3"/>
          <w:sz w:val="18"/>
          <w:szCs w:val="18"/>
          <w:lang w:val="en-GB"/>
        </w:rPr>
        <w:t>agree as follows:</w:t>
      </w:r>
    </w:p>
    <w:p w14:paraId="767189D2" w14:textId="77777777" w:rsidR="00083D0B" w:rsidRPr="0094458E" w:rsidRDefault="00083D0B" w:rsidP="00350724">
      <w:pPr>
        <w:jc w:val="center"/>
        <w:rPr>
          <w:rFonts w:ascii="IBM Plex Sans" w:eastAsia="Arial" w:hAnsi="IBM Plex Sans" w:cs="Arial"/>
          <w:b/>
          <w:bCs/>
          <w:sz w:val="18"/>
          <w:szCs w:val="18"/>
        </w:rPr>
      </w:pPr>
    </w:p>
    <w:p w14:paraId="69A56DA6" w14:textId="00770901" w:rsidR="00291D4D" w:rsidRPr="0094458E" w:rsidRDefault="00AF1334" w:rsidP="00F419F7">
      <w:pPr>
        <w:pStyle w:val="Default"/>
        <w:rPr>
          <w:rFonts w:ascii="IBM Plex Sans" w:hAnsi="IBM Plex Sans"/>
          <w:bCs/>
          <w:sz w:val="18"/>
          <w:szCs w:val="18"/>
        </w:rPr>
      </w:pPr>
      <w:r w:rsidRPr="0094458E">
        <w:rPr>
          <w:rFonts w:ascii="IBM Plex Sans" w:hAnsi="IBM Plex Sans"/>
          <w:bCs/>
          <w:sz w:val="18"/>
          <w:szCs w:val="18"/>
        </w:rPr>
        <w:t xml:space="preserve">As part of </w:t>
      </w:r>
      <w:r w:rsidR="005A1384" w:rsidRPr="0094458E">
        <w:rPr>
          <w:rFonts w:ascii="IBM Plex Sans" w:hAnsi="IBM Plex Sans"/>
          <w:bCs/>
          <w:sz w:val="18"/>
          <w:szCs w:val="18"/>
        </w:rPr>
        <w:t>my</w:t>
      </w:r>
      <w:r w:rsidRPr="0094458E">
        <w:rPr>
          <w:rFonts w:ascii="IBM Plex Sans" w:hAnsi="IBM Plex Sans"/>
          <w:bCs/>
          <w:sz w:val="18"/>
          <w:szCs w:val="18"/>
        </w:rPr>
        <w:t xml:space="preserve"> </w:t>
      </w:r>
      <w:r w:rsidR="005A1384" w:rsidRPr="0094458E">
        <w:rPr>
          <w:rFonts w:ascii="IBM Plex Sans" w:hAnsi="IBM Plex Sans"/>
          <w:bCs/>
          <w:sz w:val="18"/>
          <w:szCs w:val="18"/>
        </w:rPr>
        <w:t xml:space="preserve">studies, I will be participating </w:t>
      </w:r>
      <w:r w:rsidR="008469A4" w:rsidRPr="0094458E">
        <w:rPr>
          <w:rFonts w:ascii="IBM Plex Sans" w:hAnsi="IBM Plex Sans"/>
          <w:bCs/>
          <w:sz w:val="18"/>
          <w:szCs w:val="18"/>
        </w:rPr>
        <w:t xml:space="preserve">in </w:t>
      </w:r>
      <w:r w:rsidR="005A1384" w:rsidRPr="0094458E">
        <w:rPr>
          <w:rFonts w:ascii="IBM Plex Sans" w:hAnsi="IBM Plex Sans"/>
          <w:bCs/>
          <w:sz w:val="18"/>
          <w:szCs w:val="18"/>
        </w:rPr>
        <w:t xml:space="preserve">a </w:t>
      </w:r>
      <w:bookmarkStart w:id="1" w:name="_Hlk124771598"/>
      <w:r w:rsidR="00C40B9B" w:rsidRPr="0094458E">
        <w:rPr>
          <w:rFonts w:ascii="IBM Plex Sans" w:hAnsi="IBM Plex Sans"/>
          <w:sz w:val="18"/>
          <w:szCs w:val="18"/>
        </w:rPr>
        <w:t>Work Integrated Learning Opportunity</w:t>
      </w:r>
      <w:bookmarkEnd w:id="1"/>
      <w:r w:rsidR="00332D59" w:rsidRPr="0094458E">
        <w:rPr>
          <w:rFonts w:ascii="IBM Plex Sans" w:hAnsi="IBM Plex Sans"/>
          <w:sz w:val="18"/>
          <w:szCs w:val="18"/>
        </w:rPr>
        <w:t>,</w:t>
      </w:r>
      <w:r w:rsidR="00FC17B7" w:rsidRPr="0094458E">
        <w:rPr>
          <w:rFonts w:ascii="IBM Plex Sans" w:hAnsi="IBM Plex Sans"/>
          <w:sz w:val="18"/>
          <w:szCs w:val="18"/>
        </w:rPr>
        <w:t xml:space="preserve"> </w:t>
      </w:r>
      <w:r w:rsidR="005A1384" w:rsidRPr="0094458E">
        <w:rPr>
          <w:rFonts w:ascii="IBM Plex Sans" w:hAnsi="IBM Plex Sans"/>
          <w:sz w:val="18"/>
          <w:szCs w:val="18"/>
        </w:rPr>
        <w:t xml:space="preserve">and </w:t>
      </w:r>
      <w:r w:rsidR="00FC17B7" w:rsidRPr="0094458E">
        <w:rPr>
          <w:rFonts w:ascii="IBM Plex Sans" w:hAnsi="IBM Plex Sans"/>
          <w:sz w:val="18"/>
          <w:szCs w:val="18"/>
        </w:rPr>
        <w:t xml:space="preserve">it may be necessary for </w:t>
      </w:r>
      <w:r w:rsidR="00F419F7" w:rsidRPr="004E44A8">
        <w:rPr>
          <w:rFonts w:ascii="IBM Plex Sans" w:hAnsi="IBM Plex Sans"/>
          <w:sz w:val="18"/>
          <w:szCs w:val="18"/>
        </w:rPr>
        <w:t>KE Solutions Inc</w:t>
      </w:r>
      <w:r w:rsidR="00F419F7" w:rsidRPr="0094458E">
        <w:rPr>
          <w:rFonts w:ascii="IBM Plex Sans" w:hAnsi="IBM Plex Sans"/>
          <w:sz w:val="18"/>
          <w:szCs w:val="18"/>
        </w:rPr>
        <w:t>.,</w:t>
      </w:r>
      <w:r w:rsidR="00FC17B7" w:rsidRPr="0094458E">
        <w:rPr>
          <w:rFonts w:ascii="IBM Plex Sans" w:hAnsi="IBM Plex Sans"/>
          <w:sz w:val="18"/>
          <w:szCs w:val="18"/>
        </w:rPr>
        <w:t xml:space="preserve"> (the “Disclosing Party”) to disclose Confidential Information</w:t>
      </w:r>
      <w:r w:rsidR="005A1384" w:rsidRPr="0094458E">
        <w:rPr>
          <w:rFonts w:ascii="IBM Plex Sans" w:hAnsi="IBM Plex Sans"/>
          <w:sz w:val="18"/>
          <w:szCs w:val="18"/>
        </w:rPr>
        <w:t>,</w:t>
      </w:r>
      <w:r w:rsidR="00F90D5E" w:rsidRPr="0094458E">
        <w:rPr>
          <w:rFonts w:ascii="IBM Plex Sans" w:hAnsi="IBM Plex Sans"/>
          <w:sz w:val="18"/>
          <w:szCs w:val="18"/>
        </w:rPr>
        <w:t xml:space="preserve"> as defined below,</w:t>
      </w:r>
      <w:r w:rsidR="00FC17B7" w:rsidRPr="0094458E">
        <w:rPr>
          <w:rFonts w:ascii="IBM Plex Sans" w:hAnsi="IBM Plex Sans"/>
          <w:sz w:val="18"/>
          <w:szCs w:val="18"/>
        </w:rPr>
        <w:t xml:space="preserve"> to facilitate such </w:t>
      </w:r>
      <w:r w:rsidR="00F90D5E" w:rsidRPr="0094458E">
        <w:rPr>
          <w:rFonts w:ascii="IBM Plex Sans" w:hAnsi="IBM Plex Sans"/>
          <w:sz w:val="18"/>
          <w:szCs w:val="18"/>
        </w:rPr>
        <w:t>Work Integrated Learning Opportunity</w:t>
      </w:r>
      <w:r w:rsidR="000A1708" w:rsidRPr="0094458E">
        <w:rPr>
          <w:rFonts w:ascii="IBM Plex Sans" w:hAnsi="IBM Plex Sans"/>
          <w:sz w:val="18"/>
          <w:szCs w:val="18"/>
        </w:rPr>
        <w:t xml:space="preserve"> </w:t>
      </w:r>
      <w:r w:rsidR="00C40B9B" w:rsidRPr="0094458E">
        <w:rPr>
          <w:rFonts w:ascii="IBM Plex Sans" w:hAnsi="IBM Plex Sans"/>
          <w:sz w:val="18"/>
          <w:szCs w:val="18"/>
        </w:rPr>
        <w:t>(the “Purpose”)</w:t>
      </w:r>
      <w:r w:rsidR="00F90D5E" w:rsidRPr="0094458E">
        <w:rPr>
          <w:rFonts w:ascii="IBM Plex Sans" w:hAnsi="IBM Plex Sans"/>
          <w:sz w:val="18"/>
          <w:szCs w:val="18"/>
        </w:rPr>
        <w:t xml:space="preserve">.  </w:t>
      </w:r>
      <w:r w:rsidR="005A1384" w:rsidRPr="0094458E">
        <w:rPr>
          <w:rFonts w:ascii="IBM Plex Sans" w:hAnsi="IBM Plex Sans"/>
          <w:sz w:val="18"/>
          <w:szCs w:val="18"/>
        </w:rPr>
        <w:t xml:space="preserve">I </w:t>
      </w:r>
      <w:r w:rsidR="00F90D5E" w:rsidRPr="0094458E">
        <w:rPr>
          <w:rFonts w:ascii="IBM Plex Sans" w:hAnsi="IBM Plex Sans"/>
          <w:sz w:val="18"/>
          <w:szCs w:val="18"/>
        </w:rPr>
        <w:t xml:space="preserve">hereby agree as follows: </w:t>
      </w:r>
    </w:p>
    <w:p w14:paraId="600F179B" w14:textId="006624FB" w:rsidR="00AF1334" w:rsidRPr="0094458E" w:rsidRDefault="00AF1334" w:rsidP="00410ECA">
      <w:pPr>
        <w:rPr>
          <w:rFonts w:ascii="IBM Plex Sans" w:hAnsi="IBM Plex Sans"/>
          <w:b/>
          <w:bCs/>
          <w:color w:val="333300"/>
          <w:sz w:val="18"/>
          <w:szCs w:val="18"/>
        </w:rPr>
      </w:pPr>
      <w:r w:rsidRPr="0094458E">
        <w:rPr>
          <w:rFonts w:ascii="IBM Plex Sans" w:hAnsi="IBM Plex Sans"/>
          <w:b/>
          <w:color w:val="333300"/>
          <w:sz w:val="18"/>
          <w:szCs w:val="18"/>
        </w:rPr>
        <w:t xml:space="preserve">         </w:t>
      </w:r>
    </w:p>
    <w:p w14:paraId="4BA97340" w14:textId="1CC45EB2" w:rsidR="000920CF" w:rsidRPr="0094458E" w:rsidRDefault="00562487" w:rsidP="00355533">
      <w:pPr>
        <w:pStyle w:val="Default"/>
        <w:rPr>
          <w:rFonts w:ascii="IBM Plex Sans" w:hAnsi="IBM Plex Sans" w:cstheme="minorHAnsi"/>
          <w:sz w:val="18"/>
          <w:szCs w:val="18"/>
        </w:rPr>
      </w:pPr>
      <w:r w:rsidRPr="0094458E">
        <w:rPr>
          <w:rFonts w:ascii="IBM Plex Sans" w:hAnsi="IBM Plex Sans"/>
          <w:b/>
          <w:bCs/>
          <w:spacing w:val="-3"/>
          <w:sz w:val="18"/>
          <w:szCs w:val="18"/>
          <w:lang w:val="en-GB"/>
        </w:rPr>
        <w:t>Confidential Information</w:t>
      </w:r>
      <w:r w:rsidR="001A7BEF" w:rsidRPr="0094458E">
        <w:rPr>
          <w:rFonts w:ascii="IBM Plex Sans" w:hAnsi="IBM Plex Sans"/>
          <w:b/>
          <w:bCs/>
          <w:spacing w:val="-3"/>
          <w:sz w:val="18"/>
          <w:szCs w:val="18"/>
          <w:lang w:val="en-GB"/>
        </w:rPr>
        <w:t>.</w:t>
      </w:r>
      <w:r w:rsidRPr="0094458E">
        <w:rPr>
          <w:rFonts w:ascii="IBM Plex Sans" w:hAnsi="IBM Plex Sans"/>
          <w:spacing w:val="-3"/>
          <w:sz w:val="18"/>
          <w:szCs w:val="18"/>
          <w:lang w:val="en-GB"/>
        </w:rPr>
        <w:t xml:space="preserve"> </w:t>
      </w:r>
      <w:r w:rsidR="00C40B9B" w:rsidRPr="0094458E">
        <w:rPr>
          <w:rFonts w:ascii="IBM Plex Sans" w:hAnsi="IBM Plex Sans"/>
          <w:spacing w:val="-3"/>
          <w:sz w:val="18"/>
          <w:szCs w:val="18"/>
          <w:lang w:val="en-GB"/>
        </w:rPr>
        <w:t>means non public</w:t>
      </w:r>
      <w:r w:rsidR="00BE4EC7" w:rsidRPr="0094458E">
        <w:rPr>
          <w:rFonts w:ascii="IBM Plex Sans" w:hAnsi="IBM Plex Sans"/>
          <w:sz w:val="18"/>
          <w:szCs w:val="18"/>
        </w:rPr>
        <w:t xml:space="preserve"> proprietary and/or trade secret information including, without limitation  information in tangible or intangible form</w:t>
      </w:r>
      <w:r w:rsidR="00FC17B7" w:rsidRPr="0094458E">
        <w:rPr>
          <w:rFonts w:ascii="IBM Plex Sans" w:hAnsi="IBM Plex Sans"/>
          <w:sz w:val="18"/>
          <w:szCs w:val="18"/>
        </w:rPr>
        <w:t xml:space="preserve"> that the Disclosing Party possesses</w:t>
      </w:r>
      <w:r w:rsidR="00BE4EC7" w:rsidRPr="0094458E">
        <w:rPr>
          <w:rFonts w:ascii="IBM Plex Sans" w:hAnsi="IBM Plex Sans"/>
          <w:sz w:val="18"/>
          <w:szCs w:val="18"/>
        </w:rPr>
        <w:t xml:space="preserve"> relating to or including:</w:t>
      </w:r>
      <w:r w:rsidR="00BE4EC7" w:rsidRPr="0094458E">
        <w:rPr>
          <w:rFonts w:ascii="IBM Plex Sans" w:hAnsi="IBM Plex Sans"/>
          <w:spacing w:val="-3"/>
          <w:sz w:val="18"/>
          <w:szCs w:val="18"/>
          <w:lang w:val="en-GB"/>
        </w:rPr>
        <w:t xml:space="preserve"> </w:t>
      </w:r>
      <w:r w:rsidRPr="0094458E">
        <w:rPr>
          <w:rFonts w:ascii="IBM Plex Sans" w:hAnsi="IBM Plex Sans"/>
          <w:spacing w:val="-3"/>
          <w:sz w:val="18"/>
          <w:szCs w:val="18"/>
          <w:lang w:val="en-GB"/>
        </w:rPr>
        <w:t xml:space="preserve"> in either oral, written, graphic, electronic or any other form</w:t>
      </w:r>
      <w:r w:rsidR="00F9643E" w:rsidRPr="0094458E">
        <w:rPr>
          <w:rFonts w:ascii="IBM Plex Sans" w:hAnsi="IBM Plex Sans"/>
          <w:spacing w:val="-3"/>
          <w:sz w:val="18"/>
          <w:szCs w:val="18"/>
          <w:lang w:val="en-GB"/>
        </w:rPr>
        <w:t xml:space="preserve"> </w:t>
      </w:r>
      <w:r w:rsidRPr="0094458E">
        <w:rPr>
          <w:rFonts w:ascii="IBM Plex Sans" w:hAnsi="IBM Plex Sans"/>
          <w:spacing w:val="-3"/>
          <w:sz w:val="18"/>
          <w:szCs w:val="18"/>
          <w:lang w:val="en-GB"/>
        </w:rPr>
        <w:t>including but not limited to information concerning all aspects of business of the Disclosing Party and its affiliates; financial statements,</w:t>
      </w:r>
      <w:r w:rsidR="008960E1" w:rsidRPr="0094458E">
        <w:rPr>
          <w:rFonts w:ascii="IBM Plex Sans" w:hAnsi="IBM Plex Sans"/>
          <w:spacing w:val="-3"/>
          <w:sz w:val="18"/>
          <w:szCs w:val="18"/>
          <w:lang w:val="en-GB"/>
        </w:rPr>
        <w:t xml:space="preserve"> </w:t>
      </w:r>
      <w:r w:rsidR="008960E1" w:rsidRPr="0094458E">
        <w:rPr>
          <w:rFonts w:ascii="IBM Plex Sans" w:hAnsi="IBM Plex Sans"/>
          <w:sz w:val="18"/>
          <w:szCs w:val="18"/>
        </w:rPr>
        <w:t xml:space="preserve"> pricing, costs or profits,  </w:t>
      </w:r>
      <w:r w:rsidR="008960E1" w:rsidRPr="0094458E">
        <w:rPr>
          <w:rFonts w:ascii="IBM Plex Sans" w:hAnsi="IBM Plex Sans"/>
          <w:snapToGrid w:val="0"/>
          <w:sz w:val="18"/>
          <w:szCs w:val="18"/>
        </w:rPr>
        <w:t>business or financial information</w:t>
      </w:r>
      <w:r w:rsidR="008960E1" w:rsidRPr="0094458E">
        <w:rPr>
          <w:rFonts w:ascii="IBM Plex Sans" w:hAnsi="IBM Plex Sans"/>
          <w:sz w:val="18"/>
          <w:szCs w:val="18"/>
        </w:rPr>
        <w:t>,</w:t>
      </w:r>
      <w:r w:rsidR="00A043A2" w:rsidRPr="0094458E">
        <w:rPr>
          <w:rFonts w:ascii="IBM Plex Sans" w:hAnsi="IBM Plex Sans"/>
          <w:sz w:val="18"/>
          <w:szCs w:val="18"/>
        </w:rPr>
        <w:t xml:space="preserve"> strategies or forecasts, marketing, licensing or sales activities,</w:t>
      </w:r>
      <w:r w:rsidR="00355533" w:rsidRPr="0094458E">
        <w:rPr>
          <w:rFonts w:ascii="IBM Plex Sans" w:hAnsi="IBM Plex Sans"/>
          <w:sz w:val="18"/>
          <w:szCs w:val="18"/>
        </w:rPr>
        <w:t xml:space="preserve"> computer programs, </w:t>
      </w:r>
      <w:r w:rsidR="008960E1" w:rsidRPr="0094458E">
        <w:rPr>
          <w:rFonts w:ascii="IBM Plex Sans" w:hAnsi="IBM Plex Sans"/>
          <w:sz w:val="18"/>
          <w:szCs w:val="18"/>
        </w:rPr>
        <w:t xml:space="preserve"> </w:t>
      </w:r>
      <w:r w:rsidR="008960E1" w:rsidRPr="0094458E">
        <w:rPr>
          <w:rFonts w:ascii="IBM Plex Sans" w:hAnsi="IBM Plex Sans"/>
          <w:snapToGrid w:val="0"/>
          <w:sz w:val="18"/>
          <w:szCs w:val="18"/>
        </w:rPr>
        <w:t>memoranda, notes handwritten and/or electronic,</w:t>
      </w:r>
      <w:r w:rsidR="008960E1" w:rsidRPr="0094458E">
        <w:rPr>
          <w:rFonts w:ascii="IBM Plex Sans" w:hAnsi="IBM Plex Sans"/>
          <w:sz w:val="18"/>
          <w:szCs w:val="18"/>
        </w:rPr>
        <w:t xml:space="preserve"> </w:t>
      </w:r>
      <w:r w:rsidR="00355533" w:rsidRPr="0094458E">
        <w:rPr>
          <w:rFonts w:ascii="IBM Plex Sans" w:hAnsi="IBM Plex Sans"/>
          <w:sz w:val="18"/>
          <w:szCs w:val="18"/>
        </w:rPr>
        <w:t xml:space="preserve">personnel, </w:t>
      </w:r>
      <w:r w:rsidR="008960E1" w:rsidRPr="0094458E">
        <w:rPr>
          <w:rFonts w:ascii="IBM Plex Sans" w:hAnsi="IBM Plex Sans"/>
          <w:sz w:val="18"/>
          <w:szCs w:val="18"/>
        </w:rPr>
        <w:t>customer or consumer information,</w:t>
      </w:r>
      <w:r w:rsidR="00342FE7" w:rsidRPr="0094458E">
        <w:rPr>
          <w:rFonts w:ascii="IBM Plex Sans" w:hAnsi="IBM Plex Sans"/>
          <w:sz w:val="18"/>
          <w:szCs w:val="18"/>
        </w:rPr>
        <w:t xml:space="preserve"> </w:t>
      </w:r>
      <w:r w:rsidR="00342FE7" w:rsidRPr="0094458E">
        <w:rPr>
          <w:rFonts w:ascii="IBM Plex Sans" w:hAnsi="IBM Plex Sans"/>
          <w:spacing w:val="-3"/>
          <w:sz w:val="18"/>
          <w:szCs w:val="18"/>
          <w:lang w:val="en-GB"/>
        </w:rPr>
        <w:t xml:space="preserve">customer/client transaction, customer/client lists, </w:t>
      </w:r>
      <w:r w:rsidR="00342FE7" w:rsidRPr="0094458E">
        <w:rPr>
          <w:rFonts w:ascii="IBM Plex Sans" w:hAnsi="IBM Plex Sans"/>
          <w:sz w:val="18"/>
          <w:szCs w:val="18"/>
        </w:rPr>
        <w:t>third party confidential information,</w:t>
      </w:r>
      <w:r w:rsidR="008960E1" w:rsidRPr="0094458E">
        <w:rPr>
          <w:rFonts w:ascii="IBM Plex Sans" w:hAnsi="IBM Plex Sans"/>
          <w:sz w:val="18"/>
          <w:szCs w:val="18"/>
        </w:rPr>
        <w:t xml:space="preserve"> </w:t>
      </w:r>
      <w:r w:rsidR="008960E1" w:rsidRPr="0094458E">
        <w:rPr>
          <w:rFonts w:ascii="IBM Plex Sans" w:hAnsi="IBM Plex Sans"/>
          <w:spacing w:val="-3"/>
          <w:sz w:val="18"/>
          <w:szCs w:val="18"/>
          <w:lang w:val="en-GB"/>
        </w:rPr>
        <w:t xml:space="preserve">business plans, </w:t>
      </w:r>
      <w:r w:rsidR="00EC17E5" w:rsidRPr="0094458E">
        <w:rPr>
          <w:rFonts w:ascii="IBM Plex Sans" w:hAnsi="IBM Plex Sans"/>
          <w:snapToGrid w:val="0"/>
          <w:sz w:val="18"/>
          <w:szCs w:val="18"/>
        </w:rPr>
        <w:t>technical data or specifications</w:t>
      </w:r>
      <w:r w:rsidR="008960E1" w:rsidRPr="0094458E">
        <w:rPr>
          <w:rFonts w:ascii="IBM Plex Sans" w:hAnsi="IBM Plex Sans"/>
          <w:snapToGrid w:val="0"/>
          <w:sz w:val="18"/>
          <w:szCs w:val="18"/>
        </w:rPr>
        <w:t>,</w:t>
      </w:r>
      <w:r w:rsidRPr="0094458E">
        <w:rPr>
          <w:rFonts w:ascii="IBM Plex Sans" w:hAnsi="IBM Plex Sans"/>
          <w:spacing w:val="-3"/>
          <w:sz w:val="18"/>
          <w:szCs w:val="18"/>
          <w:lang w:val="en-GB"/>
        </w:rPr>
        <w:t xml:space="preserve"> business transactions</w:t>
      </w:r>
      <w:r w:rsidR="00BE4EC7" w:rsidRPr="0094458E">
        <w:rPr>
          <w:rFonts w:ascii="IBM Plex Sans" w:hAnsi="IBM Plex Sans"/>
          <w:spacing w:val="-3"/>
          <w:sz w:val="18"/>
          <w:szCs w:val="18"/>
          <w:lang w:val="en-GB"/>
        </w:rPr>
        <w:t>,</w:t>
      </w:r>
      <w:r w:rsidRPr="0094458E">
        <w:rPr>
          <w:rFonts w:ascii="IBM Plex Sans" w:hAnsi="IBM Plex Sans"/>
          <w:spacing w:val="-3"/>
          <w:sz w:val="18"/>
          <w:szCs w:val="18"/>
          <w:lang w:val="en-GB"/>
        </w:rPr>
        <w:t xml:space="preserve"> contractual relations</w:t>
      </w:r>
      <w:r w:rsidR="00BE4EC7" w:rsidRPr="0094458E">
        <w:rPr>
          <w:rFonts w:ascii="IBM Plex Sans" w:hAnsi="IBM Plex Sans"/>
          <w:spacing w:val="-3"/>
          <w:sz w:val="18"/>
          <w:szCs w:val="18"/>
          <w:lang w:val="en-GB"/>
        </w:rPr>
        <w:t>,</w:t>
      </w:r>
      <w:r w:rsidRPr="0094458E">
        <w:rPr>
          <w:rFonts w:ascii="IBM Plex Sans" w:hAnsi="IBM Plex Sans"/>
          <w:spacing w:val="-3"/>
          <w:sz w:val="18"/>
          <w:szCs w:val="18"/>
          <w:lang w:val="en-GB"/>
        </w:rPr>
        <w:t xml:space="preserve"> data and analysis</w:t>
      </w:r>
      <w:r w:rsidR="00BE4EC7" w:rsidRPr="0094458E">
        <w:rPr>
          <w:rFonts w:ascii="IBM Plex Sans" w:hAnsi="IBM Plex Sans"/>
          <w:spacing w:val="-3"/>
          <w:sz w:val="18"/>
          <w:szCs w:val="18"/>
          <w:lang w:val="en-GB"/>
        </w:rPr>
        <w:t>,</w:t>
      </w:r>
      <w:r w:rsidRPr="0094458E">
        <w:rPr>
          <w:rFonts w:ascii="IBM Plex Sans" w:hAnsi="IBM Plex Sans"/>
          <w:spacing w:val="-3"/>
          <w:sz w:val="18"/>
          <w:szCs w:val="18"/>
          <w:lang w:val="en-GB"/>
        </w:rPr>
        <w:t xml:space="preserve"> </w:t>
      </w:r>
      <w:r w:rsidR="00543223" w:rsidRPr="0094458E">
        <w:rPr>
          <w:rFonts w:ascii="IBM Plex Sans" w:hAnsi="IBM Plex Sans"/>
          <w:spacing w:val="-1"/>
          <w:sz w:val="18"/>
          <w:szCs w:val="18"/>
        </w:rPr>
        <w:t>compilations</w:t>
      </w:r>
      <w:r w:rsidR="00543223" w:rsidRPr="0094458E">
        <w:rPr>
          <w:rFonts w:ascii="IBM Plex Sans" w:hAnsi="IBM Plex Sans"/>
          <w:spacing w:val="-3"/>
          <w:sz w:val="18"/>
          <w:szCs w:val="18"/>
          <w:lang w:val="en-GB"/>
        </w:rPr>
        <w:t xml:space="preserve"> , </w:t>
      </w:r>
      <w:r w:rsidRPr="0094458E">
        <w:rPr>
          <w:rFonts w:ascii="IBM Plex Sans" w:hAnsi="IBM Plex Sans"/>
          <w:spacing w:val="-3"/>
          <w:sz w:val="18"/>
          <w:szCs w:val="18"/>
          <w:lang w:val="en-GB"/>
        </w:rPr>
        <w:t>program</w:t>
      </w:r>
      <w:r w:rsidR="006A16B7" w:rsidRPr="0094458E">
        <w:rPr>
          <w:rFonts w:ascii="IBM Plex Sans" w:hAnsi="IBM Plex Sans"/>
          <w:spacing w:val="-3"/>
          <w:sz w:val="18"/>
          <w:szCs w:val="18"/>
          <w:lang w:val="en-GB"/>
        </w:rPr>
        <w:t xml:space="preserve">s, </w:t>
      </w:r>
      <w:r w:rsidR="008960E1" w:rsidRPr="0094458E">
        <w:rPr>
          <w:rFonts w:ascii="IBM Plex Sans" w:hAnsi="IBM Plex Sans"/>
          <w:spacing w:val="-3"/>
          <w:sz w:val="18"/>
          <w:szCs w:val="18"/>
          <w:lang w:val="en-GB"/>
        </w:rPr>
        <w:t xml:space="preserve"> margins, </w:t>
      </w:r>
      <w:r w:rsidRPr="0094458E">
        <w:rPr>
          <w:rFonts w:ascii="IBM Plex Sans" w:hAnsi="IBM Plex Sans"/>
          <w:spacing w:val="-3"/>
          <w:sz w:val="18"/>
          <w:szCs w:val="18"/>
          <w:lang w:val="en-GB"/>
        </w:rPr>
        <w:t xml:space="preserve"> methods</w:t>
      </w:r>
      <w:r w:rsidR="00355533" w:rsidRPr="0094458E">
        <w:rPr>
          <w:rFonts w:ascii="IBM Plex Sans" w:hAnsi="IBM Plex Sans"/>
          <w:spacing w:val="-3"/>
          <w:sz w:val="18"/>
          <w:szCs w:val="18"/>
          <w:lang w:val="en-GB"/>
        </w:rPr>
        <w:t xml:space="preserve"> and practices</w:t>
      </w:r>
      <w:r w:rsidRPr="0094458E">
        <w:rPr>
          <w:rFonts w:ascii="IBM Plex Sans" w:hAnsi="IBM Plex Sans"/>
          <w:spacing w:val="-3"/>
          <w:sz w:val="18"/>
          <w:szCs w:val="18"/>
          <w:lang w:val="en-GB"/>
        </w:rPr>
        <w:t>, source codes</w:t>
      </w:r>
      <w:r w:rsidR="00BE4EC7" w:rsidRPr="0094458E">
        <w:rPr>
          <w:rFonts w:ascii="IBM Plex Sans" w:hAnsi="IBM Plex Sans"/>
          <w:spacing w:val="-3"/>
          <w:sz w:val="18"/>
          <w:szCs w:val="18"/>
          <w:lang w:val="en-GB"/>
        </w:rPr>
        <w:t>,</w:t>
      </w:r>
      <w:r w:rsidR="00410ECA" w:rsidRPr="0094458E">
        <w:rPr>
          <w:rFonts w:ascii="IBM Plex Sans" w:hAnsi="IBM Plex Sans"/>
          <w:spacing w:val="-3"/>
          <w:sz w:val="18"/>
          <w:szCs w:val="18"/>
          <w:lang w:val="en-GB"/>
        </w:rPr>
        <w:t xml:space="preserve"> </w:t>
      </w:r>
      <w:r w:rsidRPr="0094458E">
        <w:rPr>
          <w:rFonts w:ascii="IBM Plex Sans" w:hAnsi="IBM Plex Sans"/>
          <w:spacing w:val="-3"/>
          <w:sz w:val="18"/>
          <w:szCs w:val="18"/>
          <w:lang w:val="en-GB"/>
        </w:rPr>
        <w:t xml:space="preserve"> designs</w:t>
      </w:r>
      <w:r w:rsidR="00BE4EC7" w:rsidRPr="0094458E">
        <w:rPr>
          <w:rFonts w:ascii="IBM Plex Sans" w:hAnsi="IBM Plex Sans"/>
          <w:spacing w:val="-3"/>
          <w:sz w:val="18"/>
          <w:szCs w:val="18"/>
          <w:lang w:val="en-GB"/>
        </w:rPr>
        <w:t xml:space="preserve">, </w:t>
      </w:r>
      <w:r w:rsidRPr="0094458E">
        <w:rPr>
          <w:rFonts w:ascii="IBM Plex Sans" w:hAnsi="IBM Plex Sans"/>
          <w:spacing w:val="-3"/>
          <w:sz w:val="18"/>
          <w:szCs w:val="18"/>
          <w:lang w:val="en-GB"/>
        </w:rPr>
        <w:t>specifications</w:t>
      </w:r>
      <w:r w:rsidR="00BE4EC7" w:rsidRPr="0094458E">
        <w:rPr>
          <w:rFonts w:ascii="IBM Plex Sans" w:hAnsi="IBM Plex Sans"/>
          <w:spacing w:val="-3"/>
          <w:sz w:val="18"/>
          <w:szCs w:val="18"/>
          <w:lang w:val="en-GB"/>
        </w:rPr>
        <w:t>,</w:t>
      </w:r>
      <w:r w:rsidR="00355533" w:rsidRPr="0094458E">
        <w:rPr>
          <w:rFonts w:ascii="IBM Plex Sans" w:hAnsi="IBM Plex Sans"/>
          <w:spacing w:val="-3"/>
          <w:sz w:val="18"/>
          <w:szCs w:val="18"/>
          <w:lang w:val="en-GB"/>
        </w:rPr>
        <w:t xml:space="preserve"> tools, samples,</w:t>
      </w:r>
      <w:r w:rsidRPr="0094458E">
        <w:rPr>
          <w:rFonts w:ascii="IBM Plex Sans" w:hAnsi="IBM Plex Sans"/>
          <w:spacing w:val="-3"/>
          <w:sz w:val="18"/>
          <w:szCs w:val="18"/>
          <w:lang w:val="en-GB"/>
        </w:rPr>
        <w:t xml:space="preserve"> plans</w:t>
      </w:r>
      <w:r w:rsidR="00BE4EC7" w:rsidRPr="0094458E">
        <w:rPr>
          <w:rFonts w:ascii="IBM Plex Sans" w:hAnsi="IBM Plex Sans"/>
          <w:spacing w:val="-3"/>
          <w:sz w:val="18"/>
          <w:szCs w:val="18"/>
          <w:lang w:val="en-GB"/>
        </w:rPr>
        <w:t>,</w:t>
      </w:r>
      <w:r w:rsidRPr="0094458E">
        <w:rPr>
          <w:rFonts w:ascii="IBM Plex Sans" w:hAnsi="IBM Plex Sans"/>
          <w:spacing w:val="-3"/>
          <w:sz w:val="18"/>
          <w:szCs w:val="18"/>
          <w:lang w:val="en-GB"/>
        </w:rPr>
        <w:t xml:space="preserve"> </w:t>
      </w:r>
      <w:r w:rsidR="00355533" w:rsidRPr="0094458E">
        <w:rPr>
          <w:rFonts w:ascii="IBM Plex Sans" w:hAnsi="IBM Plex Sans"/>
          <w:spacing w:val="-3"/>
          <w:sz w:val="18"/>
          <w:szCs w:val="18"/>
          <w:lang w:val="en-GB"/>
        </w:rPr>
        <w:t xml:space="preserve">models, </w:t>
      </w:r>
      <w:r w:rsidRPr="0094458E">
        <w:rPr>
          <w:rFonts w:ascii="IBM Plex Sans" w:hAnsi="IBM Plex Sans"/>
          <w:spacing w:val="-3"/>
          <w:sz w:val="18"/>
          <w:szCs w:val="18"/>
          <w:lang w:val="en-GB"/>
        </w:rPr>
        <w:t>drawings</w:t>
      </w:r>
      <w:r w:rsidR="00355533" w:rsidRPr="0094458E">
        <w:rPr>
          <w:rFonts w:ascii="IBM Plex Sans" w:hAnsi="IBM Plex Sans"/>
          <w:spacing w:val="-3"/>
          <w:sz w:val="18"/>
          <w:szCs w:val="18"/>
          <w:lang w:val="en-GB"/>
        </w:rPr>
        <w:t>, sketches</w:t>
      </w:r>
      <w:r w:rsidRPr="0094458E">
        <w:rPr>
          <w:rFonts w:ascii="IBM Plex Sans" w:hAnsi="IBM Plex Sans"/>
          <w:spacing w:val="-3"/>
          <w:sz w:val="18"/>
          <w:szCs w:val="18"/>
          <w:lang w:val="en-GB"/>
        </w:rPr>
        <w:t xml:space="preserve"> and similar materials</w:t>
      </w:r>
      <w:r w:rsidR="00BE4EC7" w:rsidRPr="0094458E">
        <w:rPr>
          <w:rFonts w:ascii="IBM Plex Sans" w:hAnsi="IBM Plex Sans"/>
          <w:spacing w:val="-3"/>
          <w:sz w:val="18"/>
          <w:szCs w:val="18"/>
          <w:lang w:val="en-GB"/>
        </w:rPr>
        <w:t>,</w:t>
      </w:r>
      <w:r w:rsidRPr="0094458E">
        <w:rPr>
          <w:rFonts w:ascii="IBM Plex Sans" w:hAnsi="IBM Plex Sans"/>
          <w:spacing w:val="-3"/>
          <w:sz w:val="18"/>
          <w:szCs w:val="18"/>
          <w:lang w:val="en-GB"/>
        </w:rPr>
        <w:t xml:space="preserve"> programs,</w:t>
      </w:r>
      <w:r w:rsidR="00355533" w:rsidRPr="0094458E">
        <w:rPr>
          <w:rFonts w:ascii="IBM Plex Sans" w:hAnsi="IBM Plex Sans"/>
          <w:spacing w:val="-3"/>
          <w:sz w:val="18"/>
          <w:szCs w:val="18"/>
          <w:lang w:val="en-GB"/>
        </w:rPr>
        <w:t xml:space="preserve"> </w:t>
      </w:r>
      <w:r w:rsidR="00355533" w:rsidRPr="0094458E">
        <w:rPr>
          <w:rFonts w:ascii="IBM Plex Sans" w:hAnsi="IBM Plex Sans"/>
          <w:sz w:val="18"/>
          <w:szCs w:val="18"/>
        </w:rPr>
        <w:t>patent applications, and other proprietary rights</w:t>
      </w:r>
      <w:r w:rsidR="00355533" w:rsidRPr="0094458E">
        <w:rPr>
          <w:rFonts w:ascii="IBM Plex Sans" w:hAnsi="IBM Plex Sans"/>
          <w:spacing w:val="-3"/>
          <w:sz w:val="18"/>
          <w:szCs w:val="18"/>
          <w:lang w:val="en-GB"/>
        </w:rPr>
        <w:t xml:space="preserve">, </w:t>
      </w:r>
      <w:r w:rsidRPr="0094458E">
        <w:rPr>
          <w:rFonts w:ascii="IBM Plex Sans" w:hAnsi="IBM Plex Sans"/>
          <w:spacing w:val="-3"/>
          <w:sz w:val="18"/>
          <w:szCs w:val="18"/>
          <w:lang w:val="en-GB"/>
        </w:rPr>
        <w:t xml:space="preserve"> inventions (whether or not eligible for legal protection under patent, trademark, or copyright laws) research and development</w:t>
      </w:r>
      <w:r w:rsidR="00410ECA" w:rsidRPr="0094458E">
        <w:rPr>
          <w:rFonts w:ascii="IBM Plex Sans" w:hAnsi="IBM Plex Sans"/>
          <w:spacing w:val="-3"/>
          <w:sz w:val="18"/>
          <w:szCs w:val="18"/>
          <w:lang w:val="en-GB"/>
        </w:rPr>
        <w:t>,</w:t>
      </w:r>
      <w:r w:rsidRPr="0094458E">
        <w:rPr>
          <w:rFonts w:ascii="IBM Plex Sans" w:hAnsi="IBM Plex Sans"/>
          <w:spacing w:val="-3"/>
          <w:sz w:val="18"/>
          <w:szCs w:val="18"/>
          <w:lang w:val="en-GB"/>
        </w:rPr>
        <w:t xml:space="preserve"> work in progres</w:t>
      </w:r>
      <w:r w:rsidR="00410ECA" w:rsidRPr="0094458E">
        <w:rPr>
          <w:rFonts w:ascii="IBM Plex Sans" w:hAnsi="IBM Plex Sans"/>
          <w:spacing w:val="-3"/>
          <w:sz w:val="18"/>
          <w:szCs w:val="18"/>
          <w:lang w:val="en-GB"/>
        </w:rPr>
        <w:t>s,</w:t>
      </w:r>
      <w:r w:rsidRPr="0094458E">
        <w:rPr>
          <w:rFonts w:ascii="IBM Plex Sans" w:hAnsi="IBM Plex Sans"/>
          <w:spacing w:val="-3"/>
          <w:sz w:val="18"/>
          <w:szCs w:val="18"/>
          <w:lang w:val="en-GB"/>
        </w:rPr>
        <w:t xml:space="preserve"> and any</w:t>
      </w:r>
      <w:r w:rsidR="00BE4EC7" w:rsidRPr="0094458E">
        <w:rPr>
          <w:rFonts w:ascii="IBM Plex Sans" w:hAnsi="IBM Plex Sans"/>
          <w:spacing w:val="-3"/>
          <w:sz w:val="18"/>
          <w:szCs w:val="18"/>
          <w:lang w:val="en-GB"/>
        </w:rPr>
        <w:t xml:space="preserve"> other documented </w:t>
      </w:r>
      <w:r w:rsidR="00BE4EC7" w:rsidRPr="0094458E">
        <w:rPr>
          <w:rFonts w:ascii="IBM Plex Sans" w:hAnsi="IBM Plex Sans" w:cstheme="minorHAnsi"/>
          <w:sz w:val="18"/>
          <w:szCs w:val="18"/>
        </w:rPr>
        <w:t>marked or identified verbally as confidential.</w:t>
      </w:r>
    </w:p>
    <w:p w14:paraId="46FC9FD6" w14:textId="77777777" w:rsidR="00D84C82" w:rsidRPr="0094458E" w:rsidRDefault="00D84C82" w:rsidP="00344490">
      <w:pPr>
        <w:pStyle w:val="ListParagraph"/>
        <w:rPr>
          <w:rFonts w:ascii="IBM Plex Sans" w:hAnsi="IBM Plex Sans" w:cstheme="minorHAnsi"/>
          <w:sz w:val="18"/>
          <w:szCs w:val="18"/>
        </w:rPr>
      </w:pPr>
    </w:p>
    <w:p w14:paraId="3050EF47" w14:textId="63DECB3D" w:rsidR="00D84C82" w:rsidRPr="0094458E" w:rsidRDefault="001A7BEF" w:rsidP="00D84C82">
      <w:pPr>
        <w:pStyle w:val="ListParagraph"/>
        <w:numPr>
          <w:ilvl w:val="0"/>
          <w:numId w:val="7"/>
        </w:numPr>
        <w:jc w:val="both"/>
        <w:rPr>
          <w:rFonts w:ascii="IBM Plex Sans" w:hAnsi="IBM Plex Sans"/>
          <w:sz w:val="18"/>
          <w:szCs w:val="18"/>
        </w:rPr>
      </w:pPr>
      <w:r w:rsidRPr="0094458E">
        <w:rPr>
          <w:rFonts w:ascii="IBM Plex Sans" w:hAnsi="IBM Plex Sans"/>
          <w:b/>
          <w:bCs/>
          <w:sz w:val="18"/>
          <w:szCs w:val="18"/>
        </w:rPr>
        <w:t>Permitted Use.</w:t>
      </w:r>
      <w:r w:rsidRPr="0094458E">
        <w:rPr>
          <w:rFonts w:ascii="IBM Plex Sans" w:hAnsi="IBM Plex Sans"/>
          <w:sz w:val="18"/>
          <w:szCs w:val="18"/>
        </w:rPr>
        <w:t xml:space="preserve"> </w:t>
      </w:r>
      <w:r w:rsidR="00D84C82" w:rsidRPr="0094458E">
        <w:rPr>
          <w:rFonts w:ascii="IBM Plex Sans" w:hAnsi="IBM Plex Sans"/>
          <w:sz w:val="18"/>
          <w:szCs w:val="18"/>
        </w:rPr>
        <w:t xml:space="preserve">The Receiving Party shall handle, use, treat and utilize Confidential Information as follows:  </w:t>
      </w:r>
    </w:p>
    <w:p w14:paraId="7A3F365D" w14:textId="77777777" w:rsidR="00D84C82" w:rsidRPr="00DD2B48" w:rsidRDefault="00D84C82" w:rsidP="00DD2B48">
      <w:pPr>
        <w:jc w:val="both"/>
        <w:rPr>
          <w:rFonts w:ascii="IBM Plex Sans" w:hAnsi="IBM Plex Sans"/>
          <w:sz w:val="18"/>
          <w:szCs w:val="18"/>
        </w:rPr>
      </w:pPr>
    </w:p>
    <w:p w14:paraId="2BF8391B" w14:textId="77777777" w:rsidR="00D84C82" w:rsidRPr="0094458E" w:rsidRDefault="00D84C82" w:rsidP="00344490">
      <w:pPr>
        <w:ind w:left="2127"/>
        <w:jc w:val="both"/>
        <w:rPr>
          <w:rFonts w:ascii="IBM Plex Sans" w:hAnsi="IBM Plex Sans"/>
          <w:sz w:val="18"/>
          <w:szCs w:val="18"/>
        </w:rPr>
      </w:pPr>
      <w:r w:rsidRPr="0094458E">
        <w:rPr>
          <w:rFonts w:ascii="IBM Plex Sans" w:hAnsi="IBM Plex Sans"/>
          <w:sz w:val="18"/>
          <w:szCs w:val="18"/>
        </w:rPr>
        <w:t>(a)  maintain all Confidential Information received from the Disclosing Party in strict confidence;</w:t>
      </w:r>
    </w:p>
    <w:p w14:paraId="6CB39121" w14:textId="77777777" w:rsidR="00D84C82" w:rsidRPr="0094458E" w:rsidRDefault="00D84C82" w:rsidP="00344490">
      <w:pPr>
        <w:ind w:left="2127"/>
        <w:jc w:val="both"/>
        <w:rPr>
          <w:rFonts w:ascii="IBM Plex Sans" w:hAnsi="IBM Plex Sans"/>
          <w:sz w:val="18"/>
          <w:szCs w:val="18"/>
        </w:rPr>
      </w:pPr>
      <w:r w:rsidRPr="0094458E">
        <w:rPr>
          <w:rFonts w:ascii="IBM Plex Sans" w:hAnsi="IBM Plex Sans"/>
          <w:sz w:val="18"/>
          <w:szCs w:val="18"/>
        </w:rPr>
        <w:t xml:space="preserve">(b)  use such Confidential Information solely for the </w:t>
      </w:r>
      <w:proofErr w:type="gramStart"/>
      <w:r w:rsidRPr="0094458E">
        <w:rPr>
          <w:rFonts w:ascii="IBM Plex Sans" w:hAnsi="IBM Plex Sans"/>
          <w:sz w:val="18"/>
          <w:szCs w:val="18"/>
        </w:rPr>
        <w:t>Purpose;</w:t>
      </w:r>
      <w:proofErr w:type="gramEnd"/>
      <w:r w:rsidRPr="0094458E">
        <w:rPr>
          <w:rFonts w:ascii="IBM Plex Sans" w:hAnsi="IBM Plex Sans"/>
          <w:sz w:val="18"/>
          <w:szCs w:val="18"/>
        </w:rPr>
        <w:t xml:space="preserve"> </w:t>
      </w:r>
    </w:p>
    <w:p w14:paraId="3FD39467" w14:textId="77777777" w:rsidR="00D84C82" w:rsidRPr="0094458E" w:rsidRDefault="00D84C82" w:rsidP="00344490">
      <w:pPr>
        <w:ind w:left="2127"/>
        <w:jc w:val="both"/>
        <w:rPr>
          <w:rFonts w:ascii="IBM Plex Sans" w:hAnsi="IBM Plex Sans"/>
          <w:sz w:val="18"/>
          <w:szCs w:val="18"/>
        </w:rPr>
      </w:pPr>
      <w:r w:rsidRPr="0094458E">
        <w:rPr>
          <w:rFonts w:ascii="IBM Plex Sans" w:hAnsi="IBM Plex Sans"/>
          <w:sz w:val="18"/>
          <w:szCs w:val="18"/>
        </w:rPr>
        <w:t xml:space="preserve">(c)  reproduce such Confidential Information only to the extent necessary for such </w:t>
      </w:r>
      <w:proofErr w:type="gramStart"/>
      <w:r w:rsidRPr="0094458E">
        <w:rPr>
          <w:rFonts w:ascii="IBM Plex Sans" w:hAnsi="IBM Plex Sans"/>
          <w:sz w:val="18"/>
          <w:szCs w:val="18"/>
        </w:rPr>
        <w:t>Purpose;</w:t>
      </w:r>
      <w:proofErr w:type="gramEnd"/>
    </w:p>
    <w:p w14:paraId="32F0FF2C" w14:textId="52F0403E" w:rsidR="00D84C82" w:rsidRPr="0094458E" w:rsidRDefault="0080722F" w:rsidP="00344490">
      <w:pPr>
        <w:ind w:left="2127"/>
        <w:jc w:val="both"/>
        <w:rPr>
          <w:rFonts w:ascii="IBM Plex Sans" w:hAnsi="IBM Plex Sans"/>
          <w:sz w:val="18"/>
          <w:szCs w:val="18"/>
        </w:rPr>
      </w:pPr>
      <w:r w:rsidRPr="0094458E">
        <w:rPr>
          <w:rFonts w:ascii="IBM Plex Sans" w:hAnsi="IBM Plex Sans"/>
          <w:sz w:val="18"/>
          <w:szCs w:val="18"/>
        </w:rPr>
        <w:t>(d) restrict disclosure of such Confidential Information to instructors and the Disclosing Party’s employees</w:t>
      </w:r>
      <w:r w:rsidRPr="0094458E">
        <w:rPr>
          <w:rFonts w:ascii="IBM Plex Sans" w:hAnsi="IBM Plex Sans"/>
          <w:sz w:val="18"/>
          <w:szCs w:val="18"/>
          <w:u w:val="single"/>
        </w:rPr>
        <w:t xml:space="preserve"> </w:t>
      </w:r>
      <w:r w:rsidRPr="0094458E">
        <w:rPr>
          <w:rFonts w:ascii="IBM Plex Sans" w:hAnsi="IBM Plex Sans"/>
          <w:sz w:val="18"/>
          <w:szCs w:val="18"/>
        </w:rPr>
        <w:t xml:space="preserve">with a need-to-know basis; and  </w:t>
      </w:r>
    </w:p>
    <w:p w14:paraId="627A06F6" w14:textId="33DC1A21" w:rsidR="00D84C82" w:rsidRPr="0094458E" w:rsidRDefault="00D84C82" w:rsidP="00344490">
      <w:pPr>
        <w:ind w:left="2127"/>
        <w:jc w:val="both"/>
        <w:rPr>
          <w:rFonts w:ascii="IBM Plex Sans" w:hAnsi="IBM Plex Sans"/>
          <w:sz w:val="18"/>
          <w:szCs w:val="18"/>
        </w:rPr>
      </w:pPr>
      <w:r w:rsidRPr="0094458E">
        <w:rPr>
          <w:rFonts w:ascii="IBM Plex Sans" w:hAnsi="IBM Plex Sans"/>
          <w:sz w:val="18"/>
          <w:szCs w:val="18"/>
        </w:rPr>
        <w:t xml:space="preserve">(e) except as set forth in Section 2 herein, not disclose such Confidential Information to any third party without the prior written approval of the Disclosing Party.  </w:t>
      </w:r>
    </w:p>
    <w:p w14:paraId="169CBB9C" w14:textId="77777777" w:rsidR="00BE4EC7" w:rsidRPr="0094458E" w:rsidRDefault="00BE4EC7" w:rsidP="00350724">
      <w:pPr>
        <w:rPr>
          <w:rFonts w:ascii="IBM Plex Sans" w:hAnsi="IBM Plex Sans" w:cstheme="minorHAnsi"/>
          <w:sz w:val="18"/>
          <w:szCs w:val="18"/>
        </w:rPr>
      </w:pPr>
    </w:p>
    <w:p w14:paraId="4333CBE7" w14:textId="5CDB40BD" w:rsidR="000D5D0F" w:rsidRPr="0094458E" w:rsidRDefault="00EB5A94" w:rsidP="00344490">
      <w:pPr>
        <w:pStyle w:val="ListParagraph"/>
        <w:numPr>
          <w:ilvl w:val="0"/>
          <w:numId w:val="7"/>
        </w:numPr>
        <w:rPr>
          <w:rFonts w:ascii="IBM Plex Sans" w:hAnsi="IBM Plex Sans"/>
          <w:sz w:val="18"/>
          <w:szCs w:val="18"/>
        </w:rPr>
      </w:pPr>
      <w:r w:rsidRPr="0094458E">
        <w:rPr>
          <w:rFonts w:ascii="IBM Plex Sans" w:hAnsi="IBM Plex Sans"/>
          <w:b/>
          <w:bCs/>
          <w:sz w:val="18"/>
          <w:szCs w:val="18"/>
        </w:rPr>
        <w:t xml:space="preserve">Restricted Use. </w:t>
      </w:r>
      <w:r w:rsidR="000D5D0F" w:rsidRPr="0094458E">
        <w:rPr>
          <w:rFonts w:ascii="IBM Plex Sans" w:hAnsi="IBM Plex Sans"/>
          <w:sz w:val="18"/>
          <w:szCs w:val="18"/>
        </w:rPr>
        <w:t xml:space="preserve">The restrictions on the Receiving Party's use and disclosure of the Confidential Information as set forth above shall not apply to any Confidential Information which the Receiving Party can demonstrate: </w:t>
      </w:r>
    </w:p>
    <w:p w14:paraId="79E3E171" w14:textId="77777777" w:rsidR="000D5D0F" w:rsidRPr="0094458E" w:rsidRDefault="000D5D0F" w:rsidP="000A1708">
      <w:pPr>
        <w:rPr>
          <w:rFonts w:ascii="IBM Plex Sans" w:hAnsi="IBM Plex Sans"/>
          <w:sz w:val="18"/>
          <w:szCs w:val="18"/>
        </w:rPr>
      </w:pPr>
    </w:p>
    <w:p w14:paraId="43C01AE8" w14:textId="3EC39DD4" w:rsidR="000D5D0F" w:rsidRPr="0094458E" w:rsidRDefault="000D5D0F" w:rsidP="008E15A5">
      <w:pPr>
        <w:pStyle w:val="ListParagraph"/>
        <w:numPr>
          <w:ilvl w:val="0"/>
          <w:numId w:val="5"/>
        </w:numPr>
        <w:rPr>
          <w:rFonts w:ascii="IBM Plex Sans" w:hAnsi="IBM Plex Sans"/>
          <w:sz w:val="18"/>
          <w:szCs w:val="18"/>
        </w:rPr>
      </w:pPr>
      <w:r w:rsidRPr="0094458E">
        <w:rPr>
          <w:rFonts w:ascii="IBM Plex Sans" w:hAnsi="IBM Plex Sans"/>
          <w:sz w:val="18"/>
          <w:szCs w:val="18"/>
        </w:rPr>
        <w:t xml:space="preserve">is wholly and independently developed by the Receiving Party without the use of the Confidential Information of the Disclosing Party; or </w:t>
      </w:r>
    </w:p>
    <w:p w14:paraId="21E9B735" w14:textId="02BA730C" w:rsidR="000D5D0F" w:rsidRPr="0094458E" w:rsidRDefault="000D5D0F" w:rsidP="008E15A5">
      <w:pPr>
        <w:pStyle w:val="ListParagraph"/>
        <w:numPr>
          <w:ilvl w:val="0"/>
          <w:numId w:val="5"/>
        </w:numPr>
        <w:rPr>
          <w:rFonts w:ascii="IBM Plex Sans" w:hAnsi="IBM Plex Sans"/>
          <w:sz w:val="18"/>
          <w:szCs w:val="18"/>
        </w:rPr>
      </w:pPr>
      <w:r w:rsidRPr="0094458E">
        <w:rPr>
          <w:rFonts w:ascii="IBM Plex Sans" w:hAnsi="IBM Plex Sans"/>
          <w:sz w:val="18"/>
          <w:szCs w:val="18"/>
        </w:rPr>
        <w:t>is or has become generally known to the public from a source having the right to disclose such Confidential Information; or</w:t>
      </w:r>
    </w:p>
    <w:p w14:paraId="0262C727" w14:textId="0878A86A" w:rsidR="000D5D0F" w:rsidRPr="0094458E" w:rsidRDefault="000D5D0F" w:rsidP="008E15A5">
      <w:pPr>
        <w:pStyle w:val="ListParagraph"/>
        <w:numPr>
          <w:ilvl w:val="0"/>
          <w:numId w:val="5"/>
        </w:numPr>
        <w:rPr>
          <w:rFonts w:ascii="IBM Plex Sans" w:hAnsi="IBM Plex Sans"/>
          <w:sz w:val="18"/>
          <w:szCs w:val="18"/>
        </w:rPr>
      </w:pPr>
      <w:r w:rsidRPr="0094458E">
        <w:rPr>
          <w:rFonts w:ascii="IBM Plex Sans" w:hAnsi="IBM Plex Sans"/>
          <w:sz w:val="18"/>
          <w:szCs w:val="18"/>
        </w:rPr>
        <w:t xml:space="preserve">at the time of disclosure to the Receiving Party, was known to the Receiving Party free of restriction and evidenced by documentation in the Receiving Party's possession; or </w:t>
      </w:r>
    </w:p>
    <w:p w14:paraId="5B6CBCFA" w14:textId="10CDC838" w:rsidR="000D5D0F" w:rsidRPr="0094458E" w:rsidRDefault="000D5D0F" w:rsidP="008E15A5">
      <w:pPr>
        <w:pStyle w:val="ListParagraph"/>
        <w:numPr>
          <w:ilvl w:val="0"/>
          <w:numId w:val="5"/>
        </w:numPr>
        <w:rPr>
          <w:rFonts w:ascii="IBM Plex Sans" w:hAnsi="IBM Plex Sans"/>
          <w:sz w:val="18"/>
          <w:szCs w:val="18"/>
        </w:rPr>
      </w:pPr>
      <w:r w:rsidRPr="0094458E">
        <w:rPr>
          <w:rFonts w:ascii="IBM Plex Sans" w:hAnsi="IBM Plex Sans"/>
          <w:sz w:val="18"/>
          <w:szCs w:val="18"/>
        </w:rPr>
        <w:t xml:space="preserve">is approved for release by written authorization of the Disclosing Party, but only to the extent of and subject to such conditions as may be imposed in such written authorization; or </w:t>
      </w:r>
    </w:p>
    <w:p w14:paraId="1D042981" w14:textId="77777777" w:rsidR="000D5D0F" w:rsidRPr="0094458E" w:rsidRDefault="000D5D0F" w:rsidP="008E15A5">
      <w:pPr>
        <w:pStyle w:val="ListParagraph"/>
        <w:numPr>
          <w:ilvl w:val="0"/>
          <w:numId w:val="5"/>
        </w:numPr>
        <w:rPr>
          <w:rFonts w:ascii="IBM Plex Sans" w:hAnsi="IBM Plex Sans"/>
          <w:sz w:val="18"/>
          <w:szCs w:val="18"/>
        </w:rPr>
      </w:pPr>
      <w:r w:rsidRPr="0094458E">
        <w:rPr>
          <w:rFonts w:ascii="IBM Plex Sans" w:hAnsi="IBM Plex Sans"/>
          <w:sz w:val="18"/>
          <w:szCs w:val="18"/>
        </w:rPr>
        <w:t xml:space="preserve">is disclosed in response to a valid order of a court or other governmental, but only to the extent of and for the purposes of such order; provided, however, that if the Receiving Party receives an order or request to disclose any Confidential Information by a court of competent jurisdiction or a governmental body, then the Receiving Party agrees: </w:t>
      </w:r>
    </w:p>
    <w:p w14:paraId="43B8EE17" w14:textId="77777777" w:rsidR="000D5D0F" w:rsidRPr="0094458E" w:rsidRDefault="000D5D0F" w:rsidP="000D5D0F">
      <w:pPr>
        <w:pStyle w:val="ListParagraph"/>
        <w:rPr>
          <w:rFonts w:ascii="IBM Plex Sans" w:hAnsi="IBM Plex Sans"/>
          <w:sz w:val="18"/>
          <w:szCs w:val="18"/>
        </w:rPr>
      </w:pPr>
    </w:p>
    <w:p w14:paraId="3E1B43CF" w14:textId="5BE13DD3" w:rsidR="00A34F43" w:rsidRPr="0094458E" w:rsidRDefault="000D5D0F" w:rsidP="008E15A5">
      <w:pPr>
        <w:pStyle w:val="ListParagraph"/>
        <w:numPr>
          <w:ilvl w:val="0"/>
          <w:numId w:val="6"/>
        </w:numPr>
        <w:rPr>
          <w:rFonts w:ascii="IBM Plex Sans" w:hAnsi="IBM Plex Sans"/>
          <w:sz w:val="18"/>
          <w:szCs w:val="18"/>
        </w:rPr>
      </w:pPr>
      <w:r w:rsidRPr="0094458E">
        <w:rPr>
          <w:rFonts w:ascii="IBM Plex Sans" w:hAnsi="IBM Plex Sans"/>
          <w:sz w:val="18"/>
          <w:szCs w:val="18"/>
        </w:rPr>
        <w:t xml:space="preserve">if not prohibited by the request or order, immediately to inform the Disclosing Party in writing of the existence, terms, and circumstances surrounding the request or </w:t>
      </w:r>
      <w:proofErr w:type="gramStart"/>
      <w:r w:rsidRPr="0094458E">
        <w:rPr>
          <w:rFonts w:ascii="IBM Plex Sans" w:hAnsi="IBM Plex Sans"/>
          <w:sz w:val="18"/>
          <w:szCs w:val="18"/>
        </w:rPr>
        <w:t>order;</w:t>
      </w:r>
      <w:proofErr w:type="gramEnd"/>
    </w:p>
    <w:p w14:paraId="69D5BE1E" w14:textId="3662B9DF" w:rsidR="00A34F43" w:rsidRPr="0094458E" w:rsidRDefault="000D5D0F" w:rsidP="00A34F43">
      <w:pPr>
        <w:pStyle w:val="ListParagraph"/>
        <w:numPr>
          <w:ilvl w:val="0"/>
          <w:numId w:val="6"/>
        </w:numPr>
        <w:rPr>
          <w:rFonts w:ascii="IBM Plex Sans" w:hAnsi="IBM Plex Sans"/>
          <w:sz w:val="18"/>
          <w:szCs w:val="18"/>
        </w:rPr>
      </w:pPr>
      <w:r w:rsidRPr="0094458E">
        <w:rPr>
          <w:rFonts w:ascii="IBM Plex Sans" w:hAnsi="IBM Plex Sans"/>
          <w:sz w:val="18"/>
          <w:szCs w:val="18"/>
        </w:rPr>
        <w:t xml:space="preserve">to consult with the Disclosing Party on what steps should be taken to avoid or restrict the disclosure of the Confidential </w:t>
      </w:r>
      <w:proofErr w:type="gramStart"/>
      <w:r w:rsidRPr="0094458E">
        <w:rPr>
          <w:rFonts w:ascii="IBM Plex Sans" w:hAnsi="IBM Plex Sans"/>
          <w:sz w:val="18"/>
          <w:szCs w:val="18"/>
        </w:rPr>
        <w:t>Information;</w:t>
      </w:r>
      <w:proofErr w:type="gramEnd"/>
    </w:p>
    <w:p w14:paraId="3BF10D67" w14:textId="299BF00D" w:rsidR="008E15A5" w:rsidRPr="0094458E" w:rsidRDefault="000D5D0F" w:rsidP="008E15A5">
      <w:pPr>
        <w:pStyle w:val="ListParagraph"/>
        <w:numPr>
          <w:ilvl w:val="0"/>
          <w:numId w:val="6"/>
        </w:numPr>
        <w:rPr>
          <w:rFonts w:ascii="IBM Plex Sans" w:hAnsi="IBM Plex Sans"/>
          <w:sz w:val="18"/>
          <w:szCs w:val="18"/>
        </w:rPr>
      </w:pPr>
      <w:r w:rsidRPr="0094458E">
        <w:rPr>
          <w:rFonts w:ascii="IBM Plex Sans" w:hAnsi="IBM Plex Sans"/>
          <w:sz w:val="18"/>
          <w:szCs w:val="18"/>
        </w:rPr>
        <w:t>to give the Disclosing Party the chance to defend, limit or protect against the disclosure; an</w:t>
      </w:r>
      <w:r w:rsidR="008E15A5" w:rsidRPr="0094458E">
        <w:rPr>
          <w:rFonts w:ascii="IBM Plex Sans" w:hAnsi="IBM Plex Sans"/>
          <w:sz w:val="18"/>
          <w:szCs w:val="18"/>
        </w:rPr>
        <w:t>d</w:t>
      </w:r>
    </w:p>
    <w:p w14:paraId="4C423AAD" w14:textId="3BD9B873" w:rsidR="00F86283" w:rsidRPr="0094458E" w:rsidRDefault="000D5D0F" w:rsidP="008E15A5">
      <w:pPr>
        <w:pStyle w:val="ListParagraph"/>
        <w:numPr>
          <w:ilvl w:val="0"/>
          <w:numId w:val="6"/>
        </w:numPr>
        <w:rPr>
          <w:rFonts w:ascii="IBM Plex Sans" w:hAnsi="IBM Plex Sans"/>
          <w:sz w:val="18"/>
          <w:szCs w:val="18"/>
        </w:rPr>
      </w:pPr>
      <w:r w:rsidRPr="0094458E">
        <w:rPr>
          <w:rFonts w:ascii="IBM Plex Sans" w:hAnsi="IBM Plex Sans"/>
          <w:sz w:val="18"/>
          <w:szCs w:val="18"/>
        </w:rPr>
        <w:t>if disclosure of Confidential Information is lawfully required, to supply only that portion of the Confidential Information which is legally necessary and try to obtain confidential treatment for any of the Confidential Information required to be disclosed</w:t>
      </w:r>
      <w:r w:rsidR="00A34F43" w:rsidRPr="0094458E">
        <w:rPr>
          <w:rFonts w:ascii="IBM Plex Sans" w:hAnsi="IBM Plex Sans"/>
          <w:sz w:val="18"/>
          <w:szCs w:val="18"/>
        </w:rPr>
        <w:t>.</w:t>
      </w:r>
    </w:p>
    <w:p w14:paraId="2A85EBD2" w14:textId="77777777" w:rsidR="001A7BEF" w:rsidRPr="0094458E" w:rsidRDefault="001A7BEF" w:rsidP="009D4BBA">
      <w:pPr>
        <w:ind w:left="2160"/>
        <w:rPr>
          <w:rFonts w:ascii="IBM Plex Sans" w:hAnsi="IBM Plex Sans"/>
          <w:sz w:val="18"/>
          <w:szCs w:val="18"/>
        </w:rPr>
      </w:pPr>
    </w:p>
    <w:p w14:paraId="0A4FC683" w14:textId="183C2378" w:rsidR="007E7DBD" w:rsidRPr="0094458E" w:rsidRDefault="007E7DBD" w:rsidP="007E7DBD">
      <w:pPr>
        <w:pStyle w:val="ListParagraph"/>
        <w:numPr>
          <w:ilvl w:val="0"/>
          <w:numId w:val="7"/>
        </w:numPr>
        <w:jc w:val="both"/>
        <w:rPr>
          <w:rFonts w:ascii="IBM Plex Sans" w:hAnsi="IBM Plex Sans"/>
          <w:sz w:val="18"/>
          <w:szCs w:val="18"/>
        </w:rPr>
      </w:pPr>
      <w:r w:rsidRPr="0094458E">
        <w:rPr>
          <w:rFonts w:ascii="IBM Plex Sans" w:hAnsi="IBM Plex Sans"/>
          <w:b/>
          <w:bCs/>
          <w:sz w:val="18"/>
          <w:szCs w:val="18"/>
          <w:u w:val="single"/>
        </w:rPr>
        <w:t>No License or Representations</w:t>
      </w:r>
      <w:r w:rsidRPr="0094458E">
        <w:rPr>
          <w:rFonts w:ascii="IBM Plex Sans" w:hAnsi="IBM Plex Sans"/>
          <w:sz w:val="18"/>
          <w:szCs w:val="18"/>
        </w:rPr>
        <w:t xml:space="preserve">.  No license to the Receiving Party of any trademark, patent, copyright, mask work protection right or any other intellectual property right is either granted or implied by this Agreement or any disclosure hereunder, including, but not limited to, any license to make, use, import or sell any product embodying any Confidential Information. No representation, warranty or assurance is made by the Disclosing Party with respect to the non-infringement of trademarks, patents, copyrights, mask protection rights or any other intellectual property rights or other rights of third persons.  </w:t>
      </w:r>
    </w:p>
    <w:p w14:paraId="26086FA1" w14:textId="77777777" w:rsidR="00BA179E" w:rsidRPr="0094458E" w:rsidRDefault="00BA179E" w:rsidP="00344490">
      <w:pPr>
        <w:pStyle w:val="ListParagraph"/>
        <w:rPr>
          <w:rFonts w:ascii="IBM Plex Sans" w:hAnsi="IBM Plex Sans"/>
          <w:sz w:val="18"/>
          <w:szCs w:val="18"/>
        </w:rPr>
      </w:pPr>
    </w:p>
    <w:p w14:paraId="6E7F55B8" w14:textId="5502F935" w:rsidR="00BA179E" w:rsidRPr="0094458E" w:rsidRDefault="00BA179E" w:rsidP="007E7DBD">
      <w:pPr>
        <w:pStyle w:val="ListParagraph"/>
        <w:numPr>
          <w:ilvl w:val="0"/>
          <w:numId w:val="7"/>
        </w:numPr>
        <w:jc w:val="both"/>
        <w:rPr>
          <w:rFonts w:ascii="IBM Plex Sans" w:hAnsi="IBM Plex Sans"/>
          <w:sz w:val="18"/>
          <w:szCs w:val="18"/>
        </w:rPr>
      </w:pPr>
      <w:r w:rsidRPr="0094458E">
        <w:rPr>
          <w:rFonts w:ascii="IBM Plex Sans" w:hAnsi="IBM Plex Sans"/>
          <w:b/>
          <w:bCs/>
          <w:sz w:val="18"/>
          <w:szCs w:val="18"/>
          <w:u w:val="single"/>
        </w:rPr>
        <w:t>No Obligation</w:t>
      </w:r>
      <w:r w:rsidRPr="0094458E">
        <w:rPr>
          <w:rFonts w:ascii="IBM Plex Sans" w:hAnsi="IBM Plex Sans"/>
          <w:sz w:val="18"/>
          <w:szCs w:val="18"/>
        </w:rPr>
        <w:t>.  Neither this Agreement nor the disclosure or receipt of Confidential Information shall be construed as creating any obligation of the Disclosing Party to furnish Confidential Information to the Receiving Party or for either party to enter into any subsequent agreement or relationship with the other party.</w:t>
      </w:r>
    </w:p>
    <w:p w14:paraId="2C41B99C" w14:textId="77777777" w:rsidR="00BA179E" w:rsidRPr="0094458E" w:rsidRDefault="00BA179E" w:rsidP="00344490">
      <w:pPr>
        <w:pStyle w:val="ListParagraph"/>
        <w:rPr>
          <w:rFonts w:ascii="IBM Plex Sans" w:hAnsi="IBM Plex Sans"/>
          <w:sz w:val="18"/>
          <w:szCs w:val="18"/>
        </w:rPr>
      </w:pPr>
    </w:p>
    <w:p w14:paraId="597FDA38" w14:textId="05F37549" w:rsidR="00BA179E" w:rsidRPr="0094458E" w:rsidRDefault="00BA179E" w:rsidP="00BA179E">
      <w:pPr>
        <w:pStyle w:val="ListParagraph"/>
        <w:numPr>
          <w:ilvl w:val="0"/>
          <w:numId w:val="7"/>
        </w:numPr>
        <w:jc w:val="both"/>
        <w:rPr>
          <w:rFonts w:ascii="IBM Plex Sans" w:hAnsi="IBM Plex Sans"/>
          <w:sz w:val="18"/>
          <w:szCs w:val="18"/>
        </w:rPr>
      </w:pPr>
      <w:r w:rsidRPr="0094458E">
        <w:rPr>
          <w:rFonts w:ascii="IBM Plex Sans" w:hAnsi="IBM Plex Sans"/>
          <w:b/>
          <w:bCs/>
          <w:sz w:val="18"/>
          <w:szCs w:val="18"/>
          <w:u w:val="single"/>
        </w:rPr>
        <w:t xml:space="preserve">Return </w:t>
      </w:r>
      <w:r w:rsidR="00D27563" w:rsidRPr="0094458E">
        <w:rPr>
          <w:rFonts w:ascii="IBM Plex Sans" w:hAnsi="IBM Plex Sans"/>
          <w:b/>
          <w:bCs/>
          <w:sz w:val="18"/>
          <w:szCs w:val="18"/>
          <w:u w:val="single"/>
        </w:rPr>
        <w:t>or Destruction of Information</w:t>
      </w:r>
      <w:r w:rsidRPr="0094458E">
        <w:rPr>
          <w:rFonts w:ascii="IBM Plex Sans" w:hAnsi="IBM Plex Sans"/>
          <w:b/>
          <w:bCs/>
          <w:sz w:val="18"/>
          <w:szCs w:val="18"/>
        </w:rPr>
        <w:t>.</w:t>
      </w:r>
      <w:r w:rsidRPr="0094458E">
        <w:rPr>
          <w:rFonts w:ascii="IBM Plex Sans" w:hAnsi="IBM Plex Sans"/>
          <w:sz w:val="18"/>
          <w:szCs w:val="18"/>
        </w:rPr>
        <w:t xml:space="preserve">  All Confidential Information shall remain the sole property of the Disclosing Party which originally disclosed such Confidential Information.  Except as may be otherwise required by applicable law, regulation, legal or judicial process, the Receiving Party shall make all reasonable efforts to promptly destroy or return all materials containing any such Confidential Information (including all copies made by the Receiving Party), upon request following termination or expiration of this Agreement or the Receiving Party's determination that it no longer has a need for such Confidential Information.  </w:t>
      </w:r>
    </w:p>
    <w:p w14:paraId="69270A1F" w14:textId="77777777" w:rsidR="007E7DBD" w:rsidRPr="0094458E" w:rsidRDefault="007E7DBD" w:rsidP="00344490">
      <w:pPr>
        <w:ind w:left="360"/>
        <w:jc w:val="both"/>
        <w:rPr>
          <w:rFonts w:ascii="IBM Plex Sans" w:hAnsi="IBM Plex Sans"/>
          <w:sz w:val="18"/>
          <w:szCs w:val="18"/>
        </w:rPr>
      </w:pPr>
    </w:p>
    <w:p w14:paraId="64E2F612" w14:textId="6B06F80B" w:rsidR="00DD5775" w:rsidRPr="0094458E" w:rsidRDefault="00DD5775" w:rsidP="00DD5775">
      <w:pPr>
        <w:pStyle w:val="BodyText"/>
        <w:numPr>
          <w:ilvl w:val="0"/>
          <w:numId w:val="7"/>
        </w:numPr>
        <w:spacing w:before="0" w:line="246" w:lineRule="auto"/>
        <w:ind w:right="213"/>
        <w:rPr>
          <w:rFonts w:ascii="IBM Plex Sans" w:hAnsi="IBM Plex Sans"/>
          <w:sz w:val="18"/>
          <w:szCs w:val="18"/>
        </w:rPr>
      </w:pPr>
      <w:r w:rsidRPr="0094458E">
        <w:rPr>
          <w:rFonts w:ascii="IBM Plex Sans" w:hAnsi="IBM Plex Sans"/>
          <w:b/>
          <w:bCs/>
          <w:sz w:val="18"/>
          <w:szCs w:val="18"/>
          <w:u w:val="single"/>
        </w:rPr>
        <w:t>Damages Not an Adequate Remedy</w:t>
      </w:r>
      <w:r w:rsidRPr="0094458E">
        <w:rPr>
          <w:rFonts w:ascii="IBM Plex Sans" w:hAnsi="IBM Plex Sans"/>
          <w:sz w:val="18"/>
          <w:szCs w:val="18"/>
          <w:u w:val="single"/>
        </w:rPr>
        <w:t>.</w:t>
      </w:r>
      <w:r w:rsidRPr="0094458E">
        <w:rPr>
          <w:rFonts w:ascii="IBM Plex Sans" w:hAnsi="IBM Plex Sans"/>
          <w:sz w:val="18"/>
          <w:szCs w:val="18"/>
        </w:rPr>
        <w:t xml:space="preserve">  The Receiving Party</w:t>
      </w:r>
      <w:r w:rsidRPr="0094458E">
        <w:rPr>
          <w:rFonts w:ascii="IBM Plex Sans" w:hAnsi="IBM Plex Sans"/>
          <w:spacing w:val="-1"/>
          <w:sz w:val="18"/>
          <w:szCs w:val="18"/>
        </w:rPr>
        <w:t xml:space="preserve"> acknowledges</w:t>
      </w:r>
      <w:r w:rsidRPr="0094458E">
        <w:rPr>
          <w:rFonts w:ascii="IBM Plex Sans" w:hAnsi="IBM Plex Sans"/>
          <w:sz w:val="18"/>
          <w:szCs w:val="18"/>
        </w:rPr>
        <w:t xml:space="preserve"> that</w:t>
      </w:r>
      <w:r w:rsidRPr="0094458E">
        <w:rPr>
          <w:rFonts w:ascii="IBM Plex Sans" w:hAnsi="IBM Plex Sans"/>
          <w:spacing w:val="1"/>
          <w:sz w:val="18"/>
          <w:szCs w:val="18"/>
        </w:rPr>
        <w:t xml:space="preserve"> </w:t>
      </w:r>
      <w:r w:rsidRPr="0094458E">
        <w:rPr>
          <w:rFonts w:ascii="IBM Plex Sans" w:hAnsi="IBM Plex Sans"/>
          <w:spacing w:val="-1"/>
          <w:sz w:val="18"/>
          <w:szCs w:val="18"/>
        </w:rPr>
        <w:t>monetary</w:t>
      </w:r>
      <w:r w:rsidRPr="0094458E">
        <w:rPr>
          <w:rFonts w:ascii="IBM Plex Sans" w:hAnsi="IBM Plex Sans"/>
          <w:spacing w:val="-3"/>
          <w:sz w:val="18"/>
          <w:szCs w:val="18"/>
        </w:rPr>
        <w:t xml:space="preserve"> </w:t>
      </w:r>
      <w:r w:rsidRPr="0094458E">
        <w:rPr>
          <w:rFonts w:ascii="IBM Plex Sans" w:hAnsi="IBM Plex Sans"/>
          <w:spacing w:val="-1"/>
          <w:sz w:val="18"/>
          <w:szCs w:val="18"/>
        </w:rPr>
        <w:t>damages</w:t>
      </w:r>
      <w:r w:rsidRPr="0094458E">
        <w:rPr>
          <w:rFonts w:ascii="IBM Plex Sans" w:hAnsi="IBM Plex Sans"/>
          <w:sz w:val="18"/>
          <w:szCs w:val="18"/>
        </w:rPr>
        <w:t xml:space="preserve"> </w:t>
      </w:r>
      <w:r w:rsidRPr="0094458E">
        <w:rPr>
          <w:rFonts w:ascii="IBM Plex Sans" w:hAnsi="IBM Plex Sans"/>
          <w:spacing w:val="-1"/>
          <w:sz w:val="18"/>
          <w:szCs w:val="18"/>
        </w:rPr>
        <w:t>may</w:t>
      </w:r>
      <w:r w:rsidRPr="0094458E">
        <w:rPr>
          <w:rFonts w:ascii="IBM Plex Sans" w:hAnsi="IBM Plex Sans"/>
          <w:spacing w:val="-3"/>
          <w:sz w:val="18"/>
          <w:szCs w:val="18"/>
        </w:rPr>
        <w:t xml:space="preserve"> </w:t>
      </w:r>
      <w:r w:rsidRPr="0094458E">
        <w:rPr>
          <w:rFonts w:ascii="IBM Plex Sans" w:hAnsi="IBM Plex Sans"/>
          <w:sz w:val="18"/>
          <w:szCs w:val="18"/>
        </w:rPr>
        <w:t>not</w:t>
      </w:r>
      <w:r w:rsidRPr="0094458E">
        <w:rPr>
          <w:rFonts w:ascii="IBM Plex Sans" w:hAnsi="IBM Plex Sans"/>
          <w:spacing w:val="1"/>
          <w:sz w:val="18"/>
          <w:szCs w:val="18"/>
        </w:rPr>
        <w:t xml:space="preserve"> </w:t>
      </w:r>
      <w:r w:rsidRPr="0094458E">
        <w:rPr>
          <w:rFonts w:ascii="IBM Plex Sans" w:hAnsi="IBM Plex Sans"/>
          <w:sz w:val="18"/>
          <w:szCs w:val="18"/>
        </w:rPr>
        <w:t xml:space="preserve">be a </w:t>
      </w:r>
      <w:r w:rsidRPr="0094458E">
        <w:rPr>
          <w:rFonts w:ascii="IBM Plex Sans" w:hAnsi="IBM Plex Sans"/>
          <w:spacing w:val="-1"/>
          <w:sz w:val="18"/>
          <w:szCs w:val="18"/>
        </w:rPr>
        <w:t>sufficient</w:t>
      </w:r>
      <w:r w:rsidRPr="0094458E">
        <w:rPr>
          <w:rFonts w:ascii="IBM Plex Sans" w:hAnsi="IBM Plex Sans"/>
          <w:spacing w:val="1"/>
          <w:sz w:val="18"/>
          <w:szCs w:val="18"/>
        </w:rPr>
        <w:t xml:space="preserve"> </w:t>
      </w:r>
      <w:r w:rsidRPr="0094458E">
        <w:rPr>
          <w:rFonts w:ascii="IBM Plex Sans" w:hAnsi="IBM Plex Sans"/>
          <w:spacing w:val="-1"/>
          <w:sz w:val="18"/>
          <w:szCs w:val="18"/>
        </w:rPr>
        <w:t>remedy</w:t>
      </w:r>
      <w:r w:rsidRPr="0094458E">
        <w:rPr>
          <w:rFonts w:ascii="IBM Plex Sans" w:hAnsi="IBM Plex Sans"/>
          <w:spacing w:val="-2"/>
          <w:sz w:val="18"/>
          <w:szCs w:val="18"/>
        </w:rPr>
        <w:t xml:space="preserve"> </w:t>
      </w:r>
      <w:r w:rsidRPr="0094458E">
        <w:rPr>
          <w:rFonts w:ascii="IBM Plex Sans" w:hAnsi="IBM Plex Sans"/>
          <w:sz w:val="18"/>
          <w:szCs w:val="18"/>
        </w:rPr>
        <w:t xml:space="preserve">for </w:t>
      </w:r>
      <w:r w:rsidRPr="0094458E">
        <w:rPr>
          <w:rFonts w:ascii="IBM Plex Sans" w:hAnsi="IBM Plex Sans"/>
          <w:spacing w:val="-1"/>
          <w:sz w:val="18"/>
          <w:szCs w:val="18"/>
        </w:rPr>
        <w:t>unauthorized</w:t>
      </w:r>
      <w:r w:rsidRPr="0094458E">
        <w:rPr>
          <w:rFonts w:ascii="IBM Plex Sans" w:hAnsi="IBM Plex Sans"/>
          <w:spacing w:val="55"/>
          <w:sz w:val="18"/>
          <w:szCs w:val="18"/>
        </w:rPr>
        <w:t xml:space="preserve"> </w:t>
      </w:r>
      <w:r w:rsidRPr="0094458E">
        <w:rPr>
          <w:rFonts w:ascii="IBM Plex Sans" w:hAnsi="IBM Plex Sans"/>
          <w:spacing w:val="-1"/>
          <w:sz w:val="18"/>
          <w:szCs w:val="18"/>
        </w:rPr>
        <w:t>disclosure</w:t>
      </w:r>
      <w:r w:rsidRPr="0094458E">
        <w:rPr>
          <w:rFonts w:ascii="IBM Plex Sans" w:hAnsi="IBM Plex Sans"/>
          <w:spacing w:val="-2"/>
          <w:sz w:val="18"/>
          <w:szCs w:val="18"/>
        </w:rPr>
        <w:t xml:space="preserve"> </w:t>
      </w:r>
      <w:r w:rsidRPr="0094458E">
        <w:rPr>
          <w:rFonts w:ascii="IBM Plex Sans" w:hAnsi="IBM Plex Sans"/>
          <w:sz w:val="18"/>
          <w:szCs w:val="18"/>
        </w:rPr>
        <w:t xml:space="preserve">of </w:t>
      </w:r>
      <w:r w:rsidRPr="0094458E">
        <w:rPr>
          <w:rFonts w:ascii="IBM Plex Sans" w:hAnsi="IBM Plex Sans"/>
          <w:spacing w:val="-1"/>
          <w:sz w:val="18"/>
          <w:szCs w:val="18"/>
        </w:rPr>
        <w:t>Confidential</w:t>
      </w:r>
      <w:r w:rsidRPr="0094458E">
        <w:rPr>
          <w:rFonts w:ascii="IBM Plex Sans" w:hAnsi="IBM Plex Sans"/>
          <w:spacing w:val="-2"/>
          <w:sz w:val="18"/>
          <w:szCs w:val="18"/>
        </w:rPr>
        <w:t xml:space="preserve"> </w:t>
      </w:r>
      <w:r w:rsidRPr="0094458E">
        <w:rPr>
          <w:rFonts w:ascii="IBM Plex Sans" w:hAnsi="IBM Plex Sans"/>
          <w:spacing w:val="-1"/>
          <w:sz w:val="18"/>
          <w:szCs w:val="18"/>
        </w:rPr>
        <w:t>Information</w:t>
      </w:r>
      <w:r w:rsidRPr="0094458E">
        <w:rPr>
          <w:rFonts w:ascii="IBM Plex Sans" w:hAnsi="IBM Plex Sans"/>
          <w:sz w:val="18"/>
          <w:szCs w:val="18"/>
        </w:rPr>
        <w:t xml:space="preserve"> and</w:t>
      </w:r>
      <w:r w:rsidRPr="0094458E">
        <w:rPr>
          <w:rFonts w:ascii="IBM Plex Sans" w:hAnsi="IBM Plex Sans"/>
          <w:spacing w:val="-2"/>
          <w:sz w:val="18"/>
          <w:szCs w:val="18"/>
        </w:rPr>
        <w:t xml:space="preserve"> </w:t>
      </w:r>
      <w:r w:rsidRPr="0094458E">
        <w:rPr>
          <w:rFonts w:ascii="IBM Plex Sans" w:hAnsi="IBM Plex Sans"/>
          <w:spacing w:val="-1"/>
          <w:sz w:val="18"/>
          <w:szCs w:val="18"/>
        </w:rPr>
        <w:t>that</w:t>
      </w:r>
      <w:r w:rsidRPr="0094458E">
        <w:rPr>
          <w:rFonts w:ascii="IBM Plex Sans" w:hAnsi="IBM Plex Sans"/>
          <w:spacing w:val="1"/>
          <w:sz w:val="18"/>
          <w:szCs w:val="18"/>
        </w:rPr>
        <w:t xml:space="preserve"> </w:t>
      </w:r>
      <w:r w:rsidRPr="0094458E">
        <w:rPr>
          <w:rFonts w:ascii="IBM Plex Sans" w:hAnsi="IBM Plex Sans"/>
          <w:spacing w:val="-1"/>
          <w:sz w:val="18"/>
          <w:szCs w:val="18"/>
        </w:rPr>
        <w:t>Disclosing</w:t>
      </w:r>
      <w:r w:rsidRPr="0094458E">
        <w:rPr>
          <w:rFonts w:ascii="IBM Plex Sans" w:hAnsi="IBM Plex Sans"/>
          <w:spacing w:val="-3"/>
          <w:sz w:val="18"/>
          <w:szCs w:val="18"/>
        </w:rPr>
        <w:t xml:space="preserve"> </w:t>
      </w:r>
      <w:r w:rsidRPr="0094458E">
        <w:rPr>
          <w:rFonts w:ascii="IBM Plex Sans" w:hAnsi="IBM Plex Sans"/>
          <w:sz w:val="18"/>
          <w:szCs w:val="18"/>
        </w:rPr>
        <w:t>Party</w:t>
      </w:r>
      <w:r w:rsidRPr="0094458E">
        <w:rPr>
          <w:rFonts w:ascii="IBM Plex Sans" w:hAnsi="IBM Plex Sans"/>
          <w:spacing w:val="-3"/>
          <w:sz w:val="18"/>
          <w:szCs w:val="18"/>
        </w:rPr>
        <w:t xml:space="preserve"> </w:t>
      </w:r>
      <w:r w:rsidRPr="0094458E">
        <w:rPr>
          <w:rFonts w:ascii="IBM Plex Sans" w:hAnsi="IBM Plex Sans"/>
          <w:spacing w:val="-1"/>
          <w:sz w:val="18"/>
          <w:szCs w:val="18"/>
        </w:rPr>
        <w:t>shall</w:t>
      </w:r>
      <w:r w:rsidRPr="0094458E">
        <w:rPr>
          <w:rFonts w:ascii="IBM Plex Sans" w:hAnsi="IBM Plex Sans"/>
          <w:spacing w:val="-2"/>
          <w:sz w:val="18"/>
          <w:szCs w:val="18"/>
        </w:rPr>
        <w:t xml:space="preserve"> </w:t>
      </w:r>
      <w:r w:rsidRPr="0094458E">
        <w:rPr>
          <w:rFonts w:ascii="IBM Plex Sans" w:hAnsi="IBM Plex Sans"/>
          <w:sz w:val="18"/>
          <w:szCs w:val="18"/>
        </w:rPr>
        <w:t xml:space="preserve">be </w:t>
      </w:r>
      <w:r w:rsidRPr="0094458E">
        <w:rPr>
          <w:rFonts w:ascii="IBM Plex Sans" w:hAnsi="IBM Plex Sans"/>
          <w:spacing w:val="-1"/>
          <w:sz w:val="18"/>
          <w:szCs w:val="18"/>
        </w:rPr>
        <w:t>entitled,</w:t>
      </w:r>
      <w:r w:rsidRPr="0094458E">
        <w:rPr>
          <w:rFonts w:ascii="IBM Plex Sans" w:hAnsi="IBM Plex Sans"/>
          <w:spacing w:val="-2"/>
          <w:sz w:val="18"/>
          <w:szCs w:val="18"/>
        </w:rPr>
        <w:t xml:space="preserve"> </w:t>
      </w:r>
      <w:r w:rsidRPr="0094458E">
        <w:rPr>
          <w:rFonts w:ascii="IBM Plex Sans" w:hAnsi="IBM Plex Sans"/>
          <w:spacing w:val="-1"/>
          <w:sz w:val="18"/>
          <w:szCs w:val="18"/>
        </w:rPr>
        <w:t>without</w:t>
      </w:r>
      <w:r w:rsidRPr="0094458E">
        <w:rPr>
          <w:rFonts w:ascii="IBM Plex Sans" w:hAnsi="IBM Plex Sans"/>
          <w:spacing w:val="1"/>
          <w:sz w:val="18"/>
          <w:szCs w:val="18"/>
        </w:rPr>
        <w:t xml:space="preserve"> </w:t>
      </w:r>
      <w:r w:rsidRPr="0094458E">
        <w:rPr>
          <w:rFonts w:ascii="IBM Plex Sans" w:hAnsi="IBM Plex Sans"/>
          <w:spacing w:val="-1"/>
          <w:sz w:val="18"/>
          <w:szCs w:val="18"/>
        </w:rPr>
        <w:t>waiving</w:t>
      </w:r>
      <w:r w:rsidRPr="0094458E">
        <w:rPr>
          <w:rFonts w:ascii="IBM Plex Sans" w:hAnsi="IBM Plex Sans"/>
          <w:spacing w:val="-3"/>
          <w:sz w:val="18"/>
          <w:szCs w:val="18"/>
        </w:rPr>
        <w:t xml:space="preserve"> </w:t>
      </w:r>
      <w:r w:rsidRPr="0094458E">
        <w:rPr>
          <w:rFonts w:ascii="IBM Plex Sans" w:hAnsi="IBM Plex Sans"/>
          <w:sz w:val="18"/>
          <w:szCs w:val="18"/>
        </w:rPr>
        <w:t>any</w:t>
      </w:r>
      <w:r w:rsidRPr="0094458E">
        <w:rPr>
          <w:rFonts w:ascii="IBM Plex Sans" w:hAnsi="IBM Plex Sans"/>
          <w:spacing w:val="49"/>
          <w:sz w:val="18"/>
          <w:szCs w:val="18"/>
        </w:rPr>
        <w:t xml:space="preserve"> </w:t>
      </w:r>
      <w:r w:rsidRPr="0094458E">
        <w:rPr>
          <w:rFonts w:ascii="IBM Plex Sans" w:hAnsi="IBM Plex Sans"/>
          <w:spacing w:val="-1"/>
          <w:sz w:val="18"/>
          <w:szCs w:val="18"/>
        </w:rPr>
        <w:t>other</w:t>
      </w:r>
      <w:r w:rsidRPr="0094458E">
        <w:rPr>
          <w:rFonts w:ascii="IBM Plex Sans" w:hAnsi="IBM Plex Sans"/>
          <w:sz w:val="18"/>
          <w:szCs w:val="18"/>
        </w:rPr>
        <w:t xml:space="preserve"> </w:t>
      </w:r>
      <w:r w:rsidRPr="0094458E">
        <w:rPr>
          <w:rFonts w:ascii="IBM Plex Sans" w:hAnsi="IBM Plex Sans"/>
          <w:spacing w:val="-1"/>
          <w:sz w:val="18"/>
          <w:szCs w:val="18"/>
        </w:rPr>
        <w:t>rights</w:t>
      </w:r>
      <w:r w:rsidRPr="0094458E">
        <w:rPr>
          <w:rFonts w:ascii="IBM Plex Sans" w:hAnsi="IBM Plex Sans"/>
          <w:sz w:val="18"/>
          <w:szCs w:val="18"/>
        </w:rPr>
        <w:t xml:space="preserve"> </w:t>
      </w:r>
      <w:r w:rsidRPr="0094458E">
        <w:rPr>
          <w:rFonts w:ascii="IBM Plex Sans" w:hAnsi="IBM Plex Sans"/>
          <w:spacing w:val="-1"/>
          <w:sz w:val="18"/>
          <w:szCs w:val="18"/>
        </w:rPr>
        <w:t>or</w:t>
      </w:r>
      <w:r w:rsidRPr="0094458E">
        <w:rPr>
          <w:rFonts w:ascii="IBM Plex Sans" w:hAnsi="IBM Plex Sans"/>
          <w:sz w:val="18"/>
          <w:szCs w:val="18"/>
        </w:rPr>
        <w:t xml:space="preserve"> </w:t>
      </w:r>
      <w:r w:rsidRPr="0094458E">
        <w:rPr>
          <w:rFonts w:ascii="IBM Plex Sans" w:hAnsi="IBM Plex Sans"/>
          <w:spacing w:val="-1"/>
          <w:sz w:val="18"/>
          <w:szCs w:val="18"/>
        </w:rPr>
        <w:t>remedies,</w:t>
      </w:r>
      <w:r w:rsidRPr="0094458E">
        <w:rPr>
          <w:rFonts w:ascii="IBM Plex Sans" w:hAnsi="IBM Plex Sans"/>
          <w:spacing w:val="-2"/>
          <w:sz w:val="18"/>
          <w:szCs w:val="18"/>
        </w:rPr>
        <w:t xml:space="preserve"> </w:t>
      </w:r>
      <w:r w:rsidRPr="0094458E">
        <w:rPr>
          <w:rFonts w:ascii="IBM Plex Sans" w:hAnsi="IBM Plex Sans"/>
          <w:sz w:val="18"/>
          <w:szCs w:val="18"/>
        </w:rPr>
        <w:t>to</w:t>
      </w:r>
      <w:r w:rsidRPr="0094458E">
        <w:rPr>
          <w:rFonts w:ascii="IBM Plex Sans" w:hAnsi="IBM Plex Sans"/>
          <w:spacing w:val="-3"/>
          <w:sz w:val="18"/>
          <w:szCs w:val="18"/>
        </w:rPr>
        <w:t xml:space="preserve"> </w:t>
      </w:r>
      <w:r w:rsidRPr="0094458E">
        <w:rPr>
          <w:rFonts w:ascii="IBM Plex Sans" w:hAnsi="IBM Plex Sans"/>
          <w:sz w:val="18"/>
          <w:szCs w:val="18"/>
        </w:rPr>
        <w:t>such</w:t>
      </w:r>
      <w:r w:rsidRPr="0094458E">
        <w:rPr>
          <w:rFonts w:ascii="IBM Plex Sans" w:hAnsi="IBM Plex Sans"/>
          <w:spacing w:val="-3"/>
          <w:sz w:val="18"/>
          <w:szCs w:val="18"/>
        </w:rPr>
        <w:t xml:space="preserve"> </w:t>
      </w:r>
      <w:r w:rsidRPr="0094458E">
        <w:rPr>
          <w:rFonts w:ascii="IBM Plex Sans" w:hAnsi="IBM Plex Sans"/>
          <w:spacing w:val="-1"/>
          <w:sz w:val="18"/>
          <w:szCs w:val="18"/>
        </w:rPr>
        <w:t>injunctive</w:t>
      </w:r>
      <w:r w:rsidRPr="0094458E">
        <w:rPr>
          <w:rFonts w:ascii="IBM Plex Sans" w:hAnsi="IBM Plex Sans"/>
          <w:sz w:val="18"/>
          <w:szCs w:val="18"/>
        </w:rPr>
        <w:t xml:space="preserve"> and </w:t>
      </w:r>
      <w:r w:rsidRPr="0094458E">
        <w:rPr>
          <w:rFonts w:ascii="IBM Plex Sans" w:hAnsi="IBM Plex Sans"/>
          <w:spacing w:val="-1"/>
          <w:sz w:val="18"/>
          <w:szCs w:val="18"/>
        </w:rPr>
        <w:t>other</w:t>
      </w:r>
      <w:r w:rsidRPr="0094458E">
        <w:rPr>
          <w:rFonts w:ascii="IBM Plex Sans" w:hAnsi="IBM Plex Sans"/>
          <w:sz w:val="18"/>
          <w:szCs w:val="18"/>
        </w:rPr>
        <w:t xml:space="preserve"> </w:t>
      </w:r>
      <w:r w:rsidRPr="0094458E">
        <w:rPr>
          <w:rFonts w:ascii="IBM Plex Sans" w:hAnsi="IBM Plex Sans"/>
          <w:spacing w:val="-1"/>
          <w:sz w:val="18"/>
          <w:szCs w:val="18"/>
        </w:rPr>
        <w:t>equitable</w:t>
      </w:r>
      <w:r w:rsidRPr="0094458E">
        <w:rPr>
          <w:rFonts w:ascii="IBM Plex Sans" w:hAnsi="IBM Plex Sans"/>
          <w:sz w:val="18"/>
          <w:szCs w:val="18"/>
        </w:rPr>
        <w:t xml:space="preserve"> </w:t>
      </w:r>
      <w:r w:rsidRPr="0094458E">
        <w:rPr>
          <w:rFonts w:ascii="IBM Plex Sans" w:hAnsi="IBM Plex Sans"/>
          <w:spacing w:val="-1"/>
          <w:sz w:val="18"/>
          <w:szCs w:val="18"/>
        </w:rPr>
        <w:t>relief</w:t>
      </w:r>
      <w:r w:rsidRPr="0094458E">
        <w:rPr>
          <w:rFonts w:ascii="IBM Plex Sans" w:hAnsi="IBM Plex Sans"/>
          <w:spacing w:val="-2"/>
          <w:sz w:val="18"/>
          <w:szCs w:val="18"/>
        </w:rPr>
        <w:t xml:space="preserve"> </w:t>
      </w:r>
      <w:r w:rsidRPr="0094458E">
        <w:rPr>
          <w:rFonts w:ascii="IBM Plex Sans" w:hAnsi="IBM Plex Sans"/>
          <w:spacing w:val="-1"/>
          <w:sz w:val="18"/>
          <w:szCs w:val="18"/>
        </w:rPr>
        <w:t>(without</w:t>
      </w:r>
      <w:r w:rsidRPr="0094458E">
        <w:rPr>
          <w:rFonts w:ascii="IBM Plex Sans" w:hAnsi="IBM Plex Sans"/>
          <w:spacing w:val="1"/>
          <w:sz w:val="18"/>
          <w:szCs w:val="18"/>
        </w:rPr>
        <w:t xml:space="preserve"> </w:t>
      </w:r>
      <w:r w:rsidRPr="0094458E">
        <w:rPr>
          <w:rFonts w:ascii="IBM Plex Sans" w:hAnsi="IBM Plex Sans"/>
          <w:spacing w:val="-1"/>
          <w:sz w:val="18"/>
          <w:szCs w:val="18"/>
        </w:rPr>
        <w:t>bond</w:t>
      </w:r>
      <w:r w:rsidRPr="0094458E">
        <w:rPr>
          <w:rFonts w:ascii="IBM Plex Sans" w:hAnsi="IBM Plex Sans"/>
          <w:sz w:val="18"/>
          <w:szCs w:val="18"/>
        </w:rPr>
        <w:t xml:space="preserve"> and </w:t>
      </w:r>
      <w:r w:rsidRPr="0094458E">
        <w:rPr>
          <w:rFonts w:ascii="IBM Plex Sans" w:hAnsi="IBM Plex Sans"/>
          <w:spacing w:val="-1"/>
          <w:sz w:val="18"/>
          <w:szCs w:val="18"/>
        </w:rPr>
        <w:t>without</w:t>
      </w:r>
      <w:r w:rsidRPr="0094458E">
        <w:rPr>
          <w:rFonts w:ascii="IBM Plex Sans" w:hAnsi="IBM Plex Sans"/>
          <w:spacing w:val="1"/>
          <w:sz w:val="18"/>
          <w:szCs w:val="18"/>
        </w:rPr>
        <w:t xml:space="preserve"> </w:t>
      </w:r>
      <w:r w:rsidRPr="0094458E">
        <w:rPr>
          <w:rFonts w:ascii="IBM Plex Sans" w:hAnsi="IBM Plex Sans"/>
          <w:spacing w:val="-1"/>
          <w:sz w:val="18"/>
          <w:szCs w:val="18"/>
        </w:rPr>
        <w:t>the</w:t>
      </w:r>
      <w:r w:rsidRPr="0094458E">
        <w:rPr>
          <w:rFonts w:ascii="IBM Plex Sans" w:hAnsi="IBM Plex Sans"/>
          <w:spacing w:val="41"/>
          <w:sz w:val="18"/>
          <w:szCs w:val="18"/>
        </w:rPr>
        <w:t xml:space="preserve"> </w:t>
      </w:r>
      <w:r w:rsidRPr="0094458E">
        <w:rPr>
          <w:rFonts w:ascii="IBM Plex Sans" w:hAnsi="IBM Plex Sans"/>
          <w:spacing w:val="-1"/>
          <w:sz w:val="18"/>
          <w:szCs w:val="18"/>
        </w:rPr>
        <w:t>necessity</w:t>
      </w:r>
      <w:r w:rsidRPr="0094458E">
        <w:rPr>
          <w:rFonts w:ascii="IBM Plex Sans" w:hAnsi="IBM Plex Sans"/>
          <w:spacing w:val="-3"/>
          <w:sz w:val="18"/>
          <w:szCs w:val="18"/>
        </w:rPr>
        <w:t xml:space="preserve"> </w:t>
      </w:r>
      <w:r w:rsidRPr="0094458E">
        <w:rPr>
          <w:rFonts w:ascii="IBM Plex Sans" w:hAnsi="IBM Plex Sans"/>
          <w:sz w:val="18"/>
          <w:szCs w:val="18"/>
        </w:rPr>
        <w:t xml:space="preserve">of </w:t>
      </w:r>
      <w:r w:rsidRPr="0094458E">
        <w:rPr>
          <w:rFonts w:ascii="IBM Plex Sans" w:hAnsi="IBM Plex Sans"/>
          <w:spacing w:val="-1"/>
          <w:sz w:val="18"/>
          <w:szCs w:val="18"/>
        </w:rPr>
        <w:t>showing</w:t>
      </w:r>
      <w:r w:rsidRPr="0094458E">
        <w:rPr>
          <w:rFonts w:ascii="IBM Plex Sans" w:hAnsi="IBM Plex Sans"/>
          <w:spacing w:val="-3"/>
          <w:sz w:val="18"/>
          <w:szCs w:val="18"/>
        </w:rPr>
        <w:t xml:space="preserve"> </w:t>
      </w:r>
      <w:r w:rsidRPr="0094458E">
        <w:rPr>
          <w:rFonts w:ascii="IBM Plex Sans" w:hAnsi="IBM Plex Sans"/>
          <w:spacing w:val="-1"/>
          <w:sz w:val="18"/>
          <w:szCs w:val="18"/>
        </w:rPr>
        <w:t>actual monetary</w:t>
      </w:r>
      <w:r w:rsidRPr="0094458E">
        <w:rPr>
          <w:rFonts w:ascii="IBM Plex Sans" w:hAnsi="IBM Plex Sans"/>
          <w:spacing w:val="-3"/>
          <w:sz w:val="18"/>
          <w:szCs w:val="18"/>
        </w:rPr>
        <w:t xml:space="preserve"> </w:t>
      </w:r>
      <w:r w:rsidRPr="0094458E">
        <w:rPr>
          <w:rFonts w:ascii="IBM Plex Sans" w:hAnsi="IBM Plex Sans"/>
          <w:spacing w:val="-1"/>
          <w:sz w:val="18"/>
          <w:szCs w:val="18"/>
        </w:rPr>
        <w:t>damages)</w:t>
      </w:r>
      <w:r w:rsidRPr="0094458E">
        <w:rPr>
          <w:rFonts w:ascii="IBM Plex Sans" w:hAnsi="IBM Plex Sans"/>
          <w:sz w:val="18"/>
          <w:szCs w:val="18"/>
        </w:rPr>
        <w:t xml:space="preserve"> as </w:t>
      </w:r>
      <w:r w:rsidRPr="0094458E">
        <w:rPr>
          <w:rFonts w:ascii="IBM Plex Sans" w:hAnsi="IBM Plex Sans"/>
          <w:spacing w:val="-2"/>
          <w:sz w:val="18"/>
          <w:szCs w:val="18"/>
        </w:rPr>
        <w:t>may</w:t>
      </w:r>
      <w:r w:rsidRPr="0094458E">
        <w:rPr>
          <w:rFonts w:ascii="IBM Plex Sans" w:hAnsi="IBM Plex Sans"/>
          <w:sz w:val="18"/>
          <w:szCs w:val="18"/>
        </w:rPr>
        <w:t xml:space="preserve"> be </w:t>
      </w:r>
      <w:r w:rsidRPr="0094458E">
        <w:rPr>
          <w:rFonts w:ascii="IBM Plex Sans" w:hAnsi="IBM Plex Sans"/>
          <w:spacing w:val="-1"/>
          <w:sz w:val="18"/>
          <w:szCs w:val="18"/>
        </w:rPr>
        <w:t>deemed</w:t>
      </w:r>
      <w:r w:rsidRPr="0094458E">
        <w:rPr>
          <w:rFonts w:ascii="IBM Plex Sans" w:hAnsi="IBM Plex Sans"/>
          <w:sz w:val="18"/>
          <w:szCs w:val="18"/>
        </w:rPr>
        <w:t xml:space="preserve"> </w:t>
      </w:r>
      <w:r w:rsidRPr="0094458E">
        <w:rPr>
          <w:rFonts w:ascii="IBM Plex Sans" w:hAnsi="IBM Plex Sans"/>
          <w:spacing w:val="-1"/>
          <w:sz w:val="18"/>
          <w:szCs w:val="18"/>
        </w:rPr>
        <w:t>proper</w:t>
      </w:r>
      <w:r w:rsidRPr="0094458E">
        <w:rPr>
          <w:rFonts w:ascii="IBM Plex Sans" w:hAnsi="IBM Plex Sans"/>
          <w:spacing w:val="-2"/>
          <w:sz w:val="18"/>
          <w:szCs w:val="18"/>
        </w:rPr>
        <w:t xml:space="preserve"> </w:t>
      </w:r>
      <w:r w:rsidRPr="0094458E">
        <w:rPr>
          <w:rFonts w:ascii="IBM Plex Sans" w:hAnsi="IBM Plex Sans"/>
          <w:sz w:val="18"/>
          <w:szCs w:val="18"/>
        </w:rPr>
        <w:t>by</w:t>
      </w:r>
      <w:r w:rsidRPr="0094458E">
        <w:rPr>
          <w:rFonts w:ascii="IBM Plex Sans" w:hAnsi="IBM Plex Sans"/>
          <w:spacing w:val="-3"/>
          <w:sz w:val="18"/>
          <w:szCs w:val="18"/>
        </w:rPr>
        <w:t xml:space="preserve"> </w:t>
      </w:r>
      <w:r w:rsidRPr="0094458E">
        <w:rPr>
          <w:rFonts w:ascii="IBM Plex Sans" w:hAnsi="IBM Plex Sans"/>
          <w:sz w:val="18"/>
          <w:szCs w:val="18"/>
        </w:rPr>
        <w:t xml:space="preserve">a </w:t>
      </w:r>
      <w:r w:rsidRPr="0094458E">
        <w:rPr>
          <w:rFonts w:ascii="IBM Plex Sans" w:hAnsi="IBM Plex Sans"/>
          <w:spacing w:val="-1"/>
          <w:sz w:val="18"/>
          <w:szCs w:val="18"/>
        </w:rPr>
        <w:t>court.</w:t>
      </w:r>
    </w:p>
    <w:p w14:paraId="4EB2FDB2" w14:textId="77777777" w:rsidR="00DD5775" w:rsidRPr="0094458E" w:rsidRDefault="00DD5775" w:rsidP="00344490">
      <w:pPr>
        <w:pStyle w:val="ListParagraph"/>
        <w:rPr>
          <w:rFonts w:ascii="IBM Plex Sans" w:hAnsi="IBM Plex Sans"/>
          <w:sz w:val="18"/>
          <w:szCs w:val="18"/>
        </w:rPr>
      </w:pPr>
    </w:p>
    <w:p w14:paraId="61011693" w14:textId="5111A171" w:rsidR="001A7BEF" w:rsidRPr="0094458E" w:rsidRDefault="00DD5775" w:rsidP="00BA179E">
      <w:pPr>
        <w:pStyle w:val="ListParagraph"/>
        <w:keepNext/>
        <w:numPr>
          <w:ilvl w:val="0"/>
          <w:numId w:val="7"/>
        </w:numPr>
        <w:jc w:val="both"/>
        <w:rPr>
          <w:rFonts w:ascii="IBM Plex Sans" w:hAnsi="IBM Plex Sans"/>
          <w:sz w:val="18"/>
          <w:szCs w:val="18"/>
        </w:rPr>
      </w:pPr>
      <w:r w:rsidRPr="0094458E">
        <w:rPr>
          <w:rFonts w:ascii="IBM Plex Sans" w:hAnsi="IBM Plex Sans"/>
          <w:b/>
          <w:bCs/>
          <w:sz w:val="18"/>
          <w:szCs w:val="18"/>
          <w:u w:val="single"/>
        </w:rPr>
        <w:t>Term and Termination</w:t>
      </w:r>
      <w:r w:rsidRPr="0094458E">
        <w:rPr>
          <w:rFonts w:ascii="IBM Plex Sans" w:hAnsi="IBM Plex Sans"/>
          <w:sz w:val="18"/>
          <w:szCs w:val="18"/>
        </w:rPr>
        <w:t xml:space="preserve">.  This Agreement shall become effective on </w:t>
      </w:r>
      <w:r w:rsidR="0016191C" w:rsidRPr="0016191C">
        <w:rPr>
          <w:rFonts w:ascii="IBM Plex Sans" w:hAnsi="IBM Plex Sans"/>
          <w:sz w:val="18"/>
          <w:szCs w:val="18"/>
          <w:highlight w:val="yellow"/>
        </w:rPr>
        <w:t>24 January 2024</w:t>
      </w:r>
      <w:r w:rsidR="0016191C">
        <w:rPr>
          <w:rFonts w:ascii="IBM Plex Sans" w:hAnsi="IBM Plex Sans"/>
          <w:sz w:val="18"/>
          <w:szCs w:val="18"/>
        </w:rPr>
        <w:t xml:space="preserve"> </w:t>
      </w:r>
      <w:r w:rsidRPr="0094458E">
        <w:rPr>
          <w:rFonts w:ascii="IBM Plex Sans" w:hAnsi="IBM Plex Sans"/>
          <w:sz w:val="18"/>
          <w:szCs w:val="18"/>
        </w:rPr>
        <w:t>and shall terminate</w:t>
      </w:r>
      <w:r w:rsidR="007C5BA4" w:rsidRPr="0094458E">
        <w:rPr>
          <w:rFonts w:ascii="IBM Plex Sans" w:hAnsi="IBM Plex Sans"/>
          <w:sz w:val="18"/>
          <w:szCs w:val="18"/>
        </w:rPr>
        <w:t xml:space="preserve"> </w:t>
      </w:r>
      <w:r w:rsidR="004E44A8">
        <w:rPr>
          <w:rFonts w:ascii="IBM Plex Sans" w:hAnsi="IBM Plex Sans"/>
          <w:sz w:val="18"/>
          <w:szCs w:val="18"/>
        </w:rPr>
        <w:t>two (2) year</w:t>
      </w:r>
      <w:r w:rsidRPr="0094458E">
        <w:rPr>
          <w:rFonts w:ascii="IBM Plex Sans" w:hAnsi="IBM Plex Sans"/>
          <w:sz w:val="18"/>
          <w:szCs w:val="18"/>
        </w:rPr>
        <w:t xml:space="preserve"> from the date first set forth above.</w:t>
      </w:r>
    </w:p>
    <w:p w14:paraId="3051580D" w14:textId="77777777" w:rsidR="007C5BA4" w:rsidRPr="0094458E" w:rsidRDefault="007C5BA4" w:rsidP="00344490">
      <w:pPr>
        <w:pStyle w:val="ListParagraph"/>
        <w:rPr>
          <w:rFonts w:ascii="IBM Plex Sans" w:hAnsi="IBM Plex Sans"/>
          <w:sz w:val="18"/>
          <w:szCs w:val="18"/>
        </w:rPr>
      </w:pPr>
    </w:p>
    <w:p w14:paraId="66FE9AEB" w14:textId="33475427" w:rsidR="007C5BA4" w:rsidRPr="0094458E" w:rsidRDefault="007C5BA4" w:rsidP="007C5BA4">
      <w:pPr>
        <w:pStyle w:val="ListParagraph"/>
        <w:numPr>
          <w:ilvl w:val="0"/>
          <w:numId w:val="7"/>
        </w:numPr>
        <w:jc w:val="both"/>
        <w:rPr>
          <w:rFonts w:ascii="IBM Plex Sans" w:hAnsi="IBM Plex Sans"/>
          <w:sz w:val="18"/>
          <w:szCs w:val="18"/>
        </w:rPr>
      </w:pPr>
      <w:r w:rsidRPr="0094458E">
        <w:rPr>
          <w:rFonts w:ascii="IBM Plex Sans" w:hAnsi="IBM Plex Sans"/>
          <w:b/>
          <w:bCs/>
          <w:sz w:val="18"/>
          <w:szCs w:val="18"/>
          <w:u w:val="single"/>
        </w:rPr>
        <w:t>Survivability</w:t>
      </w:r>
      <w:r w:rsidRPr="0094458E">
        <w:rPr>
          <w:rFonts w:ascii="IBM Plex Sans" w:hAnsi="IBM Plex Sans"/>
          <w:sz w:val="18"/>
          <w:szCs w:val="18"/>
        </w:rPr>
        <w:t xml:space="preserve">.  The Receiving Party agrees that </w:t>
      </w:r>
      <w:proofErr w:type="gramStart"/>
      <w:r w:rsidRPr="0094458E">
        <w:rPr>
          <w:rFonts w:ascii="IBM Plex Sans" w:hAnsi="IBM Plex Sans"/>
          <w:sz w:val="18"/>
          <w:szCs w:val="18"/>
        </w:rPr>
        <w:t>all of</w:t>
      </w:r>
      <w:proofErr w:type="gramEnd"/>
      <w:r w:rsidRPr="0094458E">
        <w:rPr>
          <w:rFonts w:ascii="IBM Plex Sans" w:hAnsi="IBM Plex Sans"/>
          <w:sz w:val="18"/>
          <w:szCs w:val="18"/>
        </w:rPr>
        <w:t xml:space="preserve"> its obligations undertaken herein shall survive and continue after any termination or expiration of this Agreement.</w:t>
      </w:r>
    </w:p>
    <w:p w14:paraId="4C26C07B" w14:textId="77777777" w:rsidR="007C5BA4" w:rsidRPr="0094458E" w:rsidRDefault="007C5BA4" w:rsidP="00344490">
      <w:pPr>
        <w:pStyle w:val="ListParagraph"/>
        <w:rPr>
          <w:rFonts w:ascii="IBM Plex Sans" w:hAnsi="IBM Plex Sans"/>
          <w:sz w:val="18"/>
          <w:szCs w:val="18"/>
        </w:rPr>
      </w:pPr>
    </w:p>
    <w:p w14:paraId="117A97D5" w14:textId="77777777" w:rsidR="007C5BA4" w:rsidRPr="0094458E" w:rsidRDefault="007C5BA4" w:rsidP="007C5BA4">
      <w:pPr>
        <w:pStyle w:val="ListParagraph"/>
        <w:numPr>
          <w:ilvl w:val="0"/>
          <w:numId w:val="7"/>
        </w:numPr>
        <w:rPr>
          <w:rFonts w:ascii="IBM Plex Sans" w:hAnsi="IBM Plex Sans" w:cstheme="minorHAnsi"/>
          <w:sz w:val="18"/>
          <w:szCs w:val="18"/>
        </w:rPr>
      </w:pPr>
      <w:r w:rsidRPr="0094458E">
        <w:rPr>
          <w:rFonts w:ascii="IBM Plex Sans" w:hAnsi="IBM Plex Sans" w:cstheme="minorHAnsi"/>
          <w:sz w:val="18"/>
          <w:szCs w:val="18"/>
        </w:rPr>
        <w:t xml:space="preserve">The Receiving Party shall use such Confidential Information for the purposes of his/her/they/them/their participation and no other purpose.  The Receiving Party will not use any information acquired in the Purpose for personal gain.  </w:t>
      </w:r>
    </w:p>
    <w:p w14:paraId="201304DB" w14:textId="77777777" w:rsidR="007C5BA4" w:rsidRPr="0094458E" w:rsidRDefault="007C5BA4" w:rsidP="009D4BBA">
      <w:pPr>
        <w:pStyle w:val="ListParagraph"/>
        <w:rPr>
          <w:rFonts w:ascii="IBM Plex Sans" w:hAnsi="IBM Plex Sans" w:cstheme="minorHAnsi"/>
          <w:sz w:val="18"/>
          <w:szCs w:val="18"/>
        </w:rPr>
      </w:pPr>
    </w:p>
    <w:p w14:paraId="33DBFFF2" w14:textId="77777777" w:rsidR="00020EAC" w:rsidRPr="0094458E" w:rsidRDefault="005A7CC7" w:rsidP="00020EAC">
      <w:pPr>
        <w:pStyle w:val="ListParagraph"/>
        <w:numPr>
          <w:ilvl w:val="0"/>
          <w:numId w:val="7"/>
        </w:numPr>
        <w:jc w:val="both"/>
        <w:rPr>
          <w:rFonts w:ascii="IBM Plex Sans" w:hAnsi="IBM Plex Sans"/>
          <w:sz w:val="18"/>
          <w:szCs w:val="18"/>
        </w:rPr>
      </w:pPr>
      <w:r w:rsidRPr="0094458E">
        <w:rPr>
          <w:rFonts w:ascii="IBM Plex Sans" w:hAnsi="IBM Plex Sans"/>
          <w:b/>
          <w:bCs/>
          <w:sz w:val="18"/>
          <w:szCs w:val="18"/>
          <w:u w:val="single"/>
        </w:rPr>
        <w:t>Governing Law</w:t>
      </w:r>
      <w:r w:rsidRPr="0094458E">
        <w:rPr>
          <w:rFonts w:ascii="IBM Plex Sans" w:hAnsi="IBM Plex Sans"/>
          <w:b/>
          <w:bCs/>
          <w:sz w:val="18"/>
          <w:szCs w:val="18"/>
        </w:rPr>
        <w:t>.</w:t>
      </w:r>
      <w:r w:rsidRPr="0094458E">
        <w:rPr>
          <w:rFonts w:ascii="IBM Plex Sans" w:hAnsi="IBM Plex Sans"/>
          <w:sz w:val="18"/>
          <w:szCs w:val="18"/>
        </w:rPr>
        <w:t xml:space="preserve">  This Agreement shall be governed in all respects solely and exclusively by the laws of the Province of Ontario</w:t>
      </w:r>
      <w:r w:rsidR="004B0A27" w:rsidRPr="0094458E">
        <w:rPr>
          <w:rFonts w:ascii="IBM Plex Sans" w:hAnsi="IBM Plex Sans"/>
          <w:sz w:val="18"/>
          <w:szCs w:val="18"/>
        </w:rPr>
        <w:t>.</w:t>
      </w:r>
    </w:p>
    <w:p w14:paraId="19F6B225" w14:textId="77777777" w:rsidR="00020EAC" w:rsidRPr="0094458E" w:rsidRDefault="00020EAC" w:rsidP="009D4BBA">
      <w:pPr>
        <w:pStyle w:val="ListParagraph"/>
        <w:rPr>
          <w:rFonts w:ascii="IBM Plex Sans" w:hAnsi="IBM Plex Sans" w:cstheme="minorHAnsi"/>
          <w:sz w:val="18"/>
          <w:szCs w:val="18"/>
        </w:rPr>
      </w:pPr>
    </w:p>
    <w:p w14:paraId="6F73A450" w14:textId="7399FC61" w:rsidR="00020EAC" w:rsidRPr="0094458E" w:rsidRDefault="00020EAC" w:rsidP="00344490">
      <w:pPr>
        <w:ind w:left="405"/>
        <w:jc w:val="both"/>
        <w:rPr>
          <w:rFonts w:ascii="IBM Plex Sans" w:hAnsi="IBM Plex Sans"/>
          <w:sz w:val="18"/>
          <w:szCs w:val="18"/>
        </w:rPr>
      </w:pPr>
      <w:r w:rsidRPr="0094458E">
        <w:rPr>
          <w:rFonts w:ascii="IBM Plex Sans" w:hAnsi="IBM Plex Sans" w:cstheme="minorHAnsi"/>
          <w:sz w:val="18"/>
          <w:szCs w:val="18"/>
        </w:rPr>
        <w:t>16.</w:t>
      </w:r>
      <w:r w:rsidRPr="0094458E">
        <w:rPr>
          <w:rFonts w:ascii="IBM Plex Sans" w:hAnsi="IBM Plex Sans"/>
          <w:sz w:val="18"/>
          <w:szCs w:val="18"/>
        </w:rPr>
        <w:tab/>
      </w:r>
      <w:r w:rsidRPr="0094458E">
        <w:rPr>
          <w:rFonts w:ascii="IBM Plex Sans" w:hAnsi="IBM Plex Sans"/>
          <w:b/>
          <w:bCs/>
          <w:sz w:val="18"/>
          <w:szCs w:val="18"/>
          <w:u w:val="single"/>
        </w:rPr>
        <w:t>Miscellaneous</w:t>
      </w:r>
      <w:r w:rsidRPr="0094458E">
        <w:rPr>
          <w:rFonts w:ascii="IBM Plex Sans" w:hAnsi="IBM Plex Sans"/>
          <w:sz w:val="18"/>
          <w:szCs w:val="18"/>
        </w:rPr>
        <w:t xml:space="preserve">.  </w:t>
      </w:r>
      <w:r w:rsidR="00EE704C" w:rsidRPr="0094458E">
        <w:rPr>
          <w:rFonts w:ascii="IBM Plex Sans" w:hAnsi="IBM Plex Sans"/>
          <w:spacing w:val="-1"/>
          <w:sz w:val="18"/>
          <w:szCs w:val="18"/>
        </w:rPr>
        <w:t>This</w:t>
      </w:r>
      <w:r w:rsidR="00EE704C" w:rsidRPr="0094458E">
        <w:rPr>
          <w:rFonts w:ascii="IBM Plex Sans" w:hAnsi="IBM Plex Sans"/>
          <w:sz w:val="18"/>
          <w:szCs w:val="18"/>
        </w:rPr>
        <w:t xml:space="preserve"> </w:t>
      </w:r>
      <w:r w:rsidR="00EE704C" w:rsidRPr="0094458E">
        <w:rPr>
          <w:rFonts w:ascii="IBM Plex Sans" w:hAnsi="IBM Plex Sans"/>
          <w:spacing w:val="-1"/>
          <w:sz w:val="18"/>
          <w:szCs w:val="18"/>
        </w:rPr>
        <w:t>Agreement</w:t>
      </w:r>
      <w:r w:rsidR="00EE704C" w:rsidRPr="0094458E">
        <w:rPr>
          <w:rFonts w:ascii="IBM Plex Sans" w:hAnsi="IBM Plex Sans"/>
          <w:spacing w:val="1"/>
          <w:sz w:val="18"/>
          <w:szCs w:val="18"/>
        </w:rPr>
        <w:t xml:space="preserve"> </w:t>
      </w:r>
      <w:r w:rsidR="00EE704C" w:rsidRPr="0094458E">
        <w:rPr>
          <w:rFonts w:ascii="IBM Plex Sans" w:hAnsi="IBM Plex Sans"/>
          <w:spacing w:val="-1"/>
          <w:sz w:val="18"/>
          <w:szCs w:val="18"/>
        </w:rPr>
        <w:t>constitutes</w:t>
      </w:r>
      <w:r w:rsidR="00EE704C" w:rsidRPr="0094458E">
        <w:rPr>
          <w:rFonts w:ascii="IBM Plex Sans" w:hAnsi="IBM Plex Sans"/>
          <w:spacing w:val="-2"/>
          <w:sz w:val="18"/>
          <w:szCs w:val="18"/>
        </w:rPr>
        <w:t xml:space="preserve"> </w:t>
      </w:r>
      <w:r w:rsidR="00EE704C" w:rsidRPr="0094458E">
        <w:rPr>
          <w:rFonts w:ascii="IBM Plex Sans" w:hAnsi="IBM Plex Sans"/>
          <w:sz w:val="18"/>
          <w:szCs w:val="18"/>
        </w:rPr>
        <w:t>the</w:t>
      </w:r>
      <w:r w:rsidR="00EE704C" w:rsidRPr="0094458E">
        <w:rPr>
          <w:rFonts w:ascii="IBM Plex Sans" w:hAnsi="IBM Plex Sans"/>
          <w:spacing w:val="-2"/>
          <w:sz w:val="18"/>
          <w:szCs w:val="18"/>
        </w:rPr>
        <w:t xml:space="preserve"> </w:t>
      </w:r>
      <w:r w:rsidR="00EE704C" w:rsidRPr="0094458E">
        <w:rPr>
          <w:rFonts w:ascii="IBM Plex Sans" w:hAnsi="IBM Plex Sans"/>
          <w:spacing w:val="-1"/>
          <w:sz w:val="18"/>
          <w:szCs w:val="18"/>
        </w:rPr>
        <w:t>entire</w:t>
      </w:r>
      <w:r w:rsidR="00EE704C" w:rsidRPr="0094458E">
        <w:rPr>
          <w:rFonts w:ascii="IBM Plex Sans" w:hAnsi="IBM Plex Sans"/>
          <w:sz w:val="18"/>
          <w:szCs w:val="18"/>
        </w:rPr>
        <w:t xml:space="preserve"> </w:t>
      </w:r>
      <w:r w:rsidR="00EE704C" w:rsidRPr="0094458E">
        <w:rPr>
          <w:rFonts w:ascii="IBM Plex Sans" w:hAnsi="IBM Plex Sans"/>
          <w:spacing w:val="-1"/>
          <w:sz w:val="18"/>
          <w:szCs w:val="18"/>
        </w:rPr>
        <w:t>agreement</w:t>
      </w:r>
      <w:r w:rsidR="00EE704C" w:rsidRPr="0094458E">
        <w:rPr>
          <w:rFonts w:ascii="IBM Plex Sans" w:hAnsi="IBM Plex Sans"/>
          <w:spacing w:val="1"/>
          <w:sz w:val="18"/>
          <w:szCs w:val="18"/>
        </w:rPr>
        <w:t xml:space="preserve"> </w:t>
      </w:r>
      <w:r w:rsidR="00EE704C" w:rsidRPr="0094458E">
        <w:rPr>
          <w:rFonts w:ascii="IBM Plex Sans" w:hAnsi="IBM Plex Sans"/>
          <w:spacing w:val="-1"/>
          <w:sz w:val="18"/>
          <w:szCs w:val="18"/>
        </w:rPr>
        <w:t>with</w:t>
      </w:r>
      <w:r w:rsidR="00EE704C" w:rsidRPr="0094458E">
        <w:rPr>
          <w:rFonts w:ascii="IBM Plex Sans" w:hAnsi="IBM Plex Sans"/>
          <w:spacing w:val="-3"/>
          <w:sz w:val="18"/>
          <w:szCs w:val="18"/>
        </w:rPr>
        <w:t xml:space="preserve"> </w:t>
      </w:r>
      <w:r w:rsidR="00EE704C" w:rsidRPr="0094458E">
        <w:rPr>
          <w:rFonts w:ascii="IBM Plex Sans" w:hAnsi="IBM Plex Sans"/>
          <w:spacing w:val="-1"/>
          <w:sz w:val="18"/>
          <w:szCs w:val="18"/>
        </w:rPr>
        <w:t>respect</w:t>
      </w:r>
      <w:r w:rsidR="00EE704C" w:rsidRPr="0094458E">
        <w:rPr>
          <w:rFonts w:ascii="IBM Plex Sans" w:hAnsi="IBM Plex Sans"/>
          <w:spacing w:val="-2"/>
          <w:sz w:val="18"/>
          <w:szCs w:val="18"/>
        </w:rPr>
        <w:t xml:space="preserve"> </w:t>
      </w:r>
      <w:r w:rsidR="00EE704C" w:rsidRPr="0094458E">
        <w:rPr>
          <w:rFonts w:ascii="IBM Plex Sans" w:hAnsi="IBM Plex Sans"/>
          <w:sz w:val="18"/>
          <w:szCs w:val="18"/>
        </w:rPr>
        <w:t>to</w:t>
      </w:r>
      <w:r w:rsidR="00EE704C" w:rsidRPr="0094458E">
        <w:rPr>
          <w:rFonts w:ascii="IBM Plex Sans" w:hAnsi="IBM Plex Sans"/>
          <w:spacing w:val="-3"/>
          <w:sz w:val="18"/>
          <w:szCs w:val="18"/>
        </w:rPr>
        <w:t xml:space="preserve"> Confidential Information </w:t>
      </w:r>
      <w:r w:rsidR="00EE704C" w:rsidRPr="0094458E">
        <w:rPr>
          <w:rFonts w:ascii="IBM Plex Sans" w:hAnsi="IBM Plex Sans"/>
          <w:spacing w:val="-1"/>
          <w:sz w:val="18"/>
          <w:szCs w:val="18"/>
        </w:rPr>
        <w:t xml:space="preserve">hereof and </w:t>
      </w:r>
      <w:r w:rsidR="00EE704C" w:rsidRPr="0094458E">
        <w:rPr>
          <w:rFonts w:ascii="IBM Plex Sans" w:hAnsi="IBM Plex Sans"/>
          <w:sz w:val="18"/>
          <w:szCs w:val="18"/>
        </w:rPr>
        <w:t>supersedes</w:t>
      </w:r>
      <w:r w:rsidRPr="0094458E">
        <w:rPr>
          <w:rFonts w:ascii="IBM Plex Sans" w:hAnsi="IBM Plex Sans"/>
          <w:sz w:val="18"/>
          <w:szCs w:val="18"/>
        </w:rPr>
        <w:t xml:space="preserve"> all prior discussions relating thereto.  No amendment or modification of this Agreement shall be valid or binding unless made in writing</w:t>
      </w:r>
      <w:r w:rsidR="00EE704C" w:rsidRPr="0094458E">
        <w:rPr>
          <w:rFonts w:ascii="IBM Plex Sans" w:hAnsi="IBM Plex Sans"/>
          <w:sz w:val="18"/>
          <w:szCs w:val="18"/>
        </w:rPr>
        <w:t xml:space="preserve"> (with confirmation)</w:t>
      </w:r>
      <w:r w:rsidRPr="0094458E">
        <w:rPr>
          <w:rFonts w:ascii="IBM Plex Sans" w:hAnsi="IBM Plex Sans"/>
          <w:sz w:val="18"/>
          <w:szCs w:val="18"/>
        </w:rPr>
        <w:t xml:space="preserve">.  </w:t>
      </w:r>
      <w:r w:rsidR="00413A17" w:rsidRPr="0094458E">
        <w:rPr>
          <w:rFonts w:ascii="IBM Plex Sans" w:hAnsi="IBM Plex Sans"/>
          <w:sz w:val="18"/>
          <w:szCs w:val="18"/>
        </w:rPr>
        <w:t>Any</w:t>
      </w:r>
      <w:r w:rsidR="002C2F1D">
        <w:rPr>
          <w:rFonts w:ascii="IBM Plex Sans" w:hAnsi="IBM Plex Sans"/>
          <w:sz w:val="18"/>
          <w:szCs w:val="18"/>
        </w:rPr>
        <w:t xml:space="preserve"> </w:t>
      </w:r>
      <w:r w:rsidR="00413A17" w:rsidRPr="0094458E">
        <w:rPr>
          <w:rFonts w:ascii="IBM Plex Sans" w:hAnsi="IBM Plex Sans"/>
          <w:sz w:val="18"/>
          <w:szCs w:val="18"/>
        </w:rPr>
        <w:t>notice</w:t>
      </w:r>
      <w:r w:rsidRPr="0094458E">
        <w:rPr>
          <w:rFonts w:ascii="IBM Plex Sans" w:hAnsi="IBM Plex Sans"/>
          <w:sz w:val="18"/>
          <w:szCs w:val="18"/>
        </w:rPr>
        <w:t xml:space="preserve"> or other communication made or given by Receiving </w:t>
      </w:r>
      <w:r w:rsidR="00413A17" w:rsidRPr="0094458E">
        <w:rPr>
          <w:rFonts w:ascii="IBM Plex Sans" w:hAnsi="IBM Plex Sans"/>
          <w:sz w:val="18"/>
          <w:szCs w:val="18"/>
        </w:rPr>
        <w:t>Party in</w:t>
      </w:r>
      <w:r w:rsidRPr="0094458E">
        <w:rPr>
          <w:rFonts w:ascii="IBM Plex Sans" w:hAnsi="IBM Plex Sans"/>
          <w:sz w:val="18"/>
          <w:szCs w:val="18"/>
        </w:rPr>
        <w:t xml:space="preserve"> connection with this Agreement shall be sent via email (with confirmation)</w:t>
      </w:r>
    </w:p>
    <w:p w14:paraId="697A74EC" w14:textId="427383EE" w:rsidR="00020EAC" w:rsidRPr="0094458E" w:rsidRDefault="00020EAC" w:rsidP="00344490">
      <w:pPr>
        <w:rPr>
          <w:rFonts w:ascii="IBM Plex Sans" w:hAnsi="IBM Plex Sans" w:cstheme="minorHAnsi"/>
          <w:sz w:val="18"/>
          <w:szCs w:val="18"/>
        </w:rPr>
      </w:pPr>
    </w:p>
    <w:p w14:paraId="49111B4E" w14:textId="77777777" w:rsidR="007C5BA4" w:rsidRPr="0094458E" w:rsidRDefault="007C5BA4" w:rsidP="00344490">
      <w:pPr>
        <w:keepNext/>
        <w:jc w:val="both"/>
        <w:rPr>
          <w:rFonts w:ascii="IBM Plex Sans" w:hAnsi="IBM Plex Sans"/>
          <w:sz w:val="18"/>
          <w:szCs w:val="18"/>
        </w:rPr>
      </w:pPr>
    </w:p>
    <w:p w14:paraId="3E1B16C3" w14:textId="77777777" w:rsidR="000779FF" w:rsidRPr="0094458E" w:rsidRDefault="000779FF" w:rsidP="004F77A1">
      <w:pPr>
        <w:jc w:val="both"/>
        <w:rPr>
          <w:rFonts w:ascii="IBM Plex Sans" w:hAnsi="IBM Plex Sans"/>
          <w:sz w:val="18"/>
          <w:szCs w:val="18"/>
        </w:rPr>
      </w:pPr>
    </w:p>
    <w:p w14:paraId="6554035D" w14:textId="77777777" w:rsidR="00410ECA" w:rsidRPr="0094458E" w:rsidRDefault="00410ECA" w:rsidP="00F86283">
      <w:pPr>
        <w:rPr>
          <w:rFonts w:ascii="IBM Plex Sans" w:hAnsi="IBM Plex Sans" w:cstheme="minorHAnsi"/>
          <w:b/>
          <w:sz w:val="18"/>
          <w:szCs w:val="18"/>
        </w:rPr>
      </w:pPr>
    </w:p>
    <w:p w14:paraId="4B1DF01A" w14:textId="77777777" w:rsidR="00767C83" w:rsidRPr="0094458E" w:rsidRDefault="00767C83" w:rsidP="00767C83">
      <w:pPr>
        <w:rPr>
          <w:rFonts w:ascii="IBM Plex Sans" w:hAnsi="IBM Plex Sans"/>
          <w:color w:val="333300"/>
          <w:sz w:val="18"/>
          <w:szCs w:val="18"/>
        </w:rPr>
      </w:pPr>
      <w:r w:rsidRPr="0094458E">
        <w:rPr>
          <w:rFonts w:ascii="IBM Plex Sans" w:eastAsia="Arial" w:hAnsi="IBM Plex Sans" w:cs="Arial"/>
          <w:color w:val="333300"/>
          <w:sz w:val="18"/>
          <w:szCs w:val="18"/>
        </w:rPr>
        <w:t>_______________________________________</w:t>
      </w:r>
    </w:p>
    <w:p w14:paraId="5690EF0F" w14:textId="6362F882" w:rsidR="00767C83" w:rsidRPr="0094458E" w:rsidRDefault="00555F50" w:rsidP="00767C83">
      <w:pPr>
        <w:rPr>
          <w:rFonts w:ascii="IBM Plex Sans" w:hAnsi="IBM Plex Sans"/>
          <w:color w:val="333300"/>
          <w:sz w:val="18"/>
          <w:szCs w:val="18"/>
        </w:rPr>
      </w:pPr>
      <w:r w:rsidRPr="0094458E">
        <w:rPr>
          <w:rFonts w:ascii="IBM Plex Sans" w:eastAsia="Arial" w:hAnsi="IBM Plex Sans" w:cs="Arial"/>
          <w:color w:val="333300"/>
          <w:sz w:val="18"/>
          <w:szCs w:val="18"/>
        </w:rPr>
        <w:t>[</w:t>
      </w:r>
      <w:r w:rsidR="00767C83" w:rsidRPr="0094458E">
        <w:rPr>
          <w:rFonts w:ascii="IBM Plex Sans" w:eastAsia="Arial" w:hAnsi="IBM Plex Sans" w:cs="Arial"/>
          <w:color w:val="333300"/>
          <w:sz w:val="18"/>
          <w:szCs w:val="18"/>
        </w:rPr>
        <w:t>Signature of Student</w:t>
      </w:r>
      <w:r w:rsidRPr="0094458E">
        <w:rPr>
          <w:rFonts w:ascii="IBM Plex Sans" w:eastAsia="Arial" w:hAnsi="IBM Plex Sans" w:cs="Arial"/>
          <w:color w:val="333300"/>
          <w:sz w:val="18"/>
          <w:szCs w:val="18"/>
        </w:rPr>
        <w:t>]</w:t>
      </w:r>
    </w:p>
    <w:p w14:paraId="112FF595" w14:textId="77777777" w:rsidR="00767C83" w:rsidRPr="0094458E" w:rsidRDefault="00767C83" w:rsidP="00767C83">
      <w:pPr>
        <w:rPr>
          <w:rFonts w:ascii="IBM Plex Sans" w:hAnsi="IBM Plex Sans"/>
          <w:color w:val="333300"/>
          <w:sz w:val="18"/>
          <w:szCs w:val="18"/>
        </w:rPr>
      </w:pPr>
    </w:p>
    <w:p w14:paraId="77ED1484" w14:textId="77777777" w:rsidR="00767C83" w:rsidRPr="0094458E" w:rsidRDefault="00767C83" w:rsidP="00767C83">
      <w:pPr>
        <w:rPr>
          <w:rFonts w:ascii="IBM Plex Sans" w:hAnsi="IBM Plex Sans"/>
          <w:color w:val="333300"/>
          <w:sz w:val="18"/>
          <w:szCs w:val="18"/>
        </w:rPr>
      </w:pPr>
      <w:r w:rsidRPr="0094458E">
        <w:rPr>
          <w:rFonts w:ascii="IBM Plex Sans" w:eastAsia="Arial" w:hAnsi="IBM Plex Sans" w:cs="Arial"/>
          <w:color w:val="333300"/>
          <w:sz w:val="18"/>
          <w:szCs w:val="18"/>
        </w:rPr>
        <w:t>_______________________________________</w:t>
      </w:r>
    </w:p>
    <w:p w14:paraId="5D38FF6B" w14:textId="5624B6A1" w:rsidR="00767C83" w:rsidRPr="0094458E" w:rsidRDefault="00247AAD" w:rsidP="00767C83">
      <w:pPr>
        <w:rPr>
          <w:rFonts w:ascii="IBM Plex Sans" w:hAnsi="IBM Plex Sans"/>
          <w:color w:val="333300"/>
          <w:sz w:val="18"/>
          <w:szCs w:val="18"/>
        </w:rPr>
      </w:pPr>
      <w:r w:rsidRPr="0094458E">
        <w:rPr>
          <w:rFonts w:ascii="IBM Plex Sans" w:eastAsia="Arial" w:hAnsi="IBM Plex Sans" w:cs="Arial"/>
          <w:color w:val="333300"/>
          <w:sz w:val="18"/>
          <w:szCs w:val="18"/>
        </w:rPr>
        <w:t>[</w:t>
      </w:r>
      <w:r w:rsidR="00767C83" w:rsidRPr="0094458E">
        <w:rPr>
          <w:rFonts w:ascii="IBM Plex Sans" w:eastAsia="Arial" w:hAnsi="IBM Plex Sans" w:cs="Arial"/>
          <w:color w:val="333300"/>
          <w:sz w:val="18"/>
          <w:szCs w:val="18"/>
        </w:rPr>
        <w:t>Print Name</w:t>
      </w:r>
      <w:r w:rsidRPr="0094458E">
        <w:rPr>
          <w:rFonts w:ascii="IBM Plex Sans" w:eastAsia="Arial" w:hAnsi="IBM Plex Sans" w:cs="Arial"/>
          <w:color w:val="333300"/>
          <w:sz w:val="18"/>
          <w:szCs w:val="18"/>
        </w:rPr>
        <w:t>]</w:t>
      </w:r>
    </w:p>
    <w:p w14:paraId="44B12EBD" w14:textId="77777777" w:rsidR="00767C83" w:rsidRPr="0094458E" w:rsidRDefault="00767C83" w:rsidP="00767C83">
      <w:pPr>
        <w:rPr>
          <w:rFonts w:ascii="IBM Plex Sans" w:hAnsi="IBM Plex Sans"/>
          <w:color w:val="333300"/>
          <w:sz w:val="18"/>
          <w:szCs w:val="18"/>
        </w:rPr>
      </w:pPr>
      <w:r w:rsidRPr="0094458E">
        <w:rPr>
          <w:rFonts w:ascii="IBM Plex Sans" w:eastAsia="Arial" w:hAnsi="IBM Plex Sans" w:cs="Arial"/>
          <w:color w:val="333300"/>
          <w:sz w:val="18"/>
          <w:szCs w:val="18"/>
        </w:rPr>
        <w:t>_______________________________________</w:t>
      </w:r>
    </w:p>
    <w:p w14:paraId="5CB8ABB1" w14:textId="1FCB93BC" w:rsidR="00843685" w:rsidRPr="0094458E" w:rsidRDefault="00555F50" w:rsidP="00350724">
      <w:pPr>
        <w:rPr>
          <w:rFonts w:ascii="IBM Plex Sans" w:hAnsi="IBM Plex Sans"/>
          <w:sz w:val="18"/>
          <w:szCs w:val="18"/>
        </w:rPr>
      </w:pPr>
      <w:r w:rsidRPr="0094458E">
        <w:rPr>
          <w:rFonts w:ascii="IBM Plex Sans" w:eastAsia="Arial" w:hAnsi="IBM Plex Sans" w:cs="Arial"/>
          <w:color w:val="333300"/>
          <w:sz w:val="18"/>
          <w:szCs w:val="18"/>
        </w:rPr>
        <w:t>[</w:t>
      </w:r>
      <w:r w:rsidR="00767C83" w:rsidRPr="0094458E">
        <w:rPr>
          <w:rFonts w:ascii="IBM Plex Sans" w:eastAsia="Arial" w:hAnsi="IBM Plex Sans" w:cs="Arial"/>
          <w:color w:val="333300"/>
          <w:sz w:val="18"/>
          <w:szCs w:val="18"/>
        </w:rPr>
        <w:t>Da</w:t>
      </w:r>
      <w:r w:rsidR="000A1708" w:rsidRPr="0094458E">
        <w:rPr>
          <w:rFonts w:ascii="IBM Plex Sans" w:eastAsia="Arial" w:hAnsi="IBM Plex Sans" w:cs="Arial"/>
          <w:color w:val="333300"/>
          <w:sz w:val="18"/>
          <w:szCs w:val="18"/>
        </w:rPr>
        <w:t>t</w:t>
      </w:r>
      <w:r w:rsidR="00247AAD" w:rsidRPr="0094458E">
        <w:rPr>
          <w:rFonts w:ascii="IBM Plex Sans" w:eastAsia="Arial" w:hAnsi="IBM Plex Sans" w:cs="Arial"/>
          <w:color w:val="333300"/>
          <w:sz w:val="18"/>
          <w:szCs w:val="18"/>
        </w:rPr>
        <w:t>e</w:t>
      </w:r>
      <w:r w:rsidRPr="0094458E">
        <w:rPr>
          <w:rFonts w:ascii="IBM Plex Sans" w:eastAsia="Arial" w:hAnsi="IBM Plex Sans" w:cs="Arial"/>
          <w:color w:val="333300"/>
          <w:sz w:val="18"/>
          <w:szCs w:val="18"/>
        </w:rPr>
        <w:t>]</w:t>
      </w:r>
    </w:p>
    <w:sectPr w:rsidR="00843685" w:rsidRPr="0094458E" w:rsidSect="00247AAD">
      <w:headerReference w:type="default" r:id="rId12"/>
      <w:type w:val="continuous"/>
      <w:pgSz w:w="12240" w:h="15840"/>
      <w:pgMar w:top="680" w:right="720" w:bottom="680" w:left="72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zi Persadmehr" w:date="2023-01-16T14:40:00Z" w:initials="AP">
    <w:p w14:paraId="79AC22C7" w14:textId="77777777" w:rsidR="00EA6E4B" w:rsidRDefault="00EA6E4B" w:rsidP="00346098">
      <w:pPr>
        <w:pStyle w:val="CommentText"/>
      </w:pPr>
      <w:r>
        <w:rPr>
          <w:rStyle w:val="CommentReference"/>
        </w:rPr>
        <w:annotationRef/>
      </w:r>
      <w:r>
        <w:t>Full name of student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C22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FE053" w16cex:dateUtc="2023-01-16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C22C7" w16cid:durableId="276FE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D20A" w14:textId="77777777" w:rsidR="007A0AEA" w:rsidRDefault="007A0AEA">
      <w:r>
        <w:separator/>
      </w:r>
    </w:p>
  </w:endnote>
  <w:endnote w:type="continuationSeparator" w:id="0">
    <w:p w14:paraId="287E49AB" w14:textId="77777777" w:rsidR="007A0AEA" w:rsidRDefault="007A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11F6" w14:textId="77777777" w:rsidR="007A0AEA" w:rsidRDefault="007A0AEA">
      <w:r>
        <w:separator/>
      </w:r>
    </w:p>
  </w:footnote>
  <w:footnote w:type="continuationSeparator" w:id="0">
    <w:p w14:paraId="6B6DF232" w14:textId="77777777" w:rsidR="007A0AEA" w:rsidRDefault="007A0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8C50" w14:textId="77777777" w:rsidR="00843685" w:rsidRDefault="00843685"/>
  <w:p w14:paraId="607E7492" w14:textId="77777777" w:rsidR="00843685" w:rsidRDefault="0084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43AD"/>
    <w:multiLevelType w:val="hybridMultilevel"/>
    <w:tmpl w:val="D8445688"/>
    <w:lvl w:ilvl="0" w:tplc="27925FF8">
      <w:start w:val="1"/>
      <w:numFmt w:val="decimal"/>
      <w:lvlText w:val="%1."/>
      <w:lvlJc w:val="left"/>
      <w:pPr>
        <w:ind w:left="720" w:hanging="360"/>
      </w:pPr>
      <w:rPr>
        <w:rFonts w:cs="Times New Roman"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F3607E"/>
    <w:multiLevelType w:val="hybridMultilevel"/>
    <w:tmpl w:val="E966B682"/>
    <w:lvl w:ilvl="0" w:tplc="F3EA0E60">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09A1640"/>
    <w:multiLevelType w:val="hybridMultilevel"/>
    <w:tmpl w:val="B580630E"/>
    <w:lvl w:ilvl="0" w:tplc="1B7A8738">
      <w:start w:val="1"/>
      <w:numFmt w:val="lowerLetter"/>
      <w:lvlText w:val="(%1)"/>
      <w:lvlJc w:val="left"/>
      <w:pPr>
        <w:tabs>
          <w:tab w:val="num" w:pos="5760"/>
        </w:tabs>
        <w:ind w:left="5760" w:hanging="720"/>
      </w:pPr>
      <w:rPr>
        <w:rFonts w:cs="Times New Roman"/>
      </w:rPr>
    </w:lvl>
    <w:lvl w:ilvl="1" w:tplc="10090019">
      <w:start w:val="1"/>
      <w:numFmt w:val="lowerLetter"/>
      <w:lvlText w:val="%2."/>
      <w:lvlJc w:val="left"/>
      <w:pPr>
        <w:tabs>
          <w:tab w:val="num" w:pos="5040"/>
        </w:tabs>
        <w:ind w:left="5040" w:hanging="360"/>
      </w:pPr>
      <w:rPr>
        <w:rFonts w:cs="Times New Roman"/>
      </w:rPr>
    </w:lvl>
    <w:lvl w:ilvl="2" w:tplc="1009001B">
      <w:start w:val="1"/>
      <w:numFmt w:val="lowerRoman"/>
      <w:lvlText w:val="%3."/>
      <w:lvlJc w:val="right"/>
      <w:pPr>
        <w:tabs>
          <w:tab w:val="num" w:pos="5760"/>
        </w:tabs>
        <w:ind w:left="5760" w:hanging="180"/>
      </w:pPr>
      <w:rPr>
        <w:rFonts w:cs="Times New Roman"/>
      </w:rPr>
    </w:lvl>
    <w:lvl w:ilvl="3" w:tplc="1009000F">
      <w:start w:val="1"/>
      <w:numFmt w:val="decimal"/>
      <w:lvlText w:val="%4."/>
      <w:lvlJc w:val="left"/>
      <w:pPr>
        <w:tabs>
          <w:tab w:val="num" w:pos="6480"/>
        </w:tabs>
        <w:ind w:left="6480" w:hanging="360"/>
      </w:pPr>
      <w:rPr>
        <w:rFonts w:cs="Times New Roman"/>
      </w:rPr>
    </w:lvl>
    <w:lvl w:ilvl="4" w:tplc="10090019">
      <w:start w:val="1"/>
      <w:numFmt w:val="lowerLetter"/>
      <w:lvlText w:val="%5."/>
      <w:lvlJc w:val="left"/>
      <w:pPr>
        <w:tabs>
          <w:tab w:val="num" w:pos="7200"/>
        </w:tabs>
        <w:ind w:left="7200" w:hanging="360"/>
      </w:pPr>
      <w:rPr>
        <w:rFonts w:cs="Times New Roman"/>
      </w:rPr>
    </w:lvl>
    <w:lvl w:ilvl="5" w:tplc="1009001B">
      <w:start w:val="1"/>
      <w:numFmt w:val="lowerRoman"/>
      <w:lvlText w:val="%6."/>
      <w:lvlJc w:val="right"/>
      <w:pPr>
        <w:tabs>
          <w:tab w:val="num" w:pos="7920"/>
        </w:tabs>
        <w:ind w:left="7920" w:hanging="180"/>
      </w:pPr>
      <w:rPr>
        <w:rFonts w:cs="Times New Roman"/>
      </w:rPr>
    </w:lvl>
    <w:lvl w:ilvl="6" w:tplc="1009000F">
      <w:start w:val="1"/>
      <w:numFmt w:val="decimal"/>
      <w:lvlText w:val="%7."/>
      <w:lvlJc w:val="left"/>
      <w:pPr>
        <w:tabs>
          <w:tab w:val="num" w:pos="8640"/>
        </w:tabs>
        <w:ind w:left="8640" w:hanging="360"/>
      </w:pPr>
      <w:rPr>
        <w:rFonts w:cs="Times New Roman"/>
      </w:rPr>
    </w:lvl>
    <w:lvl w:ilvl="7" w:tplc="10090019">
      <w:start w:val="1"/>
      <w:numFmt w:val="lowerLetter"/>
      <w:lvlText w:val="%8."/>
      <w:lvlJc w:val="left"/>
      <w:pPr>
        <w:tabs>
          <w:tab w:val="num" w:pos="9360"/>
        </w:tabs>
        <w:ind w:left="9360" w:hanging="360"/>
      </w:pPr>
      <w:rPr>
        <w:rFonts w:cs="Times New Roman"/>
      </w:rPr>
    </w:lvl>
    <w:lvl w:ilvl="8" w:tplc="1009001B">
      <w:start w:val="1"/>
      <w:numFmt w:val="lowerRoman"/>
      <w:lvlText w:val="%9."/>
      <w:lvlJc w:val="right"/>
      <w:pPr>
        <w:tabs>
          <w:tab w:val="num" w:pos="10080"/>
        </w:tabs>
        <w:ind w:left="10080" w:hanging="180"/>
      </w:pPr>
      <w:rPr>
        <w:rFonts w:cs="Times New Roman"/>
      </w:rPr>
    </w:lvl>
  </w:abstractNum>
  <w:abstractNum w:abstractNumId="3" w15:restartNumberingAfterBreak="0">
    <w:nsid w:val="4681102A"/>
    <w:multiLevelType w:val="hybridMultilevel"/>
    <w:tmpl w:val="0286104C"/>
    <w:lvl w:ilvl="0" w:tplc="C1428B3C">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565F38DB"/>
    <w:multiLevelType w:val="hybridMultilevel"/>
    <w:tmpl w:val="0CB6269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40E35"/>
    <w:multiLevelType w:val="hybridMultilevel"/>
    <w:tmpl w:val="52A61EF4"/>
    <w:lvl w:ilvl="0" w:tplc="04090019">
      <w:start w:val="1"/>
      <w:numFmt w:val="lowerLetter"/>
      <w:lvlText w:val="%1."/>
      <w:lvlJc w:val="left"/>
      <w:pPr>
        <w:tabs>
          <w:tab w:val="num" w:pos="1512"/>
        </w:tabs>
        <w:ind w:left="151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6" w15:restartNumberingAfterBreak="0">
    <w:nsid w:val="74EC47E5"/>
    <w:multiLevelType w:val="hybridMultilevel"/>
    <w:tmpl w:val="EB6EA384"/>
    <w:lvl w:ilvl="0" w:tplc="0409000F">
      <w:start w:val="1"/>
      <w:numFmt w:val="decimal"/>
      <w:lvlText w:val="%1."/>
      <w:lvlJc w:val="left"/>
      <w:pPr>
        <w:tabs>
          <w:tab w:val="num" w:pos="360"/>
        </w:tabs>
        <w:ind w:left="360" w:hanging="360"/>
      </w:pPr>
    </w:lvl>
    <w:lvl w:ilvl="1" w:tplc="D3980A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40334375">
    <w:abstractNumId w:val="6"/>
  </w:num>
  <w:num w:numId="2" w16cid:durableId="864830160">
    <w:abstractNumId w:val="5"/>
  </w:num>
  <w:num w:numId="3" w16cid:durableId="853151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5458848">
    <w:abstractNumId w:val="4"/>
  </w:num>
  <w:num w:numId="5" w16cid:durableId="472215802">
    <w:abstractNumId w:val="1"/>
  </w:num>
  <w:num w:numId="6" w16cid:durableId="514805934">
    <w:abstractNumId w:val="3"/>
  </w:num>
  <w:num w:numId="7" w16cid:durableId="295456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i Persadmehr">
    <w15:presenceInfo w15:providerId="AD" w15:userId="S::azip@yorku.ca::0ff8f419-860f-403d-921d-15f50cfb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85"/>
    <w:rsid w:val="00002E2A"/>
    <w:rsid w:val="00020EAC"/>
    <w:rsid w:val="00033AB5"/>
    <w:rsid w:val="00073EBE"/>
    <w:rsid w:val="000779FF"/>
    <w:rsid w:val="00083D0B"/>
    <w:rsid w:val="00090F5F"/>
    <w:rsid w:val="000920CF"/>
    <w:rsid w:val="000A1708"/>
    <w:rsid w:val="000A2B3E"/>
    <w:rsid w:val="000A575C"/>
    <w:rsid w:val="000A70E1"/>
    <w:rsid w:val="000D5D0F"/>
    <w:rsid w:val="001041E0"/>
    <w:rsid w:val="00116208"/>
    <w:rsid w:val="00122354"/>
    <w:rsid w:val="0016191C"/>
    <w:rsid w:val="001A370F"/>
    <w:rsid w:val="001A7BEF"/>
    <w:rsid w:val="001D44D2"/>
    <w:rsid w:val="00211FC3"/>
    <w:rsid w:val="002158E0"/>
    <w:rsid w:val="00244681"/>
    <w:rsid w:val="00247AAD"/>
    <w:rsid w:val="00273014"/>
    <w:rsid w:val="00273C26"/>
    <w:rsid w:val="002855B1"/>
    <w:rsid w:val="00291D4D"/>
    <w:rsid w:val="002B3371"/>
    <w:rsid w:val="002B5D9C"/>
    <w:rsid w:val="002C2F1D"/>
    <w:rsid w:val="002D1A77"/>
    <w:rsid w:val="002E066A"/>
    <w:rsid w:val="002E195C"/>
    <w:rsid w:val="002E25E7"/>
    <w:rsid w:val="002F7531"/>
    <w:rsid w:val="003225FA"/>
    <w:rsid w:val="00332D59"/>
    <w:rsid w:val="00342FE7"/>
    <w:rsid w:val="00344490"/>
    <w:rsid w:val="00350724"/>
    <w:rsid w:val="00353293"/>
    <w:rsid w:val="0035374A"/>
    <w:rsid w:val="00355533"/>
    <w:rsid w:val="00380A73"/>
    <w:rsid w:val="003C44C2"/>
    <w:rsid w:val="003E7E28"/>
    <w:rsid w:val="00400C55"/>
    <w:rsid w:val="00410ECA"/>
    <w:rsid w:val="00413A17"/>
    <w:rsid w:val="004253BD"/>
    <w:rsid w:val="004414F6"/>
    <w:rsid w:val="0045572F"/>
    <w:rsid w:val="00482CB8"/>
    <w:rsid w:val="004A534C"/>
    <w:rsid w:val="004B0A27"/>
    <w:rsid w:val="004B2FFF"/>
    <w:rsid w:val="004E1F55"/>
    <w:rsid w:val="004E44A8"/>
    <w:rsid w:val="004F77A1"/>
    <w:rsid w:val="00543223"/>
    <w:rsid w:val="005444D3"/>
    <w:rsid w:val="0055220B"/>
    <w:rsid w:val="00555F50"/>
    <w:rsid w:val="00562487"/>
    <w:rsid w:val="00565A3A"/>
    <w:rsid w:val="005669BE"/>
    <w:rsid w:val="00572ABD"/>
    <w:rsid w:val="00597C43"/>
    <w:rsid w:val="005A1384"/>
    <w:rsid w:val="005A7CC7"/>
    <w:rsid w:val="005B4942"/>
    <w:rsid w:val="005C2B21"/>
    <w:rsid w:val="005F168F"/>
    <w:rsid w:val="00664296"/>
    <w:rsid w:val="006835D3"/>
    <w:rsid w:val="006A16B7"/>
    <w:rsid w:val="006A17FD"/>
    <w:rsid w:val="00713BCB"/>
    <w:rsid w:val="00760F4C"/>
    <w:rsid w:val="00767C83"/>
    <w:rsid w:val="007A04C8"/>
    <w:rsid w:val="007A0AEA"/>
    <w:rsid w:val="007C0A0A"/>
    <w:rsid w:val="007C5BA4"/>
    <w:rsid w:val="007E7DBD"/>
    <w:rsid w:val="007F676B"/>
    <w:rsid w:val="0080722F"/>
    <w:rsid w:val="00843685"/>
    <w:rsid w:val="008469A4"/>
    <w:rsid w:val="008960E1"/>
    <w:rsid w:val="008C725D"/>
    <w:rsid w:val="008E15A5"/>
    <w:rsid w:val="008E3D6A"/>
    <w:rsid w:val="008F122E"/>
    <w:rsid w:val="00912B98"/>
    <w:rsid w:val="00921D62"/>
    <w:rsid w:val="009242D5"/>
    <w:rsid w:val="0094458E"/>
    <w:rsid w:val="009458B0"/>
    <w:rsid w:val="00982EF4"/>
    <w:rsid w:val="00991D86"/>
    <w:rsid w:val="009D4BBA"/>
    <w:rsid w:val="00A043A2"/>
    <w:rsid w:val="00A26B31"/>
    <w:rsid w:val="00A34F43"/>
    <w:rsid w:val="00A510B9"/>
    <w:rsid w:val="00A572A6"/>
    <w:rsid w:val="00AF0848"/>
    <w:rsid w:val="00AF1334"/>
    <w:rsid w:val="00B774A9"/>
    <w:rsid w:val="00B8264D"/>
    <w:rsid w:val="00B94F21"/>
    <w:rsid w:val="00BA179E"/>
    <w:rsid w:val="00BB0BC4"/>
    <w:rsid w:val="00BB4E93"/>
    <w:rsid w:val="00BD497F"/>
    <w:rsid w:val="00BE4EC7"/>
    <w:rsid w:val="00BE7730"/>
    <w:rsid w:val="00C326EA"/>
    <w:rsid w:val="00C40B9B"/>
    <w:rsid w:val="00C632B2"/>
    <w:rsid w:val="00C64FE8"/>
    <w:rsid w:val="00CE09EC"/>
    <w:rsid w:val="00CE4DA2"/>
    <w:rsid w:val="00D015C8"/>
    <w:rsid w:val="00D27563"/>
    <w:rsid w:val="00D56EEB"/>
    <w:rsid w:val="00D60BCD"/>
    <w:rsid w:val="00D84C82"/>
    <w:rsid w:val="00D85821"/>
    <w:rsid w:val="00D97F28"/>
    <w:rsid w:val="00DD2B48"/>
    <w:rsid w:val="00DD5775"/>
    <w:rsid w:val="00E77200"/>
    <w:rsid w:val="00E96333"/>
    <w:rsid w:val="00EA0EA3"/>
    <w:rsid w:val="00EA6E4B"/>
    <w:rsid w:val="00EB5A94"/>
    <w:rsid w:val="00EC17E5"/>
    <w:rsid w:val="00EC304F"/>
    <w:rsid w:val="00EE704C"/>
    <w:rsid w:val="00EF2701"/>
    <w:rsid w:val="00F1090B"/>
    <w:rsid w:val="00F419F7"/>
    <w:rsid w:val="00F5008F"/>
    <w:rsid w:val="00F86283"/>
    <w:rsid w:val="00F90D5E"/>
    <w:rsid w:val="00F9643E"/>
    <w:rsid w:val="00FA3C8B"/>
    <w:rsid w:val="00FC17B7"/>
    <w:rsid w:val="03B555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713B0"/>
  <w15:docId w15:val="{BB22599D-0D3F-4900-BC56-0C4091B9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320"/>
        <w:tab w:val="right" w:pos="8640"/>
      </w:tabs>
      <w:spacing w:line="200" w:lineRule="exact"/>
    </w:pPr>
    <w:rPr>
      <w:rFonts w:ascii="Arial" w:hAnsi="Arial"/>
      <w:noProof/>
      <w:kern w:val="16"/>
      <w:sz w:val="17"/>
      <w:lang w:eastAsia="en-US"/>
    </w:rPr>
  </w:style>
  <w:style w:type="paragraph" w:styleId="Footer">
    <w:name w:val="footer"/>
    <w:basedOn w:val="Normal"/>
    <w:pPr>
      <w:tabs>
        <w:tab w:val="center" w:pos="4320"/>
        <w:tab w:val="right" w:pos="8640"/>
      </w:tabs>
    </w:pPr>
  </w:style>
  <w:style w:type="character" w:styleId="PageNumber">
    <w:name w:val="page number"/>
    <w:basedOn w:val="DefaultParagraphFont"/>
    <w:rsid w:val="007A04C8"/>
  </w:style>
  <w:style w:type="paragraph" w:styleId="ListParagraph">
    <w:name w:val="List Paragraph"/>
    <w:basedOn w:val="Normal"/>
    <w:uiPriority w:val="34"/>
    <w:qFormat/>
    <w:rsid w:val="00350724"/>
    <w:pPr>
      <w:ind w:left="720"/>
    </w:pPr>
  </w:style>
  <w:style w:type="paragraph" w:styleId="Revision">
    <w:name w:val="Revision"/>
    <w:hidden/>
    <w:uiPriority w:val="99"/>
    <w:semiHidden/>
    <w:rsid w:val="005A1384"/>
    <w:rPr>
      <w:rFonts w:ascii="Arial" w:hAnsi="Arial"/>
      <w:lang w:eastAsia="en-US"/>
    </w:rPr>
  </w:style>
  <w:style w:type="paragraph" w:styleId="FootnoteText">
    <w:name w:val="footnote text"/>
    <w:basedOn w:val="Normal"/>
    <w:link w:val="FootnoteTextChar"/>
    <w:rsid w:val="00CE09EC"/>
  </w:style>
  <w:style w:type="character" w:customStyle="1" w:styleId="FootnoteTextChar">
    <w:name w:val="Footnote Text Char"/>
    <w:basedOn w:val="DefaultParagraphFont"/>
    <w:link w:val="FootnoteText"/>
    <w:rsid w:val="00CE09EC"/>
    <w:rPr>
      <w:rFonts w:ascii="Arial" w:hAnsi="Arial"/>
      <w:lang w:eastAsia="en-US"/>
    </w:rPr>
  </w:style>
  <w:style w:type="character" w:styleId="FootnoteReference">
    <w:name w:val="footnote reference"/>
    <w:basedOn w:val="DefaultParagraphFont"/>
    <w:rsid w:val="00CE09EC"/>
    <w:rPr>
      <w:vertAlign w:val="superscript"/>
    </w:rPr>
  </w:style>
  <w:style w:type="character" w:styleId="CommentReference">
    <w:name w:val="annotation reference"/>
    <w:basedOn w:val="DefaultParagraphFont"/>
    <w:rsid w:val="00CE09EC"/>
    <w:rPr>
      <w:sz w:val="16"/>
      <w:szCs w:val="16"/>
    </w:rPr>
  </w:style>
  <w:style w:type="paragraph" w:styleId="CommentText">
    <w:name w:val="annotation text"/>
    <w:basedOn w:val="Normal"/>
    <w:link w:val="CommentTextChar"/>
    <w:rsid w:val="00CE09EC"/>
  </w:style>
  <w:style w:type="character" w:customStyle="1" w:styleId="CommentTextChar">
    <w:name w:val="Comment Text Char"/>
    <w:basedOn w:val="DefaultParagraphFont"/>
    <w:link w:val="CommentText"/>
    <w:rsid w:val="00CE09EC"/>
    <w:rPr>
      <w:rFonts w:ascii="Arial" w:hAnsi="Arial"/>
      <w:lang w:eastAsia="en-US"/>
    </w:rPr>
  </w:style>
  <w:style w:type="paragraph" w:styleId="CommentSubject">
    <w:name w:val="annotation subject"/>
    <w:basedOn w:val="CommentText"/>
    <w:next w:val="CommentText"/>
    <w:link w:val="CommentSubjectChar"/>
    <w:semiHidden/>
    <w:unhideWhenUsed/>
    <w:rsid w:val="00CE09EC"/>
    <w:rPr>
      <w:b/>
      <w:bCs/>
    </w:rPr>
  </w:style>
  <w:style w:type="character" w:customStyle="1" w:styleId="CommentSubjectChar">
    <w:name w:val="Comment Subject Char"/>
    <w:basedOn w:val="CommentTextChar"/>
    <w:link w:val="CommentSubject"/>
    <w:semiHidden/>
    <w:rsid w:val="00CE09EC"/>
    <w:rPr>
      <w:rFonts w:ascii="Arial" w:hAnsi="Arial"/>
      <w:b/>
      <w:bCs/>
      <w:lang w:eastAsia="en-US"/>
    </w:rPr>
  </w:style>
  <w:style w:type="paragraph" w:styleId="BodyText">
    <w:name w:val="Body Text"/>
    <w:basedOn w:val="Normal"/>
    <w:link w:val="BodyTextChar"/>
    <w:uiPriority w:val="1"/>
    <w:qFormat/>
    <w:rsid w:val="00F1090B"/>
    <w:pPr>
      <w:widowControl w:val="0"/>
      <w:spacing w:before="181"/>
      <w:ind w:left="100"/>
    </w:pPr>
    <w:rPr>
      <w:rFonts w:ascii="Times New Roman" w:hAnsi="Times New Roman" w:cstheme="minorBidi"/>
      <w:sz w:val="22"/>
      <w:szCs w:val="22"/>
    </w:rPr>
  </w:style>
  <w:style w:type="character" w:customStyle="1" w:styleId="BodyTextChar">
    <w:name w:val="Body Text Char"/>
    <w:basedOn w:val="DefaultParagraphFont"/>
    <w:link w:val="BodyText"/>
    <w:uiPriority w:val="1"/>
    <w:rsid w:val="00F1090B"/>
    <w:rPr>
      <w:rFonts w:cstheme="minorBidi"/>
      <w:sz w:val="22"/>
      <w:szCs w:val="22"/>
      <w:lang w:eastAsia="en-US"/>
    </w:rPr>
  </w:style>
  <w:style w:type="paragraph" w:customStyle="1" w:styleId="Default">
    <w:name w:val="Default"/>
    <w:rsid w:val="00F419F7"/>
    <w:pPr>
      <w:autoSpaceDE w:val="0"/>
      <w:autoSpaceDN w:val="0"/>
      <w:adjustRightInd w:val="0"/>
    </w:pPr>
    <w:rPr>
      <w:rFonts w:ascii="Noto Sans" w:hAnsi="Noto Sans" w:cs="Noto Sans"/>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29A19-0118-41EE-8D6A-D0B5F191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Toronto Community</vt:lpstr>
    </vt:vector>
  </TitlesOfParts>
  <Company>MTHA</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Toronto Community</dc:title>
  <dc:subject/>
  <dc:creator>Brenda Duncanson</dc:creator>
  <cp:keywords/>
  <dc:description/>
  <cp:lastModifiedBy>Mahad Sardar</cp:lastModifiedBy>
  <cp:revision>10</cp:revision>
  <cp:lastPrinted>2013-10-03T14:16:00Z</cp:lastPrinted>
  <dcterms:created xsi:type="dcterms:W3CDTF">2023-01-16T22:58:00Z</dcterms:created>
  <dcterms:modified xsi:type="dcterms:W3CDTF">2023-01-28T12:21:00Z</dcterms:modified>
</cp:coreProperties>
</file>