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vujd3p8g5re"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Org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8777288" cy="490148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777288" cy="490148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amzii4qkcjd" w:id="1"/>
      <w:bookmarkEnd w:id="1"/>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General Knowledge</w:t>
      </w:r>
      <w:r w:rsidDel="00000000" w:rsidR="00000000" w:rsidRPr="00000000">
        <w:rPr>
          <w:rtl w:val="0"/>
        </w:rPr>
      </w:r>
    </w:p>
    <w:p w:rsidR="00000000" w:rsidDel="00000000" w:rsidP="00000000" w:rsidRDefault="00000000" w:rsidRPr="00000000" w14:paraId="00000006">
      <w:pPr>
        <w:pStyle w:val="Title"/>
        <w:spacing w:line="276" w:lineRule="auto"/>
        <w:jc w:val="center"/>
        <w:rPr>
          <w:rFonts w:ascii="Arial" w:cs="Arial" w:eastAsia="Arial" w:hAnsi="Arial"/>
          <w:sz w:val="48"/>
          <w:szCs w:val="48"/>
        </w:rPr>
      </w:pPr>
      <w:bookmarkStart w:colFirst="0" w:colLast="0" w:name="_p8j0uywrdghn" w:id="2"/>
      <w:bookmarkEnd w:id="2"/>
      <w:r w:rsidDel="00000000" w:rsidR="00000000" w:rsidRPr="00000000">
        <w:rPr>
          <w:rFonts w:ascii="Arial" w:cs="Arial" w:eastAsia="Arial" w:hAnsi="Arial"/>
          <w:sz w:val="48"/>
          <w:szCs w:val="48"/>
          <w:rtl w:val="0"/>
        </w:rPr>
        <w:t xml:space="preserve">General Knowledge</w:t>
      </w:r>
    </w:p>
    <w:p w:rsidR="00000000" w:rsidDel="00000000" w:rsidP="00000000" w:rsidRDefault="00000000" w:rsidRPr="00000000" w14:paraId="0000000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pStyle w:val="Heading1"/>
        <w:spacing w:line="276" w:lineRule="auto"/>
        <w:rPr/>
      </w:pPr>
      <w:bookmarkStart w:colFirst="0" w:colLast="0" w:name="_5a6g1siofc5c" w:id="3"/>
      <w:bookmarkEnd w:id="3"/>
      <w:r w:rsidDel="00000000" w:rsidR="00000000" w:rsidRPr="00000000">
        <w:rPr>
          <w:rtl w:val="0"/>
        </w:rPr>
        <w:t xml:space="preserve">Sensor</w:t>
      </w:r>
    </w:p>
    <w:p w:rsidR="00000000" w:rsidDel="00000000" w:rsidP="00000000" w:rsidRDefault="00000000" w:rsidRPr="00000000" w14:paraId="00000009">
      <w:pPr>
        <w:numPr>
          <w:ilvl w:val="0"/>
          <w:numId w:val="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Run on endpoint</w:t>
      </w:r>
    </w:p>
    <w:p w:rsidR="00000000" w:rsidDel="00000000" w:rsidP="00000000" w:rsidRDefault="00000000" w:rsidRPr="00000000" w14:paraId="0000000A">
      <w:pPr>
        <w:numPr>
          <w:ilvl w:val="0"/>
          <w:numId w:val="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Core</w:t>
      </w:r>
      <w:r w:rsidDel="00000000" w:rsidR="00000000" w:rsidRPr="00000000">
        <w:rPr>
          <w:rFonts w:ascii="Arial" w:cs="Arial" w:eastAsia="Arial" w:hAnsi="Arial"/>
          <w:sz w:val="22"/>
          <w:szCs w:val="22"/>
          <w:rtl w:val="0"/>
        </w:rPr>
        <w:t xml:space="preserve"> – the legacy – currently in production.</w:t>
      </w:r>
    </w:p>
    <w:p w:rsidR="00000000" w:rsidDel="00000000" w:rsidP="00000000" w:rsidRDefault="00000000" w:rsidRPr="00000000" w14:paraId="0000000B">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with graph-based data stored in Transparency (TR), cost alot.</w:t>
      </w:r>
    </w:p>
    <w:p w:rsidR="00000000" w:rsidDel="00000000" w:rsidP="00000000" w:rsidRDefault="00000000" w:rsidRPr="00000000" w14:paraId="0000000C">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Detection engines:</w:t>
      </w:r>
    </w:p>
    <w:p w:rsidR="00000000" w:rsidDel="00000000" w:rsidP="00000000" w:rsidRDefault="00000000" w:rsidRPr="00000000" w14:paraId="0000000D">
      <w:pPr>
        <w:numPr>
          <w:ilvl w:val="2"/>
          <w:numId w:val="2"/>
        </w:numPr>
        <w:spacing w:line="276" w:lineRule="auto"/>
        <w:ind w:left="2160" w:hanging="360"/>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VFP</w:t>
        </w:r>
      </w:hyperlink>
      <w:r w:rsidDel="00000000" w:rsidR="00000000" w:rsidRPr="00000000">
        <w:rPr>
          <w:rFonts w:ascii="Arial" w:cs="Arial" w:eastAsia="Arial" w:hAnsi="Arial"/>
          <w:sz w:val="22"/>
          <w:szCs w:val="22"/>
          <w:rtl w:val="0"/>
        </w:rPr>
        <w:t xml:space="preserve"> (Variant File Protection)</w:t>
      </w:r>
    </w:p>
    <w:p w:rsidR="00000000" w:rsidDel="00000000" w:rsidP="00000000" w:rsidRDefault="00000000" w:rsidRPr="00000000" w14:paraId="0000000E">
      <w:pPr>
        <w:numPr>
          <w:ilvl w:val="2"/>
          <w:numId w:val="2"/>
        </w:numPr>
        <w:spacing w:line="276" w:lineRule="auto"/>
        <w:ind w:left="2160" w:hanging="360"/>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VPP</w:t>
        </w:r>
      </w:hyperlink>
      <w:r w:rsidDel="00000000" w:rsidR="00000000" w:rsidRPr="00000000">
        <w:rPr>
          <w:rFonts w:ascii="Arial" w:cs="Arial" w:eastAsia="Arial" w:hAnsi="Arial"/>
          <w:sz w:val="22"/>
          <w:szCs w:val="22"/>
          <w:rtl w:val="0"/>
        </w:rPr>
        <w:t xml:space="preserve"> (Variant Payload Prevention)</w:t>
      </w:r>
    </w:p>
    <w:p w:rsidR="00000000" w:rsidDel="00000000" w:rsidP="00000000" w:rsidRDefault="00000000" w:rsidRPr="00000000" w14:paraId="0000000F">
      <w:pPr>
        <w:numPr>
          <w:ilvl w:val="2"/>
          <w:numId w:val="2"/>
        </w:numPr>
        <w:spacing w:line="276" w:lineRule="auto"/>
        <w:ind w:left="2160" w:hanging="360"/>
        <w:rPr>
          <w:rFonts w:ascii="Arial" w:cs="Arial" w:eastAsia="Arial" w:hAnsi="Arial"/>
          <w:sz w:val="22"/>
          <w:szCs w:val="22"/>
        </w:rPr>
      </w:pPr>
      <w:hyperlink r:id="rId9">
        <w:r w:rsidDel="00000000" w:rsidR="00000000" w:rsidRPr="00000000">
          <w:rPr>
            <w:rFonts w:ascii="Arial" w:cs="Arial" w:eastAsia="Arial" w:hAnsi="Arial"/>
            <w:color w:val="1155cc"/>
            <w:sz w:val="22"/>
            <w:szCs w:val="22"/>
            <w:u w:val="single"/>
            <w:rtl w:val="0"/>
          </w:rPr>
          <w:t xml:space="preserve">BEP</w:t>
        </w:r>
      </w:hyperlink>
      <w:r w:rsidDel="00000000" w:rsidR="00000000" w:rsidRPr="00000000">
        <w:rPr>
          <w:rFonts w:ascii="Arial" w:cs="Arial" w:eastAsia="Arial" w:hAnsi="Arial"/>
          <w:sz w:val="22"/>
          <w:szCs w:val="22"/>
          <w:rtl w:val="0"/>
        </w:rPr>
        <w:t xml:space="preserve"> (Behavioral Execution Prevention)</w:t>
      </w:r>
    </w:p>
    <w:p w:rsidR="00000000" w:rsidDel="00000000" w:rsidP="00000000" w:rsidRDefault="00000000" w:rsidRPr="00000000" w14:paraId="00000010">
      <w:pPr>
        <w:numPr>
          <w:ilvl w:val="2"/>
          <w:numId w:val="2"/>
        </w:numPr>
        <w:spacing w:line="276" w:lineRule="auto"/>
        <w:ind w:left="2160" w:hanging="360"/>
        <w:rPr>
          <w:rFonts w:ascii="Arial" w:cs="Arial" w:eastAsia="Arial" w:hAnsi="Arial"/>
          <w:sz w:val="22"/>
          <w:szCs w:val="22"/>
        </w:rPr>
      </w:pPr>
      <w:hyperlink r:id="rId10">
        <w:r w:rsidDel="00000000" w:rsidR="00000000" w:rsidRPr="00000000">
          <w:rPr>
            <w:rFonts w:ascii="Arial" w:cs="Arial" w:eastAsia="Arial" w:hAnsi="Arial"/>
            <w:color w:val="1155cc"/>
            <w:sz w:val="23"/>
            <w:szCs w:val="23"/>
            <w:u w:val="single"/>
            <w:rtl w:val="0"/>
          </w:rPr>
          <w:t xml:space="preserve">PRP</w:t>
        </w:r>
      </w:hyperlink>
      <w:r w:rsidDel="00000000" w:rsidR="00000000" w:rsidRPr="00000000">
        <w:rPr>
          <w:rFonts w:ascii="Arial" w:cs="Arial" w:eastAsia="Arial" w:hAnsi="Arial"/>
          <w:color w:val="1d1c1d"/>
          <w:sz w:val="23"/>
          <w:szCs w:val="23"/>
          <w:rtl w:val="0"/>
        </w:rPr>
        <w:t xml:space="preserve"> (Predictive Ransomware Protection)</w:t>
      </w:r>
    </w:p>
    <w:p w:rsidR="00000000" w:rsidDel="00000000" w:rsidP="00000000" w:rsidRDefault="00000000" w:rsidRPr="00000000" w14:paraId="00000011">
      <w:pPr>
        <w:numPr>
          <w:ilvl w:val="2"/>
          <w:numId w:val="2"/>
        </w:numPr>
        <w:spacing w:line="276" w:lineRule="auto"/>
        <w:ind w:left="2160" w:hanging="360"/>
        <w:rPr>
          <w:rFonts w:ascii="Arial" w:cs="Arial" w:eastAsia="Arial" w:hAnsi="Arial"/>
          <w:sz w:val="22"/>
          <w:szCs w:val="22"/>
        </w:rPr>
      </w:pPr>
      <w:hyperlink r:id="rId11">
        <w:r w:rsidDel="00000000" w:rsidR="00000000" w:rsidRPr="00000000">
          <w:rPr>
            <w:rFonts w:ascii="Arial" w:cs="Arial" w:eastAsia="Arial" w:hAnsi="Arial"/>
            <w:color w:val="1155cc"/>
            <w:sz w:val="23"/>
            <w:szCs w:val="23"/>
            <w:u w:val="single"/>
            <w:rtl w:val="0"/>
          </w:rPr>
          <w:t xml:space="preserve">NGAV</w:t>
        </w:r>
      </w:hyperlink>
      <w:r w:rsidDel="00000000" w:rsidR="00000000" w:rsidRPr="00000000">
        <w:rPr>
          <w:rFonts w:ascii="Arial" w:cs="Arial" w:eastAsia="Arial" w:hAnsi="Arial"/>
          <w:color w:val="1d1c1d"/>
          <w:sz w:val="23"/>
          <w:szCs w:val="23"/>
          <w:rtl w:val="0"/>
        </w:rPr>
        <w:t xml:space="preserve"> (Next-Generation Anti-Virus)</w:t>
      </w:r>
    </w:p>
    <w:p w:rsidR="00000000" w:rsidDel="00000000" w:rsidP="00000000" w:rsidRDefault="00000000" w:rsidRPr="00000000" w14:paraId="00000012">
      <w:pPr>
        <w:numPr>
          <w:ilvl w:val="2"/>
          <w:numId w:val="2"/>
        </w:numPr>
        <w:spacing w:line="276" w:lineRule="auto"/>
        <w:ind w:left="2160" w:hanging="360"/>
        <w:rPr>
          <w:rFonts w:ascii="Arial" w:cs="Arial" w:eastAsia="Arial" w:hAnsi="Arial"/>
          <w:color w:val="1d1c1d"/>
          <w:sz w:val="23"/>
          <w:szCs w:val="23"/>
        </w:rPr>
      </w:pPr>
      <w:hyperlink r:id="rId12">
        <w:r w:rsidDel="00000000" w:rsidR="00000000" w:rsidRPr="00000000">
          <w:rPr>
            <w:rFonts w:ascii="Arial" w:cs="Arial" w:eastAsia="Arial" w:hAnsi="Arial"/>
            <w:color w:val="1155cc"/>
            <w:sz w:val="23"/>
            <w:szCs w:val="23"/>
            <w:u w:val="single"/>
            <w:rtl w:val="0"/>
          </w:rPr>
          <w:t xml:space="preserve">BDP</w:t>
        </w:r>
      </w:hyperlink>
      <w:r w:rsidDel="00000000" w:rsidR="00000000" w:rsidRPr="00000000">
        <w:rPr>
          <w:rFonts w:ascii="Arial" w:cs="Arial" w:eastAsia="Arial" w:hAnsi="Arial"/>
          <w:color w:val="1d1c1d"/>
          <w:sz w:val="23"/>
          <w:szCs w:val="23"/>
          <w:rtl w:val="0"/>
        </w:rPr>
        <w:t xml:space="preserve"> (Behavioral Document Protection)</w:t>
      </w:r>
    </w:p>
    <w:p w:rsidR="00000000" w:rsidDel="00000000" w:rsidP="00000000" w:rsidRDefault="00000000" w:rsidRPr="00000000" w14:paraId="00000013">
      <w:pPr>
        <w:numPr>
          <w:ilvl w:val="2"/>
          <w:numId w:val="2"/>
        </w:numPr>
        <w:spacing w:line="276" w:lineRule="auto"/>
        <w:ind w:left="2160" w:hanging="360"/>
        <w:rPr>
          <w:rFonts w:ascii="Arial" w:cs="Arial" w:eastAsia="Arial" w:hAnsi="Arial"/>
          <w:sz w:val="22"/>
          <w:szCs w:val="22"/>
        </w:rPr>
      </w:pPr>
      <w:hyperlink r:id="rId13">
        <w:r w:rsidDel="00000000" w:rsidR="00000000" w:rsidRPr="00000000">
          <w:rPr>
            <w:rFonts w:ascii="Arial" w:cs="Arial" w:eastAsia="Arial" w:hAnsi="Arial"/>
            <w:color w:val="1155cc"/>
            <w:sz w:val="23"/>
            <w:szCs w:val="23"/>
            <w:u w:val="single"/>
            <w:rtl w:val="0"/>
          </w:rPr>
          <w:t xml:space="preserve">BDP AI</w:t>
        </w:r>
      </w:hyperlink>
      <w:r w:rsidDel="00000000" w:rsidR="00000000" w:rsidRPr="00000000">
        <w:rPr>
          <w:rtl w:val="0"/>
        </w:rPr>
      </w:r>
    </w:p>
    <w:p w:rsidR="00000000" w:rsidDel="00000000" w:rsidP="00000000" w:rsidRDefault="00000000" w:rsidRPr="00000000" w14:paraId="00000014">
      <w:pPr>
        <w:numPr>
          <w:ilvl w:val="2"/>
          <w:numId w:val="2"/>
        </w:numPr>
        <w:spacing w:line="276" w:lineRule="auto"/>
        <w:ind w:left="2160" w:hanging="360"/>
        <w:rPr>
          <w:rFonts w:ascii="Arial" w:cs="Arial" w:eastAsia="Arial" w:hAnsi="Arial"/>
          <w:sz w:val="23"/>
          <w:szCs w:val="23"/>
        </w:rPr>
      </w:pPr>
      <w:hyperlink r:id="rId14">
        <w:r w:rsidDel="00000000" w:rsidR="00000000" w:rsidRPr="00000000">
          <w:rPr>
            <w:rFonts w:ascii="Arial" w:cs="Arial" w:eastAsia="Arial" w:hAnsi="Arial"/>
            <w:color w:val="1155cc"/>
            <w:sz w:val="23"/>
            <w:szCs w:val="23"/>
            <w:u w:val="single"/>
            <w:rtl w:val="0"/>
          </w:rPr>
          <w:t xml:space="preserve">Fileless</w:t>
        </w:r>
      </w:hyperlink>
      <w:r w:rsidDel="00000000" w:rsidR="00000000" w:rsidRPr="00000000">
        <w:rPr>
          <w:rFonts w:ascii="Arial" w:cs="Arial" w:eastAsia="Arial" w:hAnsi="Arial"/>
          <w:sz w:val="23"/>
          <w:szCs w:val="23"/>
          <w:rtl w:val="0"/>
        </w:rPr>
        <w:t xml:space="preserve"> (PowerShell, .NET, VBScript, JavaScript)</w:t>
      </w:r>
    </w:p>
    <w:p w:rsidR="00000000" w:rsidDel="00000000" w:rsidP="00000000" w:rsidRDefault="00000000" w:rsidRPr="00000000" w14:paraId="00000015">
      <w:pPr>
        <w:numPr>
          <w:ilvl w:val="2"/>
          <w:numId w:val="2"/>
        </w:numPr>
        <w:spacing w:line="276" w:lineRule="auto"/>
        <w:ind w:left="2160" w:hanging="360"/>
        <w:rPr>
          <w:rFonts w:ascii="Arial" w:cs="Arial" w:eastAsia="Arial" w:hAnsi="Arial"/>
          <w:sz w:val="22"/>
          <w:szCs w:val="22"/>
        </w:rPr>
      </w:pPr>
      <w:hyperlink r:id="rId15">
        <w:r w:rsidDel="00000000" w:rsidR="00000000" w:rsidRPr="00000000">
          <w:rPr>
            <w:rFonts w:ascii="Arial" w:cs="Arial" w:eastAsia="Arial" w:hAnsi="Arial"/>
            <w:color w:val="1155cc"/>
            <w:sz w:val="23"/>
            <w:szCs w:val="23"/>
            <w:u w:val="single"/>
            <w:rtl w:val="0"/>
          </w:rPr>
          <w:t xml:space="preserve">Anti Ransomware</w:t>
        </w:r>
      </w:hyperlink>
      <w:r w:rsidDel="00000000" w:rsidR="00000000" w:rsidRPr="00000000">
        <w:rPr>
          <w:rFonts w:ascii="Arial" w:cs="Arial" w:eastAsia="Arial" w:hAnsi="Arial"/>
          <w:color w:val="1d1c1d"/>
          <w:sz w:val="23"/>
          <w:szCs w:val="23"/>
          <w:rtl w:val="0"/>
        </w:rPr>
        <w:t xml:space="preserve"> (Canaries - legacy)</w:t>
      </w:r>
    </w:p>
    <w:p w:rsidR="00000000" w:rsidDel="00000000" w:rsidP="00000000" w:rsidRDefault="00000000" w:rsidRPr="00000000" w14:paraId="00000016">
      <w:pPr>
        <w:numPr>
          <w:ilvl w:val="2"/>
          <w:numId w:val="2"/>
        </w:numPr>
        <w:spacing w:line="276" w:lineRule="auto"/>
        <w:ind w:left="2160" w:hanging="360"/>
        <w:rPr>
          <w:rFonts w:ascii="Arial" w:cs="Arial" w:eastAsia="Arial" w:hAnsi="Arial"/>
          <w:sz w:val="22"/>
          <w:szCs w:val="22"/>
        </w:rPr>
      </w:pPr>
      <w:hyperlink r:id="rId16">
        <w:r w:rsidDel="00000000" w:rsidR="00000000" w:rsidRPr="00000000">
          <w:rPr>
            <w:rFonts w:ascii="Arial" w:cs="Arial" w:eastAsia="Arial" w:hAnsi="Arial"/>
            <w:color w:val="1155cc"/>
            <w:sz w:val="23"/>
            <w:szCs w:val="23"/>
            <w:u w:val="single"/>
            <w:rtl w:val="0"/>
          </w:rPr>
          <w:t xml:space="preserve">BitDefender AV Engine</w:t>
        </w:r>
      </w:hyperlink>
      <w:r w:rsidDel="00000000" w:rsidR="00000000" w:rsidRPr="00000000">
        <w:rPr>
          <w:rtl w:val="0"/>
        </w:rPr>
      </w:r>
    </w:p>
    <w:p w:rsidR="00000000" w:rsidDel="00000000" w:rsidP="00000000" w:rsidRDefault="00000000" w:rsidRPr="00000000" w14:paraId="00000017">
      <w:pPr>
        <w:numPr>
          <w:ilvl w:val="0"/>
          <w:numId w:val="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AIAV</w:t>
      </w:r>
      <w:r w:rsidDel="00000000" w:rsidR="00000000" w:rsidRPr="00000000">
        <w:rPr>
          <w:rFonts w:ascii="Arial" w:cs="Arial" w:eastAsia="Arial" w:hAnsi="Arial"/>
          <w:sz w:val="22"/>
          <w:szCs w:val="22"/>
          <w:rtl w:val="0"/>
        </w:rPr>
        <w:t xml:space="preserve"> – the new sensor.</w:t>
      </w:r>
    </w:p>
    <w:p w:rsidR="00000000" w:rsidDel="00000000" w:rsidP="00000000" w:rsidRDefault="00000000" w:rsidRPr="00000000" w14:paraId="00000018">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Event-based (rather than graph-based) – saved money.</w:t>
      </w:r>
    </w:p>
    <w:p w:rsidR="00000000" w:rsidDel="00000000" w:rsidP="00000000" w:rsidRDefault="00000000" w:rsidRPr="00000000" w14:paraId="00000019">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We didn’t deploy it as it does not support migration. </w:t>
      </w:r>
    </w:p>
    <w:p w:rsidR="00000000" w:rsidDel="00000000" w:rsidP="00000000" w:rsidRDefault="00000000" w:rsidRPr="00000000" w14:paraId="0000001A">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Maybe after Phoenix is deployed, we can start migrating to AIAV</w:t>
      </w:r>
    </w:p>
    <w:p w:rsidR="00000000" w:rsidDel="00000000" w:rsidP="00000000" w:rsidRDefault="00000000" w:rsidRPr="00000000" w14:paraId="0000001B">
      <w:pPr>
        <w:pStyle w:val="Heading1"/>
        <w:spacing w:line="276" w:lineRule="auto"/>
        <w:rPr/>
      </w:pPr>
      <w:bookmarkStart w:colFirst="0" w:colLast="0" w:name="_9pw40zwjxmhb" w:id="4"/>
      <w:bookmarkEnd w:id="4"/>
      <w:r w:rsidDel="00000000" w:rsidR="00000000" w:rsidRPr="00000000">
        <w:rPr>
          <w:rtl w:val="0"/>
        </w:rPr>
        <w:t xml:space="preserve">Backend</w:t>
      </w:r>
    </w:p>
    <w:p w:rsidR="00000000" w:rsidDel="00000000" w:rsidP="00000000" w:rsidRDefault="00000000" w:rsidRPr="00000000" w14:paraId="0000001C">
      <w:pPr>
        <w:numPr>
          <w:ilvl w:val="0"/>
          <w:numId w:val="2"/>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Core:</w:t>
      </w:r>
    </w:p>
    <w:p w:rsidR="00000000" w:rsidDel="00000000" w:rsidP="00000000" w:rsidRDefault="00000000" w:rsidRPr="00000000" w14:paraId="0000001D">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Transparency (TR) – holds the entire data in RAM.</w:t>
      </w:r>
    </w:p>
    <w:p w:rsidR="00000000" w:rsidDel="00000000" w:rsidP="00000000" w:rsidRDefault="00000000" w:rsidRPr="00000000" w14:paraId="0000001E">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Perspective (PR) – manages all the TR in the environment. Also responsible for the UI and API support.</w:t>
      </w:r>
    </w:p>
    <w:p w:rsidR="00000000" w:rsidDel="00000000" w:rsidP="00000000" w:rsidRDefault="00000000" w:rsidRPr="00000000" w14:paraId="0000001F">
      <w:pPr>
        <w:numPr>
          <w:ilvl w:val="0"/>
          <w:numId w:val="2"/>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Phoenix:</w:t>
      </w:r>
      <w:r w:rsidDel="00000000" w:rsidR="00000000" w:rsidRPr="00000000">
        <w:rPr>
          <w:rtl w:val="0"/>
        </w:rPr>
      </w:r>
    </w:p>
    <w:p w:rsidR="00000000" w:rsidDel="00000000" w:rsidP="00000000" w:rsidRDefault="00000000" w:rsidRPr="00000000" w14:paraId="00000020">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Multi-tenant – a single instance of a software application serves multiple customers.</w:t>
      </w:r>
    </w:p>
    <w:p w:rsidR="00000000" w:rsidDel="00000000" w:rsidP="00000000" w:rsidRDefault="00000000" w:rsidRPr="00000000" w14:paraId="00000021">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Works faster than core</w:t>
      </w:r>
    </w:p>
    <w:p w:rsidR="00000000" w:rsidDel="00000000" w:rsidP="00000000" w:rsidRDefault="00000000" w:rsidRPr="00000000" w14:paraId="00000022">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Works on local disk (instead of RAM), but is still faster than Core.</w:t>
      </w:r>
    </w:p>
    <w:p w:rsidR="00000000" w:rsidDel="00000000" w:rsidP="00000000" w:rsidRDefault="00000000" w:rsidRPr="00000000" w14:paraId="00000023">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Uses:</w:t>
      </w:r>
    </w:p>
    <w:p w:rsidR="00000000" w:rsidDel="00000000" w:rsidP="00000000" w:rsidRDefault="00000000" w:rsidRPr="00000000" w14:paraId="00000024">
      <w:pPr>
        <w:numPr>
          <w:ilvl w:val="2"/>
          <w:numId w:val="2"/>
        </w:numPr>
        <w:spacing w:line="276" w:lineRule="auto"/>
        <w:ind w:left="2160" w:hanging="360"/>
        <w:rPr>
          <w:rFonts w:ascii="Arial" w:cs="Arial" w:eastAsia="Arial" w:hAnsi="Arial"/>
          <w:sz w:val="22"/>
          <w:szCs w:val="22"/>
        </w:rPr>
      </w:pPr>
      <w:hyperlink r:id="rId17">
        <w:r w:rsidDel="00000000" w:rsidR="00000000" w:rsidRPr="00000000">
          <w:rPr>
            <w:rFonts w:ascii="Arial" w:cs="Arial" w:eastAsia="Arial" w:hAnsi="Arial"/>
            <w:color w:val="1155cc"/>
            <w:sz w:val="22"/>
            <w:szCs w:val="22"/>
            <w:u w:val="single"/>
            <w:rtl w:val="0"/>
          </w:rPr>
          <w:t xml:space="preserve">RedPands</w:t>
        </w:r>
      </w:hyperlink>
      <w:r w:rsidDel="00000000" w:rsidR="00000000" w:rsidRPr="00000000">
        <w:rPr>
          <w:rFonts w:ascii="Arial" w:cs="Arial" w:eastAsia="Arial" w:hAnsi="Arial"/>
          <w:sz w:val="22"/>
          <w:szCs w:val="22"/>
          <w:rtl w:val="0"/>
        </w:rPr>
        <w:t xml:space="preserve"> – The Fast, Scalable, Kafka-Compatible Streaming Data Platform </w:t>
      </w:r>
    </w:p>
    <w:p w:rsidR="00000000" w:rsidDel="00000000" w:rsidP="00000000" w:rsidRDefault="00000000" w:rsidRPr="00000000" w14:paraId="00000025">
      <w:pPr>
        <w:numPr>
          <w:ilvl w:val="2"/>
          <w:numId w:val="2"/>
        </w:numPr>
        <w:spacing w:line="276" w:lineRule="auto"/>
        <w:ind w:left="2160" w:hanging="360"/>
        <w:rPr>
          <w:rFonts w:ascii="Arial" w:cs="Arial" w:eastAsia="Arial" w:hAnsi="Arial"/>
          <w:sz w:val="22"/>
          <w:szCs w:val="22"/>
        </w:rPr>
      </w:pPr>
      <w:hyperlink r:id="rId18">
        <w:r w:rsidDel="00000000" w:rsidR="00000000" w:rsidRPr="00000000">
          <w:rPr>
            <w:rFonts w:ascii="Arial" w:cs="Arial" w:eastAsia="Arial" w:hAnsi="Arial"/>
            <w:color w:val="1155cc"/>
            <w:sz w:val="22"/>
            <w:szCs w:val="22"/>
            <w:u w:val="single"/>
            <w:rtl w:val="0"/>
          </w:rPr>
          <w:t xml:space="preserve">ClickHouse</w:t>
        </w:r>
      </w:hyperlink>
      <w:r w:rsidDel="00000000" w:rsidR="00000000" w:rsidRPr="00000000">
        <w:rPr>
          <w:rFonts w:ascii="Arial" w:cs="Arial" w:eastAsia="Arial" w:hAnsi="Arial"/>
          <w:sz w:val="22"/>
          <w:szCs w:val="22"/>
          <w:rtl w:val="0"/>
        </w:rPr>
        <w:t xml:space="preserve"> – Fastest DB for Analytics</w:t>
      </w:r>
    </w:p>
    <w:p w:rsidR="00000000" w:rsidDel="00000000" w:rsidP="00000000" w:rsidRDefault="00000000" w:rsidRPr="00000000" w14:paraId="00000026">
      <w:pPr>
        <w:pStyle w:val="Heading1"/>
        <w:spacing w:line="276" w:lineRule="auto"/>
        <w:rPr/>
      </w:pPr>
      <w:bookmarkStart w:colFirst="0" w:colLast="0" w:name="_3kxw0uqykpz" w:id="5"/>
      <w:bookmarkEnd w:id="5"/>
      <w:r w:rsidDel="00000000" w:rsidR="00000000" w:rsidRPr="00000000">
        <w:rPr>
          <w:rtl w:val="0"/>
        </w:rPr>
        <w:t xml:space="preserve">XDR</w:t>
      </w:r>
    </w:p>
    <w:p w:rsidR="00000000" w:rsidDel="00000000" w:rsidP="00000000" w:rsidRDefault="00000000" w:rsidRPr="00000000" w14:paraId="00000027">
      <w:pPr>
        <w:numPr>
          <w:ilvl w:val="0"/>
          <w:numId w:val="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Extended Detection and Response (XDR) is a cybersecurity technology designed to provide holistic threat detection, investigation, and response across multiple security layers. Its main purpose is to centralize and correlate security data from diverse sources, allowing security teams to detect, analyze, and respond to threats more effectively and efficiently.</w:t>
      </w:r>
    </w:p>
    <w:p w:rsidR="00000000" w:rsidDel="00000000" w:rsidP="00000000" w:rsidRDefault="00000000" w:rsidRPr="00000000" w14:paraId="00000028">
      <w:pPr>
        <w:numPr>
          <w:ilvl w:val="0"/>
          <w:numId w:val="2"/>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Current:</w:t>
      </w:r>
    </w:p>
    <w:p w:rsidR="00000000" w:rsidDel="00000000" w:rsidP="00000000" w:rsidRDefault="00000000" w:rsidRPr="00000000" w14:paraId="00000029">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Chronicle on GCP</w:t>
      </w:r>
    </w:p>
    <w:p w:rsidR="00000000" w:rsidDel="00000000" w:rsidP="00000000" w:rsidRDefault="00000000" w:rsidRPr="00000000" w14:paraId="0000002A">
      <w:pPr>
        <w:numPr>
          <w:ilvl w:val="2"/>
          <w:numId w:val="2"/>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Has a full suite, for example, IDM – very expensive.</w:t>
      </w:r>
    </w:p>
    <w:p w:rsidR="00000000" w:rsidDel="00000000" w:rsidP="00000000" w:rsidRDefault="00000000" w:rsidRPr="00000000" w14:paraId="0000002B">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Observe on Snowflake on Amazon.</w:t>
      </w:r>
    </w:p>
    <w:p w:rsidR="00000000" w:rsidDel="00000000" w:rsidP="00000000" w:rsidRDefault="00000000" w:rsidRPr="00000000" w14:paraId="0000002C">
      <w:pPr>
        <w:numPr>
          <w:ilvl w:val="2"/>
          <w:numId w:val="2"/>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Limited support, missing a few crucial features such as IDM.</w:t>
      </w:r>
    </w:p>
    <w:p w:rsidR="00000000" w:rsidDel="00000000" w:rsidP="00000000" w:rsidRDefault="00000000" w:rsidRPr="00000000" w14:paraId="0000002D">
      <w:pPr>
        <w:numPr>
          <w:ilvl w:val="0"/>
          <w:numId w:val="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New:</w:t>
      </w:r>
      <w:r w:rsidDel="00000000" w:rsidR="00000000" w:rsidRPr="00000000">
        <w:rPr>
          <w:rFonts w:ascii="Arial" w:cs="Arial" w:eastAsia="Arial" w:hAnsi="Arial"/>
          <w:sz w:val="22"/>
          <w:szCs w:val="22"/>
          <w:rtl w:val="0"/>
        </w:rPr>
        <w:t xml:space="preserve"> Work over Phoenix</w:t>
      </w:r>
    </w:p>
    <w:p w:rsidR="00000000" w:rsidDel="00000000" w:rsidP="00000000" w:rsidRDefault="00000000" w:rsidRPr="00000000" w14:paraId="0000002E">
      <w:pPr>
        <w:numPr>
          <w:ilvl w:val="1"/>
          <w:numId w:val="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Using XIS or other technology for connecting 3rd party logs to Phoenix over the Phoenix scheme.</w:t>
      </w:r>
    </w:p>
    <w:p w:rsidR="00000000" w:rsidDel="00000000" w:rsidP="00000000" w:rsidRDefault="00000000" w:rsidRPr="00000000" w14:paraId="0000002F">
      <w:pPr>
        <w:pStyle w:val="Heading1"/>
        <w:spacing w:line="276" w:lineRule="auto"/>
        <w:rPr/>
      </w:pPr>
      <w:bookmarkStart w:colFirst="0" w:colLast="0" w:name="_4wfjmdywmmvd" w:id="6"/>
      <w:bookmarkEnd w:id="6"/>
      <w:r w:rsidDel="00000000" w:rsidR="00000000" w:rsidRPr="00000000">
        <w:rPr>
          <w:rtl w:val="0"/>
        </w:rPr>
        <w:t xml:space="preserve">Systems</w:t>
      </w:r>
    </w:p>
    <w:p w:rsidR="00000000" w:rsidDel="00000000" w:rsidP="00000000" w:rsidRDefault="00000000" w:rsidRPr="00000000" w14:paraId="00000030">
      <w:pPr>
        <w:numPr>
          <w:ilvl w:val="0"/>
          <w:numId w:val="2"/>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Sage</w:t>
      </w:r>
      <w:r w:rsidDel="00000000" w:rsidR="00000000" w:rsidRPr="00000000">
        <w:rPr>
          <w:rFonts w:ascii="Arial" w:cs="Arial" w:eastAsia="Arial" w:hAnsi="Arial"/>
          <w:sz w:val="22"/>
          <w:szCs w:val="22"/>
          <w:rtl w:val="0"/>
        </w:rPr>
        <w:t xml:space="preserve"> - Downloads data from VirusTotal daily.</w:t>
      </w:r>
      <w:r w:rsidDel="00000000" w:rsidR="00000000" w:rsidRPr="00000000">
        <w:rPr>
          <w:rtl w:val="0"/>
        </w:rPr>
      </w:r>
    </w:p>
    <w:p w:rsidR="00000000" w:rsidDel="00000000" w:rsidP="00000000" w:rsidRDefault="00000000" w:rsidRPr="00000000" w14:paraId="0000003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2isryy3xkk7" w:id="7"/>
      <w:bookmarkEnd w:id="7"/>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Azure AI</w:t>
      </w:r>
      <w:r w:rsidDel="00000000" w:rsidR="00000000" w:rsidRPr="00000000">
        <w:rPr>
          <w:rtl w:val="0"/>
        </w:rPr>
      </w:r>
    </w:p>
    <w:p w:rsidR="00000000" w:rsidDel="00000000" w:rsidP="00000000" w:rsidRDefault="00000000" w:rsidRPr="00000000" w14:paraId="00000033">
      <w:pPr>
        <w:spacing w:line="276" w:lineRule="auto"/>
        <w:jc w:val="center"/>
        <w:rPr>
          <w:rFonts w:ascii="Arial" w:cs="Arial" w:eastAsia="Arial" w:hAnsi="Arial"/>
          <w:b w:val="1"/>
          <w:bCs w:val="1"/>
          <w:sz w:val="40"/>
          <w:szCs w:val="40"/>
          <w:u w:val="single"/>
        </w:rPr>
      </w:pPr>
      <w:r w:rsidDel="00000000" w:rsidR="00000000" w:rsidRPr="00000000">
        <w:rPr>
          <w:rFonts w:ascii="Arial" w:cs="Arial" w:eastAsia="Arial" w:hAnsi="Arial"/>
          <w:b w:val="1"/>
          <w:bCs w:val="1"/>
          <w:sz w:val="40"/>
          <w:szCs w:val="40"/>
          <w:u w:val="single"/>
          <w:rtl w:val="0"/>
        </w:rPr>
        <w:t xml:space="preserve">Azure AI</w:t>
      </w:r>
    </w:p>
    <w:p w:rsidR="00000000" w:rsidDel="00000000" w:rsidP="00000000" w:rsidRDefault="00000000" w:rsidRPr="00000000" w14:paraId="0000003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numPr>
          <w:ilvl w:val="0"/>
          <w:numId w:val="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u w:val="single"/>
          <w:rtl w:val="0"/>
        </w:rPr>
        <w:t xml:space="preserve">Account:</w:t>
      </w:r>
    </w:p>
    <w:p w:rsidR="00000000" w:rsidDel="00000000" w:rsidP="00000000" w:rsidRDefault="00000000" w:rsidRPr="00000000" w14:paraId="00000036">
      <w:pPr>
        <w:numPr>
          <w:ilvl w:val="1"/>
          <w:numId w:val="1"/>
        </w:numPr>
        <w:spacing w:line="276" w:lineRule="auto"/>
        <w:ind w:left="1440" w:hanging="360"/>
        <w:rPr>
          <w:rFonts w:ascii="Arial" w:cs="Arial" w:eastAsia="Arial" w:hAnsi="Arial"/>
          <w:sz w:val="22"/>
          <w:szCs w:val="22"/>
        </w:rPr>
      </w:pPr>
      <w:hyperlink r:id="rId19">
        <w:r w:rsidDel="00000000" w:rsidR="00000000" w:rsidRPr="00000000">
          <w:rPr>
            <w:rFonts w:ascii="Arial" w:cs="Arial" w:eastAsia="Arial" w:hAnsi="Arial"/>
            <w:color w:val="1155cc"/>
            <w:sz w:val="22"/>
            <w:szCs w:val="22"/>
            <w:u w:val="single"/>
            <w:rtl w:val="0"/>
          </w:rPr>
          <w:t xml:space="preserve">Azure AI Foundry</w:t>
        </w:r>
      </w:hyperlink>
      <w:r w:rsidDel="00000000" w:rsidR="00000000" w:rsidRPr="00000000">
        <w:rPr>
          <w:rtl w:val="0"/>
        </w:rPr>
      </w:r>
    </w:p>
    <w:p w:rsidR="00000000" w:rsidDel="00000000" w:rsidP="00000000" w:rsidRDefault="00000000" w:rsidRPr="00000000" w14:paraId="00000037">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personal access, ask </w:t>
      </w:r>
      <w:hyperlink r:id="rId20">
        <w:r w:rsidDel="00000000" w:rsidR="00000000" w:rsidRPr="00000000">
          <w:rPr>
            <w:rFonts w:ascii="Arial" w:cs="Arial" w:eastAsia="Arial" w:hAnsi="Arial"/>
            <w:color w:val="0000ee"/>
            <w:sz w:val="22"/>
            <w:szCs w:val="22"/>
            <w:u w:val="single"/>
            <w:rtl w:val="0"/>
          </w:rPr>
          <w:t xml:space="preserve">Shoshana Avni</w:t>
        </w:r>
      </w:hyperlink>
      <w:r w:rsidDel="00000000" w:rsidR="00000000" w:rsidRPr="00000000">
        <w:rPr>
          <w:rtl w:val="0"/>
        </w:rPr>
      </w:r>
    </w:p>
    <w:p w:rsidR="00000000" w:rsidDel="00000000" w:rsidP="00000000" w:rsidRDefault="00000000" w:rsidRPr="00000000" w14:paraId="00000038">
      <w:pPr>
        <w:numPr>
          <w:ilvl w:val="1"/>
          <w:numId w:val="1"/>
        </w:numPr>
        <w:spacing w:line="276" w:lineRule="auto"/>
        <w:ind w:left="1440" w:hanging="360"/>
        <w:rPr>
          <w:rFonts w:ascii="Arial" w:cs="Arial" w:eastAsia="Arial" w:hAnsi="Arial"/>
          <w:sz w:val="22"/>
          <w:szCs w:val="22"/>
        </w:rPr>
      </w:pPr>
      <w:hyperlink r:id="rId21">
        <w:r w:rsidDel="00000000" w:rsidR="00000000" w:rsidRPr="00000000">
          <w:rPr>
            <w:rFonts w:ascii="Arial" w:cs="Arial" w:eastAsia="Arial" w:hAnsi="Arial"/>
            <w:color w:val="0000ee"/>
            <w:sz w:val="22"/>
            <w:szCs w:val="22"/>
            <w:u w:val="single"/>
            <w:rtl w:val="0"/>
          </w:rPr>
          <w:t xml:space="preserve">Nitzan Milchin</w:t>
        </w:r>
      </w:hyperlink>
      <w:r w:rsidDel="00000000" w:rsidR="00000000" w:rsidRPr="00000000">
        <w:rPr>
          <w:rFonts w:ascii="Arial" w:cs="Arial" w:eastAsia="Arial" w:hAnsi="Arial"/>
          <w:sz w:val="22"/>
          <w:szCs w:val="22"/>
          <w:rtl w:val="0"/>
        </w:rPr>
        <w:t xml:space="preserve"> (also </w:t>
      </w:r>
      <w:hyperlink r:id="rId22">
        <w:r w:rsidDel="00000000" w:rsidR="00000000" w:rsidRPr="00000000">
          <w:rPr>
            <w:rFonts w:ascii="Arial" w:cs="Arial" w:eastAsia="Arial" w:hAnsi="Arial"/>
            <w:color w:val="0000ee"/>
            <w:sz w:val="22"/>
            <w:szCs w:val="22"/>
            <w:u w:val="single"/>
            <w:rtl w:val="0"/>
          </w:rPr>
          <w:t xml:space="preserve">Shoshana Avni</w:t>
        </w:r>
      </w:hyperlink>
      <w:r w:rsidDel="00000000" w:rsidR="00000000" w:rsidRPr="00000000">
        <w:rPr>
          <w:rFonts w:ascii="Arial" w:cs="Arial" w:eastAsia="Arial" w:hAnsi="Arial"/>
          <w:sz w:val="22"/>
          <w:szCs w:val="22"/>
          <w:rtl w:val="0"/>
        </w:rPr>
        <w:t xml:space="preserve">) has the permission to deploy models.</w:t>
      </w:r>
    </w:p>
    <w:p w:rsidR="00000000" w:rsidDel="00000000" w:rsidP="00000000" w:rsidRDefault="00000000" w:rsidRPr="00000000" w14:paraId="00000039">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any questions regarding Azure AI, one can talk to Azure’ integrator in israel </w:t>
      </w:r>
      <w:hyperlink r:id="rId23">
        <w:r w:rsidDel="00000000" w:rsidR="00000000" w:rsidRPr="00000000">
          <w:rPr>
            <w:rFonts w:ascii="Arial" w:cs="Arial" w:eastAsia="Arial" w:hAnsi="Arial"/>
            <w:color w:val="1155cc"/>
            <w:sz w:val="22"/>
            <w:szCs w:val="22"/>
            <w:u w:val="single"/>
            <w:rtl w:val="0"/>
          </w:rPr>
          <w:t xml:space="preserve">asaf@aztek.co.il</w:t>
        </w:r>
      </w:hyperlink>
      <w:r w:rsidDel="00000000" w:rsidR="00000000" w:rsidRPr="00000000">
        <w:rPr>
          <w:rtl w:val="0"/>
        </w:rPr>
      </w:r>
    </w:p>
    <w:p w:rsidR="00000000" w:rsidDel="00000000" w:rsidP="00000000" w:rsidRDefault="00000000" w:rsidRPr="00000000" w14:paraId="0000003A">
      <w:pPr>
        <w:numPr>
          <w:ilvl w:val="0"/>
          <w:numId w:val="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u w:val="single"/>
          <w:rtl w:val="0"/>
        </w:rPr>
        <w:t xml:space="preserve">Available Models:</w:t>
      </w:r>
    </w:p>
    <w:p w:rsidR="00000000" w:rsidDel="00000000" w:rsidP="00000000" w:rsidRDefault="00000000" w:rsidRPr="00000000" w14:paraId="0000003B">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u w:val="single"/>
        </w:rPr>
        <w:drawing>
          <wp:inline distB="114300" distT="114300" distL="114300" distR="114300">
            <wp:extent cx="5767388" cy="2161172"/>
            <wp:effectExtent b="0" l="0" r="0" t="0"/>
            <wp:docPr id="2" name="image1.png"/>
            <a:graphic>
              <a:graphicData uri="http://schemas.openxmlformats.org/drawingml/2006/picture">
                <pic:pic>
                  <pic:nvPicPr>
                    <pic:cNvPr id="0" name="image1.png"/>
                    <pic:cNvPicPr preferRelativeResize="0"/>
                  </pic:nvPicPr>
                  <pic:blipFill>
                    <a:blip r:embed="rId24"/>
                    <a:srcRect b="24830" l="14886" r="6130" t="8640"/>
                    <a:stretch>
                      <a:fillRect/>
                    </a:stretch>
                  </pic:blipFill>
                  <pic:spPr>
                    <a:xfrm>
                      <a:off x="0" y="0"/>
                      <a:ext cx="5767388" cy="216117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u w:val="single"/>
        </w:rPr>
        <w:drawing>
          <wp:inline distB="114300" distT="114300" distL="114300" distR="114300">
            <wp:extent cx="5776913" cy="4677694"/>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76913" cy="467769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u w:val="single"/>
          <w:rtl w:val="0"/>
        </w:rPr>
        <w:t xml:space="preserve">Our Azure AI account:</w:t>
      </w:r>
    </w:p>
    <w:p w:rsidR="00000000" w:rsidDel="00000000" w:rsidP="00000000" w:rsidRDefault="00000000" w:rsidRPr="00000000" w14:paraId="0000003E">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Subscription Name: </w:t>
      </w:r>
      <w:r w:rsidDel="00000000" w:rsidR="00000000" w:rsidRPr="00000000">
        <w:rPr>
          <w:rFonts w:ascii="Arial" w:cs="Arial" w:eastAsia="Arial" w:hAnsi="Arial"/>
          <w:i w:val="1"/>
          <w:iCs w:val="1"/>
          <w:sz w:val="22"/>
          <w:szCs w:val="22"/>
          <w:rtl w:val="0"/>
        </w:rPr>
        <w:t xml:space="preserve">CR-AI</w:t>
      </w:r>
    </w:p>
    <w:p w:rsidR="00000000" w:rsidDel="00000000" w:rsidP="00000000" w:rsidRDefault="00000000" w:rsidRPr="00000000" w14:paraId="0000003F">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Subscription ID: </w:t>
      </w:r>
      <w:r w:rsidDel="00000000" w:rsidR="00000000" w:rsidRPr="00000000">
        <w:rPr>
          <w:rFonts w:ascii="Arial" w:cs="Arial" w:eastAsia="Arial" w:hAnsi="Arial"/>
          <w:i w:val="1"/>
          <w:iCs w:val="1"/>
          <w:sz w:val="22"/>
          <w:szCs w:val="22"/>
          <w:rtl w:val="0"/>
        </w:rPr>
        <w:t xml:space="preserve">7663b00e-8f86-4f1f-a4ac-9bb724c220f7</w:t>
      </w:r>
    </w:p>
    <w:p w:rsidR="00000000" w:rsidDel="00000000" w:rsidP="00000000" w:rsidRDefault="00000000" w:rsidRPr="00000000" w14:paraId="00000040">
      <w:pPr>
        <w:numPr>
          <w:ilvl w:val="0"/>
          <w:numId w:val="1"/>
        </w:numPr>
        <w:spacing w:line="276" w:lineRule="auto"/>
        <w:ind w:left="720" w:hanging="360"/>
        <w:rPr>
          <w:rFonts w:ascii="Arial" w:cs="Arial" w:eastAsia="Arial" w:hAnsi="Arial"/>
          <w:sz w:val="22"/>
          <w:szCs w:val="22"/>
        </w:rPr>
      </w:pPr>
      <w:hyperlink r:id="rId26">
        <w:r w:rsidDel="00000000" w:rsidR="00000000" w:rsidRPr="00000000">
          <w:rPr>
            <w:rFonts w:ascii="Arial" w:cs="Arial" w:eastAsia="Arial" w:hAnsi="Arial"/>
            <w:color w:val="1155cc"/>
            <w:sz w:val="22"/>
            <w:szCs w:val="22"/>
            <w:u w:val="single"/>
            <w:rtl w:val="0"/>
          </w:rPr>
          <w:t xml:space="preserve">Azure AI Foundry Service: Request for Quota Increase</w:t>
        </w:r>
      </w:hyperlink>
      <w:r w:rsidDel="00000000" w:rsidR="00000000" w:rsidRPr="00000000">
        <w:rPr>
          <w:rtl w:val="0"/>
        </w:rPr>
      </w:r>
    </w:p>
    <w:p w:rsidR="00000000" w:rsidDel="00000000" w:rsidP="00000000" w:rsidRDefault="00000000" w:rsidRPr="00000000" w14:paraId="00000041">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u w:val="single"/>
          <w:rtl w:val="0"/>
        </w:rPr>
        <w:t xml:space="preserve">Justification:</w:t>
      </w:r>
      <w:r w:rsidDel="00000000" w:rsidR="00000000" w:rsidRPr="00000000">
        <w:rPr>
          <w:rFonts w:ascii="Arial" w:cs="Arial" w:eastAsia="Arial" w:hAnsi="Arial"/>
          <w:sz w:val="22"/>
          <w:szCs w:val="22"/>
          <w:rtl w:val="0"/>
        </w:rPr>
        <w:br w:type="textWrapping"/>
      </w:r>
      <w:r w:rsidDel="00000000" w:rsidR="00000000" w:rsidRPr="00000000">
        <w:rPr>
          <w:rFonts w:ascii="Roboto" w:cs="Roboto" w:eastAsia="Roboto" w:hAnsi="Roboto"/>
          <w:i w:val="1"/>
          <w:iCs w:val="1"/>
          <w:color w:val="11100f"/>
          <w:sz w:val="21"/>
          <w:szCs w:val="21"/>
          <w:highlight w:val="white"/>
          <w:rtl w:val="0"/>
        </w:rPr>
        <w:t xml:space="preserve">We are currently leveraging Azure AI Foundry Service to process and tag a large volume of data using LLMs—specifically, tens of thousands of individual requests as part of our research. At the current quota limits, this operation spans several weeks, introducing delays in downstream analysis and decision-making processes. An increase in quota would significantly accelerate our throughput, enabling us to complete these tasks in a fraction of the time. The increased capacity will be used responsibly. We anticipate this adjustment will substantially improve turnaround times and contribute to more timely insights and outcomes.</w:t>
      </w:r>
      <w:r w:rsidDel="00000000" w:rsidR="00000000" w:rsidRPr="00000000">
        <w:rPr>
          <w:rtl w:val="0"/>
        </w:rPr>
      </w:r>
    </w:p>
    <w:p w:rsidR="00000000" w:rsidDel="00000000" w:rsidP="00000000" w:rsidRDefault="00000000" w:rsidRPr="00000000" w14:paraId="00000042">
      <w:pPr>
        <w:numPr>
          <w:ilvl w:val="0"/>
          <w:numId w:val="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u w:val="single"/>
          <w:rtl w:val="0"/>
        </w:rPr>
        <w:t xml:space="preserve">Azure Content Filtering</w:t>
      </w:r>
    </w:p>
    <w:p w:rsidR="00000000" w:rsidDel="00000000" w:rsidP="00000000" w:rsidRDefault="00000000" w:rsidRPr="00000000" w14:paraId="00000043">
      <w:pPr>
        <w:numPr>
          <w:ilvl w:val="1"/>
          <w:numId w:val="1"/>
        </w:numPr>
        <w:spacing w:line="276" w:lineRule="auto"/>
        <w:ind w:left="1440" w:hanging="360"/>
        <w:rPr>
          <w:rFonts w:ascii="Arial" w:cs="Arial" w:eastAsia="Arial" w:hAnsi="Arial"/>
          <w:sz w:val="22"/>
          <w:szCs w:val="22"/>
        </w:rPr>
      </w:pPr>
      <w:hyperlink r:id="rId27">
        <w:r w:rsidDel="00000000" w:rsidR="00000000" w:rsidRPr="00000000">
          <w:rPr>
            <w:rFonts w:ascii="Arial" w:cs="Arial" w:eastAsia="Arial" w:hAnsi="Arial"/>
            <w:color w:val="1155cc"/>
            <w:sz w:val="22"/>
            <w:szCs w:val="22"/>
            <w:highlight w:val="white"/>
            <w:u w:val="single"/>
            <w:rtl w:val="0"/>
          </w:rPr>
          <w:t xml:space="preserve">https://learn.microsoft.com/en-us/azure/ai-foundry/openai/how-to/content-filters#create-a-content-filter-in-azure-ai-foundry</w:t>
        </w:r>
      </w:hyperlink>
      <w:r w:rsidDel="00000000" w:rsidR="00000000" w:rsidRPr="00000000">
        <w:rPr>
          <w:rtl w:val="0"/>
        </w:rPr>
      </w:r>
    </w:p>
    <w:p w:rsidR="00000000" w:rsidDel="00000000" w:rsidP="00000000" w:rsidRDefault="00000000" w:rsidRPr="00000000" w14:paraId="00000044">
      <w:pPr>
        <w:numPr>
          <w:ilvl w:val="1"/>
          <w:numId w:val="1"/>
        </w:numPr>
        <w:spacing w:line="276" w:lineRule="auto"/>
        <w:ind w:left="1440" w:hanging="360"/>
        <w:sectPr>
          <w:type w:val="nextPage"/>
          <w:pgSz w:h="15840" w:w="12240" w:orient="portrait"/>
          <w:pgMar w:bottom="720" w:top="720" w:left="720" w:right="720" w:header="720" w:footer="720"/>
          <w:pgNumType w:start="1"/>
        </w:sectPr>
      </w:pPr>
      <w:hyperlink r:id="rId28">
        <w:r w:rsidDel="00000000" w:rsidR="00000000" w:rsidRPr="00000000">
          <w:rPr>
            <w:rFonts w:ascii="Arial" w:cs="Arial" w:eastAsia="Arial" w:hAnsi="Arial"/>
            <w:color w:val="1155cc"/>
            <w:sz w:val="22"/>
            <w:szCs w:val="22"/>
            <w:highlight w:val="white"/>
            <w:u w:val="single"/>
            <w:rtl w:val="0"/>
          </w:rPr>
          <w:t xml:space="preserve">https://customervoice.microsoft.com/Pages/ResponsePage.aspx?id=v4j5cvGGr0GRqy180BHbR7en2Ais5pxKtso_Pz4b1_xUMlBQNkZMR0lFRldORTdVQzQ0TEI5Q1ExOSQlQCN0PWcu</w:t>
        </w:r>
      </w:hyperlink>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n75skmsswgq" w:id="8"/>
      <w:bookmarkEnd w:id="8"/>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Security Knowledge</w:t>
      </w:r>
      <w:r w:rsidDel="00000000" w:rsidR="00000000" w:rsidRPr="00000000">
        <w:rPr>
          <w:rtl w:val="0"/>
        </w:rPr>
      </w:r>
    </w:p>
    <w:p w:rsidR="00000000" w:rsidDel="00000000" w:rsidP="00000000" w:rsidRDefault="00000000" w:rsidRPr="00000000" w14:paraId="00000046">
      <w:pPr>
        <w:pStyle w:val="Title"/>
        <w:jc w:val="center"/>
        <w:rPr/>
      </w:pPr>
      <w:bookmarkStart w:colFirst="0" w:colLast="0" w:name="_npshyjbxd8kn" w:id="9"/>
      <w:bookmarkEnd w:id="9"/>
      <w:r w:rsidDel="00000000" w:rsidR="00000000" w:rsidRPr="00000000">
        <w:rPr>
          <w:rtl w:val="0"/>
        </w:rPr>
        <w:t xml:space="preserve">Security Knowledge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Fonts w:ascii="Arial" w:cs="Arial" w:eastAsia="Arial" w:hAnsi="Arial"/>
          <w:rtl w:val="0"/>
        </w:rPr>
        <w:t xml:space="preserve">Security EPP</w:t>
        <w:br w:type="textWrapping"/>
      </w:r>
      <w:hyperlink r:id="rId29">
        <w:r w:rsidDel="00000000" w:rsidR="00000000" w:rsidRPr="00000000">
          <w:rPr>
            <w:rFonts w:ascii="Arial" w:cs="Arial" w:eastAsia="Arial" w:hAnsi="Arial"/>
            <w:color w:val="1155cc"/>
            <w:sz w:val="22"/>
            <w:szCs w:val="22"/>
            <w:u w:val="single"/>
            <w:rtl w:val="0"/>
          </w:rPr>
          <w:t xml:space="preserve">https://drive.google.com/drive/folders/1Lfo2sc97JirzqlyYju34OZrBz6jrR_UX</w:t>
        </w:r>
      </w:hyperlink>
      <w:r w:rsidDel="00000000" w:rsidR="00000000" w:rsidRPr="00000000">
        <w:rPr>
          <w:rtl w:val="0"/>
        </w:rPr>
      </w:r>
    </w:p>
    <w:p w:rsidR="00000000" w:rsidDel="00000000" w:rsidP="00000000" w:rsidRDefault="00000000" w:rsidRPr="00000000" w14:paraId="00000049">
      <w:pPr>
        <w:numPr>
          <w:ilvl w:val="0"/>
          <w:numId w:val="3"/>
        </w:numPr>
        <w:ind w:left="720" w:hanging="360"/>
        <w:rPr>
          <w:rFonts w:ascii="Arial" w:cs="Arial" w:eastAsia="Arial" w:hAnsi="Arial"/>
        </w:rPr>
      </w:pPr>
      <w:hyperlink r:id="rId30">
        <w:r w:rsidDel="00000000" w:rsidR="00000000" w:rsidRPr="00000000">
          <w:rPr>
            <w:rFonts w:ascii="Arial" w:cs="Arial" w:eastAsia="Arial" w:hAnsi="Arial"/>
            <w:color w:val="1155cc"/>
            <w:sz w:val="23"/>
            <w:szCs w:val="23"/>
            <w:u w:val="single"/>
            <w:rtl w:val="0"/>
          </w:rPr>
          <w:t xml:space="preserve">Security Research Group Training</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76" w:lineRule="auto"/>
      <w:jc w:val="both"/>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276" w:lineRule="auto"/>
      <w:jc w:val="both"/>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276" w:lineRule="auto"/>
      <w:jc w:val="both"/>
    </w:pPr>
    <w:rPr>
      <w:rFonts w:ascii="Calibri" w:cs="Calibri" w:eastAsia="Calibri" w:hAnsi="Calibri"/>
      <w:color w:val="1e4d78"/>
    </w:rPr>
  </w:style>
  <w:style w:type="paragraph" w:styleId="Heading4">
    <w:name w:val="heading 4"/>
    <w:basedOn w:val="Normal"/>
    <w:next w:val="Normal"/>
    <w:pPr>
      <w:keepNext w:val="1"/>
      <w:keepLines w:val="1"/>
      <w:spacing w:before="40" w:line="276" w:lineRule="auto"/>
      <w:jc w:val="both"/>
    </w:pPr>
    <w:rPr>
      <w:rFonts w:ascii="Calibri" w:cs="Calibri" w:eastAsia="Calibri" w:hAnsi="Calibri"/>
      <w:i w:val="1"/>
      <w:iCs w:val="1"/>
      <w:color w:val="2e75b5"/>
      <w:sz w:val="22"/>
      <w:szCs w:val="22"/>
    </w:rPr>
  </w:style>
  <w:style w:type="paragraph" w:styleId="Heading5">
    <w:name w:val="heading 5"/>
    <w:basedOn w:val="Normal"/>
    <w:next w:val="Normal"/>
    <w:pPr>
      <w:keepNext w:val="1"/>
      <w:keepLines w:val="1"/>
      <w:spacing w:before="40" w:line="276" w:lineRule="auto"/>
      <w:jc w:val="both"/>
    </w:pPr>
    <w:rPr>
      <w:rFonts w:ascii="Calibri" w:cs="Calibri" w:eastAsia="Calibri" w:hAnsi="Calibri"/>
      <w:color w:val="2e75b5"/>
      <w:sz w:val="22"/>
      <w:szCs w:val="22"/>
    </w:rPr>
  </w:style>
  <w:style w:type="paragraph" w:styleId="Heading6">
    <w:name w:val="heading 6"/>
    <w:basedOn w:val="Normal"/>
    <w:next w:val="Normal"/>
    <w:pPr>
      <w:keepNext w:val="1"/>
      <w:keepLines w:val="1"/>
      <w:spacing w:before="40" w:line="276" w:lineRule="auto"/>
      <w:jc w:val="both"/>
    </w:pPr>
    <w:rPr>
      <w:rFonts w:ascii="Calibri" w:cs="Calibri" w:eastAsia="Calibri" w:hAnsi="Calibri"/>
      <w:color w:val="1e4d78"/>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mailto:shoshana.avni@cybereason.com" TargetMode="External"/><Relationship Id="rId22" Type="http://schemas.openxmlformats.org/officeDocument/2006/relationships/hyperlink" Target="mailto:shoshana.avni@cybereason.com" TargetMode="External"/><Relationship Id="rId21" Type="http://schemas.openxmlformats.org/officeDocument/2006/relationships/hyperlink" Target="mailto:nitzan.milchin@cybereason.com" TargetMode="External"/><Relationship Id="rId24" Type="http://schemas.openxmlformats.org/officeDocument/2006/relationships/image" Target="media/image1.png"/><Relationship Id="rId23" Type="http://schemas.openxmlformats.org/officeDocument/2006/relationships/hyperlink" Target="mailto:asaf@aztek.co.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ybereason.atlassian.net/wiki/spaces/SR/pages/30164123869/Behavioral+Execution+Prevention+BEP+-+Windows" TargetMode="External"/><Relationship Id="rId26" Type="http://schemas.openxmlformats.org/officeDocument/2006/relationships/hyperlink" Target="https://aka.ms/oai/stuquotarequest" TargetMode="External"/><Relationship Id="rId25" Type="http://schemas.openxmlformats.org/officeDocument/2006/relationships/image" Target="media/image2.png"/><Relationship Id="rId28" Type="http://schemas.openxmlformats.org/officeDocument/2006/relationships/hyperlink" Target="https://urldefense.com/v3/__https://customervoice.microsoft.com/Pages/ResponsePage.aspx?id=v4j5cvGGr0GRqy180BHbR7en2Ais5pxKtso_Pz4b1_xUMlBQNkZMR0lFRldORTdVQzQ0TEI5Q1ExOSQlQCN0PWcu__;!!MAmKhpqTICo!QWM8GYYbyuXogD2LhVVPouUYYHzdezsOxOPZWWw-jgHNsLfCNqjhLSpkB2oxmLEtHDBIEurhpDfuASl82w$" TargetMode="External"/><Relationship Id="rId27" Type="http://schemas.openxmlformats.org/officeDocument/2006/relationships/hyperlink" Target="https://urldefense.com/v3/__https://learn.microsoft.com/en-us/azure/ai-foundry/openai/how-to/content-filters*create-a-content-filter-in-azure-ai-foundry__;Iw!!MAmKhpqTICo!QWM8GYYbyuXogD2LhVVPouUYYHzdezsOxOPZWWw-jgHNsLfCNqjhLSpkB2oxmLEtHDBIEurhpDeSfi5GAw$"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rive.google.com/drive/folders/1Lfo2sc97JirzqlyYju34OZrBz6jrR_UX" TargetMode="External"/><Relationship Id="rId7" Type="http://schemas.openxmlformats.org/officeDocument/2006/relationships/hyperlink" Target="https://cybereason.atlassian.net/wiki/spaces/AS/pages/30735040516/VFP" TargetMode="External"/><Relationship Id="rId8" Type="http://schemas.openxmlformats.org/officeDocument/2006/relationships/hyperlink" Target="https://cybereason.atlassian.net/wiki/spaces/CE/pages/31969312825/Variant+Payload+Prevention+VPP+Summary" TargetMode="External"/><Relationship Id="rId30" Type="http://schemas.openxmlformats.org/officeDocument/2006/relationships/hyperlink" Target="https://cybereason.atlassian.net/wiki/spaces/SR/pages/30147117598/Security+Research+Group+Training" TargetMode="External"/><Relationship Id="rId11" Type="http://schemas.openxmlformats.org/officeDocument/2006/relationships/hyperlink" Target="https://cybereason.atlassian.net/wiki/spaces/QA/pages/266895407/NGAV" TargetMode="External"/><Relationship Id="rId10" Type="http://schemas.openxmlformats.org/officeDocument/2006/relationships/hyperlink" Target="https://cybereason.atlassian.net/wiki/spaces/CE/pages/31969378337/Predictive+Ransomware+Protection+PRP+Summary" TargetMode="External"/><Relationship Id="rId13" Type="http://schemas.openxmlformats.org/officeDocument/2006/relationships/hyperlink" Target="https://cybereason.atlassian.net/wiki/spaces/AS/pages/30707843109/BDP+AI" TargetMode="External"/><Relationship Id="rId12" Type="http://schemas.openxmlformats.org/officeDocument/2006/relationships/hyperlink" Target="https://cybereason.atlassian.net/wiki/spaces/SR/pages/30165041284/BDP" TargetMode="External"/><Relationship Id="rId15" Type="http://schemas.openxmlformats.org/officeDocument/2006/relationships/hyperlink" Target="https://cybereason.atlassian.net/wiki/spaces/PROD/pages/3671295009/Anti-Ransomware" TargetMode="External"/><Relationship Id="rId14" Type="http://schemas.openxmlformats.org/officeDocument/2006/relationships/hyperlink" Target="https://cybereason.atlassian.net/wiki/spaces/TE/pages/30089281570/Fileless+PowerShell+.NET+Protection" TargetMode="External"/><Relationship Id="rId17" Type="http://schemas.openxmlformats.org/officeDocument/2006/relationships/hyperlink" Target="https://www.redpanda.com/" TargetMode="External"/><Relationship Id="rId16" Type="http://schemas.openxmlformats.org/officeDocument/2006/relationships/hyperlink" Target="https://cybereason.atlassian.net/wiki/spaces/PROD/pages/3655893093/Bitdefender+AV+engine" TargetMode="External"/><Relationship Id="rId19" Type="http://schemas.openxmlformats.org/officeDocument/2006/relationships/hyperlink" Target="https://ai.azure.com/" TargetMode="External"/><Relationship Id="rId18" Type="http://schemas.openxmlformats.org/officeDocument/2006/relationships/hyperlink" Target="https://clickhous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