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6r5rq8aiho6s" w:id="0"/>
      <w:bookmarkEnd w:id="0"/>
      <w:r w:rsidDel="00000000" w:rsidR="00000000" w:rsidRPr="00000000">
        <w:rPr>
          <w:rFonts w:ascii="Play" w:cs="Play" w:eastAsia="Play" w:hAnsi="Play"/>
          <w:b w:val="0"/>
          <w:bCs w:val="0"/>
          <w:i w:val="0"/>
          <w:iCs w:val="0"/>
          <w:smallCaps w:val="0"/>
          <w:strike w:val="0"/>
          <w:color w:val="000000"/>
          <w:sz w:val="56"/>
          <w:szCs w:val="56"/>
          <w:u w:val="none"/>
          <w:shd w:fill="auto" w:val="clear"/>
          <w:vertAlign w:val="baseline"/>
          <w:rtl w:val="0"/>
        </w:rPr>
        <w:t xml:space="preserve">Deep Research - ChatGPT</w:t>
      </w:r>
      <w:r w:rsidDel="00000000" w:rsidR="00000000" w:rsidRPr="00000000">
        <w:rPr>
          <w:rtl w:val="0"/>
        </w:rPr>
      </w:r>
    </w:p>
    <w:bookmarkStart w:colFirst="0" w:colLast="0" w:name="kix.k3biddxd54hc" w:id="1"/>
    <w:bookmarkEnd w:id="1"/>
    <w:bookmarkStart w:colFirst="0" w:colLast="0" w:name="kix.ozs9yrmpkuz7" w:id="2"/>
    <w:bookmarkEnd w:id="2"/>
    <w:bookmarkStart w:colFirst="0" w:colLast="0" w:name="kix.qah05xu9q5ws" w:id="3"/>
    <w:bookmarkEnd w:id="3"/>
    <w:p w:rsidR="00000000" w:rsidDel="00000000" w:rsidP="00000000" w:rsidRDefault="00000000" w:rsidRPr="00000000" w14:paraId="00000002">
      <w:pPr>
        <w:pStyle w:val="Heading1"/>
        <w:spacing w:line="360" w:lineRule="auto"/>
        <w:rPr/>
      </w:pPr>
      <w:r w:rsidDel="00000000" w:rsidR="00000000" w:rsidRPr="00000000">
        <w:rPr>
          <w:rtl w:val="0"/>
        </w:rPr>
        <w:t xml:space="preserve">Data Science Project Portfolio for Cybereason and LevelBlue</w:t>
      </w:r>
    </w:p>
    <w:bookmarkStart w:colFirst="0" w:colLast="0" w:name="kix.fofmweu7m52k" w:id="4"/>
    <w:bookmarkEnd w:id="4"/>
    <w:p w:rsidR="00000000" w:rsidDel="00000000" w:rsidP="00000000" w:rsidRDefault="00000000" w:rsidRPr="00000000" w14:paraId="00000003">
      <w:pPr>
        <w:pStyle w:val="Heading2"/>
        <w:spacing w:line="360" w:lineRule="auto"/>
        <w:rPr/>
      </w:pPr>
      <w:r w:rsidDel="00000000" w:rsidR="00000000" w:rsidRPr="00000000">
        <w:rPr>
          <w:rtl w:val="0"/>
        </w:rPr>
        <w:t xml:space="preserve">Context and market signals shaping the next 2–4 quarters</w:t>
      </w:r>
    </w:p>
    <w:p w:rsidR="00000000" w:rsidDel="00000000" w:rsidP="00000000" w:rsidRDefault="00000000" w:rsidRPr="00000000" w14:paraId="00000004">
      <w:pPr>
        <w:spacing w:after="180" w:before="180" w:line="360" w:lineRule="auto"/>
        <w:rPr/>
      </w:pPr>
      <w:r w:rsidDel="00000000" w:rsidR="00000000" w:rsidRPr="00000000">
        <w:rPr>
          <w:rtl w:val="0"/>
        </w:rPr>
        <w:t xml:space="preserve">Cybereason’s acquisition by LevelBlue was announced on October 14, 2025 and completed on November 25, 2025, explicitly positioning the combined footprint around MDR + XDR + incident response and threat intelligence. </w:t>
      </w:r>
      <w:hyperlink r:id="rId7">
        <w:r w:rsidDel="00000000" w:rsidR="00000000" w:rsidRPr="00000000">
          <w:rPr>
            <w:color w:val="156082"/>
            <w:rtl w:val="0"/>
          </w:rPr>
          <w:t xml:space="preserve">[1]</w:t>
        </w:r>
      </w:hyperlink>
      <w:r w:rsidDel="00000000" w:rsidR="00000000" w:rsidRPr="00000000">
        <w:rPr>
          <w:rtl w:val="0"/>
        </w:rPr>
        <w:t xml:space="preserve"> This creates a practical “closed loop” advantage: product telemetry → MDR operations → human adjudication + DFIR ground truth → continuous model improvement.</w:t>
      </w:r>
    </w:p>
    <w:p w:rsidR="00000000" w:rsidDel="00000000" w:rsidP="00000000" w:rsidRDefault="00000000" w:rsidRPr="00000000" w14:paraId="00000005">
      <w:pPr>
        <w:spacing w:after="180" w:before="180" w:line="360" w:lineRule="auto"/>
        <w:rPr/>
      </w:pPr>
      <w:r w:rsidDel="00000000" w:rsidR="00000000" w:rsidRPr="00000000">
        <w:rPr>
          <w:rtl w:val="0"/>
        </w:rPr>
        <w:t xml:space="preserve">Recent, high-signal market data reinforces why DS investments that reduce detection/response time and investigation labor are timely:</w:t>
      </w:r>
    </w:p>
    <w:p w:rsidR="00000000" w:rsidDel="00000000" w:rsidP="00000000" w:rsidRDefault="00000000" w:rsidRPr="00000000" w14:paraId="00000006">
      <w:pPr>
        <w:numPr>
          <w:ilvl w:val="0"/>
          <w:numId w:val="5"/>
        </w:numPr>
        <w:spacing w:after="36" w:before="36" w:line="360" w:lineRule="auto"/>
        <w:ind w:left="720" w:hanging="360"/>
      </w:pPr>
      <w:r w:rsidDel="00000000" w:rsidR="00000000" w:rsidRPr="00000000">
        <w:rPr>
          <w:rtl w:val="0"/>
        </w:rPr>
        <w:t xml:space="preserve">The Verizon</w:t>
      </w:r>
      <w:hyperlink r:id="rId8">
        <w:r w:rsidDel="00000000" w:rsidR="00000000" w:rsidRPr="00000000">
          <w:rPr>
            <w:color w:val="156082"/>
            <w:rtl w:val="0"/>
          </w:rPr>
          <w:t xml:space="preserve">[2]</w:t>
        </w:r>
      </w:hyperlink>
      <w:r w:rsidDel="00000000" w:rsidR="00000000" w:rsidRPr="00000000">
        <w:rPr>
          <w:rtl w:val="0"/>
        </w:rPr>
        <w:t xml:space="preserve"> 2025 DBIR executive summary (covering breaches occurring through 2024, published 2025) reports both an increase in vulnerability exploitation as an initial access vector (reaching 20%) and that remediation of edge/VPN device vulnerabilities was incomplete for many organizations (only ~54% fully remediated through the year; median 32 days to remediate). </w:t>
      </w:r>
      <w:hyperlink r:id="rId9">
        <w:r w:rsidDel="00000000" w:rsidR="00000000" w:rsidRPr="00000000">
          <w:rPr>
            <w:color w:val="156082"/>
            <w:rtl w:val="0"/>
          </w:rPr>
          <w:t xml:space="preserve">[3]</w:t>
        </w:r>
      </w:hyperlink>
      <w:r w:rsidDel="00000000" w:rsidR="00000000" w:rsidRPr="00000000">
        <w:rPr>
          <w:rtl w:val="0"/>
        </w:rPr>
      </w:r>
    </w:p>
    <w:p w:rsidR="00000000" w:rsidDel="00000000" w:rsidP="00000000" w:rsidRDefault="00000000" w:rsidRPr="00000000" w14:paraId="00000007">
      <w:pPr>
        <w:numPr>
          <w:ilvl w:val="0"/>
          <w:numId w:val="5"/>
        </w:numPr>
        <w:spacing w:after="36" w:before="36" w:line="360" w:lineRule="auto"/>
        <w:ind w:left="720" w:hanging="360"/>
      </w:pPr>
      <w:r w:rsidDel="00000000" w:rsidR="00000000" w:rsidRPr="00000000">
        <w:rPr>
          <w:rtl w:val="0"/>
        </w:rPr>
        <w:t xml:space="preserve">That same DBIR executive summary reports ransomware (with or without encryption) was present in 44% of reviewed breaches, up from 32% the prior year; it also highlights scaling third‑party involvement in breaches (doubling from 15% to 30%). </w:t>
      </w:r>
      <w:hyperlink r:id="rId10">
        <w:r w:rsidDel="00000000" w:rsidR="00000000" w:rsidRPr="00000000">
          <w:rPr>
            <w:color w:val="156082"/>
            <w:rtl w:val="0"/>
          </w:rPr>
          <w:t xml:space="preserve">[3]</w:t>
        </w:r>
      </w:hyperlink>
      <w:r w:rsidDel="00000000" w:rsidR="00000000" w:rsidRPr="00000000">
        <w:rPr>
          <w:rtl w:val="0"/>
        </w:rPr>
      </w:r>
    </w:p>
    <w:p w:rsidR="00000000" w:rsidDel="00000000" w:rsidP="00000000" w:rsidRDefault="00000000" w:rsidRPr="00000000" w14:paraId="00000008">
      <w:pPr>
        <w:numPr>
          <w:ilvl w:val="0"/>
          <w:numId w:val="5"/>
        </w:numPr>
        <w:spacing w:after="36" w:before="36" w:line="360" w:lineRule="auto"/>
        <w:ind w:left="720" w:hanging="360"/>
      </w:pPr>
      <w:r w:rsidDel="00000000" w:rsidR="00000000" w:rsidRPr="00000000">
        <w:rPr>
          <w:rtl w:val="0"/>
        </w:rPr>
        <w:t xml:space="preserve">The 2025 M‑Trends report from Mandiant</w:t>
      </w:r>
      <w:hyperlink r:id="rId11">
        <w:r w:rsidDel="00000000" w:rsidR="00000000" w:rsidRPr="00000000">
          <w:rPr>
            <w:color w:val="156082"/>
            <w:rtl w:val="0"/>
          </w:rPr>
          <w:t xml:space="preserve">[4]</w:t>
        </w:r>
      </w:hyperlink>
      <w:r w:rsidDel="00000000" w:rsidR="00000000" w:rsidRPr="00000000">
        <w:rPr>
          <w:rtl w:val="0"/>
        </w:rPr>
        <w:t xml:space="preserve"> reports a global median dwell time of 11 days in 2024 (compared to 205 days in 2014), underscoring how quickly defenders need to detect and disrupt post‑compromise activity. </w:t>
      </w:r>
      <w:hyperlink r:id="rId12">
        <w:r w:rsidDel="00000000" w:rsidR="00000000" w:rsidRPr="00000000">
          <w:rPr>
            <w:color w:val="156082"/>
            <w:rtl w:val="0"/>
          </w:rPr>
          <w:t xml:space="preserve">[5]</w:t>
        </w:r>
      </w:hyperlink>
      <w:r w:rsidDel="00000000" w:rsidR="00000000" w:rsidRPr="00000000">
        <w:rPr>
          <w:rtl w:val="0"/>
        </w:rPr>
      </w:r>
    </w:p>
    <w:p w:rsidR="00000000" w:rsidDel="00000000" w:rsidP="00000000" w:rsidRDefault="00000000" w:rsidRPr="00000000" w14:paraId="00000009">
      <w:pPr>
        <w:numPr>
          <w:ilvl w:val="0"/>
          <w:numId w:val="5"/>
        </w:numPr>
        <w:spacing w:after="36" w:before="36" w:line="360" w:lineRule="auto"/>
        <w:ind w:left="720" w:hanging="360"/>
      </w:pPr>
      <w:r w:rsidDel="00000000" w:rsidR="00000000" w:rsidRPr="00000000">
        <w:rPr>
          <w:rtl w:val="0"/>
        </w:rPr>
        <w:t xml:space="preserve">The CrowdStrike</w:t>
      </w:r>
      <w:hyperlink r:id="rId13">
        <w:r w:rsidDel="00000000" w:rsidR="00000000" w:rsidRPr="00000000">
          <w:rPr>
            <w:color w:val="156082"/>
            <w:rtl w:val="0"/>
          </w:rPr>
          <w:t xml:space="preserve">[6]</w:t>
        </w:r>
      </w:hyperlink>
      <w:r w:rsidDel="00000000" w:rsidR="00000000" w:rsidRPr="00000000">
        <w:rPr>
          <w:rtl w:val="0"/>
        </w:rPr>
        <w:t xml:space="preserve"> 2025 Global Threat Report marketing page highlights the continued shift to “malware‑free” tradecraft (79% of detections malware‑free) and extremely fast breakout times. </w:t>
      </w:r>
      <w:hyperlink r:id="rId14">
        <w:r w:rsidDel="00000000" w:rsidR="00000000" w:rsidRPr="00000000">
          <w:rPr>
            <w:color w:val="156082"/>
            <w:rtl w:val="0"/>
          </w:rPr>
          <w:t xml:space="preserve">[7]</w:t>
        </w:r>
      </w:hyperlink>
      <w:r w:rsidDel="00000000" w:rsidR="00000000" w:rsidRPr="00000000">
        <w:rPr>
          <w:rtl w:val="0"/>
        </w:rPr>
      </w:r>
    </w:p>
    <w:p w:rsidR="00000000" w:rsidDel="00000000" w:rsidP="00000000" w:rsidRDefault="00000000" w:rsidRPr="00000000" w14:paraId="0000000A">
      <w:pPr>
        <w:numPr>
          <w:ilvl w:val="0"/>
          <w:numId w:val="5"/>
        </w:numPr>
        <w:spacing w:after="36" w:before="36" w:line="360" w:lineRule="auto"/>
        <w:ind w:left="720" w:hanging="360"/>
      </w:pPr>
      <w:r w:rsidDel="00000000" w:rsidR="00000000" w:rsidRPr="00000000">
        <w:rPr>
          <w:rtl w:val="0"/>
        </w:rPr>
        <w:t xml:space="preserve">Operationally, the workforce constraint is persistent: the (ISC)²</w:t>
      </w:r>
      <w:hyperlink r:id="rId15">
        <w:r w:rsidDel="00000000" w:rsidR="00000000" w:rsidRPr="00000000">
          <w:rPr>
            <w:color w:val="156082"/>
            <w:rtl w:val="0"/>
          </w:rPr>
          <w:t xml:space="preserve">[8]</w:t>
        </w:r>
      </w:hyperlink>
      <w:r w:rsidDel="00000000" w:rsidR="00000000" w:rsidRPr="00000000">
        <w:rPr>
          <w:rtl w:val="0"/>
        </w:rPr>
        <w:t xml:space="preserve"> 2024 cybersecurity workforce study estimates a global workforce gap of 4,763,963 people. </w:t>
      </w:r>
      <w:hyperlink r:id="rId16">
        <w:r w:rsidDel="00000000" w:rsidR="00000000" w:rsidRPr="00000000">
          <w:rPr>
            <w:color w:val="156082"/>
            <w:rtl w:val="0"/>
          </w:rPr>
          <w:t xml:space="preserve">[9]</w:t>
        </w:r>
      </w:hyperlink>
      <w:r w:rsidDel="00000000" w:rsidR="00000000" w:rsidRPr="00000000">
        <w:rPr>
          <w:rtl w:val="0"/>
        </w:rPr>
      </w:r>
    </w:p>
    <w:p w:rsidR="00000000" w:rsidDel="00000000" w:rsidP="00000000" w:rsidRDefault="00000000" w:rsidRPr="00000000" w14:paraId="0000000B">
      <w:pPr>
        <w:numPr>
          <w:ilvl w:val="0"/>
          <w:numId w:val="5"/>
        </w:numPr>
        <w:spacing w:after="36" w:before="36" w:line="360" w:lineRule="auto"/>
        <w:ind w:left="720" w:hanging="360"/>
      </w:pPr>
      <w:r w:rsidDel="00000000" w:rsidR="00000000" w:rsidRPr="00000000">
        <w:rPr>
          <w:rtl w:val="0"/>
        </w:rPr>
        <w:t xml:space="preserve">The SANS Institute</w:t>
      </w:r>
      <w:hyperlink r:id="rId17">
        <w:r w:rsidDel="00000000" w:rsidR="00000000" w:rsidRPr="00000000">
          <w:rPr>
            <w:color w:val="156082"/>
            <w:rtl w:val="0"/>
          </w:rPr>
          <w:t xml:space="preserve">[10]</w:t>
        </w:r>
      </w:hyperlink>
      <w:r w:rsidDel="00000000" w:rsidR="00000000" w:rsidRPr="00000000">
        <w:rPr>
          <w:rtl w:val="0"/>
        </w:rPr>
        <w:t xml:space="preserve"> 2024 Detection and Response Survey (as summarized and published by SANS/CardinalOps) reports that only 16% of organizations have fully automated response processes, 73% struggle crafting quality detection rules, and 64% report being overwhelmed by false positives. </w:t>
      </w:r>
      <w:hyperlink r:id="rId18">
        <w:r w:rsidDel="00000000" w:rsidR="00000000" w:rsidRPr="00000000">
          <w:rPr>
            <w:color w:val="156082"/>
            <w:rtl w:val="0"/>
          </w:rPr>
          <w:t xml:space="preserve">[11]</w:t>
        </w:r>
      </w:hyperlink>
      <w:r w:rsidDel="00000000" w:rsidR="00000000" w:rsidRPr="00000000">
        <w:rPr>
          <w:rtl w:val="0"/>
        </w:rPr>
      </w:r>
    </w:p>
    <w:p w:rsidR="00000000" w:rsidDel="00000000" w:rsidP="00000000" w:rsidRDefault="00000000" w:rsidRPr="00000000" w14:paraId="0000000C">
      <w:pPr>
        <w:spacing w:after="180" w:before="180" w:line="360" w:lineRule="auto"/>
        <w:rPr/>
      </w:pPr>
      <w:r w:rsidDel="00000000" w:rsidR="00000000" w:rsidRPr="00000000">
        <w:rPr>
          <w:rtl w:val="0"/>
        </w:rPr>
        <w:t xml:space="preserve">These signals support a portfolio focus on: (a) exploitability‑aware exposure prioritization, (b) triage/investigation acceleration, (c) identity + infostealer + ransomware kill‑chain disruption, and (d) GenAI workflows with strong guardrails.</w:t>
      </w:r>
    </w:p>
    <w:p w:rsidR="00000000" w:rsidDel="00000000" w:rsidP="00000000" w:rsidRDefault="00000000" w:rsidRPr="00000000" w14:paraId="0000000D">
      <w:pPr>
        <w:spacing w:after="180" w:before="180" w:line="360" w:lineRule="auto"/>
        <w:rPr/>
      </w:pPr>
      <w:r w:rsidDel="00000000" w:rsidR="00000000" w:rsidRPr="00000000">
        <w:rPr>
          <w:rtl w:val="0"/>
        </w:rPr>
        <w:t xml:space="preserve">image_group{"layout":"carousel","aspect_ratio":"16:9","query":["SOC analyst investigation dashboard XDR","security copilot investigation narrative MDR","attack graph exposure management dashboard","MITRE ATT&amp;CK evaluation visualization"],"num_per_query":1}</w:t>
      </w:r>
    </w:p>
    <w:bookmarkStart w:colFirst="0" w:colLast="0" w:name="kix.81icr52qwri5" w:id="5"/>
    <w:bookmarkEnd w:id="5"/>
    <w:p w:rsidR="00000000" w:rsidDel="00000000" w:rsidP="00000000" w:rsidRDefault="00000000" w:rsidRPr="00000000" w14:paraId="0000000E">
      <w:pPr>
        <w:pStyle w:val="Heading2"/>
        <w:spacing w:line="360" w:lineRule="auto"/>
        <w:rPr/>
      </w:pPr>
      <w:r w:rsidDel="00000000" w:rsidR="00000000" w:rsidRPr="00000000">
        <w:rPr>
          <w:rtl w:val="0"/>
        </w:rPr>
        <w:t xml:space="preserve">Project portfolio ideas grounded in real operational pain</w:t>
      </w:r>
    </w:p>
    <w:p w:rsidR="00000000" w:rsidDel="00000000" w:rsidP="00000000" w:rsidRDefault="00000000" w:rsidRPr="00000000" w14:paraId="0000000F">
      <w:pPr>
        <w:spacing w:after="180" w:before="180" w:line="360" w:lineRule="auto"/>
        <w:rPr/>
      </w:pPr>
      <w:r w:rsidDel="00000000" w:rsidR="00000000" w:rsidRPr="00000000">
        <w:rPr>
          <w:rtl w:val="0"/>
        </w:rPr>
        <w:t xml:space="preserve">Below are 16 distinct project ideas. Each is designed to be “productizable” either into Cybereason’s EDR/XDR UX and/or LevelBlue MDR operational workflows.</w:t>
      </w:r>
    </w:p>
    <w:p w:rsidR="00000000" w:rsidDel="00000000" w:rsidP="00000000" w:rsidRDefault="00000000" w:rsidRPr="00000000" w14:paraId="00000010">
      <w:pPr>
        <w:pStyle w:val="Heading3"/>
        <w:spacing w:after="180" w:before="180" w:line="360" w:lineRule="auto"/>
        <w:rPr/>
      </w:pPr>
      <w:bookmarkStart w:colFirst="0" w:colLast="0" w:name="_yf2f81o0nj3" w:id="6"/>
      <w:bookmarkEnd w:id="6"/>
      <w:r w:rsidDel="00000000" w:rsidR="00000000" w:rsidRPr="00000000">
        <w:rPr>
          <w:rtl w:val="0"/>
        </w:rPr>
        <w:t xml:space="preserve">Project: Evidence‑backed Case Narrative Copilot</w:t>
      </w:r>
    </w:p>
    <w:p w:rsidR="00000000" w:rsidDel="00000000" w:rsidP="00000000" w:rsidRDefault="00000000" w:rsidRPr="00000000" w14:paraId="00000011">
      <w:pPr>
        <w:spacing w:after="180" w:before="180" w:line="360" w:lineRule="auto"/>
        <w:rPr/>
      </w:pPr>
      <w:r w:rsidDel="00000000" w:rsidR="00000000" w:rsidRPr="00000000">
        <w:rPr>
          <w:rtl w:val="0"/>
        </w:rPr>
        <w:t xml:space="preserve">1. </w:t>
      </w:r>
      <w:r w:rsidDel="00000000" w:rsidR="00000000" w:rsidRPr="00000000">
        <w:rPr>
          <w:b w:val="1"/>
          <w:bCs w:val="1"/>
          <w:rtl w:val="0"/>
        </w:rPr>
        <w:t xml:space="preserve">Name + value proposition:</w:t>
      </w:r>
      <w:r w:rsidDel="00000000" w:rsidR="00000000" w:rsidRPr="00000000">
        <w:rPr>
          <w:rtl w:val="0"/>
        </w:rPr>
        <w:t xml:space="preserve"> Evidence‑backed case narratives that cut investigation write‑up time and improve containment decisions (RAG with provenance).</w:t>
        <w:br w:type="textWrapping"/>
        <w:t xml:space="preserve">2. </w:t>
      </w:r>
      <w:r w:rsidDel="00000000" w:rsidR="00000000" w:rsidRPr="00000000">
        <w:rPr>
          <w:b w:val="1"/>
          <w:bCs w:val="1"/>
          <w:rtl w:val="0"/>
        </w:rPr>
        <w:t xml:space="preserve">Customer problem:</w:t>
      </w:r>
      <w:r w:rsidDel="00000000" w:rsidR="00000000" w:rsidRPr="00000000">
        <w:rPr>
          <w:rtl w:val="0"/>
        </w:rPr>
        <w:t xml:space="preserve"> SOC analysts and SOC managers lose time turning messy telemetry into a coherent incident story; CISOs want consistency and auditability. </w:t>
      </w:r>
      <w:hyperlink r:id="rId19">
        <w:r w:rsidDel="00000000" w:rsidR="00000000" w:rsidRPr="00000000">
          <w:rPr>
            <w:color w:val="156082"/>
            <w:u w:val="single"/>
            <w:rtl w:val="0"/>
          </w:rPr>
          <w:t xml:space="preserve">[12]</w:t>
        </w:r>
      </w:hyperlink>
      <w:r w:rsidDel="00000000" w:rsidR="00000000" w:rsidRPr="00000000">
        <w:rPr>
          <w:rtl w:val="0"/>
        </w:rPr>
        <w:br w:type="textWrapping"/>
        <w:t xml:space="preserve">3. </w:t>
      </w:r>
      <w:r w:rsidDel="00000000" w:rsidR="00000000" w:rsidRPr="00000000">
        <w:rPr>
          <w:b w:val="1"/>
          <w:bCs w:val="1"/>
          <w:rtl w:val="0"/>
        </w:rPr>
        <w:t xml:space="preserve">Proposed DS approach:</w:t>
      </w:r>
      <w:r w:rsidDel="00000000" w:rsidR="00000000" w:rsidRPr="00000000">
        <w:rPr>
          <w:rtl w:val="0"/>
        </w:rPr>
        <w:t xml:space="preserve"> Hybrid pipeline: deterministic timeline extraction + mapping artifacts to ATT&amp;CK techniques + LLM summary constrained to retrieved evidence snippets (RAG). Guardrails include structured output schemas and refusal if evidence coverage is insufficient. This is superior to heuristic templates because it can adapt to varied incident shapes while staying grounded.</w:t>
        <w:br w:type="textWrapping"/>
        <w:t xml:space="preserve">4. </w:t>
      </w:r>
      <w:r w:rsidDel="00000000" w:rsidR="00000000" w:rsidRPr="00000000">
        <w:rPr>
          <w:b w:val="1"/>
          <w:bCs w:val="1"/>
          <w:rtl w:val="0"/>
        </w:rPr>
        <w:t xml:space="preserve">Data &amp; signals needed:</w:t>
      </w:r>
      <w:r w:rsidDel="00000000" w:rsidR="00000000" w:rsidRPr="00000000">
        <w:rPr>
          <w:rtl w:val="0"/>
        </w:rPr>
        <w:t xml:space="preserve"> Endpoint process/file/network events; identity logs; cloud control plane logs; ticketing/notes; curated knowledge base (runbooks, intel, past cases). Labels via analyst edits/ratings and “final disposition” tags from MDR cases.</w:t>
        <w:br w:type="textWrapping"/>
        <w:t xml:space="preserve">5. </w:t>
      </w:r>
      <w:r w:rsidDel="00000000" w:rsidR="00000000" w:rsidRPr="00000000">
        <w:rPr>
          <w:b w:val="1"/>
          <w:bCs w:val="1"/>
          <w:rtl w:val="0"/>
        </w:rPr>
        <w:t xml:space="preserve">Productization path:</w:t>
      </w:r>
      <w:r w:rsidDel="00000000" w:rsidR="00000000" w:rsidRPr="00000000">
        <w:rPr>
          <w:rtl w:val="0"/>
        </w:rPr>
        <w:t xml:space="preserve"> In-product “Incident Story” tab inside MalOp/case view; MDR workflow step that auto‑generates customer‑ready executive summary + technical appendix; one‑click export into IR report formats.</w:t>
        <w:br w:type="textWrapping"/>
        <w:t xml:space="preserve">6. </w:t>
      </w:r>
      <w:r w:rsidDel="00000000" w:rsidR="00000000" w:rsidRPr="00000000">
        <w:rPr>
          <w:b w:val="1"/>
          <w:bCs w:val="1"/>
          <w:rtl w:val="0"/>
        </w:rPr>
        <w:t xml:space="preserve">Security impact metrics:</w:t>
      </w:r>
      <w:r w:rsidDel="00000000" w:rsidR="00000000" w:rsidRPr="00000000">
        <w:rPr>
          <w:rtl w:val="0"/>
        </w:rPr>
        <w:t xml:space="preserve"> Analyst minutes saved per case; reduction in “touches per case”; case quality score; time‑to‑containment; customer CSAT on reporting.</w:t>
        <w:br w:type="textWrapping"/>
        <w:t xml:space="preserve">7. </w:t>
      </w:r>
      <w:r w:rsidDel="00000000" w:rsidR="00000000" w:rsidRPr="00000000">
        <w:rPr>
          <w:b w:val="1"/>
          <w:bCs w:val="1"/>
          <w:rtl w:val="0"/>
        </w:rPr>
        <w:t xml:space="preserve">Differentiation:</w:t>
      </w:r>
      <w:r w:rsidDel="00000000" w:rsidR="00000000" w:rsidRPr="00000000">
        <w:rPr>
          <w:rtl w:val="0"/>
        </w:rPr>
        <w:t xml:space="preserve"> Provenance-first narratives (every claim linked to evidence) becomes a trust wedge vs generic “AI summaries.” Prompt‑injection aware architecture is a competitive advantage. </w:t>
      </w:r>
      <w:hyperlink r:id="rId20">
        <w:r w:rsidDel="00000000" w:rsidR="00000000" w:rsidRPr="00000000">
          <w:rPr>
            <w:color w:val="156082"/>
            <w:u w:val="single"/>
            <w:rtl w:val="0"/>
          </w:rPr>
          <w:t xml:space="preserve">[13]</w:t>
        </w:r>
      </w:hyperlink>
      <w:r w:rsidDel="00000000" w:rsidR="00000000" w:rsidRPr="00000000">
        <w:rPr>
          <w:rtl w:val="0"/>
        </w:rPr>
        <w:br w:type="textWrapping"/>
        <w:t xml:space="preserve">8. </w:t>
      </w:r>
      <w:r w:rsidDel="00000000" w:rsidR="00000000" w:rsidRPr="00000000">
        <w:rPr>
          <w:b w:val="1"/>
          <w:bCs w:val="1"/>
          <w:rtl w:val="0"/>
        </w:rPr>
        <w:t xml:space="preserve">Feasibility &amp; effort:</w:t>
      </w:r>
      <w:r w:rsidDel="00000000" w:rsidR="00000000" w:rsidRPr="00000000">
        <w:rPr>
          <w:rtl w:val="0"/>
        </w:rPr>
        <w:t xml:space="preserve"> MVP in 6–10 weeks for a narrow telemetry subset + evidence citations; broader telemetry fusion and multilingual reporting in 1–2 quarters.</w:t>
        <w:br w:type="textWrapping"/>
        <w:t xml:space="preserve">9. </w:t>
      </w:r>
      <w:r w:rsidDel="00000000" w:rsidR="00000000" w:rsidRPr="00000000">
        <w:rPr>
          <w:b w:val="1"/>
          <w:bCs w:val="1"/>
          <w:rtl w:val="0"/>
        </w:rPr>
        <w:t xml:space="preserve">Risks &amp; mitigations:</w:t>
      </w:r>
      <w:r w:rsidDel="00000000" w:rsidR="00000000" w:rsidRPr="00000000">
        <w:rPr>
          <w:rtl w:val="0"/>
        </w:rPr>
        <w:t xml:space="preserve"> Hallucinations and data leakage; mitigate with RAG-only answering, evidence coverage thresholds, strict tool permissions, and privacy review. LLM prompt-injection is “real,” not hypothetical; treat as a core threat model. </w:t>
      </w:r>
      <w:hyperlink r:id="rId21">
        <w:r w:rsidDel="00000000" w:rsidR="00000000" w:rsidRPr="00000000">
          <w:rPr>
            <w:color w:val="156082"/>
            <w:u w:val="single"/>
            <w:rtl w:val="0"/>
          </w:rPr>
          <w:t xml:space="preserve">[14]</w:t>
        </w:r>
      </w:hyperlink>
      <w:r w:rsidDel="00000000" w:rsidR="00000000" w:rsidRPr="00000000">
        <w:rPr>
          <w:rtl w:val="0"/>
        </w:rPr>
        <w:br w:type="textWrapping"/>
        <w:t xml:space="preserve">10. </w:t>
      </w:r>
      <w:r w:rsidDel="00000000" w:rsidR="00000000" w:rsidRPr="00000000">
        <w:rPr>
          <w:b w:val="1"/>
          <w:bCs w:val="1"/>
          <w:rtl w:val="0"/>
        </w:rPr>
        <w:t xml:space="preserve">Evidence:</w:t>
      </w:r>
      <w:r w:rsidDel="00000000" w:rsidR="00000000" w:rsidRPr="00000000">
        <w:rPr>
          <w:rtl w:val="0"/>
        </w:rPr>
        <w:t xml:space="preserve"> Agentic/AI copilots are actively shipping in SecOps (e.g., Microsoft Security Copilot agents). </w:t>
      </w:r>
      <w:hyperlink r:id="rId22">
        <w:r w:rsidDel="00000000" w:rsidR="00000000" w:rsidRPr="00000000">
          <w:rPr>
            <w:color w:val="156082"/>
            <w:u w:val="single"/>
            <w:rtl w:val="0"/>
          </w:rPr>
          <w:t xml:space="preserve">[15]</w:t>
        </w:r>
      </w:hyperlink>
      <w:r w:rsidDel="00000000" w:rsidR="00000000" w:rsidRPr="00000000">
        <w:rPr>
          <w:rtl w:val="0"/>
        </w:rPr>
      </w:r>
    </w:p>
    <w:p w:rsidR="00000000" w:rsidDel="00000000" w:rsidP="00000000" w:rsidRDefault="00000000" w:rsidRPr="00000000" w14:paraId="00000012">
      <w:pPr>
        <w:pStyle w:val="Heading3"/>
        <w:spacing w:after="180" w:before="180" w:line="360" w:lineRule="auto"/>
        <w:rPr/>
      </w:pPr>
      <w:bookmarkStart w:colFirst="0" w:colLast="0" w:name="_d3zn5899vgqb" w:id="7"/>
      <w:bookmarkEnd w:id="7"/>
      <w:r w:rsidDel="00000000" w:rsidR="00000000" w:rsidRPr="00000000">
        <w:rPr>
          <w:rtl w:val="0"/>
        </w:rPr>
        <w:t xml:space="preserve">Project: Triage Quality Engine for Noise Suppression and Prioritization</w:t>
      </w:r>
    </w:p>
    <w:p w:rsidR="00000000" w:rsidDel="00000000" w:rsidP="00000000" w:rsidRDefault="00000000" w:rsidRPr="00000000" w14:paraId="00000013">
      <w:pPr>
        <w:spacing w:after="180" w:before="180" w:line="360" w:lineRule="auto"/>
        <w:rPr/>
      </w:pPr>
      <w:r w:rsidDel="00000000" w:rsidR="00000000" w:rsidRPr="00000000">
        <w:rPr>
          <w:rtl w:val="0"/>
        </w:rPr>
        <w:t xml:space="preserve">1. </w:t>
      </w:r>
      <w:r w:rsidDel="00000000" w:rsidR="00000000" w:rsidRPr="00000000">
        <w:rPr>
          <w:b w:val="1"/>
          <w:bCs w:val="1"/>
          <w:rtl w:val="0"/>
        </w:rPr>
        <w:t xml:space="preserve">Name + value proposition:</w:t>
      </w:r>
      <w:r w:rsidDel="00000000" w:rsidR="00000000" w:rsidRPr="00000000">
        <w:rPr>
          <w:rtl w:val="0"/>
        </w:rPr>
        <w:t xml:space="preserve"> Reduce alert fatigue by learning which alert patterns are benign vs high‑risk, tuned to MDR reality.</w:t>
        <w:br w:type="textWrapping"/>
        <w:t xml:space="preserve">2. </w:t>
      </w:r>
      <w:r w:rsidDel="00000000" w:rsidR="00000000" w:rsidRPr="00000000">
        <w:rPr>
          <w:b w:val="1"/>
          <w:bCs w:val="1"/>
          <w:rtl w:val="0"/>
        </w:rPr>
        <w:t xml:space="preserve">Customer problem:</w:t>
      </w:r>
      <w:r w:rsidDel="00000000" w:rsidR="00000000" w:rsidRPr="00000000">
        <w:rPr>
          <w:rtl w:val="0"/>
        </w:rPr>
        <w:t xml:space="preserve"> Analysts are overwhelmed by false positives; organizations struggle to fully automate response. </w:t>
      </w:r>
      <w:hyperlink r:id="rId23">
        <w:r w:rsidDel="00000000" w:rsidR="00000000" w:rsidRPr="00000000">
          <w:rPr>
            <w:color w:val="156082"/>
            <w:u w:val="single"/>
            <w:rtl w:val="0"/>
          </w:rPr>
          <w:t xml:space="preserve">[11]</w:t>
        </w:r>
      </w:hyperlink>
      <w:r w:rsidDel="00000000" w:rsidR="00000000" w:rsidRPr="00000000">
        <w:rPr>
          <w:rtl w:val="0"/>
        </w:rPr>
        <w:br w:type="textWrapping"/>
        <w:t xml:space="preserve">3. </w:t>
      </w:r>
      <w:r w:rsidDel="00000000" w:rsidR="00000000" w:rsidRPr="00000000">
        <w:rPr>
          <w:b w:val="1"/>
          <w:bCs w:val="1"/>
          <w:rtl w:val="0"/>
        </w:rPr>
        <w:t xml:space="preserve">Proposed DS approach:</w:t>
      </w:r>
      <w:r w:rsidDel="00000000" w:rsidR="00000000" w:rsidRPr="00000000">
        <w:rPr>
          <w:rtl w:val="0"/>
        </w:rPr>
        <w:t xml:space="preserve"> Weak supervision + learning‑to‑rank (case priority) using implicit feedback (close reason, severity edits, escalation decisions). Add “context features” from correlated telemetry (asset criticality, identity risk, lateral movement hints). Better than static heuristics because it adapts per environment and per MDR playbook.</w:t>
        <w:br w:type="textWrapping"/>
        <w:t xml:space="preserve">4. </w:t>
      </w:r>
      <w:r w:rsidDel="00000000" w:rsidR="00000000" w:rsidRPr="00000000">
        <w:rPr>
          <w:b w:val="1"/>
          <w:bCs w:val="1"/>
          <w:rtl w:val="0"/>
        </w:rPr>
        <w:t xml:space="preserve">Data &amp; signals:</w:t>
      </w:r>
      <w:r w:rsidDel="00000000" w:rsidR="00000000" w:rsidRPr="00000000">
        <w:rPr>
          <w:rtl w:val="0"/>
        </w:rPr>
        <w:t xml:space="preserve"> Alerts from EDR + cloud + identity + network; asset inventory; identity posture; case management outcomes. Labels via weak labels, sampled human review, and “gold set” adjudications.</w:t>
        <w:br w:type="textWrapping"/>
        <w:t xml:space="preserve">5. </w:t>
      </w:r>
      <w:r w:rsidDel="00000000" w:rsidR="00000000" w:rsidRPr="00000000">
        <w:rPr>
          <w:b w:val="1"/>
          <w:bCs w:val="1"/>
          <w:rtl w:val="0"/>
        </w:rPr>
        <w:t xml:space="preserve">Productization:</w:t>
      </w:r>
      <w:r w:rsidDel="00000000" w:rsidR="00000000" w:rsidRPr="00000000">
        <w:rPr>
          <w:rtl w:val="0"/>
        </w:rPr>
        <w:t xml:space="preserve"> (a) In Cybereason: improved severity ranking and suppression recommendations in MalOp feed; (b) In LevelBlue: queue ordering, SLA routing, and auto‑dedup across tools.</w:t>
        <w:br w:type="textWrapping"/>
        <w:t xml:space="preserve">6. </w:t>
      </w:r>
      <w:r w:rsidDel="00000000" w:rsidR="00000000" w:rsidRPr="00000000">
        <w:rPr>
          <w:b w:val="1"/>
          <w:bCs w:val="1"/>
          <w:rtl w:val="0"/>
        </w:rPr>
        <w:t xml:space="preserve">Security impact metrics:</w:t>
      </w:r>
      <w:r w:rsidDel="00000000" w:rsidR="00000000" w:rsidRPr="00000000">
        <w:rPr>
          <w:rtl w:val="0"/>
        </w:rPr>
        <w:t xml:space="preserve"> False positive rate; alert-to-case conversion rate; mean time to triage; backlog size; analyst touches per alert.</w:t>
        <w:br w:type="textWrapping"/>
        <w:t xml:space="preserve">7. </w:t>
      </w:r>
      <w:r w:rsidDel="00000000" w:rsidR="00000000" w:rsidRPr="00000000">
        <w:rPr>
          <w:b w:val="1"/>
          <w:bCs w:val="1"/>
          <w:rtl w:val="0"/>
        </w:rPr>
        <w:t xml:space="preserve">Differentiation:</w:t>
      </w:r>
      <w:r w:rsidDel="00000000" w:rsidR="00000000" w:rsidRPr="00000000">
        <w:rPr>
          <w:rtl w:val="0"/>
        </w:rPr>
        <w:t xml:space="preserve"> Demonstrable “less noise per customer” and MDR SLA improvements; align with XDR value drivers focused on alert reduction. </w:t>
      </w:r>
      <w:hyperlink r:id="rId24">
        <w:r w:rsidDel="00000000" w:rsidR="00000000" w:rsidRPr="00000000">
          <w:rPr>
            <w:color w:val="156082"/>
            <w:u w:val="single"/>
            <w:rtl w:val="0"/>
          </w:rPr>
          <w:t xml:space="preserve">[16]</w:t>
        </w:r>
      </w:hyperlink>
      <w:r w:rsidDel="00000000" w:rsidR="00000000" w:rsidRPr="00000000">
        <w:rPr>
          <w:rtl w:val="0"/>
        </w:rPr>
        <w:br w:type="textWrapping"/>
        <w:t xml:space="preserve">8. </w:t>
      </w:r>
      <w:r w:rsidDel="00000000" w:rsidR="00000000" w:rsidRPr="00000000">
        <w:rPr>
          <w:b w:val="1"/>
          <w:bCs w:val="1"/>
          <w:rtl w:val="0"/>
        </w:rPr>
        <w:t xml:space="preserve">Feasibility:</w:t>
      </w:r>
      <w:r w:rsidDel="00000000" w:rsidR="00000000" w:rsidRPr="00000000">
        <w:rPr>
          <w:rtl w:val="0"/>
        </w:rPr>
        <w:t xml:space="preserve"> MVP in 6–10 weeks if you have historical case outcomes; 1–2 quarters if you need new integrations.</w:t>
        <w:br w:type="textWrapping"/>
        <w:t xml:space="preserve">9. </w:t>
      </w:r>
      <w:r w:rsidDel="00000000" w:rsidR="00000000" w:rsidRPr="00000000">
        <w:rPr>
          <w:b w:val="1"/>
          <w:bCs w:val="1"/>
          <w:rtl w:val="0"/>
        </w:rPr>
        <w:t xml:space="preserve">Risks &amp; mitigations:</w:t>
      </w:r>
      <w:r w:rsidDel="00000000" w:rsidR="00000000" w:rsidRPr="00000000">
        <w:rPr>
          <w:rtl w:val="0"/>
        </w:rPr>
        <w:t xml:space="preserve"> Suppressing true positives; mitigate via conservative thresholds, “explanations” (top contributing evidence), and active learning on borderline decisions.</w:t>
        <w:br w:type="textWrapping"/>
        <w:t xml:space="preserve">10. </w:t>
      </w:r>
      <w:r w:rsidDel="00000000" w:rsidR="00000000" w:rsidRPr="00000000">
        <w:rPr>
          <w:b w:val="1"/>
          <w:bCs w:val="1"/>
          <w:rtl w:val="0"/>
        </w:rPr>
        <w:t xml:space="preserve">Evidence:</w:t>
      </w:r>
      <w:r w:rsidDel="00000000" w:rsidR="00000000" w:rsidRPr="00000000">
        <w:rPr>
          <w:rtl w:val="0"/>
        </w:rPr>
        <w:t xml:space="preserve"> Alert fatigue and automation gaps are repeatedly reported in recent D&amp;R surveys. </w:t>
      </w:r>
      <w:hyperlink r:id="rId25">
        <w:r w:rsidDel="00000000" w:rsidR="00000000" w:rsidRPr="00000000">
          <w:rPr>
            <w:color w:val="156082"/>
            <w:u w:val="single"/>
            <w:rtl w:val="0"/>
          </w:rPr>
          <w:t xml:space="preserve">[11]</w:t>
        </w:r>
      </w:hyperlink>
      <w:r w:rsidDel="00000000" w:rsidR="00000000" w:rsidRPr="00000000">
        <w:rPr>
          <w:rtl w:val="0"/>
        </w:rPr>
      </w:r>
    </w:p>
    <w:p w:rsidR="00000000" w:rsidDel="00000000" w:rsidP="00000000" w:rsidRDefault="00000000" w:rsidRPr="00000000" w14:paraId="00000014">
      <w:pPr>
        <w:pStyle w:val="Heading3"/>
        <w:spacing w:after="180" w:before="180" w:line="360" w:lineRule="auto"/>
        <w:rPr>
          <w:highlight w:val="cyan"/>
        </w:rPr>
      </w:pPr>
      <w:bookmarkStart w:colFirst="0" w:colLast="0" w:name="_ujhserni5vgv" w:id="8"/>
      <w:bookmarkEnd w:id="8"/>
      <w:r w:rsidDel="00000000" w:rsidR="00000000" w:rsidRPr="00000000">
        <w:rPr>
          <w:highlight w:val="cyan"/>
          <w:rtl w:val="0"/>
        </w:rPr>
        <w:t xml:space="preserve">Project: Exploitability‑Aware Vulnerability Prioritization for MDR</w:t>
      </w:r>
    </w:p>
    <w:p w:rsidR="00000000" w:rsidDel="00000000" w:rsidP="00000000" w:rsidRDefault="00000000" w:rsidRPr="00000000" w14:paraId="00000015">
      <w:pPr>
        <w:spacing w:after="180" w:before="180" w:line="360" w:lineRule="auto"/>
        <w:rPr/>
      </w:pPr>
      <w:r w:rsidDel="00000000" w:rsidR="00000000" w:rsidRPr="00000000">
        <w:rPr>
          <w:rtl w:val="0"/>
        </w:rPr>
        <w:t xml:space="preserve">1. </w:t>
      </w:r>
      <w:r w:rsidDel="00000000" w:rsidR="00000000" w:rsidRPr="00000000">
        <w:rPr>
          <w:b w:val="1"/>
          <w:bCs w:val="1"/>
          <w:rtl w:val="0"/>
        </w:rPr>
        <w:t xml:space="preserve">Name + value proposition:</w:t>
      </w:r>
      <w:r w:rsidDel="00000000" w:rsidR="00000000" w:rsidRPr="00000000">
        <w:rPr>
          <w:rtl w:val="0"/>
        </w:rPr>
        <w:t xml:space="preserve"> “Patch what’s getting exploited next,” not what scores highest on CVSS—reduce breach probability with limited patch budget.</w:t>
        <w:br w:type="textWrapping"/>
        <w:t xml:space="preserve">2. </w:t>
      </w:r>
      <w:r w:rsidDel="00000000" w:rsidR="00000000" w:rsidRPr="00000000">
        <w:rPr>
          <w:b w:val="1"/>
          <w:bCs w:val="1"/>
          <w:rtl w:val="0"/>
        </w:rPr>
        <w:t xml:space="preserve">Customer problem:</w:t>
      </w:r>
      <w:r w:rsidDel="00000000" w:rsidR="00000000" w:rsidRPr="00000000">
        <w:rPr>
          <w:rtl w:val="0"/>
        </w:rPr>
        <w:t xml:space="preserve"> Vulnerability exploitation is rising as an initial access vector; remediation is slow, especially for edge/VPN exposures. </w:t>
      </w:r>
      <w:hyperlink r:id="rId26">
        <w:r w:rsidDel="00000000" w:rsidR="00000000" w:rsidRPr="00000000">
          <w:rPr>
            <w:color w:val="156082"/>
            <w:rtl w:val="0"/>
          </w:rPr>
          <w:t xml:space="preserve">[3]</w:t>
        </w:r>
      </w:hyperlink>
      <w:r w:rsidDel="00000000" w:rsidR="00000000" w:rsidRPr="00000000">
        <w:rPr>
          <w:rtl w:val="0"/>
        </w:rPr>
        <w:br w:type="textWrapping"/>
        <w:t xml:space="preserve">3. </w:t>
      </w:r>
      <w:r w:rsidDel="00000000" w:rsidR="00000000" w:rsidRPr="00000000">
        <w:rPr>
          <w:b w:val="1"/>
          <w:bCs w:val="1"/>
          <w:rtl w:val="0"/>
        </w:rPr>
        <w:t xml:space="preserve">DS approach:</w:t>
      </w:r>
      <w:r w:rsidDel="00000000" w:rsidR="00000000" w:rsidRPr="00000000">
        <w:rPr>
          <w:rtl w:val="0"/>
        </w:rPr>
        <w:t xml:space="preserve"> Risk model that combines (a) exploitability signals (EPSS probability), (b) known exploitation (KEV membership), (c) asset exposure (internet-facing, auth context), and (d) business criticality; optionally causal uplift modeling for “patch impact.” Superior to heuristics because it produces calibrated probabilities and quantifies expected risk reduction.</w:t>
        <w:br w:type="textWrapping"/>
        <w:t xml:space="preserve">4. </w:t>
      </w:r>
      <w:r w:rsidDel="00000000" w:rsidR="00000000" w:rsidRPr="00000000">
        <w:rPr>
          <w:b w:val="1"/>
          <w:bCs w:val="1"/>
          <w:rtl w:val="0"/>
        </w:rPr>
        <w:t xml:space="preserve">Data &amp; signals:</w:t>
      </w:r>
      <w:r w:rsidDel="00000000" w:rsidR="00000000" w:rsidRPr="00000000">
        <w:rPr>
          <w:rtl w:val="0"/>
        </w:rPr>
        <w:t xml:space="preserve"> CMDB/asset inventory; vuln scanner outputs; KEV presence; EPSS; external exposure signals; incident telemetry linking exploitation attempts to assets. Labels via incident linkage + exploitation detections; weak labels from scan-to-patch outcomes.</w:t>
        <w:br w:type="textWrapping"/>
        <w:t xml:space="preserve">5. </w:t>
      </w:r>
      <w:r w:rsidDel="00000000" w:rsidR="00000000" w:rsidRPr="00000000">
        <w:rPr>
          <w:b w:val="1"/>
          <w:bCs w:val="1"/>
          <w:rtl w:val="0"/>
        </w:rPr>
        <w:t xml:space="preserve">Productization:</w:t>
      </w:r>
      <w:r w:rsidDel="00000000" w:rsidR="00000000" w:rsidRPr="00000000">
        <w:rPr>
          <w:rtl w:val="0"/>
        </w:rPr>
        <w:t xml:space="preserve"> LevelBlue MDR “Exposure-to-Incident” dashboard + monthly executive patch plan; Cybereason: raise detection sensitivity and “virtual patching” recommendations for top KEV/EPSS exposures.</w:t>
        <w:br w:type="textWrapping"/>
        <w:t xml:space="preserve">6. </w:t>
      </w:r>
      <w:r w:rsidDel="00000000" w:rsidR="00000000" w:rsidRPr="00000000">
        <w:rPr>
          <w:b w:val="1"/>
          <w:bCs w:val="1"/>
          <w:rtl w:val="0"/>
        </w:rPr>
        <w:t xml:space="preserve">Metrics:</w:t>
      </w:r>
      <w:r w:rsidDel="00000000" w:rsidR="00000000" w:rsidRPr="00000000">
        <w:rPr>
          <w:rtl w:val="0"/>
        </w:rPr>
        <w:t xml:space="preserve"> Time‑to‑patch critical exploited vulns; reduction in exploit-driven incidents; percent of exposures remediated within policy windows; MDR customer retention.</w:t>
        <w:br w:type="textWrapping"/>
        <w:t xml:space="preserve">7. </w:t>
      </w:r>
      <w:r w:rsidDel="00000000" w:rsidR="00000000" w:rsidRPr="00000000">
        <w:rPr>
          <w:b w:val="1"/>
          <w:bCs w:val="1"/>
          <w:rtl w:val="0"/>
        </w:rPr>
        <w:t xml:space="preserve">Differentiation:</w:t>
      </w:r>
      <w:r w:rsidDel="00000000" w:rsidR="00000000" w:rsidRPr="00000000">
        <w:rPr>
          <w:rtl w:val="0"/>
        </w:rPr>
        <w:t xml:space="preserve"> Outcomes focus—tie exposure reduction to incident reduction; aligns with CTEM-style programs (continuous, prioritized remediation). </w:t>
      </w:r>
      <w:hyperlink r:id="rId27">
        <w:r w:rsidDel="00000000" w:rsidR="00000000" w:rsidRPr="00000000">
          <w:rPr>
            <w:color w:val="156082"/>
            <w:rtl w:val="0"/>
          </w:rPr>
          <w:t xml:space="preserve">[17]</w:t>
        </w:r>
      </w:hyperlink>
      <w:r w:rsidDel="00000000" w:rsidR="00000000" w:rsidRPr="00000000">
        <w:rPr>
          <w:rtl w:val="0"/>
        </w:rPr>
        <w:br w:type="textWrapping"/>
        <w:t xml:space="preserve">8. </w:t>
      </w:r>
      <w:r w:rsidDel="00000000" w:rsidR="00000000" w:rsidRPr="00000000">
        <w:rPr>
          <w:b w:val="1"/>
          <w:bCs w:val="1"/>
          <w:rtl w:val="0"/>
        </w:rPr>
        <w:t xml:space="preserve">Feasibility:</w:t>
      </w:r>
      <w:r w:rsidDel="00000000" w:rsidR="00000000" w:rsidRPr="00000000">
        <w:rPr>
          <w:rtl w:val="0"/>
        </w:rPr>
        <w:t xml:space="preserve"> MVP in 6–10 weeks leveraging KEV + EPSS + inventory; deeper attack-path modeling in 1–2 quarters.</w:t>
        <w:br w:type="textWrapping"/>
        <w:t xml:space="preserve">9. </w:t>
      </w:r>
      <w:r w:rsidDel="00000000" w:rsidR="00000000" w:rsidRPr="00000000">
        <w:rPr>
          <w:b w:val="1"/>
          <w:bCs w:val="1"/>
          <w:rtl w:val="0"/>
        </w:rPr>
        <w:t xml:space="preserve">Risks &amp; mitigations:</w:t>
      </w:r>
      <w:r w:rsidDel="00000000" w:rsidR="00000000" w:rsidRPr="00000000">
        <w:rPr>
          <w:rtl w:val="0"/>
        </w:rPr>
        <w:t xml:space="preserve"> Incomplete inventory and “false confidence”; mitigate via uncertainty scoring and explicit “coverage gaps” reporting.</w:t>
        <w:br w:type="textWrapping"/>
        <w:t xml:space="preserve">10. </w:t>
      </w:r>
      <w:r w:rsidDel="00000000" w:rsidR="00000000" w:rsidRPr="00000000">
        <w:rPr>
          <w:b w:val="1"/>
          <w:bCs w:val="1"/>
          <w:rtl w:val="0"/>
        </w:rPr>
        <w:t xml:space="preserve">Evidence:</w:t>
      </w:r>
      <w:r w:rsidDel="00000000" w:rsidR="00000000" w:rsidRPr="00000000">
        <w:rPr>
          <w:rtl w:val="0"/>
        </w:rPr>
        <w:t xml:space="preserve"> CISA</w:t>
      </w:r>
      <w:hyperlink r:id="rId28">
        <w:r w:rsidDel="00000000" w:rsidR="00000000" w:rsidRPr="00000000">
          <w:rPr>
            <w:color w:val="156082"/>
            <w:rtl w:val="0"/>
          </w:rPr>
          <w:t xml:space="preserve">[18]</w:t>
        </w:r>
      </w:hyperlink>
      <w:r w:rsidDel="00000000" w:rsidR="00000000" w:rsidRPr="00000000">
        <w:rPr>
          <w:rtl w:val="0"/>
        </w:rPr>
        <w:t xml:space="preserve"> explicitly recommends using KEV as an input to vulnerability prioritization; FIRST</w:t>
      </w:r>
      <w:hyperlink r:id="rId29">
        <w:r w:rsidDel="00000000" w:rsidR="00000000" w:rsidRPr="00000000">
          <w:rPr>
            <w:color w:val="156082"/>
            <w:rtl w:val="0"/>
          </w:rPr>
          <w:t xml:space="preserve">[19]</w:t>
        </w:r>
      </w:hyperlink>
      <w:r w:rsidDel="00000000" w:rsidR="00000000" w:rsidRPr="00000000">
        <w:rPr>
          <w:rtl w:val="0"/>
        </w:rPr>
        <w:t xml:space="preserve"> defines EPSS as a probability of exploitation score. </w:t>
      </w:r>
      <w:hyperlink r:id="rId30">
        <w:r w:rsidDel="00000000" w:rsidR="00000000" w:rsidRPr="00000000">
          <w:rPr>
            <w:color w:val="156082"/>
            <w:rtl w:val="0"/>
          </w:rPr>
          <w:t xml:space="preserve">[20]</w:t>
        </w:r>
      </w:hyperlink>
      <w:r w:rsidDel="00000000" w:rsidR="00000000" w:rsidRPr="00000000">
        <w:rPr>
          <w:rtl w:val="0"/>
        </w:rPr>
      </w:r>
    </w:p>
    <w:p w:rsidR="00000000" w:rsidDel="00000000" w:rsidP="00000000" w:rsidRDefault="00000000" w:rsidRPr="00000000" w14:paraId="00000016">
      <w:pPr>
        <w:pStyle w:val="Heading3"/>
        <w:spacing w:after="180" w:before="180" w:line="360" w:lineRule="auto"/>
        <w:rPr/>
      </w:pPr>
      <w:bookmarkStart w:colFirst="0" w:colLast="0" w:name="_ir354hikoed9" w:id="9"/>
      <w:bookmarkEnd w:id="9"/>
      <w:r w:rsidDel="00000000" w:rsidR="00000000" w:rsidRPr="00000000">
        <w:rPr>
          <w:rtl w:val="0"/>
        </w:rPr>
        <w:t xml:space="preserve">Project: Edge/VPN Exploitation Guard with Virtual Patching Signals</w:t>
      </w:r>
    </w:p>
    <w:p w:rsidR="00000000" w:rsidDel="00000000" w:rsidP="00000000" w:rsidRDefault="00000000" w:rsidRPr="00000000" w14:paraId="00000017">
      <w:pPr>
        <w:spacing w:after="180" w:before="180" w:line="360" w:lineRule="auto"/>
        <w:rPr/>
      </w:pPr>
      <w:r w:rsidDel="00000000" w:rsidR="00000000" w:rsidRPr="00000000">
        <w:rPr>
          <w:rtl w:val="0"/>
        </w:rPr>
        <w:t xml:space="preserve">1. </w:t>
      </w:r>
      <w:r w:rsidDel="00000000" w:rsidR="00000000" w:rsidRPr="00000000">
        <w:rPr>
          <w:b w:val="1"/>
          <w:bCs w:val="1"/>
          <w:rtl w:val="0"/>
        </w:rPr>
        <w:t xml:space="preserve">Name + value proposition:</w:t>
      </w:r>
      <w:r w:rsidDel="00000000" w:rsidR="00000000" w:rsidRPr="00000000">
        <w:rPr>
          <w:rtl w:val="0"/>
        </w:rPr>
        <w:t xml:space="preserve"> Detect and disrupt exploit chains targeting edge devices/VPNs—buy time when patching lags.</w:t>
        <w:br w:type="textWrapping"/>
        <w:t xml:space="preserve">2. </w:t>
      </w:r>
      <w:r w:rsidDel="00000000" w:rsidR="00000000" w:rsidRPr="00000000">
        <w:rPr>
          <w:b w:val="1"/>
          <w:bCs w:val="1"/>
          <w:rtl w:val="0"/>
        </w:rPr>
        <w:t xml:space="preserve">Customer problem:</w:t>
      </w:r>
      <w:r w:rsidDel="00000000" w:rsidR="00000000" w:rsidRPr="00000000">
        <w:rPr>
          <w:rtl w:val="0"/>
        </w:rPr>
        <w:t xml:space="preserve"> DBIR notes edge devices/VPNs as a growing target in exploitation and slow remediation. </w:t>
      </w:r>
      <w:hyperlink r:id="rId31">
        <w:r w:rsidDel="00000000" w:rsidR="00000000" w:rsidRPr="00000000">
          <w:rPr>
            <w:color w:val="156082"/>
            <w:u w:val="single"/>
            <w:rtl w:val="0"/>
          </w:rPr>
          <w:t xml:space="preserve">[3]</w:t>
        </w:r>
      </w:hyperlink>
      <w:r w:rsidDel="00000000" w:rsidR="00000000" w:rsidRPr="00000000">
        <w:rPr>
          <w:rtl w:val="0"/>
        </w:rPr>
        <w:br w:type="textWrapping"/>
        <w:t xml:space="preserve">3. </w:t>
      </w:r>
      <w:r w:rsidDel="00000000" w:rsidR="00000000" w:rsidRPr="00000000">
        <w:rPr>
          <w:b w:val="1"/>
          <w:bCs w:val="1"/>
          <w:rtl w:val="0"/>
        </w:rPr>
        <w:t xml:space="preserve">DS approach:</w:t>
      </w:r>
      <w:r w:rsidDel="00000000" w:rsidR="00000000" w:rsidRPr="00000000">
        <w:rPr>
          <w:rtl w:val="0"/>
        </w:rPr>
        <w:t xml:space="preserve"> Multi-signal detector: anomaly detection on edge/VPN authentication and session behavior + TI-enriched exploit attempt patterns + supervised classification from known exploit signatures; scoring integrates asset exposure and KEV/EPSS. Better than static rules because it can detect novel exploit-derived behaviors (e.g., post-auth anomalous admin actions).</w:t>
        <w:br w:type="textWrapping"/>
        <w:t xml:space="preserve">4. </w:t>
      </w:r>
      <w:r w:rsidDel="00000000" w:rsidR="00000000" w:rsidRPr="00000000">
        <w:rPr>
          <w:b w:val="1"/>
          <w:bCs w:val="1"/>
          <w:rtl w:val="0"/>
        </w:rPr>
        <w:t xml:space="preserve">Data &amp; signals:</w:t>
      </w:r>
      <w:r w:rsidDel="00000000" w:rsidR="00000000" w:rsidRPr="00000000">
        <w:rPr>
          <w:rtl w:val="0"/>
        </w:rPr>
        <w:t xml:space="preserve"> VPN logs (auth, geo, device, session), WAF/edge logs, IdP logs, endpoint telemetry for “follow‑on” behavior. Labels from incident-response confirmed exploit events; weak labels from KEV exploit dates and spike detection.</w:t>
        <w:br w:type="textWrapping"/>
        <w:t xml:space="preserve">5. </w:t>
      </w:r>
      <w:r w:rsidDel="00000000" w:rsidR="00000000" w:rsidRPr="00000000">
        <w:rPr>
          <w:b w:val="1"/>
          <w:bCs w:val="1"/>
          <w:rtl w:val="0"/>
        </w:rPr>
        <w:t xml:space="preserve">Productization:</w:t>
      </w:r>
      <w:r w:rsidDel="00000000" w:rsidR="00000000" w:rsidRPr="00000000">
        <w:rPr>
          <w:rtl w:val="0"/>
        </w:rPr>
        <w:t xml:space="preserve"> MDR “Edge Exploitation Watch” queue; in-product detections correlating edge exploit → endpoint foothold.</w:t>
        <w:br w:type="textWrapping"/>
        <w:t xml:space="preserve">6. </w:t>
      </w:r>
      <w:r w:rsidDel="00000000" w:rsidR="00000000" w:rsidRPr="00000000">
        <w:rPr>
          <w:b w:val="1"/>
          <w:bCs w:val="1"/>
          <w:rtl w:val="0"/>
        </w:rPr>
        <w:t xml:space="preserve">Metrics:</w:t>
      </w:r>
      <w:r w:rsidDel="00000000" w:rsidR="00000000" w:rsidRPr="00000000">
        <w:rPr>
          <w:rtl w:val="0"/>
        </w:rPr>
        <w:t xml:space="preserve"> Time-to-detect edge exploit; number of prevented follow‑on compromises; containment time.</w:t>
        <w:br w:type="textWrapping"/>
        <w:t xml:space="preserve">7. </w:t>
      </w:r>
      <w:r w:rsidDel="00000000" w:rsidR="00000000" w:rsidRPr="00000000">
        <w:rPr>
          <w:b w:val="1"/>
          <w:bCs w:val="1"/>
          <w:rtl w:val="0"/>
        </w:rPr>
        <w:t xml:space="preserve">Differentiation:</w:t>
      </w:r>
      <w:r w:rsidDel="00000000" w:rsidR="00000000" w:rsidRPr="00000000">
        <w:rPr>
          <w:rtl w:val="0"/>
        </w:rPr>
        <w:t xml:space="preserve"> Cross-layer correlation from edge to endpoint to identity isn’t common in many MDR offerings; it’s a practical “XDR delivery” differentiator.</w:t>
        <w:br w:type="textWrapping"/>
        <w:t xml:space="preserve">8. </w:t>
      </w:r>
      <w:r w:rsidDel="00000000" w:rsidR="00000000" w:rsidRPr="00000000">
        <w:rPr>
          <w:b w:val="1"/>
          <w:bCs w:val="1"/>
          <w:rtl w:val="0"/>
        </w:rPr>
        <w:t xml:space="preserve">Feasibility:</w:t>
      </w:r>
      <w:r w:rsidDel="00000000" w:rsidR="00000000" w:rsidRPr="00000000">
        <w:rPr>
          <w:rtl w:val="0"/>
        </w:rPr>
        <w:t xml:space="preserve"> 1–2 quarters due to integrations; MVP possible sooner for a limited set of common VPNs.</w:t>
        <w:br w:type="textWrapping"/>
        <w:t xml:space="preserve">9. </w:t>
      </w:r>
      <w:r w:rsidDel="00000000" w:rsidR="00000000" w:rsidRPr="00000000">
        <w:rPr>
          <w:b w:val="1"/>
          <w:bCs w:val="1"/>
          <w:rtl w:val="0"/>
        </w:rPr>
        <w:t xml:space="preserve">Risks &amp; mitigations:</w:t>
      </w:r>
      <w:r w:rsidDel="00000000" w:rsidR="00000000" w:rsidRPr="00000000">
        <w:rPr>
          <w:rtl w:val="0"/>
        </w:rPr>
        <w:t xml:space="preserve"> High false positives during geo/IP changes; mitigate with allow‑listed maintenance windows, device posture checks, and customer baselines.</w:t>
        <w:br w:type="textWrapping"/>
        <w:t xml:space="preserve">10. </w:t>
      </w:r>
      <w:r w:rsidDel="00000000" w:rsidR="00000000" w:rsidRPr="00000000">
        <w:rPr>
          <w:b w:val="1"/>
          <w:bCs w:val="1"/>
          <w:rtl w:val="0"/>
        </w:rPr>
        <w:t xml:space="preserve">Evidence:</w:t>
      </w:r>
      <w:r w:rsidDel="00000000" w:rsidR="00000000" w:rsidRPr="00000000">
        <w:rPr>
          <w:rtl w:val="0"/>
        </w:rPr>
        <w:t xml:space="preserve"> Exploitation growth, edge/VPN targeting share, and slow remediation are called out in DBIR highlights. </w:t>
      </w:r>
      <w:hyperlink r:id="rId32">
        <w:r w:rsidDel="00000000" w:rsidR="00000000" w:rsidRPr="00000000">
          <w:rPr>
            <w:color w:val="156082"/>
            <w:u w:val="single"/>
            <w:rtl w:val="0"/>
          </w:rPr>
          <w:t xml:space="preserve">[3]</w:t>
        </w:r>
      </w:hyperlink>
      <w:r w:rsidDel="00000000" w:rsidR="00000000" w:rsidRPr="00000000">
        <w:rPr>
          <w:rtl w:val="0"/>
        </w:rPr>
      </w:r>
    </w:p>
    <w:p w:rsidR="00000000" w:rsidDel="00000000" w:rsidP="00000000" w:rsidRDefault="00000000" w:rsidRPr="00000000" w14:paraId="00000018">
      <w:pPr>
        <w:pStyle w:val="Heading3"/>
        <w:spacing w:after="180" w:before="180" w:line="360" w:lineRule="auto"/>
        <w:rPr/>
      </w:pPr>
      <w:bookmarkStart w:colFirst="0" w:colLast="0" w:name="_fevzbii273u" w:id="10"/>
      <w:bookmarkEnd w:id="10"/>
      <w:r w:rsidDel="00000000" w:rsidR="00000000" w:rsidRPr="00000000">
        <w:rPr>
          <w:rtl w:val="0"/>
        </w:rPr>
        <w:t xml:space="preserve">Project: Infostealer‑to‑Ransomware Risk Radar</w:t>
      </w:r>
    </w:p>
    <w:p w:rsidR="00000000" w:rsidDel="00000000" w:rsidP="00000000" w:rsidRDefault="00000000" w:rsidRPr="00000000" w14:paraId="00000019">
      <w:pPr>
        <w:spacing w:after="180" w:before="180" w:line="360" w:lineRule="auto"/>
        <w:rPr/>
      </w:pPr>
      <w:r w:rsidDel="00000000" w:rsidR="00000000" w:rsidRPr="00000000">
        <w:rPr>
          <w:rtl w:val="0"/>
        </w:rPr>
        <w:t xml:space="preserve">1. </w:t>
      </w:r>
      <w:r w:rsidDel="00000000" w:rsidR="00000000" w:rsidRPr="00000000">
        <w:rPr>
          <w:b w:val="1"/>
          <w:bCs w:val="1"/>
          <w:rtl w:val="0"/>
        </w:rPr>
        <w:t xml:space="preserve">Name + value proposition:</w:t>
      </w:r>
      <w:r w:rsidDel="00000000" w:rsidR="00000000" w:rsidRPr="00000000">
        <w:rPr>
          <w:rtl w:val="0"/>
        </w:rPr>
        <w:t xml:space="preserve"> Detect credential-compromise precursors (infostealers + access brokers) before ransomware hits.</w:t>
        <w:br w:type="textWrapping"/>
        <w:t xml:space="preserve">2. </w:t>
      </w:r>
      <w:r w:rsidDel="00000000" w:rsidR="00000000" w:rsidRPr="00000000">
        <w:rPr>
          <w:b w:val="1"/>
          <w:bCs w:val="1"/>
          <w:rtl w:val="0"/>
        </w:rPr>
        <w:t xml:space="preserve">Customer problem:</w:t>
      </w:r>
      <w:r w:rsidDel="00000000" w:rsidR="00000000" w:rsidRPr="00000000">
        <w:rPr>
          <w:rtl w:val="0"/>
        </w:rPr>
        <w:t xml:space="preserve"> DBIR correlates infostealer logs/marketplace data with ransomware victim domains and corporate email exposure, suggesting access broker pathways. </w:t>
      </w:r>
      <w:hyperlink r:id="rId33">
        <w:r w:rsidDel="00000000" w:rsidR="00000000" w:rsidRPr="00000000">
          <w:rPr>
            <w:color w:val="156082"/>
            <w:rtl w:val="0"/>
          </w:rPr>
          <w:t xml:space="preserve">[3]</w:t>
        </w:r>
      </w:hyperlink>
      <w:r w:rsidDel="00000000" w:rsidR="00000000" w:rsidRPr="00000000">
        <w:rPr>
          <w:rtl w:val="0"/>
        </w:rPr>
        <w:br w:type="textWrapping"/>
        <w:t xml:space="preserve">3. </w:t>
      </w:r>
      <w:r w:rsidDel="00000000" w:rsidR="00000000" w:rsidRPr="00000000">
        <w:rPr>
          <w:b w:val="1"/>
          <w:bCs w:val="1"/>
          <w:rtl w:val="0"/>
        </w:rPr>
        <w:t xml:space="preserve">DS approach:</w:t>
      </w:r>
      <w:r w:rsidDel="00000000" w:rsidR="00000000" w:rsidRPr="00000000">
        <w:rPr>
          <w:rtl w:val="0"/>
        </w:rPr>
        <w:t xml:space="preserve"> Risk scoring that fuses (a) endpoint indicators of infostealer presence, (b) identity anomalies (new device logins, impossible travel patterns), and (c) external credential exposure intelligence; plus a survival model for “time-to-next-compromise” once exposure discovered. Superior to simple IOC matching because it models likelihood and urgency.</w:t>
        <w:br w:type="textWrapping"/>
        <w:t xml:space="preserve">4. </w:t>
      </w:r>
      <w:r w:rsidDel="00000000" w:rsidR="00000000" w:rsidRPr="00000000">
        <w:rPr>
          <w:b w:val="1"/>
          <w:bCs w:val="1"/>
          <w:rtl w:val="0"/>
        </w:rPr>
        <w:t xml:space="preserve">Data &amp; signals:</w:t>
      </w:r>
      <w:r w:rsidDel="00000000" w:rsidR="00000000" w:rsidRPr="00000000">
        <w:rPr>
          <w:rtl w:val="0"/>
        </w:rPr>
        <w:t xml:space="preserve"> Endpoint telemetry, browser credential store access events, identity provider logs, dark web/credential intel feeds, EDR detections. Labels: confirmed infostealer cases and follow-on ransomware/interactive intrusion.</w:t>
        <w:br w:type="textWrapping"/>
        <w:t xml:space="preserve">5. </w:t>
      </w:r>
      <w:r w:rsidDel="00000000" w:rsidR="00000000" w:rsidRPr="00000000">
        <w:rPr>
          <w:b w:val="1"/>
          <w:bCs w:val="1"/>
          <w:rtl w:val="0"/>
        </w:rPr>
        <w:t xml:space="preserve">Productization:</w:t>
      </w:r>
      <w:r w:rsidDel="00000000" w:rsidR="00000000" w:rsidRPr="00000000">
        <w:rPr>
          <w:rtl w:val="0"/>
        </w:rPr>
        <w:t xml:space="preserve"> New MDR “Credential Compromise” playbook: forced password reset guidance + device isolation recommendations; Cybereason: MalOp enrichment showing “credential exposure evidence.”</w:t>
        <w:br w:type="textWrapping"/>
        <w:t xml:space="preserve">6. </w:t>
      </w:r>
      <w:r w:rsidDel="00000000" w:rsidR="00000000" w:rsidRPr="00000000">
        <w:rPr>
          <w:b w:val="1"/>
          <w:bCs w:val="1"/>
          <w:rtl w:val="0"/>
        </w:rPr>
        <w:t xml:space="preserve">Metrics:</w:t>
      </w:r>
      <w:r w:rsidDel="00000000" w:rsidR="00000000" w:rsidRPr="00000000">
        <w:rPr>
          <w:rtl w:val="0"/>
        </w:rPr>
        <w:t xml:space="preserve"> Reduction in ransomware incidents; time from credential exposure to remediation; number of prevented account takeovers.</w:t>
        <w:br w:type="textWrapping"/>
        <w:t xml:space="preserve">7. </w:t>
      </w:r>
      <w:r w:rsidDel="00000000" w:rsidR="00000000" w:rsidRPr="00000000">
        <w:rPr>
          <w:b w:val="1"/>
          <w:bCs w:val="1"/>
          <w:rtl w:val="0"/>
        </w:rPr>
        <w:t xml:space="preserve">Differentiation:</w:t>
      </w:r>
      <w:r w:rsidDel="00000000" w:rsidR="00000000" w:rsidRPr="00000000">
        <w:rPr>
          <w:rtl w:val="0"/>
        </w:rPr>
        <w:t xml:space="preserve"> Bridges “threat intel” with live telemetry and identity context; directly ties to ransomware prevention outcomes.</w:t>
        <w:br w:type="textWrapping"/>
        <w:t xml:space="preserve">8. </w:t>
      </w:r>
      <w:r w:rsidDel="00000000" w:rsidR="00000000" w:rsidRPr="00000000">
        <w:rPr>
          <w:b w:val="1"/>
          <w:bCs w:val="1"/>
          <w:rtl w:val="0"/>
        </w:rPr>
        <w:t xml:space="preserve">Feasibility:</w:t>
      </w:r>
      <w:r w:rsidDel="00000000" w:rsidR="00000000" w:rsidRPr="00000000">
        <w:rPr>
          <w:rtl w:val="0"/>
        </w:rPr>
        <w:t xml:space="preserve"> 1–2 quarters (depends on intel feed procurement and identity integrations).</w:t>
        <w:br w:type="textWrapping"/>
        <w:t xml:space="preserve">9. </w:t>
      </w:r>
      <w:r w:rsidDel="00000000" w:rsidR="00000000" w:rsidRPr="00000000">
        <w:rPr>
          <w:b w:val="1"/>
          <w:bCs w:val="1"/>
          <w:rtl w:val="0"/>
        </w:rPr>
        <w:t xml:space="preserve">Risks &amp; mitigations:</w:t>
      </w:r>
      <w:r w:rsidDel="00000000" w:rsidR="00000000" w:rsidRPr="00000000">
        <w:rPr>
          <w:rtl w:val="0"/>
        </w:rPr>
        <w:t xml:space="preserve"> Privacy concerns around credential intelligence; mitigate with hashing, minimization, and clear consent/contractual boundaries.</w:t>
        <w:br w:type="textWrapping"/>
        <w:t xml:space="preserve">10. </w:t>
      </w:r>
      <w:r w:rsidDel="00000000" w:rsidR="00000000" w:rsidRPr="00000000">
        <w:rPr>
          <w:b w:val="1"/>
          <w:bCs w:val="1"/>
          <w:rtl w:val="0"/>
        </w:rPr>
        <w:t xml:space="preserve">Evidence:</w:t>
      </w:r>
      <w:r w:rsidDel="00000000" w:rsidR="00000000" w:rsidRPr="00000000">
        <w:rPr>
          <w:rtl w:val="0"/>
        </w:rPr>
        <w:t xml:space="preserve"> DBIR’s infostealer correlation analysis and ransomware prevalence support this focus. </w:t>
      </w:r>
      <w:hyperlink r:id="rId34">
        <w:r w:rsidDel="00000000" w:rsidR="00000000" w:rsidRPr="00000000">
          <w:rPr>
            <w:color w:val="156082"/>
            <w:rtl w:val="0"/>
          </w:rPr>
          <w:t xml:space="preserve">[3]</w:t>
        </w:r>
      </w:hyperlink>
      <w:r w:rsidDel="00000000" w:rsidR="00000000" w:rsidRPr="00000000">
        <w:rPr>
          <w:rtl w:val="0"/>
        </w:rPr>
      </w:r>
    </w:p>
    <w:p w:rsidR="00000000" w:rsidDel="00000000" w:rsidP="00000000" w:rsidRDefault="00000000" w:rsidRPr="00000000" w14:paraId="0000001A">
      <w:pPr>
        <w:pStyle w:val="Heading3"/>
        <w:spacing w:after="180" w:before="180" w:line="360" w:lineRule="auto"/>
        <w:rPr/>
      </w:pPr>
      <w:bookmarkStart w:colFirst="0" w:colLast="0" w:name="_iuwrob37h8js" w:id="11"/>
      <w:bookmarkEnd w:id="11"/>
      <w:r w:rsidDel="00000000" w:rsidR="00000000" w:rsidRPr="00000000">
        <w:rPr>
          <w:rtl w:val="0"/>
        </w:rPr>
        <w:t xml:space="preserve">Project: Identity Attack Graph for Lateral Movement and Privilege Escalation</w:t>
      </w:r>
    </w:p>
    <w:p w:rsidR="00000000" w:rsidDel="00000000" w:rsidP="00000000" w:rsidRDefault="00000000" w:rsidRPr="00000000" w14:paraId="0000001B">
      <w:pPr>
        <w:spacing w:after="180" w:before="180" w:line="360" w:lineRule="auto"/>
        <w:rPr/>
      </w:pPr>
      <w:r w:rsidDel="00000000" w:rsidR="00000000" w:rsidRPr="00000000">
        <w:rPr>
          <w:rtl w:val="0"/>
        </w:rPr>
        <w:t xml:space="preserve">1. </w:t>
      </w:r>
      <w:r w:rsidDel="00000000" w:rsidR="00000000" w:rsidRPr="00000000">
        <w:rPr>
          <w:b w:val="1"/>
          <w:bCs w:val="1"/>
          <w:rtl w:val="0"/>
        </w:rPr>
        <w:t xml:space="preserve">Name + value proposition:</w:t>
      </w:r>
      <w:r w:rsidDel="00000000" w:rsidR="00000000" w:rsidRPr="00000000">
        <w:rPr>
          <w:rtl w:val="0"/>
        </w:rPr>
        <w:t xml:space="preserve"> Detect identity-driven lateral movement by learning typical “who-talks-to-what” and “who-admins-what” graphs.</w:t>
        <w:br w:type="textWrapping"/>
        <w:t xml:space="preserve">2. </w:t>
      </w:r>
      <w:r w:rsidDel="00000000" w:rsidR="00000000" w:rsidRPr="00000000">
        <w:rPr>
          <w:b w:val="1"/>
          <w:bCs w:val="1"/>
          <w:rtl w:val="0"/>
        </w:rPr>
        <w:t xml:space="preserve">Customer problem:</w:t>
      </w:r>
      <w:r w:rsidDel="00000000" w:rsidR="00000000" w:rsidRPr="00000000">
        <w:rPr>
          <w:rtl w:val="0"/>
        </w:rPr>
        <w:t xml:space="preserve"> “Malware-free” attack patterns and identity-centric intrusions reduce the value of traditional malware signatures. </w:t>
      </w:r>
      <w:hyperlink r:id="rId35">
        <w:r w:rsidDel="00000000" w:rsidR="00000000" w:rsidRPr="00000000">
          <w:rPr>
            <w:color w:val="156082"/>
            <w:u w:val="single"/>
            <w:rtl w:val="0"/>
          </w:rPr>
          <w:t xml:space="preserve">[7]</w:t>
        </w:r>
      </w:hyperlink>
      <w:r w:rsidDel="00000000" w:rsidR="00000000" w:rsidRPr="00000000">
        <w:rPr>
          <w:rtl w:val="0"/>
        </w:rPr>
        <w:br w:type="textWrapping"/>
        <w:t xml:space="preserve">3. </w:t>
      </w:r>
      <w:r w:rsidDel="00000000" w:rsidR="00000000" w:rsidRPr="00000000">
        <w:rPr>
          <w:b w:val="1"/>
          <w:bCs w:val="1"/>
          <w:rtl w:val="0"/>
        </w:rPr>
        <w:t xml:space="preserve">DS approach:</w:t>
      </w:r>
      <w:r w:rsidDel="00000000" w:rsidR="00000000" w:rsidRPr="00000000">
        <w:rPr>
          <w:rtl w:val="0"/>
        </w:rPr>
        <w:t xml:space="preserve"> Graph ML/graph anomaly detection over identity + endpoint + network events (e.g., suspicious new admin edges, abnormal service account usage). Better than heuristics because it considers multi-hop relationships and rare-but-legit admin workflows.</w:t>
        <w:br w:type="textWrapping"/>
        <w:t xml:space="preserve">4. </w:t>
      </w:r>
      <w:r w:rsidDel="00000000" w:rsidR="00000000" w:rsidRPr="00000000">
        <w:rPr>
          <w:b w:val="1"/>
          <w:bCs w:val="1"/>
          <w:rtl w:val="0"/>
        </w:rPr>
        <w:t xml:space="preserve">Data &amp; signals:</w:t>
      </w:r>
      <w:r w:rsidDel="00000000" w:rsidR="00000000" w:rsidRPr="00000000">
        <w:rPr>
          <w:rtl w:val="0"/>
        </w:rPr>
        <w:t xml:space="preserve"> AD/Entra-like identity logs, privilege changes, Kerberos/NTLM events, endpoint process + remote execution signals, network flows. Labels from confirmed lateral movement cases; weak labels from ATT&amp;CK technique mappings.</w:t>
        <w:br w:type="textWrapping"/>
        <w:t xml:space="preserve">5. </w:t>
      </w:r>
      <w:r w:rsidDel="00000000" w:rsidR="00000000" w:rsidRPr="00000000">
        <w:rPr>
          <w:b w:val="1"/>
          <w:bCs w:val="1"/>
          <w:rtl w:val="0"/>
        </w:rPr>
        <w:t xml:space="preserve">Productization:</w:t>
      </w:r>
      <w:r w:rsidDel="00000000" w:rsidR="00000000" w:rsidRPr="00000000">
        <w:rPr>
          <w:rtl w:val="0"/>
        </w:rPr>
        <w:t xml:space="preserve"> MalOp-level “Attack Graph” pane highlighting pivot paths and “next best containment” cut points; MDR: interactive graph for hunters.</w:t>
        <w:br w:type="textWrapping"/>
        <w:t xml:space="preserve">6. </w:t>
      </w:r>
      <w:r w:rsidDel="00000000" w:rsidR="00000000" w:rsidRPr="00000000">
        <w:rPr>
          <w:b w:val="1"/>
          <w:bCs w:val="1"/>
          <w:rtl w:val="0"/>
        </w:rPr>
        <w:t xml:space="preserve">Metrics:</w:t>
      </w:r>
      <w:r w:rsidDel="00000000" w:rsidR="00000000" w:rsidRPr="00000000">
        <w:rPr>
          <w:rtl w:val="0"/>
        </w:rPr>
        <w:t xml:space="preserve"> Detection of lateral movement earlier in kill chain; reduction in time to identify patient-zero; containment time.</w:t>
        <w:br w:type="textWrapping"/>
        <w:t xml:space="preserve">7. </w:t>
      </w:r>
      <w:r w:rsidDel="00000000" w:rsidR="00000000" w:rsidRPr="00000000">
        <w:rPr>
          <w:b w:val="1"/>
          <w:bCs w:val="1"/>
          <w:rtl w:val="0"/>
        </w:rPr>
        <w:t xml:space="preserve">Differentiation:</w:t>
      </w:r>
      <w:r w:rsidDel="00000000" w:rsidR="00000000" w:rsidRPr="00000000">
        <w:rPr>
          <w:rtl w:val="0"/>
        </w:rPr>
        <w:t xml:space="preserve"> Uses Cybereason’s operation-centric and graph-oriented philosophy as the backbone for identity+endpoint fusion. </w:t>
      </w:r>
      <w:hyperlink r:id="rId36">
        <w:r w:rsidDel="00000000" w:rsidR="00000000" w:rsidRPr="00000000">
          <w:rPr>
            <w:color w:val="156082"/>
            <w:u w:val="single"/>
            <w:rtl w:val="0"/>
          </w:rPr>
          <w:t xml:space="preserve">[21]</w:t>
        </w:r>
      </w:hyperlink>
      <w:r w:rsidDel="00000000" w:rsidR="00000000" w:rsidRPr="00000000">
        <w:rPr>
          <w:rtl w:val="0"/>
        </w:rPr>
        <w:br w:type="textWrapping"/>
        <w:t xml:space="preserve">8. </w:t>
      </w:r>
      <w:r w:rsidDel="00000000" w:rsidR="00000000" w:rsidRPr="00000000">
        <w:rPr>
          <w:b w:val="1"/>
          <w:bCs w:val="1"/>
          <w:rtl w:val="0"/>
        </w:rPr>
        <w:t xml:space="preserve">Feasibility:</w:t>
      </w:r>
      <w:r w:rsidDel="00000000" w:rsidR="00000000" w:rsidRPr="00000000">
        <w:rPr>
          <w:rtl w:val="0"/>
        </w:rPr>
        <w:t xml:space="preserve"> 1–2 quarters (graph infra + identity integration + labeling).</w:t>
        <w:br w:type="textWrapping"/>
        <w:t xml:space="preserve">9. </w:t>
      </w:r>
      <w:r w:rsidDel="00000000" w:rsidR="00000000" w:rsidRPr="00000000">
        <w:rPr>
          <w:b w:val="1"/>
          <w:bCs w:val="1"/>
          <w:rtl w:val="0"/>
        </w:rPr>
        <w:t xml:space="preserve">Risks &amp; mitigations:</w:t>
      </w:r>
      <w:r w:rsidDel="00000000" w:rsidR="00000000" w:rsidRPr="00000000">
        <w:rPr>
          <w:rtl w:val="0"/>
        </w:rPr>
        <w:t xml:space="preserve"> Model drift in org changes; mitigate with continuous learning, change-point detection, and role-aware baselines.</w:t>
        <w:br w:type="textWrapping"/>
        <w:t xml:space="preserve">10. </w:t>
      </w:r>
      <w:r w:rsidDel="00000000" w:rsidR="00000000" w:rsidRPr="00000000">
        <w:rPr>
          <w:b w:val="1"/>
          <w:bCs w:val="1"/>
          <w:rtl w:val="0"/>
        </w:rPr>
        <w:t xml:space="preserve">Evidence:</w:t>
      </w:r>
      <w:r w:rsidDel="00000000" w:rsidR="00000000" w:rsidRPr="00000000">
        <w:rPr>
          <w:rtl w:val="0"/>
        </w:rPr>
        <w:t xml:space="preserve"> Trend toward malware-free detections and rapid attacker movement motivates early graph disruption. </w:t>
      </w:r>
      <w:hyperlink r:id="rId37">
        <w:r w:rsidDel="00000000" w:rsidR="00000000" w:rsidRPr="00000000">
          <w:rPr>
            <w:color w:val="156082"/>
            <w:u w:val="single"/>
            <w:rtl w:val="0"/>
          </w:rPr>
          <w:t xml:space="preserve">[22]</w:t>
        </w:r>
      </w:hyperlink>
      <w:r w:rsidDel="00000000" w:rsidR="00000000" w:rsidRPr="00000000">
        <w:rPr>
          <w:rtl w:val="0"/>
        </w:rPr>
      </w:r>
    </w:p>
    <w:p w:rsidR="00000000" w:rsidDel="00000000" w:rsidP="00000000" w:rsidRDefault="00000000" w:rsidRPr="00000000" w14:paraId="0000001C">
      <w:pPr>
        <w:pStyle w:val="Heading3"/>
        <w:spacing w:after="180" w:before="180" w:line="360" w:lineRule="auto"/>
        <w:rPr/>
      </w:pPr>
      <w:bookmarkStart w:colFirst="0" w:colLast="0" w:name="_d7po3ffd8y0f" w:id="12"/>
      <w:bookmarkEnd w:id="12"/>
      <w:r w:rsidDel="00000000" w:rsidR="00000000" w:rsidRPr="00000000">
        <w:rPr>
          <w:rtl w:val="0"/>
        </w:rPr>
        <w:t xml:space="preserve">Project: Pre‑Encryption Ransomware Early Warning and Auto‑Containment</w:t>
      </w:r>
    </w:p>
    <w:p w:rsidR="00000000" w:rsidDel="00000000" w:rsidP="00000000" w:rsidRDefault="00000000" w:rsidRPr="00000000" w14:paraId="0000001D">
      <w:pPr>
        <w:spacing w:after="180" w:before="180" w:line="360" w:lineRule="auto"/>
        <w:rPr/>
      </w:pPr>
      <w:r w:rsidDel="00000000" w:rsidR="00000000" w:rsidRPr="00000000">
        <w:rPr>
          <w:rtl w:val="0"/>
        </w:rPr>
        <w:t xml:space="preserve">1. </w:t>
      </w:r>
      <w:r w:rsidDel="00000000" w:rsidR="00000000" w:rsidRPr="00000000">
        <w:rPr>
          <w:b w:val="1"/>
          <w:bCs w:val="1"/>
          <w:rtl w:val="0"/>
        </w:rPr>
        <w:t xml:space="preserve">Name + value proposition:</w:t>
      </w:r>
      <w:r w:rsidDel="00000000" w:rsidR="00000000" w:rsidRPr="00000000">
        <w:rPr>
          <w:rtl w:val="0"/>
        </w:rPr>
        <w:t xml:space="preserve"> Detect ransomware behaviors before encryption completes; automate isolation and rollback recommendations.</w:t>
        <w:br w:type="textWrapping"/>
        <w:t xml:space="preserve">2. </w:t>
      </w:r>
      <w:r w:rsidDel="00000000" w:rsidR="00000000" w:rsidRPr="00000000">
        <w:rPr>
          <w:b w:val="1"/>
          <w:bCs w:val="1"/>
          <w:rtl w:val="0"/>
        </w:rPr>
        <w:t xml:space="preserve">Customer problem:</w:t>
      </w:r>
      <w:r w:rsidDel="00000000" w:rsidR="00000000" w:rsidRPr="00000000">
        <w:rPr>
          <w:rtl w:val="0"/>
        </w:rPr>
        <w:t xml:space="preserve"> Ransomware presence in breaches is high and growing; MDR needs earlier “stop-the-bleed” triggers. </w:t>
      </w:r>
      <w:hyperlink r:id="rId38">
        <w:r w:rsidDel="00000000" w:rsidR="00000000" w:rsidRPr="00000000">
          <w:rPr>
            <w:color w:val="156082"/>
            <w:rtl w:val="0"/>
          </w:rPr>
          <w:t xml:space="preserve">[23]</w:t>
        </w:r>
      </w:hyperlink>
      <w:r w:rsidDel="00000000" w:rsidR="00000000" w:rsidRPr="00000000">
        <w:rPr>
          <w:rtl w:val="0"/>
        </w:rPr>
        <w:br w:type="textWrapping"/>
        <w:t xml:space="preserve">3. </w:t>
      </w:r>
      <w:r w:rsidDel="00000000" w:rsidR="00000000" w:rsidRPr="00000000">
        <w:rPr>
          <w:b w:val="1"/>
          <w:bCs w:val="1"/>
          <w:rtl w:val="0"/>
        </w:rPr>
        <w:t xml:space="preserve">DS approach:</w:t>
      </w:r>
      <w:r w:rsidDel="00000000" w:rsidR="00000000" w:rsidRPr="00000000">
        <w:rPr>
          <w:rtl w:val="0"/>
        </w:rPr>
        <w:t xml:space="preserve"> Sequence modeling on file I/O + process + privilege escalation traces; ensemble combining anomaly detection with supervised signals for known ransomware families; incorporate pre-encryption indicators from recent research. Better than heuristics because it can generalize across families and reduce false positives during legitimate bulk operations.</w:t>
        <w:br w:type="textWrapping"/>
        <w:t xml:space="preserve">4. </w:t>
      </w:r>
      <w:r w:rsidDel="00000000" w:rsidR="00000000" w:rsidRPr="00000000">
        <w:rPr>
          <w:b w:val="1"/>
          <w:bCs w:val="1"/>
          <w:rtl w:val="0"/>
        </w:rPr>
        <w:t xml:space="preserve">Data &amp; signals:</w:t>
      </w:r>
      <w:r w:rsidDel="00000000" w:rsidR="00000000" w:rsidRPr="00000000">
        <w:rPr>
          <w:rtl w:val="0"/>
        </w:rPr>
        <w:t xml:space="preserve"> Endpoint file events (entropy spikes, rename patterns), process lineage, backup/restore events, network beaconing. Labels from known ransomware incidents and simulation runs.</w:t>
        <w:br w:type="textWrapping"/>
        <w:t xml:space="preserve">5. </w:t>
      </w:r>
      <w:r w:rsidDel="00000000" w:rsidR="00000000" w:rsidRPr="00000000">
        <w:rPr>
          <w:b w:val="1"/>
          <w:bCs w:val="1"/>
          <w:rtl w:val="0"/>
        </w:rPr>
        <w:t xml:space="preserve">Productization:</w:t>
      </w:r>
      <w:r w:rsidDel="00000000" w:rsidR="00000000" w:rsidRPr="00000000">
        <w:rPr>
          <w:rtl w:val="0"/>
        </w:rPr>
        <w:t xml:space="preserve"> “Ransomware imminent” MalOp flag with safe auto-isolation (human approval in MDR); guidance to preserve forensic artifacts.</w:t>
        <w:br w:type="textWrapping"/>
        <w:t xml:space="preserve">6. </w:t>
      </w:r>
      <w:r w:rsidDel="00000000" w:rsidR="00000000" w:rsidRPr="00000000">
        <w:rPr>
          <w:b w:val="1"/>
          <w:bCs w:val="1"/>
          <w:rtl w:val="0"/>
        </w:rPr>
        <w:t xml:space="preserve">Metrics:</w:t>
      </w:r>
      <w:r w:rsidDel="00000000" w:rsidR="00000000" w:rsidRPr="00000000">
        <w:rPr>
          <w:rtl w:val="0"/>
        </w:rPr>
        <w:t xml:space="preserve"> Time from first indicator to isolation; files saved (estimated); reduction in incident cost; ransomware success rate.</w:t>
        <w:br w:type="textWrapping"/>
        <w:t xml:space="preserve">7. </w:t>
      </w:r>
      <w:r w:rsidDel="00000000" w:rsidR="00000000" w:rsidRPr="00000000">
        <w:rPr>
          <w:b w:val="1"/>
          <w:bCs w:val="1"/>
          <w:rtl w:val="0"/>
        </w:rPr>
        <w:t xml:space="preserve">Differentiation:</w:t>
      </w:r>
      <w:r w:rsidDel="00000000" w:rsidR="00000000" w:rsidRPr="00000000">
        <w:rPr>
          <w:rtl w:val="0"/>
        </w:rPr>
        <w:t xml:space="preserve"> Earlier detection with transparent pre-encryption evidence + fast MDR playbooks.</w:t>
        <w:br w:type="textWrapping"/>
        <w:t xml:space="preserve">8. </w:t>
      </w:r>
      <w:r w:rsidDel="00000000" w:rsidR="00000000" w:rsidRPr="00000000">
        <w:rPr>
          <w:b w:val="1"/>
          <w:bCs w:val="1"/>
          <w:rtl w:val="0"/>
        </w:rPr>
        <w:t xml:space="preserve">Feasibility:</w:t>
      </w:r>
      <w:r w:rsidDel="00000000" w:rsidR="00000000" w:rsidRPr="00000000">
        <w:rPr>
          <w:rtl w:val="0"/>
        </w:rPr>
        <w:t xml:space="preserve"> MVP in 6–10 weeks if endpoint telemetry is rich and historical ransomware cases exist; broader generalization in 1–2 quarters.</w:t>
        <w:br w:type="textWrapping"/>
        <w:t xml:space="preserve">9. </w:t>
      </w:r>
      <w:r w:rsidDel="00000000" w:rsidR="00000000" w:rsidRPr="00000000">
        <w:rPr>
          <w:b w:val="1"/>
          <w:bCs w:val="1"/>
          <w:rtl w:val="0"/>
        </w:rPr>
        <w:t xml:space="preserve">Risks &amp; mitigations:</w:t>
      </w:r>
      <w:r w:rsidDel="00000000" w:rsidR="00000000" w:rsidRPr="00000000">
        <w:rPr>
          <w:rtl w:val="0"/>
        </w:rPr>
        <w:t xml:space="preserve"> False positives on backup/ETL jobs; mitigate via allow-listing, workload fingerprints, and tiered response actions.</w:t>
        <w:br w:type="textWrapping"/>
        <w:t xml:space="preserve">10. </w:t>
      </w:r>
      <w:r w:rsidDel="00000000" w:rsidR="00000000" w:rsidRPr="00000000">
        <w:rPr>
          <w:b w:val="1"/>
          <w:bCs w:val="1"/>
          <w:rtl w:val="0"/>
        </w:rPr>
        <w:t xml:space="preserve">Evidence:</w:t>
      </w:r>
      <w:r w:rsidDel="00000000" w:rsidR="00000000" w:rsidRPr="00000000">
        <w:rPr>
          <w:rtl w:val="0"/>
        </w:rPr>
        <w:t xml:space="preserve"> DBIR ransomware prevalence; M‑Trends ransomware share; recent academic work on pre-encryption behavior detection. </w:t>
      </w:r>
      <w:hyperlink r:id="rId39">
        <w:r w:rsidDel="00000000" w:rsidR="00000000" w:rsidRPr="00000000">
          <w:rPr>
            <w:color w:val="156082"/>
            <w:rtl w:val="0"/>
          </w:rPr>
          <w:t xml:space="preserve">[24]</w:t>
        </w:r>
      </w:hyperlink>
      <w:r w:rsidDel="00000000" w:rsidR="00000000" w:rsidRPr="00000000">
        <w:rPr>
          <w:rtl w:val="0"/>
        </w:rPr>
      </w:r>
    </w:p>
    <w:p w:rsidR="00000000" w:rsidDel="00000000" w:rsidP="00000000" w:rsidRDefault="00000000" w:rsidRPr="00000000" w14:paraId="0000001E">
      <w:pPr>
        <w:pStyle w:val="Heading3"/>
        <w:spacing w:after="180" w:before="180" w:line="360" w:lineRule="auto"/>
        <w:rPr>
          <w:color w:val="000000"/>
          <w:sz w:val="24"/>
          <w:szCs w:val="24"/>
        </w:rPr>
      </w:pPr>
      <w:bookmarkStart w:colFirst="0" w:colLast="0" w:name="_3u8tt0lmppsc" w:id="13"/>
      <w:bookmarkEnd w:id="13"/>
      <w:r w:rsidDel="00000000" w:rsidR="00000000" w:rsidRPr="00000000">
        <w:rPr>
          <w:rtl w:val="0"/>
        </w:rPr>
        <w:t xml:space="preserve">Project: Safe Agentic Response Orchestrator for MDR Playbooks</w:t>
      </w:r>
      <w:r w:rsidDel="00000000" w:rsidR="00000000" w:rsidRPr="00000000">
        <w:rPr>
          <w:rtl w:val="0"/>
        </w:rPr>
      </w:r>
    </w:p>
    <w:p w:rsidR="00000000" w:rsidDel="00000000" w:rsidP="00000000" w:rsidRDefault="00000000" w:rsidRPr="00000000" w14:paraId="0000001F">
      <w:pPr>
        <w:spacing w:after="180" w:before="180" w:line="360" w:lineRule="auto"/>
        <w:rPr/>
      </w:pPr>
      <w:r w:rsidDel="00000000" w:rsidR="00000000" w:rsidRPr="00000000">
        <w:rPr>
          <w:rtl w:val="0"/>
        </w:rPr>
        <w:t xml:space="preserve">1. </w:t>
      </w:r>
      <w:r w:rsidDel="00000000" w:rsidR="00000000" w:rsidRPr="00000000">
        <w:rPr>
          <w:b w:val="1"/>
          <w:bCs w:val="1"/>
          <w:rtl w:val="0"/>
        </w:rPr>
        <w:t xml:space="preserve">Name + value proposition:</w:t>
      </w:r>
      <w:r w:rsidDel="00000000" w:rsidR="00000000" w:rsidRPr="00000000">
        <w:rPr>
          <w:rtl w:val="0"/>
        </w:rPr>
        <w:t xml:space="preserve"> Turn “human SOPs” into safe, auditable agentic workflows that accelerate containment while keeping humans in control.</w:t>
        <w:br w:type="textWrapping"/>
        <w:t xml:space="preserve">2. </w:t>
      </w:r>
      <w:r w:rsidDel="00000000" w:rsidR="00000000" w:rsidRPr="00000000">
        <w:rPr>
          <w:b w:val="1"/>
          <w:bCs w:val="1"/>
          <w:rtl w:val="0"/>
        </w:rPr>
        <w:t xml:space="preserve">Customer problem:</w:t>
      </w:r>
      <w:r w:rsidDel="00000000" w:rsidR="00000000" w:rsidRPr="00000000">
        <w:rPr>
          <w:rtl w:val="0"/>
        </w:rPr>
        <w:t xml:space="preserve"> MDR teams are stuck in partial automation; response actions often require manual coordination across tools. </w:t>
      </w:r>
      <w:hyperlink r:id="rId40">
        <w:r w:rsidDel="00000000" w:rsidR="00000000" w:rsidRPr="00000000">
          <w:rPr>
            <w:color w:val="156082"/>
            <w:u w:val="single"/>
            <w:rtl w:val="0"/>
          </w:rPr>
          <w:t xml:space="preserve">[25]</w:t>
        </w:r>
      </w:hyperlink>
      <w:r w:rsidDel="00000000" w:rsidR="00000000" w:rsidRPr="00000000">
        <w:rPr>
          <w:rtl w:val="0"/>
        </w:rPr>
        <w:br w:type="textWrapping"/>
        <w:t xml:space="preserve">3. </w:t>
      </w:r>
      <w:r w:rsidDel="00000000" w:rsidR="00000000" w:rsidRPr="00000000">
        <w:rPr>
          <w:b w:val="1"/>
          <w:bCs w:val="1"/>
          <w:rtl w:val="0"/>
        </w:rPr>
        <w:t xml:space="preserve">DS approach:</w:t>
      </w:r>
      <w:r w:rsidDel="00000000" w:rsidR="00000000" w:rsidRPr="00000000">
        <w:rPr>
          <w:rtl w:val="0"/>
        </w:rPr>
        <w:t xml:space="preserve"> LLM agent constrained by a tool-permission system + formal playbook graphs; retrieval of customer-approved actions and change-management constraints. Superior to heuristic SOAR because it can handle “long tail” investigations and adaptively choose next steps, while still bounded.</w:t>
        <w:br w:type="textWrapping"/>
        <w:t xml:space="preserve">4. </w:t>
      </w:r>
      <w:r w:rsidDel="00000000" w:rsidR="00000000" w:rsidRPr="00000000">
        <w:rPr>
          <w:b w:val="1"/>
          <w:bCs w:val="1"/>
          <w:rtl w:val="0"/>
        </w:rPr>
        <w:t xml:space="preserve">Data &amp; signals:</w:t>
      </w:r>
      <w:r w:rsidDel="00000000" w:rsidR="00000000" w:rsidRPr="00000000">
        <w:rPr>
          <w:rtl w:val="0"/>
        </w:rPr>
        <w:t xml:space="preserve"> SOAR action logs; ticketing; endpoint response APIs; IAM and network control APIs; customer-specific runbooks. Labels from successful playbook executions and analyst approvals/overrides.</w:t>
        <w:br w:type="textWrapping"/>
        <w:t xml:space="preserve">5. </w:t>
      </w:r>
      <w:r w:rsidDel="00000000" w:rsidR="00000000" w:rsidRPr="00000000">
        <w:rPr>
          <w:b w:val="1"/>
          <w:bCs w:val="1"/>
          <w:rtl w:val="0"/>
        </w:rPr>
        <w:t xml:space="preserve">Productization:</w:t>
      </w:r>
      <w:r w:rsidDel="00000000" w:rsidR="00000000" w:rsidRPr="00000000">
        <w:rPr>
          <w:rtl w:val="0"/>
        </w:rPr>
        <w:t xml:space="preserve"> LevelBlue SOC console: “Propose actions” with step-by-step justification + dry-run simulation; Cybereason: one-click response bundles from MalOp view.</w:t>
        <w:br w:type="textWrapping"/>
        <w:t xml:space="preserve">6. </w:t>
      </w:r>
      <w:r w:rsidDel="00000000" w:rsidR="00000000" w:rsidRPr="00000000">
        <w:rPr>
          <w:b w:val="1"/>
          <w:bCs w:val="1"/>
          <w:rtl w:val="0"/>
        </w:rPr>
        <w:t xml:space="preserve">Metrics:</w:t>
      </w:r>
      <w:r w:rsidDel="00000000" w:rsidR="00000000" w:rsidRPr="00000000">
        <w:rPr>
          <w:rtl w:val="0"/>
        </w:rPr>
        <w:t xml:space="preserve"> Mean time to contain; number of manual handoffs; rate of approved agent proposals; rollback incidence.</w:t>
        <w:br w:type="textWrapping"/>
        <w:t xml:space="preserve">7. </w:t>
      </w:r>
      <w:r w:rsidDel="00000000" w:rsidR="00000000" w:rsidRPr="00000000">
        <w:rPr>
          <w:b w:val="1"/>
          <w:bCs w:val="1"/>
          <w:rtl w:val="0"/>
        </w:rPr>
        <w:t xml:space="preserve">Differentiation:</w:t>
      </w:r>
      <w:r w:rsidDel="00000000" w:rsidR="00000000" w:rsidRPr="00000000">
        <w:rPr>
          <w:rtl w:val="0"/>
        </w:rPr>
        <w:t xml:space="preserve"> Competes with the market move toward agentic SOC platforms, but can differentiate on guardrails + provenance. </w:t>
      </w:r>
      <w:hyperlink r:id="rId41">
        <w:r w:rsidDel="00000000" w:rsidR="00000000" w:rsidRPr="00000000">
          <w:rPr>
            <w:color w:val="156082"/>
            <w:u w:val="single"/>
            <w:rtl w:val="0"/>
          </w:rPr>
          <w:t xml:space="preserve">[26]</w:t>
        </w:r>
      </w:hyperlink>
      <w:r w:rsidDel="00000000" w:rsidR="00000000" w:rsidRPr="00000000">
        <w:rPr>
          <w:rtl w:val="0"/>
        </w:rPr>
        <w:br w:type="textWrapping"/>
        <w:t xml:space="preserve">8. </w:t>
      </w:r>
      <w:r w:rsidDel="00000000" w:rsidR="00000000" w:rsidRPr="00000000">
        <w:rPr>
          <w:b w:val="1"/>
          <w:bCs w:val="1"/>
          <w:rtl w:val="0"/>
        </w:rPr>
        <w:t xml:space="preserve">Feasibility:</w:t>
      </w:r>
      <w:r w:rsidDel="00000000" w:rsidR="00000000" w:rsidRPr="00000000">
        <w:rPr>
          <w:rtl w:val="0"/>
        </w:rPr>
        <w:t xml:space="preserve"> 1–2 quarters (tooling permissions, governance, and careful rollout).</w:t>
        <w:br w:type="textWrapping"/>
        <w:t xml:space="preserve">9. </w:t>
      </w:r>
      <w:r w:rsidDel="00000000" w:rsidR="00000000" w:rsidRPr="00000000">
        <w:rPr>
          <w:b w:val="1"/>
          <w:bCs w:val="1"/>
          <w:rtl w:val="0"/>
        </w:rPr>
        <w:t xml:space="preserve">Risks &amp; mitigations:</w:t>
      </w:r>
      <w:r w:rsidDel="00000000" w:rsidR="00000000" w:rsidRPr="00000000">
        <w:rPr>
          <w:rtl w:val="0"/>
        </w:rPr>
        <w:t xml:space="preserve"> Over‑automation causing outages; mitigate with human approval gates, blast-radius checks, and progressive automation levels. LLM security risks require defense‑in‑depth. </w:t>
      </w:r>
      <w:hyperlink r:id="rId42">
        <w:r w:rsidDel="00000000" w:rsidR="00000000" w:rsidRPr="00000000">
          <w:rPr>
            <w:color w:val="156082"/>
            <w:u w:val="single"/>
            <w:rtl w:val="0"/>
          </w:rPr>
          <w:t xml:space="preserve">[27]</w:t>
        </w:r>
      </w:hyperlink>
      <w:r w:rsidDel="00000000" w:rsidR="00000000" w:rsidRPr="00000000">
        <w:rPr>
          <w:rtl w:val="0"/>
        </w:rPr>
        <w:br w:type="textWrapping"/>
        <w:t xml:space="preserve">10. </w:t>
      </w:r>
      <w:r w:rsidDel="00000000" w:rsidR="00000000" w:rsidRPr="00000000">
        <w:rPr>
          <w:b w:val="1"/>
          <w:bCs w:val="1"/>
          <w:rtl w:val="0"/>
        </w:rPr>
        <w:t xml:space="preserve">Evidence:</w:t>
      </w:r>
      <w:r w:rsidDel="00000000" w:rsidR="00000000" w:rsidRPr="00000000">
        <w:rPr>
          <w:rtl w:val="0"/>
        </w:rPr>
        <w:t xml:space="preserve"> Major vendors are explicitly shipping or announcing agentic SecOps capabilities. </w:t>
      </w:r>
      <w:hyperlink r:id="rId43">
        <w:r w:rsidDel="00000000" w:rsidR="00000000" w:rsidRPr="00000000">
          <w:rPr>
            <w:color w:val="156082"/>
            <w:u w:val="single"/>
            <w:rtl w:val="0"/>
          </w:rPr>
          <w:t xml:space="preserve">[28]</w:t>
        </w:r>
      </w:hyperlink>
      <w:r w:rsidDel="00000000" w:rsidR="00000000" w:rsidRPr="00000000">
        <w:rPr>
          <w:rtl w:val="0"/>
        </w:rPr>
      </w:r>
    </w:p>
    <w:p w:rsidR="00000000" w:rsidDel="00000000" w:rsidP="00000000" w:rsidRDefault="00000000" w:rsidRPr="00000000" w14:paraId="00000020">
      <w:pPr>
        <w:pStyle w:val="Heading3"/>
        <w:spacing w:after="180" w:before="180" w:line="360" w:lineRule="auto"/>
        <w:rPr/>
      </w:pPr>
      <w:bookmarkStart w:colFirst="0" w:colLast="0" w:name="_bn5lfdsabq9m" w:id="14"/>
      <w:bookmarkEnd w:id="14"/>
      <w:r w:rsidDel="00000000" w:rsidR="00000000" w:rsidRPr="00000000">
        <w:rPr>
          <w:rtl w:val="0"/>
        </w:rPr>
        <w:t xml:space="preserve">Project: Detection Engineering Copilot with Quality Gates</w:t>
      </w:r>
    </w:p>
    <w:p w:rsidR="00000000" w:rsidDel="00000000" w:rsidP="00000000" w:rsidRDefault="00000000" w:rsidRPr="00000000" w14:paraId="00000021">
      <w:pPr>
        <w:spacing w:after="180" w:before="180" w:line="360" w:lineRule="auto"/>
        <w:rPr/>
      </w:pPr>
      <w:r w:rsidDel="00000000" w:rsidR="00000000" w:rsidRPr="00000000">
        <w:rPr>
          <w:rtl w:val="0"/>
        </w:rPr>
        <w:t xml:space="preserve">1. </w:t>
      </w:r>
      <w:r w:rsidDel="00000000" w:rsidR="00000000" w:rsidRPr="00000000">
        <w:rPr>
          <w:b w:val="1"/>
          <w:bCs w:val="1"/>
          <w:rtl w:val="0"/>
        </w:rPr>
        <w:t xml:space="preserve">Name + value proposition:</w:t>
      </w:r>
      <w:r w:rsidDel="00000000" w:rsidR="00000000" w:rsidRPr="00000000">
        <w:rPr>
          <w:rtl w:val="0"/>
        </w:rPr>
        <w:t xml:space="preserve"> Faster creation of high-quality detections and correlation rules, with automated tests and false-positive estimation.</w:t>
        <w:br w:type="textWrapping"/>
        <w:t xml:space="preserve">2. </w:t>
      </w:r>
      <w:r w:rsidDel="00000000" w:rsidR="00000000" w:rsidRPr="00000000">
        <w:rPr>
          <w:b w:val="1"/>
          <w:bCs w:val="1"/>
          <w:rtl w:val="0"/>
        </w:rPr>
        <w:t xml:space="preserve">Customer problem:</w:t>
      </w:r>
      <w:r w:rsidDel="00000000" w:rsidR="00000000" w:rsidRPr="00000000">
        <w:rPr>
          <w:rtl w:val="0"/>
        </w:rPr>
        <w:t xml:space="preserve"> Detection rule creation is hard; MDR scale requires consistent quality. </w:t>
      </w:r>
      <w:hyperlink r:id="rId44">
        <w:r w:rsidDel="00000000" w:rsidR="00000000" w:rsidRPr="00000000">
          <w:rPr>
            <w:color w:val="156082"/>
            <w:u w:val="single"/>
            <w:rtl w:val="0"/>
          </w:rPr>
          <w:t xml:space="preserve">[11]</w:t>
        </w:r>
      </w:hyperlink>
      <w:r w:rsidDel="00000000" w:rsidR="00000000" w:rsidRPr="00000000">
        <w:rPr>
          <w:rtl w:val="0"/>
        </w:rPr>
        <w:br w:type="textWrapping"/>
        <w:t xml:space="preserve">3. </w:t>
      </w:r>
      <w:r w:rsidDel="00000000" w:rsidR="00000000" w:rsidRPr="00000000">
        <w:rPr>
          <w:b w:val="1"/>
          <w:bCs w:val="1"/>
          <w:rtl w:val="0"/>
        </w:rPr>
        <w:t xml:space="preserve">DS approach:</w:t>
      </w:r>
      <w:r w:rsidDel="00000000" w:rsidR="00000000" w:rsidRPr="00000000">
        <w:rPr>
          <w:rtl w:val="0"/>
        </w:rPr>
        <w:t xml:space="preserve"> LLM-assisted rule drafting + offline evaluation harness: simulate detections on historical logs, estimate precision/recall via weak labels, and propose tuning. Superior to manual crafting because it shortens iteration and encodes institutional knowledge.</w:t>
        <w:br w:type="textWrapping"/>
        <w:t xml:space="preserve">4. </w:t>
      </w:r>
      <w:r w:rsidDel="00000000" w:rsidR="00000000" w:rsidRPr="00000000">
        <w:rPr>
          <w:b w:val="1"/>
          <w:bCs w:val="1"/>
          <w:rtl w:val="0"/>
        </w:rPr>
        <w:t xml:space="preserve">Data &amp; signals:</w:t>
      </w:r>
      <w:r w:rsidDel="00000000" w:rsidR="00000000" w:rsidRPr="00000000">
        <w:rPr>
          <w:rtl w:val="0"/>
        </w:rPr>
        <w:t xml:space="preserve"> Detection-as-code repo; historical telemetry; case outcomes; rule change logs. Labels: rule-induced alert outcomes, analyst feedback.</w:t>
        <w:br w:type="textWrapping"/>
        <w:t xml:space="preserve">5. </w:t>
      </w:r>
      <w:r w:rsidDel="00000000" w:rsidR="00000000" w:rsidRPr="00000000">
        <w:rPr>
          <w:b w:val="1"/>
          <w:bCs w:val="1"/>
          <w:rtl w:val="0"/>
        </w:rPr>
        <w:t xml:space="preserve">Productization:</w:t>
      </w:r>
      <w:r w:rsidDel="00000000" w:rsidR="00000000" w:rsidRPr="00000000">
        <w:rPr>
          <w:rtl w:val="0"/>
        </w:rPr>
        <w:t xml:space="preserve"> “Detection Studio” module: generate rule → run tests → publish with rollback; MDR-specific rule packs by vertical.</w:t>
        <w:br w:type="textWrapping"/>
        <w:t xml:space="preserve">6. </w:t>
      </w:r>
      <w:r w:rsidDel="00000000" w:rsidR="00000000" w:rsidRPr="00000000">
        <w:rPr>
          <w:b w:val="1"/>
          <w:bCs w:val="1"/>
          <w:rtl w:val="0"/>
        </w:rPr>
        <w:t xml:space="preserve">Metrics:</w:t>
      </w:r>
      <w:r w:rsidDel="00000000" w:rsidR="00000000" w:rsidRPr="00000000">
        <w:rPr>
          <w:rtl w:val="0"/>
        </w:rPr>
        <w:t xml:space="preserve"> Rule development cycle time; precision at top-K alerts; reduction in noisy rules; rule coverage across ATT&amp;CK techniques.</w:t>
        <w:br w:type="textWrapping"/>
        <w:t xml:space="preserve">7. </w:t>
      </w:r>
      <w:r w:rsidDel="00000000" w:rsidR="00000000" w:rsidRPr="00000000">
        <w:rPr>
          <w:b w:val="1"/>
          <w:bCs w:val="1"/>
          <w:rtl w:val="0"/>
        </w:rPr>
        <w:t xml:space="preserve">Differentiation:</w:t>
      </w:r>
      <w:r w:rsidDel="00000000" w:rsidR="00000000" w:rsidRPr="00000000">
        <w:rPr>
          <w:rtl w:val="0"/>
        </w:rPr>
        <w:t xml:space="preserve"> The model is trained on your own MDR adjudication and customer feedback, not generic text.</w:t>
        <w:br w:type="textWrapping"/>
        <w:t xml:space="preserve">8. </w:t>
      </w:r>
      <w:r w:rsidDel="00000000" w:rsidR="00000000" w:rsidRPr="00000000">
        <w:rPr>
          <w:b w:val="1"/>
          <w:bCs w:val="1"/>
          <w:rtl w:val="0"/>
        </w:rPr>
        <w:t xml:space="preserve">Feasibility:</w:t>
      </w:r>
      <w:r w:rsidDel="00000000" w:rsidR="00000000" w:rsidRPr="00000000">
        <w:rPr>
          <w:rtl w:val="0"/>
        </w:rPr>
        <w:t xml:space="preserve"> MVP in 6–10 weeks (rule gen + test harness); 1–2 quarters for full CI/CD + governance.</w:t>
        <w:br w:type="textWrapping"/>
        <w:t xml:space="preserve">9. </w:t>
      </w:r>
      <w:r w:rsidDel="00000000" w:rsidR="00000000" w:rsidRPr="00000000">
        <w:rPr>
          <w:b w:val="1"/>
          <w:bCs w:val="1"/>
          <w:rtl w:val="0"/>
        </w:rPr>
        <w:t xml:space="preserve">Risks &amp; mitigations:</w:t>
      </w:r>
      <w:r w:rsidDel="00000000" w:rsidR="00000000" w:rsidRPr="00000000">
        <w:rPr>
          <w:rtl w:val="0"/>
        </w:rPr>
        <w:t xml:space="preserve"> Bad rules at scale; mitigate via mandatory tests, staged rollout, and canary customers.</w:t>
        <w:br w:type="textWrapping"/>
        <w:t xml:space="preserve">10. </w:t>
      </w:r>
      <w:r w:rsidDel="00000000" w:rsidR="00000000" w:rsidRPr="00000000">
        <w:rPr>
          <w:b w:val="1"/>
          <w:bCs w:val="1"/>
          <w:rtl w:val="0"/>
        </w:rPr>
        <w:t xml:space="preserve">Evidence:</w:t>
      </w:r>
      <w:r w:rsidDel="00000000" w:rsidR="00000000" w:rsidRPr="00000000">
        <w:rPr>
          <w:rtl w:val="0"/>
        </w:rPr>
        <w:t xml:space="preserve"> SANS survey highlights widespread detection rule challenges. </w:t>
      </w:r>
      <w:hyperlink r:id="rId45">
        <w:r w:rsidDel="00000000" w:rsidR="00000000" w:rsidRPr="00000000">
          <w:rPr>
            <w:color w:val="156082"/>
            <w:u w:val="single"/>
            <w:rtl w:val="0"/>
          </w:rPr>
          <w:t xml:space="preserve">[11]</w:t>
        </w:r>
      </w:hyperlink>
      <w:r w:rsidDel="00000000" w:rsidR="00000000" w:rsidRPr="00000000">
        <w:rPr>
          <w:rtl w:val="0"/>
        </w:rPr>
      </w:r>
    </w:p>
    <w:p w:rsidR="00000000" w:rsidDel="00000000" w:rsidP="00000000" w:rsidRDefault="00000000" w:rsidRPr="00000000" w14:paraId="00000022">
      <w:pPr>
        <w:pStyle w:val="Heading3"/>
        <w:spacing w:after="180" w:before="180" w:line="360" w:lineRule="auto"/>
        <w:rPr/>
      </w:pPr>
      <w:bookmarkStart w:colFirst="0" w:colLast="0" w:name="_vkmatinu7m09" w:id="15"/>
      <w:bookmarkEnd w:id="15"/>
      <w:r w:rsidDel="00000000" w:rsidR="00000000" w:rsidRPr="00000000">
        <w:rPr>
          <w:rtl w:val="0"/>
        </w:rPr>
        <w:t xml:space="preserve">Project: Continuous Purple‑Team Feedback Loop as a Product Feature</w:t>
      </w:r>
    </w:p>
    <w:p w:rsidR="00000000" w:rsidDel="00000000" w:rsidP="00000000" w:rsidRDefault="00000000" w:rsidRPr="00000000" w14:paraId="00000023">
      <w:pPr>
        <w:spacing w:after="180" w:before="180" w:line="360" w:lineRule="auto"/>
        <w:rPr/>
      </w:pPr>
      <w:r w:rsidDel="00000000" w:rsidR="00000000" w:rsidRPr="00000000">
        <w:rPr>
          <w:rtl w:val="0"/>
        </w:rPr>
        <w:t xml:space="preserve">1. </w:t>
      </w:r>
      <w:r w:rsidDel="00000000" w:rsidR="00000000" w:rsidRPr="00000000">
        <w:rPr>
          <w:b w:val="1"/>
          <w:bCs w:val="1"/>
          <w:rtl w:val="0"/>
        </w:rPr>
        <w:t xml:space="preserve">Name + value proposition:</w:t>
      </w:r>
      <w:r w:rsidDel="00000000" w:rsidR="00000000" w:rsidRPr="00000000">
        <w:rPr>
          <w:rtl w:val="0"/>
        </w:rPr>
        <w:t xml:space="preserve"> Automatically validate detection coverage and response readiness using repeatable ATT&amp;CK-mapped simulations; feed results back into detection tuning.</w:t>
        <w:br w:type="textWrapping"/>
        <w:t xml:space="preserve">2. </w:t>
      </w:r>
      <w:r w:rsidDel="00000000" w:rsidR="00000000" w:rsidRPr="00000000">
        <w:rPr>
          <w:b w:val="1"/>
          <w:bCs w:val="1"/>
          <w:rtl w:val="0"/>
        </w:rPr>
        <w:t xml:space="preserve">Customer problem:</w:t>
      </w:r>
      <w:r w:rsidDel="00000000" w:rsidR="00000000" w:rsidRPr="00000000">
        <w:rPr>
          <w:rtl w:val="0"/>
        </w:rPr>
        <w:t xml:space="preserve"> CISOs and SOC managers need measurable assurance that detections work, not just that tools are installed.</w:t>
        <w:br w:type="textWrapping"/>
        <w:t xml:space="preserve">3. </w:t>
      </w:r>
      <w:r w:rsidDel="00000000" w:rsidR="00000000" w:rsidRPr="00000000">
        <w:rPr>
          <w:b w:val="1"/>
          <w:bCs w:val="1"/>
          <w:rtl w:val="0"/>
        </w:rPr>
        <w:t xml:space="preserve">DS approach:</w:t>
      </w:r>
      <w:r w:rsidDel="00000000" w:rsidR="00000000" w:rsidRPr="00000000">
        <w:rPr>
          <w:rtl w:val="0"/>
        </w:rPr>
        <w:t xml:space="preserve"> Combine adversary emulation run results with detection graph (which techniques fired, time-to-detect) and learn “coverage gaps → best new detection candidates.” Better than periodic manual purple teaming because it’s continuous and quantifiable.</w:t>
        <w:br w:type="textWrapping"/>
        <w:t xml:space="preserve">4. </w:t>
      </w:r>
      <w:r w:rsidDel="00000000" w:rsidR="00000000" w:rsidRPr="00000000">
        <w:rPr>
          <w:b w:val="1"/>
          <w:bCs w:val="1"/>
          <w:rtl w:val="0"/>
        </w:rPr>
        <w:t xml:space="preserve">Data &amp; signals:</w:t>
      </w:r>
      <w:r w:rsidDel="00000000" w:rsidR="00000000" w:rsidRPr="00000000">
        <w:rPr>
          <w:rtl w:val="0"/>
        </w:rPr>
        <w:t xml:space="preserve"> Simulation outputs, endpoint telemetry, detection triggers, case outcomes. Labels: “simulation detected?” and quality metrics.</w:t>
        <w:br w:type="textWrapping"/>
        <w:t xml:space="preserve">5. </w:t>
      </w:r>
      <w:r w:rsidDel="00000000" w:rsidR="00000000" w:rsidRPr="00000000">
        <w:rPr>
          <w:b w:val="1"/>
          <w:bCs w:val="1"/>
          <w:rtl w:val="0"/>
        </w:rPr>
        <w:t xml:space="preserve">Productization:</w:t>
      </w:r>
      <w:r w:rsidDel="00000000" w:rsidR="00000000" w:rsidRPr="00000000">
        <w:rPr>
          <w:rtl w:val="0"/>
        </w:rPr>
        <w:t xml:space="preserve"> Built-in “Detection Validation” mode for Cybereason; LevelBlue managed service add-on (“continuous validation”).</w:t>
        <w:br w:type="textWrapping"/>
        <w:t xml:space="preserve">6. </w:t>
      </w:r>
      <w:r w:rsidDel="00000000" w:rsidR="00000000" w:rsidRPr="00000000">
        <w:rPr>
          <w:b w:val="1"/>
          <w:bCs w:val="1"/>
          <w:rtl w:val="0"/>
        </w:rPr>
        <w:t xml:space="preserve">Metrics:</w:t>
      </w:r>
      <w:r w:rsidDel="00000000" w:rsidR="00000000" w:rsidRPr="00000000">
        <w:rPr>
          <w:rtl w:val="0"/>
        </w:rPr>
        <w:t xml:space="preserve"> ATT&amp;CK technique coverage; detection latency; decrease in missed techniques after iteration; customer audit readiness.</w:t>
        <w:br w:type="textWrapping"/>
        <w:t xml:space="preserve">7. </w:t>
      </w:r>
      <w:r w:rsidDel="00000000" w:rsidR="00000000" w:rsidRPr="00000000">
        <w:rPr>
          <w:b w:val="1"/>
          <w:bCs w:val="1"/>
          <w:rtl w:val="0"/>
        </w:rPr>
        <w:t xml:space="preserve">Differentiation:</w:t>
      </w:r>
      <w:r w:rsidDel="00000000" w:rsidR="00000000" w:rsidRPr="00000000">
        <w:rPr>
          <w:rtl w:val="0"/>
        </w:rPr>
        <w:t xml:space="preserve"> Closes the loop between MDR operations and detection engineering using structured experimentation.</w:t>
        <w:br w:type="textWrapping"/>
        <w:t xml:space="preserve">8. </w:t>
      </w:r>
      <w:r w:rsidDel="00000000" w:rsidR="00000000" w:rsidRPr="00000000">
        <w:rPr>
          <w:b w:val="1"/>
          <w:bCs w:val="1"/>
          <w:rtl w:val="0"/>
        </w:rPr>
        <w:t xml:space="preserve">Feasibility:</w:t>
      </w:r>
      <w:r w:rsidDel="00000000" w:rsidR="00000000" w:rsidRPr="00000000">
        <w:rPr>
          <w:rtl w:val="0"/>
        </w:rPr>
        <w:t xml:space="preserve"> 1–2 quarters (needs safe simulation environment and customer consent).</w:t>
        <w:br w:type="textWrapping"/>
        <w:t xml:space="preserve">9. </w:t>
      </w:r>
      <w:r w:rsidDel="00000000" w:rsidR="00000000" w:rsidRPr="00000000">
        <w:rPr>
          <w:b w:val="1"/>
          <w:bCs w:val="1"/>
          <w:rtl w:val="0"/>
        </w:rPr>
        <w:t xml:space="preserve">Risks &amp; mitigations:</w:t>
      </w:r>
      <w:r w:rsidDel="00000000" w:rsidR="00000000" w:rsidRPr="00000000">
        <w:rPr>
          <w:rtl w:val="0"/>
        </w:rPr>
        <w:t xml:space="preserve"> Safety/operational risk of tests; mitigate with isolated test profiles, approvals, and time windows.</w:t>
        <w:br w:type="textWrapping"/>
        <w:t xml:space="preserve">10. </w:t>
      </w:r>
      <w:r w:rsidDel="00000000" w:rsidR="00000000" w:rsidRPr="00000000">
        <w:rPr>
          <w:b w:val="1"/>
          <w:bCs w:val="1"/>
          <w:rtl w:val="0"/>
        </w:rPr>
        <w:t xml:space="preserve">Evidence:</w:t>
      </w:r>
      <w:r w:rsidDel="00000000" w:rsidR="00000000" w:rsidRPr="00000000">
        <w:rPr>
          <w:rtl w:val="0"/>
        </w:rPr>
        <w:t xml:space="preserve"> MITRE</w:t>
      </w:r>
      <w:hyperlink r:id="rId46">
        <w:r w:rsidDel="00000000" w:rsidR="00000000" w:rsidRPr="00000000">
          <w:rPr>
            <w:color w:val="156082"/>
            <w:u w:val="single"/>
            <w:rtl w:val="0"/>
          </w:rPr>
          <w:t xml:space="preserve">[29]</w:t>
        </w:r>
      </w:hyperlink>
      <w:r w:rsidDel="00000000" w:rsidR="00000000" w:rsidRPr="00000000">
        <w:rPr>
          <w:rtl w:val="0"/>
        </w:rPr>
        <w:t xml:space="preserve"> provides open tools and evaluation framing for threat-informed defense and adversary emulation (e.g., CALDERA; ATT&amp;CK Evaluations). </w:t>
      </w:r>
      <w:hyperlink r:id="rId47">
        <w:r w:rsidDel="00000000" w:rsidR="00000000" w:rsidRPr="00000000">
          <w:rPr>
            <w:color w:val="156082"/>
            <w:u w:val="single"/>
            <w:rtl w:val="0"/>
          </w:rPr>
          <w:t xml:space="preserve">[30]</w:t>
        </w:r>
      </w:hyperlink>
      <w:r w:rsidDel="00000000" w:rsidR="00000000" w:rsidRPr="00000000">
        <w:rPr>
          <w:rtl w:val="0"/>
        </w:rPr>
      </w:r>
    </w:p>
    <w:p w:rsidR="00000000" w:rsidDel="00000000" w:rsidP="00000000" w:rsidRDefault="00000000" w:rsidRPr="00000000" w14:paraId="00000024">
      <w:pPr>
        <w:pStyle w:val="Heading3"/>
        <w:spacing w:after="180" w:before="180" w:line="360" w:lineRule="auto"/>
        <w:rPr>
          <w:highlight w:val="cyan"/>
        </w:rPr>
      </w:pPr>
      <w:bookmarkStart w:colFirst="0" w:colLast="0" w:name="_8eq0u0r6w23h" w:id="16"/>
      <w:bookmarkEnd w:id="16"/>
      <w:r w:rsidDel="00000000" w:rsidR="00000000" w:rsidRPr="00000000">
        <w:rPr>
          <w:highlight w:val="cyan"/>
          <w:rtl w:val="0"/>
        </w:rPr>
        <w:t xml:space="preserve">Project: Cross‑Tenant Campaign Tracker with Privacy‑Preserving Learning</w:t>
      </w:r>
    </w:p>
    <w:p w:rsidR="00000000" w:rsidDel="00000000" w:rsidP="00000000" w:rsidRDefault="00000000" w:rsidRPr="00000000" w14:paraId="00000025">
      <w:pPr>
        <w:spacing w:after="180" w:before="180" w:line="360" w:lineRule="auto"/>
        <w:rPr/>
      </w:pPr>
      <w:r w:rsidDel="00000000" w:rsidR="00000000" w:rsidRPr="00000000">
        <w:rPr>
          <w:rtl w:val="0"/>
        </w:rPr>
        <w:t xml:space="preserve">1. </w:t>
      </w:r>
      <w:r w:rsidDel="00000000" w:rsidR="00000000" w:rsidRPr="00000000">
        <w:rPr>
          <w:b w:val="1"/>
          <w:bCs w:val="1"/>
          <w:rtl w:val="0"/>
        </w:rPr>
        <w:t xml:space="preserve">Name + value proposition:</w:t>
      </w:r>
      <w:r w:rsidDel="00000000" w:rsidR="00000000" w:rsidRPr="00000000">
        <w:rPr>
          <w:rtl w:val="0"/>
        </w:rPr>
        <w:t xml:space="preserve"> Detect emerging campaigns earlier by learning “patterns across customers” without centralizing raw customer data.</w:t>
        <w:br w:type="textWrapping"/>
        <w:t xml:space="preserve">2. </w:t>
      </w:r>
      <w:r w:rsidDel="00000000" w:rsidR="00000000" w:rsidRPr="00000000">
        <w:rPr>
          <w:b w:val="1"/>
          <w:bCs w:val="1"/>
          <w:rtl w:val="0"/>
        </w:rPr>
        <w:t xml:space="preserve">Customer problem:</w:t>
      </w:r>
      <w:r w:rsidDel="00000000" w:rsidR="00000000" w:rsidRPr="00000000">
        <w:rPr>
          <w:rtl w:val="0"/>
        </w:rPr>
        <w:t xml:space="preserve"> MDR has a unique fleet vantage point, but privacy and contractual boundaries limit raw data pooling.</w:t>
        <w:br w:type="textWrapping"/>
        <w:t xml:space="preserve">3. </w:t>
      </w:r>
      <w:r w:rsidDel="00000000" w:rsidR="00000000" w:rsidRPr="00000000">
        <w:rPr>
          <w:b w:val="1"/>
          <w:bCs w:val="1"/>
          <w:rtl w:val="0"/>
        </w:rPr>
        <w:t xml:space="preserve">DS approach:</w:t>
      </w:r>
      <w:r w:rsidDel="00000000" w:rsidR="00000000" w:rsidRPr="00000000">
        <w:rPr>
          <w:rtl w:val="0"/>
        </w:rPr>
        <w:t xml:space="preserve"> Federated learning (or federated analytics) + secure aggregation + optional differential privacy; models aggregate updates from customer tenants. Superior to per-tenant models because it detects rare behaviors earlier.</w:t>
        <w:br w:type="textWrapping"/>
        <w:t xml:space="preserve">4. </w:t>
      </w:r>
      <w:r w:rsidDel="00000000" w:rsidR="00000000" w:rsidRPr="00000000">
        <w:rPr>
          <w:b w:val="1"/>
          <w:bCs w:val="1"/>
          <w:rtl w:val="0"/>
        </w:rPr>
        <w:t xml:space="preserve">Data &amp; signals:</w:t>
      </w:r>
      <w:r w:rsidDel="00000000" w:rsidR="00000000" w:rsidRPr="00000000">
        <w:rPr>
          <w:rtl w:val="0"/>
        </w:rPr>
        <w:t xml:space="preserve"> Aggregated feature vectors from telemetry (counts, embeddings), not raw logs; campaign clusters from TI. Labels: analyst-confirmed campaign tags and IR findings.</w:t>
        <w:br w:type="textWrapping"/>
        <w:t xml:space="preserve">5. </w:t>
      </w:r>
      <w:r w:rsidDel="00000000" w:rsidR="00000000" w:rsidRPr="00000000">
        <w:rPr>
          <w:b w:val="1"/>
          <w:bCs w:val="1"/>
          <w:rtl w:val="0"/>
        </w:rPr>
        <w:t xml:space="preserve">Productization:</w:t>
      </w:r>
      <w:r w:rsidDel="00000000" w:rsidR="00000000" w:rsidRPr="00000000">
        <w:rPr>
          <w:rtl w:val="0"/>
        </w:rPr>
        <w:t xml:space="preserve"> “Campaign Radar” feature: (a) early warning of cluster emergence, (b) recommended hunts and detections, (c) customer-facing notifications with sanitized indicators.</w:t>
        <w:br w:type="textWrapping"/>
        <w:t xml:space="preserve">6. </w:t>
      </w:r>
      <w:r w:rsidDel="00000000" w:rsidR="00000000" w:rsidRPr="00000000">
        <w:rPr>
          <w:b w:val="1"/>
          <w:bCs w:val="1"/>
          <w:rtl w:val="0"/>
        </w:rPr>
        <w:t xml:space="preserve">Metrics:</w:t>
      </w:r>
      <w:r w:rsidDel="00000000" w:rsidR="00000000" w:rsidRPr="00000000">
        <w:rPr>
          <w:rtl w:val="0"/>
        </w:rPr>
        <w:t xml:space="preserve"> Time-to-discover new campaign cluster; number of customers protected before public disclosure; reduction in “unknown” cases.</w:t>
        <w:br w:type="textWrapping"/>
        <w:t xml:space="preserve">7. </w:t>
      </w:r>
      <w:r w:rsidDel="00000000" w:rsidR="00000000" w:rsidRPr="00000000">
        <w:rPr>
          <w:b w:val="1"/>
          <w:bCs w:val="1"/>
          <w:rtl w:val="0"/>
        </w:rPr>
        <w:t xml:space="preserve">Differentiation:</w:t>
      </w:r>
      <w:r w:rsidDel="00000000" w:rsidR="00000000" w:rsidRPr="00000000">
        <w:rPr>
          <w:rtl w:val="0"/>
        </w:rPr>
        <w:t xml:space="preserve"> Fleet-level learning with privacy is a strong MSSP/XDR differentiator if executed credibly.</w:t>
        <w:br w:type="textWrapping"/>
        <w:t xml:space="preserve">8. </w:t>
      </w:r>
      <w:r w:rsidDel="00000000" w:rsidR="00000000" w:rsidRPr="00000000">
        <w:rPr>
          <w:b w:val="1"/>
          <w:bCs w:val="1"/>
          <w:rtl w:val="0"/>
        </w:rPr>
        <w:t xml:space="preserve">Feasibility:</w:t>
      </w:r>
      <w:r w:rsidDel="00000000" w:rsidR="00000000" w:rsidRPr="00000000">
        <w:rPr>
          <w:rtl w:val="0"/>
        </w:rPr>
        <w:t xml:space="preserve"> 1–2 quarters (crypto/privacy engineering + legal review).</w:t>
        <w:br w:type="textWrapping"/>
        <w:t xml:space="preserve">9. </w:t>
      </w:r>
      <w:r w:rsidDel="00000000" w:rsidR="00000000" w:rsidRPr="00000000">
        <w:rPr>
          <w:b w:val="1"/>
          <w:bCs w:val="1"/>
          <w:rtl w:val="0"/>
        </w:rPr>
        <w:t xml:space="preserve">Risks &amp; mitigations:</w:t>
      </w:r>
      <w:r w:rsidDel="00000000" w:rsidR="00000000" w:rsidRPr="00000000">
        <w:rPr>
          <w:rtl w:val="0"/>
        </w:rPr>
        <w:t xml:space="preserve"> Membership inference/data leakage; mitigate with data minimization, secure aggregation, and privacy impact assessments. </w:t>
      </w:r>
      <w:hyperlink r:id="rId48">
        <w:r w:rsidDel="00000000" w:rsidR="00000000" w:rsidRPr="00000000">
          <w:rPr>
            <w:color w:val="156082"/>
            <w:u w:val="single"/>
            <w:rtl w:val="0"/>
          </w:rPr>
          <w:t xml:space="preserve">[31]</w:t>
        </w:r>
      </w:hyperlink>
      <w:r w:rsidDel="00000000" w:rsidR="00000000" w:rsidRPr="00000000">
        <w:rPr>
          <w:rtl w:val="0"/>
        </w:rPr>
        <w:br w:type="textWrapping"/>
        <w:t xml:space="preserve">10. </w:t>
      </w:r>
      <w:r w:rsidDel="00000000" w:rsidR="00000000" w:rsidRPr="00000000">
        <w:rPr>
          <w:b w:val="1"/>
          <w:bCs w:val="1"/>
          <w:rtl w:val="0"/>
        </w:rPr>
        <w:t xml:space="preserve">Evidence:</w:t>
      </w:r>
      <w:r w:rsidDel="00000000" w:rsidR="00000000" w:rsidRPr="00000000">
        <w:rPr>
          <w:rtl w:val="0"/>
        </w:rPr>
        <w:t xml:space="preserve"> NIST</w:t>
      </w:r>
      <w:hyperlink r:id="rId49">
        <w:r w:rsidDel="00000000" w:rsidR="00000000" w:rsidRPr="00000000">
          <w:rPr>
            <w:color w:val="156082"/>
            <w:u w:val="single"/>
            <w:rtl w:val="0"/>
          </w:rPr>
          <w:t xml:space="preserve">[32]</w:t>
        </w:r>
      </w:hyperlink>
      <w:r w:rsidDel="00000000" w:rsidR="00000000" w:rsidRPr="00000000">
        <w:rPr>
          <w:rtl w:val="0"/>
        </w:rPr>
        <w:t xml:space="preserve"> discusses privacy-preserving federated learning as a way to avoid centralized collection of training data. </w:t>
      </w:r>
      <w:hyperlink r:id="rId50">
        <w:r w:rsidDel="00000000" w:rsidR="00000000" w:rsidRPr="00000000">
          <w:rPr>
            <w:color w:val="156082"/>
            <w:u w:val="single"/>
            <w:rtl w:val="0"/>
          </w:rPr>
          <w:t xml:space="preserve">[33]</w:t>
        </w:r>
      </w:hyperlink>
      <w:r w:rsidDel="00000000" w:rsidR="00000000" w:rsidRPr="00000000">
        <w:rPr>
          <w:rtl w:val="0"/>
        </w:rPr>
      </w:r>
    </w:p>
    <w:p w:rsidR="00000000" w:rsidDel="00000000" w:rsidP="00000000" w:rsidRDefault="00000000" w:rsidRPr="00000000" w14:paraId="00000026">
      <w:pPr>
        <w:pStyle w:val="Heading3"/>
        <w:spacing w:after="180" w:before="180" w:line="360" w:lineRule="auto"/>
        <w:rPr>
          <w:color w:val="000000"/>
          <w:sz w:val="24"/>
          <w:szCs w:val="24"/>
        </w:rPr>
      </w:pPr>
      <w:bookmarkStart w:colFirst="0" w:colLast="0" w:name="_lfoi77yj9njo" w:id="17"/>
      <w:bookmarkEnd w:id="17"/>
      <w:r w:rsidDel="00000000" w:rsidR="00000000" w:rsidRPr="00000000">
        <w:rPr>
          <w:rtl w:val="0"/>
        </w:rPr>
        <w:t xml:space="preserve">Project: Cloud Control‑Plane Compromise Detector for SSO and “Central Authority Stores”</w:t>
      </w:r>
      <w:r w:rsidDel="00000000" w:rsidR="00000000" w:rsidRPr="00000000">
        <w:rPr>
          <w:rtl w:val="0"/>
        </w:rPr>
      </w:r>
    </w:p>
    <w:p w:rsidR="00000000" w:rsidDel="00000000" w:rsidP="00000000" w:rsidRDefault="00000000" w:rsidRPr="00000000" w14:paraId="00000027">
      <w:pPr>
        <w:spacing w:after="180" w:before="180" w:line="360" w:lineRule="auto"/>
        <w:rPr/>
      </w:pPr>
      <w:r w:rsidDel="00000000" w:rsidR="00000000" w:rsidRPr="00000000">
        <w:rPr>
          <w:rtl w:val="0"/>
        </w:rPr>
        <w:t xml:space="preserve">1. </w:t>
      </w:r>
      <w:r w:rsidDel="00000000" w:rsidR="00000000" w:rsidRPr="00000000">
        <w:rPr>
          <w:b w:val="1"/>
          <w:bCs w:val="1"/>
          <w:rtl w:val="0"/>
        </w:rPr>
        <w:t xml:space="preserve">Name + value proposition:</w:t>
      </w:r>
      <w:r w:rsidDel="00000000" w:rsidR="00000000" w:rsidRPr="00000000">
        <w:rPr>
          <w:rtl w:val="0"/>
        </w:rPr>
        <w:t xml:space="preserve"> Detect attacker targeting of SSO portals and cloud “control plane” actions that grant broad access.</w:t>
        <w:br w:type="textWrapping"/>
        <w:t xml:space="preserve">2. </w:t>
      </w:r>
      <w:r w:rsidDel="00000000" w:rsidR="00000000" w:rsidRPr="00000000">
        <w:rPr>
          <w:b w:val="1"/>
          <w:bCs w:val="1"/>
          <w:rtl w:val="0"/>
        </w:rPr>
        <w:t xml:space="preserve">Customer problem:</w:t>
      </w:r>
      <w:r w:rsidDel="00000000" w:rsidR="00000000" w:rsidRPr="00000000">
        <w:rPr>
          <w:rtl w:val="0"/>
        </w:rPr>
        <w:t xml:space="preserve"> M‑Trends highlights attackers targeting centralized authority stores like SSO portals to gain broad access. </w:t>
      </w:r>
      <w:hyperlink r:id="rId51">
        <w:r w:rsidDel="00000000" w:rsidR="00000000" w:rsidRPr="00000000">
          <w:rPr>
            <w:color w:val="156082"/>
            <w:u w:val="single"/>
            <w:rtl w:val="0"/>
          </w:rPr>
          <w:t xml:space="preserve">[34]</w:t>
        </w:r>
      </w:hyperlink>
      <w:r w:rsidDel="00000000" w:rsidR="00000000" w:rsidRPr="00000000">
        <w:rPr>
          <w:rtl w:val="0"/>
        </w:rPr>
        <w:br w:type="textWrapping"/>
        <w:t xml:space="preserve">3. </w:t>
      </w:r>
      <w:r w:rsidDel="00000000" w:rsidR="00000000" w:rsidRPr="00000000">
        <w:rPr>
          <w:b w:val="1"/>
          <w:bCs w:val="1"/>
          <w:rtl w:val="0"/>
        </w:rPr>
        <w:t xml:space="preserve">DS approach:</w:t>
      </w:r>
      <w:r w:rsidDel="00000000" w:rsidR="00000000" w:rsidRPr="00000000">
        <w:rPr>
          <w:rtl w:val="0"/>
        </w:rPr>
        <w:t xml:space="preserve"> Behavior baselines + supervised models for anomalous admin actions; add causal “blast radius estimation” (which assets become accessible after the action). Better than static heuristics because it accounts for legitimate admin patterns and environment-specific change windows.</w:t>
        <w:br w:type="textWrapping"/>
        <w:t xml:space="preserve">4. </w:t>
      </w:r>
      <w:r w:rsidDel="00000000" w:rsidR="00000000" w:rsidRPr="00000000">
        <w:rPr>
          <w:b w:val="1"/>
          <w:bCs w:val="1"/>
          <w:rtl w:val="0"/>
        </w:rPr>
        <w:t xml:space="preserve">Data &amp; signals:</w:t>
      </w:r>
      <w:r w:rsidDel="00000000" w:rsidR="00000000" w:rsidRPr="00000000">
        <w:rPr>
          <w:rtl w:val="0"/>
        </w:rPr>
        <w:t xml:space="preserve"> Cloud audit logs (AWS/Azure/GCP), IdP logs, conditional access events, endpoint “follow-on” behavior. Labels from cloud incidents and MDR cases.</w:t>
        <w:br w:type="textWrapping"/>
        <w:t xml:space="preserve">5. </w:t>
      </w:r>
      <w:r w:rsidDel="00000000" w:rsidR="00000000" w:rsidRPr="00000000">
        <w:rPr>
          <w:b w:val="1"/>
          <w:bCs w:val="1"/>
          <w:rtl w:val="0"/>
        </w:rPr>
        <w:t xml:space="preserve">Productization:</w:t>
      </w:r>
      <w:r w:rsidDel="00000000" w:rsidR="00000000" w:rsidRPr="00000000">
        <w:rPr>
          <w:rtl w:val="0"/>
        </w:rPr>
        <w:t xml:space="preserve"> In MDR: “Control Plane Risk” queue; In product: MalOp enrichment for cloud identity pivots.</w:t>
        <w:br w:type="textWrapping"/>
        <w:t xml:space="preserve">6. </w:t>
      </w:r>
      <w:r w:rsidDel="00000000" w:rsidR="00000000" w:rsidRPr="00000000">
        <w:rPr>
          <w:b w:val="1"/>
          <w:bCs w:val="1"/>
          <w:rtl w:val="0"/>
        </w:rPr>
        <w:t xml:space="preserve">Metrics:</w:t>
      </w:r>
      <w:r w:rsidDel="00000000" w:rsidR="00000000" w:rsidRPr="00000000">
        <w:rPr>
          <w:rtl w:val="0"/>
        </w:rPr>
        <w:t xml:space="preserve"> Time-to-detect suspicious admin actions; number of compromised identities contained; reduction in cloud-wide incidents.</w:t>
        <w:br w:type="textWrapping"/>
        <w:t xml:space="preserve">7. </w:t>
      </w:r>
      <w:r w:rsidDel="00000000" w:rsidR="00000000" w:rsidRPr="00000000">
        <w:rPr>
          <w:b w:val="1"/>
          <w:bCs w:val="1"/>
          <w:rtl w:val="0"/>
        </w:rPr>
        <w:t xml:space="preserve">Differentiation:</w:t>
      </w:r>
      <w:r w:rsidDel="00000000" w:rsidR="00000000" w:rsidRPr="00000000">
        <w:rPr>
          <w:rtl w:val="0"/>
        </w:rPr>
        <w:t xml:space="preserve"> Strong cloud+identity fusion is a key XDR differentiator where many offerings remain siloed.</w:t>
        <w:br w:type="textWrapping"/>
        <w:t xml:space="preserve">8. </w:t>
      </w:r>
      <w:r w:rsidDel="00000000" w:rsidR="00000000" w:rsidRPr="00000000">
        <w:rPr>
          <w:b w:val="1"/>
          <w:bCs w:val="1"/>
          <w:rtl w:val="0"/>
        </w:rPr>
        <w:t xml:space="preserve">Feasibility:</w:t>
      </w:r>
      <w:r w:rsidDel="00000000" w:rsidR="00000000" w:rsidRPr="00000000">
        <w:rPr>
          <w:rtl w:val="0"/>
        </w:rPr>
        <w:t xml:space="preserve"> 1–2 quarters (multi-cloud parsing + integrations).</w:t>
        <w:br w:type="textWrapping"/>
        <w:t xml:space="preserve">9. </w:t>
      </w:r>
      <w:r w:rsidDel="00000000" w:rsidR="00000000" w:rsidRPr="00000000">
        <w:rPr>
          <w:b w:val="1"/>
          <w:bCs w:val="1"/>
          <w:rtl w:val="0"/>
        </w:rPr>
        <w:t xml:space="preserve">Risks &amp; mitigations:</w:t>
      </w:r>
      <w:r w:rsidDel="00000000" w:rsidR="00000000" w:rsidRPr="00000000">
        <w:rPr>
          <w:rtl w:val="0"/>
        </w:rPr>
        <w:t xml:space="preserve"> Legitimate admin bursts; mitigate via maintenance window modeling and change-ticket correlation.</w:t>
        <w:br w:type="textWrapping"/>
        <w:t xml:space="preserve">10. </w:t>
      </w:r>
      <w:r w:rsidDel="00000000" w:rsidR="00000000" w:rsidRPr="00000000">
        <w:rPr>
          <w:b w:val="1"/>
          <w:bCs w:val="1"/>
          <w:rtl w:val="0"/>
        </w:rPr>
        <w:t xml:space="preserve">Evidence:</w:t>
      </w:r>
      <w:r w:rsidDel="00000000" w:rsidR="00000000" w:rsidRPr="00000000">
        <w:rPr>
          <w:rtl w:val="0"/>
        </w:rPr>
        <w:t xml:space="preserve"> M‑Trends explicitly calls out this attacker focus; DBIR highlights credential abuse and exploitation. </w:t>
      </w:r>
      <w:hyperlink r:id="rId52">
        <w:r w:rsidDel="00000000" w:rsidR="00000000" w:rsidRPr="00000000">
          <w:rPr>
            <w:color w:val="156082"/>
            <w:u w:val="single"/>
            <w:rtl w:val="0"/>
          </w:rPr>
          <w:t xml:space="preserve">[35]</w:t>
        </w:r>
      </w:hyperlink>
      <w:r w:rsidDel="00000000" w:rsidR="00000000" w:rsidRPr="00000000">
        <w:rPr>
          <w:rtl w:val="0"/>
        </w:rPr>
      </w:r>
    </w:p>
    <w:p w:rsidR="00000000" w:rsidDel="00000000" w:rsidP="00000000" w:rsidRDefault="00000000" w:rsidRPr="00000000" w14:paraId="00000028">
      <w:pPr>
        <w:pStyle w:val="Heading3"/>
        <w:spacing w:after="180" w:before="180" w:line="360" w:lineRule="auto"/>
        <w:rPr/>
      </w:pPr>
      <w:bookmarkStart w:colFirst="0" w:colLast="0" w:name="_ko50fyk4b5qe" w:id="18"/>
      <w:bookmarkEnd w:id="18"/>
      <w:r w:rsidDel="00000000" w:rsidR="00000000" w:rsidRPr="00000000">
        <w:rPr>
          <w:rtl w:val="0"/>
        </w:rPr>
        <w:t xml:space="preserve">Project: Third‑Party Breach Exposure Correlator</w:t>
      </w:r>
    </w:p>
    <w:p w:rsidR="00000000" w:rsidDel="00000000" w:rsidP="00000000" w:rsidRDefault="00000000" w:rsidRPr="00000000" w14:paraId="00000029">
      <w:pPr>
        <w:spacing w:after="180" w:before="180" w:line="360" w:lineRule="auto"/>
        <w:rPr/>
      </w:pPr>
      <w:r w:rsidDel="00000000" w:rsidR="00000000" w:rsidRPr="00000000">
        <w:rPr>
          <w:rtl w:val="0"/>
        </w:rPr>
        <w:t xml:space="preserve">1. </w:t>
      </w:r>
      <w:r w:rsidDel="00000000" w:rsidR="00000000" w:rsidRPr="00000000">
        <w:rPr>
          <w:b w:val="1"/>
          <w:bCs w:val="1"/>
          <w:rtl w:val="0"/>
        </w:rPr>
        <w:t xml:space="preserve">Name + value proposition:</w:t>
      </w:r>
      <w:r w:rsidDel="00000000" w:rsidR="00000000" w:rsidRPr="00000000">
        <w:rPr>
          <w:rtl w:val="0"/>
        </w:rPr>
        <w:t xml:space="preserve"> Quantify and monitor third‑party compromise pathways that materially increase breach risk for the customer.</w:t>
        <w:br w:type="textWrapping"/>
        <w:t xml:space="preserve">2. </w:t>
      </w:r>
      <w:r w:rsidDel="00000000" w:rsidR="00000000" w:rsidRPr="00000000">
        <w:rPr>
          <w:b w:val="1"/>
          <w:bCs w:val="1"/>
          <w:rtl w:val="0"/>
        </w:rPr>
        <w:t xml:space="preserve">Customer problem:</w:t>
      </w:r>
      <w:r w:rsidDel="00000000" w:rsidR="00000000" w:rsidRPr="00000000">
        <w:rPr>
          <w:rtl w:val="0"/>
        </w:rPr>
        <w:t xml:space="preserve"> DBIR reports third-party involvement in breaches doubled from 15% to 30%. </w:t>
      </w:r>
      <w:hyperlink r:id="rId53">
        <w:r w:rsidDel="00000000" w:rsidR="00000000" w:rsidRPr="00000000">
          <w:rPr>
            <w:color w:val="156082"/>
            <w:rtl w:val="0"/>
          </w:rPr>
          <w:t xml:space="preserve">[3]</w:t>
        </w:r>
      </w:hyperlink>
      <w:r w:rsidDel="00000000" w:rsidR="00000000" w:rsidRPr="00000000">
        <w:rPr>
          <w:rtl w:val="0"/>
        </w:rPr>
        <w:br w:type="textWrapping"/>
        <w:t xml:space="preserve">3. </w:t>
      </w:r>
      <w:r w:rsidDel="00000000" w:rsidR="00000000" w:rsidRPr="00000000">
        <w:rPr>
          <w:b w:val="1"/>
          <w:bCs w:val="1"/>
          <w:rtl w:val="0"/>
        </w:rPr>
        <w:t xml:space="preserve">DS approach:</w:t>
      </w:r>
      <w:r w:rsidDel="00000000" w:rsidR="00000000" w:rsidRPr="00000000">
        <w:rPr>
          <w:rtl w:val="0"/>
        </w:rPr>
        <w:t xml:space="preserve"> Knowledge graph that links vendors, integrations, credentials/secrets, and observed access patterns; anomaly detection on third‑party access. Better than heuristics because it models dependency structure and identifies “critical third parties” by observed access, not by questionnaires alone.</w:t>
        <w:br w:type="textWrapping"/>
        <w:t xml:space="preserve">4. </w:t>
      </w:r>
      <w:r w:rsidDel="00000000" w:rsidR="00000000" w:rsidRPr="00000000">
        <w:rPr>
          <w:b w:val="1"/>
          <w:bCs w:val="1"/>
          <w:rtl w:val="0"/>
        </w:rPr>
        <w:t xml:space="preserve">Data &amp; signals:</w:t>
      </w:r>
      <w:r w:rsidDel="00000000" w:rsidR="00000000" w:rsidRPr="00000000">
        <w:rPr>
          <w:rtl w:val="0"/>
        </w:rPr>
        <w:t xml:space="preserve"> SSO logs, API tokens usage, SaaS audit logs, VPN connections, vendor allowlists, CASB-like telemetry. Labels from vendor-related incidents and forensic findings.</w:t>
        <w:br w:type="textWrapping"/>
        <w:t xml:space="preserve">5. </w:t>
      </w:r>
      <w:r w:rsidDel="00000000" w:rsidR="00000000" w:rsidRPr="00000000">
        <w:rPr>
          <w:b w:val="1"/>
          <w:bCs w:val="1"/>
          <w:rtl w:val="0"/>
        </w:rPr>
        <w:t xml:space="preserve">Productization:</w:t>
      </w:r>
      <w:r w:rsidDel="00000000" w:rsidR="00000000" w:rsidRPr="00000000">
        <w:rPr>
          <w:rtl w:val="0"/>
        </w:rPr>
        <w:t xml:space="preserve"> MDR “Third‑Party Risk Watchlist” and “integration hardening” actions; executive reporting with measurable risk reduction.</w:t>
        <w:br w:type="textWrapping"/>
        <w:t xml:space="preserve">6. </w:t>
      </w:r>
      <w:r w:rsidDel="00000000" w:rsidR="00000000" w:rsidRPr="00000000">
        <w:rPr>
          <w:b w:val="1"/>
          <w:bCs w:val="1"/>
          <w:rtl w:val="0"/>
        </w:rPr>
        <w:t xml:space="preserve">Metrics:</w:t>
      </w:r>
      <w:r w:rsidDel="00000000" w:rsidR="00000000" w:rsidRPr="00000000">
        <w:rPr>
          <w:rtl w:val="0"/>
        </w:rPr>
        <w:t xml:space="preserve"> Time-to-detect suspicious vendor access; secrets rotation time; reduction in third-party-driven incidents.</w:t>
        <w:br w:type="textWrapping"/>
        <w:t xml:space="preserve">7. </w:t>
      </w:r>
      <w:r w:rsidDel="00000000" w:rsidR="00000000" w:rsidRPr="00000000">
        <w:rPr>
          <w:b w:val="1"/>
          <w:bCs w:val="1"/>
          <w:rtl w:val="0"/>
        </w:rPr>
        <w:t xml:space="preserve">Differentiation:</w:t>
      </w:r>
      <w:r w:rsidDel="00000000" w:rsidR="00000000" w:rsidRPr="00000000">
        <w:rPr>
          <w:rtl w:val="0"/>
        </w:rPr>
        <w:t xml:space="preserve"> Turns MDR operations into a third-party risk sensor network.</w:t>
        <w:br w:type="textWrapping"/>
        <w:t xml:space="preserve">8. </w:t>
      </w:r>
      <w:r w:rsidDel="00000000" w:rsidR="00000000" w:rsidRPr="00000000">
        <w:rPr>
          <w:b w:val="1"/>
          <w:bCs w:val="1"/>
          <w:rtl w:val="0"/>
        </w:rPr>
        <w:t xml:space="preserve">Feasibility:</w:t>
      </w:r>
      <w:r w:rsidDel="00000000" w:rsidR="00000000" w:rsidRPr="00000000">
        <w:rPr>
          <w:rtl w:val="0"/>
        </w:rPr>
        <w:t xml:space="preserve"> 1–2 quarters (integration-heavy).</w:t>
        <w:br w:type="textWrapping"/>
        <w:t xml:space="preserve">9. </w:t>
      </w:r>
      <w:r w:rsidDel="00000000" w:rsidR="00000000" w:rsidRPr="00000000">
        <w:rPr>
          <w:b w:val="1"/>
          <w:bCs w:val="1"/>
          <w:rtl w:val="0"/>
        </w:rPr>
        <w:t xml:space="preserve">Risks &amp; mitigations:</w:t>
      </w:r>
      <w:r w:rsidDel="00000000" w:rsidR="00000000" w:rsidRPr="00000000">
        <w:rPr>
          <w:rtl w:val="0"/>
        </w:rPr>
        <w:t xml:space="preserve"> Sensitive vendor relationship data; mitigate with strict access control and tenant isolation.</w:t>
        <w:br w:type="textWrapping"/>
        <w:t xml:space="preserve">10. </w:t>
      </w:r>
      <w:r w:rsidDel="00000000" w:rsidR="00000000" w:rsidRPr="00000000">
        <w:rPr>
          <w:b w:val="1"/>
          <w:bCs w:val="1"/>
          <w:rtl w:val="0"/>
        </w:rPr>
        <w:t xml:space="preserve">Evidence:</w:t>
      </w:r>
      <w:r w:rsidDel="00000000" w:rsidR="00000000" w:rsidRPr="00000000">
        <w:rPr>
          <w:rtl w:val="0"/>
        </w:rPr>
        <w:t xml:space="preserve"> DBIR’s third-party trend is a strong driver for this investment. </w:t>
      </w:r>
      <w:hyperlink r:id="rId54">
        <w:r w:rsidDel="00000000" w:rsidR="00000000" w:rsidRPr="00000000">
          <w:rPr>
            <w:color w:val="156082"/>
            <w:rtl w:val="0"/>
          </w:rPr>
          <w:t xml:space="preserve">[3]</w:t>
        </w:r>
      </w:hyperlink>
      <w:r w:rsidDel="00000000" w:rsidR="00000000" w:rsidRPr="00000000">
        <w:rPr>
          <w:rtl w:val="0"/>
        </w:rPr>
      </w:r>
    </w:p>
    <w:p w:rsidR="00000000" w:rsidDel="00000000" w:rsidP="00000000" w:rsidRDefault="00000000" w:rsidRPr="00000000" w14:paraId="0000002A">
      <w:pPr>
        <w:pStyle w:val="Heading3"/>
        <w:spacing w:after="180" w:before="180" w:line="360" w:lineRule="auto"/>
        <w:rPr>
          <w:color w:val="000000"/>
          <w:sz w:val="24"/>
          <w:szCs w:val="24"/>
        </w:rPr>
      </w:pPr>
      <w:bookmarkStart w:colFirst="0" w:colLast="0" w:name="_vt1i0hbrqffd" w:id="19"/>
      <w:bookmarkEnd w:id="19"/>
      <w:r w:rsidDel="00000000" w:rsidR="00000000" w:rsidRPr="00000000">
        <w:rPr>
          <w:rtl w:val="0"/>
        </w:rPr>
        <w:t xml:space="preserve">Project: Secrets Hygiene Automation for “94‑Day Remediation” Gap</w:t>
      </w:r>
      <w:r w:rsidDel="00000000" w:rsidR="00000000" w:rsidRPr="00000000">
        <w:rPr>
          <w:rtl w:val="0"/>
        </w:rPr>
      </w:r>
    </w:p>
    <w:p w:rsidR="00000000" w:rsidDel="00000000" w:rsidP="00000000" w:rsidRDefault="00000000" w:rsidRPr="00000000" w14:paraId="0000002B">
      <w:pPr>
        <w:spacing w:after="180" w:before="180" w:line="360" w:lineRule="auto"/>
        <w:rPr/>
      </w:pPr>
      <w:r w:rsidDel="00000000" w:rsidR="00000000" w:rsidRPr="00000000">
        <w:rPr>
          <w:rtl w:val="0"/>
        </w:rPr>
        <w:t xml:space="preserve">1. </w:t>
      </w:r>
      <w:r w:rsidDel="00000000" w:rsidR="00000000" w:rsidRPr="00000000">
        <w:rPr>
          <w:b w:val="1"/>
          <w:bCs w:val="1"/>
          <w:rtl w:val="0"/>
        </w:rPr>
        <w:t xml:space="preserve">Name + value proposition:</w:t>
      </w:r>
      <w:r w:rsidDel="00000000" w:rsidR="00000000" w:rsidRPr="00000000">
        <w:rPr>
          <w:rtl w:val="0"/>
        </w:rPr>
        <w:t xml:space="preserve"> Find, prioritize, and accelerate remediation of leaked secrets and risky auth patterns across dev and ops.</w:t>
        <w:br w:type="textWrapping"/>
        <w:t xml:space="preserve">2. </w:t>
      </w:r>
      <w:r w:rsidDel="00000000" w:rsidR="00000000" w:rsidRPr="00000000">
        <w:rPr>
          <w:b w:val="1"/>
          <w:bCs w:val="1"/>
          <w:rtl w:val="0"/>
        </w:rPr>
        <w:t xml:space="preserve">Customer problem:</w:t>
      </w:r>
      <w:r w:rsidDel="00000000" w:rsidR="00000000" w:rsidRPr="00000000">
        <w:rPr>
          <w:rtl w:val="0"/>
        </w:rPr>
        <w:t xml:space="preserve"> DBIR reports a median 94 days to remediate leaked secrets discovered in a GitHub repository (in the context of third‑party credential reuse incidents). </w:t>
      </w:r>
      <w:hyperlink r:id="rId55">
        <w:r w:rsidDel="00000000" w:rsidR="00000000" w:rsidRPr="00000000">
          <w:rPr>
            <w:color w:val="156082"/>
            <w:u w:val="single"/>
            <w:rtl w:val="0"/>
          </w:rPr>
          <w:t xml:space="preserve">[3]</w:t>
        </w:r>
      </w:hyperlink>
      <w:r w:rsidDel="00000000" w:rsidR="00000000" w:rsidRPr="00000000">
        <w:rPr>
          <w:rtl w:val="0"/>
        </w:rPr>
        <w:br w:type="textWrapping"/>
        <w:t xml:space="preserve">3. </w:t>
      </w:r>
      <w:r w:rsidDel="00000000" w:rsidR="00000000" w:rsidRPr="00000000">
        <w:rPr>
          <w:b w:val="1"/>
          <w:bCs w:val="1"/>
          <w:rtl w:val="0"/>
        </w:rPr>
        <w:t xml:space="preserve">DS approach:</w:t>
      </w:r>
      <w:r w:rsidDel="00000000" w:rsidR="00000000" w:rsidRPr="00000000">
        <w:rPr>
          <w:rtl w:val="0"/>
        </w:rPr>
        <w:t xml:space="preserve"> Classifier for secret type + exposure severity + likely privilege; prioritize rotation by reachable assets and observed use. Better than rules because it uses org context and actual usage patterns.</w:t>
        <w:br w:type="textWrapping"/>
        <w:t xml:space="preserve">4. </w:t>
      </w:r>
      <w:r w:rsidDel="00000000" w:rsidR="00000000" w:rsidRPr="00000000">
        <w:rPr>
          <w:b w:val="1"/>
          <w:bCs w:val="1"/>
          <w:rtl w:val="0"/>
        </w:rPr>
        <w:t xml:space="preserve">Data &amp; signals:</w:t>
      </w:r>
      <w:r w:rsidDel="00000000" w:rsidR="00000000" w:rsidRPr="00000000">
        <w:rPr>
          <w:rtl w:val="0"/>
        </w:rPr>
        <w:t xml:space="preserve"> Repo scanning outputs, CI/CD logs, cloud token usage, IdP logs, incident history. Labels: confirmed secret incidents and rotations.</w:t>
        <w:br w:type="textWrapping"/>
        <w:t xml:space="preserve">5. </w:t>
      </w:r>
      <w:r w:rsidDel="00000000" w:rsidR="00000000" w:rsidRPr="00000000">
        <w:rPr>
          <w:b w:val="1"/>
          <w:bCs w:val="1"/>
          <w:rtl w:val="0"/>
        </w:rPr>
        <w:t xml:space="preserve">Productization:</w:t>
      </w:r>
      <w:r w:rsidDel="00000000" w:rsidR="00000000" w:rsidRPr="00000000">
        <w:rPr>
          <w:rtl w:val="0"/>
        </w:rPr>
        <w:t xml:space="preserve"> MDR managed “secrets response” playbook; dashboards for remediation SLAs; optional integration into developer workflows.</w:t>
        <w:br w:type="textWrapping"/>
        <w:t xml:space="preserve">6. </w:t>
      </w:r>
      <w:r w:rsidDel="00000000" w:rsidR="00000000" w:rsidRPr="00000000">
        <w:rPr>
          <w:b w:val="1"/>
          <w:bCs w:val="1"/>
          <w:rtl w:val="0"/>
        </w:rPr>
        <w:t xml:space="preserve">Metrics:</w:t>
      </w:r>
      <w:r w:rsidDel="00000000" w:rsidR="00000000" w:rsidRPr="00000000">
        <w:rPr>
          <w:rtl w:val="0"/>
        </w:rPr>
        <w:t xml:space="preserve"> Time-to-rotate after discovery; percent secrets with least privilege; reduction in credential abuse incidents.</w:t>
        <w:br w:type="textWrapping"/>
        <w:t xml:space="preserve">7. </w:t>
      </w:r>
      <w:r w:rsidDel="00000000" w:rsidR="00000000" w:rsidRPr="00000000">
        <w:rPr>
          <w:b w:val="1"/>
          <w:bCs w:val="1"/>
          <w:rtl w:val="0"/>
        </w:rPr>
        <w:t xml:space="preserve">Differentiation:</w:t>
      </w:r>
      <w:r w:rsidDel="00000000" w:rsidR="00000000" w:rsidRPr="00000000">
        <w:rPr>
          <w:rtl w:val="0"/>
        </w:rPr>
        <w:t xml:space="preserve"> Highly measurable outcome (days-to-rotate) tied directly to breach pathways.</w:t>
        <w:br w:type="textWrapping"/>
        <w:t xml:space="preserve">8. </w:t>
      </w:r>
      <w:r w:rsidDel="00000000" w:rsidR="00000000" w:rsidRPr="00000000">
        <w:rPr>
          <w:b w:val="1"/>
          <w:bCs w:val="1"/>
          <w:rtl w:val="0"/>
        </w:rPr>
        <w:t xml:space="preserve">Feasibility:</w:t>
      </w:r>
      <w:r w:rsidDel="00000000" w:rsidR="00000000" w:rsidRPr="00000000">
        <w:rPr>
          <w:rtl w:val="0"/>
        </w:rPr>
        <w:t xml:space="preserve"> MVP 6–10 weeks with scanning + ticket workflow; 1–2 quarters for deep integration into CI/CD.</w:t>
        <w:br w:type="textWrapping"/>
        <w:t xml:space="preserve">9. </w:t>
      </w:r>
      <w:r w:rsidDel="00000000" w:rsidR="00000000" w:rsidRPr="00000000">
        <w:rPr>
          <w:b w:val="1"/>
          <w:bCs w:val="1"/>
          <w:rtl w:val="0"/>
        </w:rPr>
        <w:t xml:space="preserve">Risks &amp; mitigations:</w:t>
      </w:r>
      <w:r w:rsidDel="00000000" w:rsidR="00000000" w:rsidRPr="00000000">
        <w:rPr>
          <w:rtl w:val="0"/>
        </w:rPr>
        <w:t xml:space="preserve"> Developer friction; mitigate with staged rollout, clear severity criteria, and auto-generated PRs/rotation tickets.</w:t>
        <w:br w:type="textWrapping"/>
        <w:t xml:space="preserve">10. </w:t>
      </w:r>
      <w:r w:rsidDel="00000000" w:rsidR="00000000" w:rsidRPr="00000000">
        <w:rPr>
          <w:b w:val="1"/>
          <w:bCs w:val="1"/>
          <w:rtl w:val="0"/>
        </w:rPr>
        <w:t xml:space="preserve">Evidence:</w:t>
      </w:r>
      <w:r w:rsidDel="00000000" w:rsidR="00000000" w:rsidRPr="00000000">
        <w:rPr>
          <w:rtl w:val="0"/>
        </w:rPr>
        <w:t xml:space="preserve"> DBIR explicitly highlights secrets remediation delay as a measurable risk driver. </w:t>
      </w:r>
      <w:hyperlink r:id="rId56">
        <w:r w:rsidDel="00000000" w:rsidR="00000000" w:rsidRPr="00000000">
          <w:rPr>
            <w:color w:val="156082"/>
            <w:u w:val="single"/>
            <w:rtl w:val="0"/>
          </w:rPr>
          <w:t xml:space="preserve">[3]</w:t>
        </w:r>
      </w:hyperlink>
      <w:r w:rsidDel="00000000" w:rsidR="00000000" w:rsidRPr="00000000">
        <w:rPr>
          <w:rtl w:val="0"/>
        </w:rPr>
      </w:r>
    </w:p>
    <w:p w:rsidR="00000000" w:rsidDel="00000000" w:rsidP="00000000" w:rsidRDefault="00000000" w:rsidRPr="00000000" w14:paraId="0000002C">
      <w:pPr>
        <w:spacing w:after="180" w:before="180" w:line="360" w:lineRule="auto"/>
        <w:rPr/>
      </w:pPr>
      <w:r w:rsidDel="00000000" w:rsidR="00000000" w:rsidRPr="00000000">
        <w:rPr>
          <w:rtl w:val="0"/>
        </w:rPr>
        <w:t xml:space="preserve">Project: Shadow GenAI and Data Leakage Monitor for Enterprise Devices</w:t>
        <w:br w:type="textWrapping"/>
        <w:t xml:space="preserve">1. </w:t>
      </w:r>
      <w:r w:rsidDel="00000000" w:rsidR="00000000" w:rsidRPr="00000000">
        <w:rPr>
          <w:b w:val="1"/>
          <w:bCs w:val="1"/>
          <w:rtl w:val="0"/>
        </w:rPr>
        <w:t xml:space="preserve">Name + value proposition:</w:t>
      </w:r>
      <w:r w:rsidDel="00000000" w:rsidR="00000000" w:rsidRPr="00000000">
        <w:rPr>
          <w:rtl w:val="0"/>
        </w:rPr>
        <w:t xml:space="preserve"> Detect risky GenAI usage patterns (non-corporate identities, lack of integrated auth) and prevent sensitive data leakage.</w:t>
        <w:br w:type="textWrapping"/>
        <w:t xml:space="preserve">2. </w:t>
      </w:r>
      <w:r w:rsidDel="00000000" w:rsidR="00000000" w:rsidRPr="00000000">
        <w:rPr>
          <w:b w:val="1"/>
          <w:bCs w:val="1"/>
          <w:rtl w:val="0"/>
        </w:rPr>
        <w:t xml:space="preserve">Customer problem:</w:t>
      </w:r>
      <w:r w:rsidDel="00000000" w:rsidR="00000000" w:rsidRPr="00000000">
        <w:rPr>
          <w:rtl w:val="0"/>
        </w:rPr>
        <w:t xml:space="preserve"> DBIR notes 15% of employees routinely access GenAI systems on corporate devices and highlights risky account patterns (non‑corporate emails, missing integrated auth). </w:t>
      </w:r>
      <w:hyperlink r:id="rId57">
        <w:r w:rsidDel="00000000" w:rsidR="00000000" w:rsidRPr="00000000">
          <w:rPr>
            <w:color w:val="156082"/>
            <w:u w:val="single"/>
            <w:rtl w:val="0"/>
          </w:rPr>
          <w:t xml:space="preserve">[3]</w:t>
        </w:r>
      </w:hyperlink>
      <w:r w:rsidDel="00000000" w:rsidR="00000000" w:rsidRPr="00000000">
        <w:rPr>
          <w:rtl w:val="0"/>
        </w:rPr>
        <w:br w:type="textWrapping"/>
        <w:t xml:space="preserve">3. </w:t>
      </w:r>
      <w:r w:rsidDel="00000000" w:rsidR="00000000" w:rsidRPr="00000000">
        <w:rPr>
          <w:b w:val="1"/>
          <w:bCs w:val="1"/>
          <w:rtl w:val="0"/>
        </w:rPr>
        <w:t xml:space="preserve">DS approach:</w:t>
      </w:r>
      <w:r w:rsidDel="00000000" w:rsidR="00000000" w:rsidRPr="00000000">
        <w:rPr>
          <w:rtl w:val="0"/>
        </w:rPr>
        <w:t xml:space="preserve"> Traffic + endpoint behavioral classification to identify GenAI service use, account-type risk, and data egress patterns; combine with policy engine for coaching/blocking. Better than allow/deny lists because it adapts to new services and usage patterns.</w:t>
        <w:br w:type="textWrapping"/>
        <w:t xml:space="preserve">4. </w:t>
      </w:r>
      <w:r w:rsidDel="00000000" w:rsidR="00000000" w:rsidRPr="00000000">
        <w:rPr>
          <w:b w:val="1"/>
          <w:bCs w:val="1"/>
          <w:rtl w:val="0"/>
        </w:rPr>
        <w:t xml:space="preserve">Data &amp; signals:</w:t>
      </w:r>
      <w:r w:rsidDel="00000000" w:rsidR="00000000" w:rsidRPr="00000000">
        <w:rPr>
          <w:rtl w:val="0"/>
        </w:rPr>
        <w:t xml:space="preserve"> DNS/SNI/HTTP metadata, endpoint app telemetry, browser extensions, DLP events, identity context. Labels via policy violations and user confirmations.</w:t>
        <w:br w:type="textWrapping"/>
        <w:t xml:space="preserve">5. </w:t>
      </w:r>
      <w:r w:rsidDel="00000000" w:rsidR="00000000" w:rsidRPr="00000000">
        <w:rPr>
          <w:b w:val="1"/>
          <w:bCs w:val="1"/>
          <w:rtl w:val="0"/>
        </w:rPr>
        <w:t xml:space="preserve">Productization:</w:t>
      </w:r>
      <w:r w:rsidDel="00000000" w:rsidR="00000000" w:rsidRPr="00000000">
        <w:rPr>
          <w:rtl w:val="0"/>
        </w:rPr>
        <w:t xml:space="preserve"> MDR “Shadow AI” report + remediation guidance; optional endpoint control policies in Cybereason.</w:t>
        <w:br w:type="textWrapping"/>
        <w:t xml:space="preserve">6. </w:t>
      </w:r>
      <w:r w:rsidDel="00000000" w:rsidR="00000000" w:rsidRPr="00000000">
        <w:rPr>
          <w:b w:val="1"/>
          <w:bCs w:val="1"/>
          <w:rtl w:val="0"/>
        </w:rPr>
        <w:t xml:space="preserve">Metrics:</w:t>
      </w:r>
      <w:r w:rsidDel="00000000" w:rsidR="00000000" w:rsidRPr="00000000">
        <w:rPr>
          <w:rtl w:val="0"/>
        </w:rPr>
        <w:t xml:space="preserve"> Reduction in policy-violating GenAI sessions; DLP incident rate; user adoption of sanctioned tools.</w:t>
        <w:br w:type="textWrapping"/>
        <w:t xml:space="preserve">7. </w:t>
      </w:r>
      <w:r w:rsidDel="00000000" w:rsidR="00000000" w:rsidRPr="00000000">
        <w:rPr>
          <w:b w:val="1"/>
          <w:bCs w:val="1"/>
          <w:rtl w:val="0"/>
        </w:rPr>
        <w:t xml:space="preserve">Differentiation:</w:t>
      </w:r>
      <w:r w:rsidDel="00000000" w:rsidR="00000000" w:rsidRPr="00000000">
        <w:rPr>
          <w:rtl w:val="0"/>
        </w:rPr>
        <w:t xml:space="preserve"> Practical control of “AI sprawl,” an emerging security budget line item.</w:t>
        <w:br w:type="textWrapping"/>
        <w:t xml:space="preserve">8. </w:t>
      </w:r>
      <w:r w:rsidDel="00000000" w:rsidR="00000000" w:rsidRPr="00000000">
        <w:rPr>
          <w:b w:val="1"/>
          <w:bCs w:val="1"/>
          <w:rtl w:val="0"/>
        </w:rPr>
        <w:t xml:space="preserve">Feasibility:</w:t>
      </w:r>
      <w:r w:rsidDel="00000000" w:rsidR="00000000" w:rsidRPr="00000000">
        <w:rPr>
          <w:rtl w:val="0"/>
        </w:rPr>
        <w:t xml:space="preserve"> 1–2 quarters (privacy review is mandatory).</w:t>
        <w:br w:type="textWrapping"/>
        <w:t xml:space="preserve">9. </w:t>
      </w:r>
      <w:r w:rsidDel="00000000" w:rsidR="00000000" w:rsidRPr="00000000">
        <w:rPr>
          <w:b w:val="1"/>
          <w:bCs w:val="1"/>
          <w:rtl w:val="0"/>
        </w:rPr>
        <w:t xml:space="preserve">Risks &amp; mitigations:</w:t>
      </w:r>
      <w:r w:rsidDel="00000000" w:rsidR="00000000" w:rsidRPr="00000000">
        <w:rPr>
          <w:rtl w:val="0"/>
        </w:rPr>
        <w:t xml:space="preserve"> Privacy and employee monitoring concerns; mitigate via minimization, aggregation, transparency, and regional compliance reviews; align with EU guidance on LLM privacy risk management. </w:t>
      </w:r>
      <w:hyperlink r:id="rId58">
        <w:r w:rsidDel="00000000" w:rsidR="00000000" w:rsidRPr="00000000">
          <w:rPr>
            <w:color w:val="156082"/>
            <w:u w:val="single"/>
            <w:rtl w:val="0"/>
          </w:rPr>
          <w:t xml:space="preserve">[36]</w:t>
        </w:r>
      </w:hyperlink>
      <w:r w:rsidDel="00000000" w:rsidR="00000000" w:rsidRPr="00000000">
        <w:rPr>
          <w:rtl w:val="0"/>
        </w:rPr>
        <w:br w:type="textWrapping"/>
        <w:t xml:space="preserve">10. </w:t>
      </w:r>
      <w:r w:rsidDel="00000000" w:rsidR="00000000" w:rsidRPr="00000000">
        <w:rPr>
          <w:b w:val="1"/>
          <w:bCs w:val="1"/>
          <w:rtl w:val="0"/>
        </w:rPr>
        <w:t xml:space="preserve">Evidence:</w:t>
      </w:r>
      <w:r w:rsidDel="00000000" w:rsidR="00000000" w:rsidRPr="00000000">
        <w:rPr>
          <w:rtl w:val="0"/>
        </w:rPr>
        <w:t xml:space="preserve"> DBIR highlights GenAI usage and leakage risk; privacy risk methodologies exist for LLM systems. </w:t>
      </w:r>
      <w:hyperlink r:id="rId59">
        <w:r w:rsidDel="00000000" w:rsidR="00000000" w:rsidRPr="00000000">
          <w:rPr>
            <w:color w:val="156082"/>
            <w:u w:val="single"/>
            <w:rtl w:val="0"/>
          </w:rPr>
          <w:t xml:space="preserve">[37]</w:t>
        </w:r>
      </w:hyperlink>
      <w:r w:rsidDel="00000000" w:rsidR="00000000" w:rsidRPr="00000000">
        <w:rPr>
          <w:rtl w:val="0"/>
        </w:rPr>
      </w:r>
    </w:p>
    <w:p w:rsidR="00000000" w:rsidDel="00000000" w:rsidP="00000000" w:rsidRDefault="00000000" w:rsidRPr="00000000" w14:paraId="0000002D">
      <w:pPr>
        <w:spacing w:after="180" w:before="180" w:line="360" w:lineRule="auto"/>
        <w:rPr/>
      </w:pPr>
      <w:r w:rsidDel="00000000" w:rsidR="00000000" w:rsidRPr="00000000">
        <w:rPr>
          <w:rtl w:val="0"/>
        </w:rPr>
        <w:t xml:space="preserve">Project: DFIR Timeline Reconstruction and Artifact Prioritization</w:t>
        <w:br w:type="textWrapping"/>
        <w:t xml:space="preserve">1. </w:t>
      </w:r>
      <w:r w:rsidDel="00000000" w:rsidR="00000000" w:rsidRPr="00000000">
        <w:rPr>
          <w:b w:val="1"/>
          <w:bCs w:val="1"/>
          <w:rtl w:val="0"/>
        </w:rPr>
        <w:t xml:space="preserve">Name + value proposition:</w:t>
      </w:r>
      <w:r w:rsidDel="00000000" w:rsidR="00000000" w:rsidRPr="00000000">
        <w:rPr>
          <w:rtl w:val="0"/>
        </w:rPr>
        <w:t xml:space="preserve"> Turn DFIR artifacts into a coherent timeline and “what matters next” list—accelerate IR without sacrificing rigor.</w:t>
        <w:br w:type="textWrapping"/>
        <w:t xml:space="preserve">2. </w:t>
      </w:r>
      <w:r w:rsidDel="00000000" w:rsidR="00000000" w:rsidRPr="00000000">
        <w:rPr>
          <w:b w:val="1"/>
          <w:bCs w:val="1"/>
          <w:rtl w:val="0"/>
        </w:rPr>
        <w:t xml:space="preserve">Customer problem:</w:t>
      </w:r>
      <w:r w:rsidDel="00000000" w:rsidR="00000000" w:rsidRPr="00000000">
        <w:rPr>
          <w:rtl w:val="0"/>
        </w:rPr>
        <w:t xml:space="preserve"> Incident responders and MDR escalation teams waste time correlating artifacts across hosts, identities, and logs; customers demand high-quality post-incident reporting.</w:t>
        <w:br w:type="textWrapping"/>
        <w:t xml:space="preserve">3. </w:t>
      </w:r>
      <w:r w:rsidDel="00000000" w:rsidR="00000000" w:rsidRPr="00000000">
        <w:rPr>
          <w:b w:val="1"/>
          <w:bCs w:val="1"/>
          <w:rtl w:val="0"/>
        </w:rPr>
        <w:t xml:space="preserve">DS approach:</w:t>
      </w:r>
      <w:r w:rsidDel="00000000" w:rsidR="00000000" w:rsidRPr="00000000">
        <w:rPr>
          <w:rtl w:val="0"/>
        </w:rPr>
        <w:t xml:space="preserve"> Deterministic artifact normalization + graph correlation + LLM summarization constrained to evidence references; automatic “artifact importance” ranking learned from historical DFIR outcomes. Better than manual-only or heuristic-only because it scales while preserving traceability.</w:t>
        <w:br w:type="textWrapping"/>
        <w:t xml:space="preserve">4. </w:t>
      </w:r>
      <w:r w:rsidDel="00000000" w:rsidR="00000000" w:rsidRPr="00000000">
        <w:rPr>
          <w:b w:val="1"/>
          <w:bCs w:val="1"/>
          <w:rtl w:val="0"/>
        </w:rPr>
        <w:t xml:space="preserve">Data &amp; signals:</w:t>
      </w:r>
      <w:r w:rsidDel="00000000" w:rsidR="00000000" w:rsidRPr="00000000">
        <w:rPr>
          <w:rtl w:val="0"/>
        </w:rPr>
        <w:t xml:space="preserve"> EDR triage bundles, memory/file artifacts, Windows event logs, cloud logs, case notes. Labels from DFIR final reports and root-cause determinations.</w:t>
        <w:br w:type="textWrapping"/>
        <w:t xml:space="preserve">5. </w:t>
      </w:r>
      <w:r w:rsidDel="00000000" w:rsidR="00000000" w:rsidRPr="00000000">
        <w:rPr>
          <w:b w:val="1"/>
          <w:bCs w:val="1"/>
          <w:rtl w:val="0"/>
        </w:rPr>
        <w:t xml:space="preserve">Productization:</w:t>
      </w:r>
      <w:r w:rsidDel="00000000" w:rsidR="00000000" w:rsidRPr="00000000">
        <w:rPr>
          <w:rtl w:val="0"/>
        </w:rPr>
        <w:t xml:space="preserve"> LevelBlue IR offering add-on; in-product “Forensic Pack” and “timeline builder.”</w:t>
        <w:br w:type="textWrapping"/>
        <w:t xml:space="preserve">6. </w:t>
      </w:r>
      <w:r w:rsidDel="00000000" w:rsidR="00000000" w:rsidRPr="00000000">
        <w:rPr>
          <w:b w:val="1"/>
          <w:bCs w:val="1"/>
          <w:rtl w:val="0"/>
        </w:rPr>
        <w:t xml:space="preserve">Metrics:</w:t>
      </w:r>
      <w:r w:rsidDel="00000000" w:rsidR="00000000" w:rsidRPr="00000000">
        <w:rPr>
          <w:rtl w:val="0"/>
        </w:rPr>
        <w:t xml:space="preserve"> Time-to-produce timeline; time-to-root-cause; number of missed key artifacts; report rework rate.</w:t>
        <w:br w:type="textWrapping"/>
        <w:t xml:space="preserve">7. </w:t>
      </w:r>
      <w:r w:rsidDel="00000000" w:rsidR="00000000" w:rsidRPr="00000000">
        <w:rPr>
          <w:b w:val="1"/>
          <w:bCs w:val="1"/>
          <w:rtl w:val="0"/>
        </w:rPr>
        <w:t xml:space="preserve">Differentiation:</w:t>
      </w:r>
      <w:r w:rsidDel="00000000" w:rsidR="00000000" w:rsidRPr="00000000">
        <w:rPr>
          <w:rtl w:val="0"/>
        </w:rPr>
        <w:t xml:space="preserve"> IR-grade provenance and auditability—especially valuable when AI safety concerns are rising.</w:t>
        <w:br w:type="textWrapping"/>
        <w:t xml:space="preserve">8. </w:t>
      </w:r>
      <w:r w:rsidDel="00000000" w:rsidR="00000000" w:rsidRPr="00000000">
        <w:rPr>
          <w:b w:val="1"/>
          <w:bCs w:val="1"/>
          <w:rtl w:val="0"/>
        </w:rPr>
        <w:t xml:space="preserve">Feasibility:</w:t>
      </w:r>
      <w:r w:rsidDel="00000000" w:rsidR="00000000" w:rsidRPr="00000000">
        <w:rPr>
          <w:rtl w:val="0"/>
        </w:rPr>
        <w:t xml:space="preserve"> 1–2 quarters (artifact parsing and high compliance bar).</w:t>
        <w:br w:type="textWrapping"/>
        <w:t xml:space="preserve">9. </w:t>
      </w:r>
      <w:r w:rsidDel="00000000" w:rsidR="00000000" w:rsidRPr="00000000">
        <w:rPr>
          <w:b w:val="1"/>
          <w:bCs w:val="1"/>
          <w:rtl w:val="0"/>
        </w:rPr>
        <w:t xml:space="preserve">Risks &amp; mitigations:</w:t>
      </w:r>
      <w:r w:rsidDel="00000000" w:rsidR="00000000" w:rsidRPr="00000000">
        <w:rPr>
          <w:rtl w:val="0"/>
        </w:rPr>
        <w:t xml:space="preserve"> Mishandling sensitive evidence; mitigate with strict access, encryption, and retention policies; AI hallucination guardrails. </w:t>
      </w:r>
      <w:hyperlink r:id="rId60">
        <w:r w:rsidDel="00000000" w:rsidR="00000000" w:rsidRPr="00000000">
          <w:rPr>
            <w:color w:val="156082"/>
            <w:u w:val="single"/>
            <w:rtl w:val="0"/>
          </w:rPr>
          <w:t xml:space="preserve">[38]</w:t>
        </w:r>
      </w:hyperlink>
      <w:r w:rsidDel="00000000" w:rsidR="00000000" w:rsidRPr="00000000">
        <w:rPr>
          <w:rtl w:val="0"/>
        </w:rPr>
        <w:br w:type="textWrapping"/>
        <w:t xml:space="preserve">10. </w:t>
      </w:r>
      <w:r w:rsidDel="00000000" w:rsidR="00000000" w:rsidRPr="00000000">
        <w:rPr>
          <w:b w:val="1"/>
          <w:bCs w:val="1"/>
          <w:rtl w:val="0"/>
        </w:rPr>
        <w:t xml:space="preserve">Evidence:</w:t>
      </w:r>
      <w:r w:rsidDel="00000000" w:rsidR="00000000" w:rsidRPr="00000000">
        <w:rPr>
          <w:rtl w:val="0"/>
        </w:rPr>
        <w:t xml:space="preserve"> Workforce pressure + need for faster investigations are consistent across industry surveys and shifts toward automation. </w:t>
      </w:r>
      <w:hyperlink r:id="rId61">
        <w:r w:rsidDel="00000000" w:rsidR="00000000" w:rsidRPr="00000000">
          <w:rPr>
            <w:color w:val="156082"/>
            <w:u w:val="single"/>
            <w:rtl w:val="0"/>
          </w:rPr>
          <w:t xml:space="preserve">[39]</w:t>
        </w:r>
      </w:hyperlink>
      <w:r w:rsidDel="00000000" w:rsidR="00000000" w:rsidRPr="00000000">
        <w:rPr>
          <w:rtl w:val="0"/>
        </w:rPr>
      </w:r>
    </w:p>
    <w:p w:rsidR="00000000" w:rsidDel="00000000" w:rsidP="00000000" w:rsidRDefault="00000000" w:rsidRPr="00000000" w14:paraId="0000002E">
      <w:pPr>
        <w:spacing w:after="180" w:before="180" w:line="360" w:lineRule="auto"/>
        <w:rPr/>
      </w:pPr>
      <w:r w:rsidDel="00000000" w:rsidR="00000000" w:rsidRPr="00000000">
        <w:rPr>
          <w:rtl w:val="0"/>
        </w:rPr>
        <w:t xml:space="preserve">Project: Managed WAAP/API Abuse Analytics as an Adjacent Service Differentiator</w:t>
        <w:br w:type="textWrapping"/>
        <w:t xml:space="preserve">1. </w:t>
      </w:r>
      <w:r w:rsidDel="00000000" w:rsidR="00000000" w:rsidRPr="00000000">
        <w:rPr>
          <w:b w:val="1"/>
          <w:bCs w:val="1"/>
          <w:rtl w:val="0"/>
        </w:rPr>
        <w:t xml:space="preserve">Name + value proposition:</w:t>
      </w:r>
      <w:r w:rsidDel="00000000" w:rsidR="00000000" w:rsidRPr="00000000">
        <w:rPr>
          <w:rtl w:val="0"/>
        </w:rPr>
        <w:t xml:space="preserve"> Detect API abuse, bot activity, and anomalous web behavior as a managed service using DS-driven baselines.</w:t>
        <w:br w:type="textWrapping"/>
        <w:t xml:space="preserve">2. </w:t>
      </w:r>
      <w:r w:rsidDel="00000000" w:rsidR="00000000" w:rsidRPr="00000000">
        <w:rPr>
          <w:b w:val="1"/>
          <w:bCs w:val="1"/>
          <w:rtl w:val="0"/>
        </w:rPr>
        <w:t xml:space="preserve">Customer problem:</w:t>
      </w:r>
      <w:r w:rsidDel="00000000" w:rsidR="00000000" w:rsidRPr="00000000">
        <w:rPr>
          <w:rtl w:val="0"/>
        </w:rPr>
        <w:t xml:space="preserve"> Many organizations struggle with API sprawl and bot-driven abuse; MSSPs can differentiate by adding managed WAAP-grade analytics.</w:t>
        <w:br w:type="textWrapping"/>
        <w:t xml:space="preserve">3. </w:t>
      </w:r>
      <w:r w:rsidDel="00000000" w:rsidR="00000000" w:rsidRPr="00000000">
        <w:rPr>
          <w:b w:val="1"/>
          <w:bCs w:val="1"/>
          <w:rtl w:val="0"/>
        </w:rPr>
        <w:t xml:space="preserve">DS approach:</w:t>
      </w:r>
      <w:r w:rsidDel="00000000" w:rsidR="00000000" w:rsidRPr="00000000">
        <w:rPr>
          <w:rtl w:val="0"/>
        </w:rPr>
        <w:t xml:space="preserve"> Unsupervised + semi-supervised detection of anomalous API sequences, credential stuffing signals, and bot fingerprints; integrate with reputation and behavioral clustering. Better than static WAF rules because it reduces tuning effort and catches novel abuse patterns.</w:t>
        <w:br w:type="textWrapping"/>
        <w:t xml:space="preserve">4. </w:t>
      </w:r>
      <w:r w:rsidDel="00000000" w:rsidR="00000000" w:rsidRPr="00000000">
        <w:rPr>
          <w:b w:val="1"/>
          <w:bCs w:val="1"/>
          <w:rtl w:val="0"/>
        </w:rPr>
        <w:t xml:space="preserve">Data &amp; signals:</w:t>
      </w:r>
      <w:r w:rsidDel="00000000" w:rsidR="00000000" w:rsidRPr="00000000">
        <w:rPr>
          <w:rtl w:val="0"/>
        </w:rPr>
        <w:t xml:space="preserve"> WAF/edge logs, API gateway logs, auth logs, geo/IP intel, user-agent and TLS metadata. Labels: confirmed abuse events and customer feedback.</w:t>
        <w:br w:type="textWrapping"/>
        <w:t xml:space="preserve">5. </w:t>
      </w:r>
      <w:r w:rsidDel="00000000" w:rsidR="00000000" w:rsidRPr="00000000">
        <w:rPr>
          <w:b w:val="1"/>
          <w:bCs w:val="1"/>
          <w:rtl w:val="0"/>
        </w:rPr>
        <w:t xml:space="preserve">Productization:</w:t>
      </w:r>
      <w:r w:rsidDel="00000000" w:rsidR="00000000" w:rsidRPr="00000000">
        <w:rPr>
          <w:rtl w:val="0"/>
        </w:rPr>
        <w:t xml:space="preserve"> LevelBlue managed WAAP analytics package; optional integration into Cybereason XDR for correlation (web abuse → endpoint compromise).</w:t>
        <w:br w:type="textWrapping"/>
        <w:t xml:space="preserve">6. </w:t>
      </w:r>
      <w:r w:rsidDel="00000000" w:rsidR="00000000" w:rsidRPr="00000000">
        <w:rPr>
          <w:b w:val="1"/>
          <w:bCs w:val="1"/>
          <w:rtl w:val="0"/>
        </w:rPr>
        <w:t xml:space="preserve">Metrics:</w:t>
      </w:r>
      <w:r w:rsidDel="00000000" w:rsidR="00000000" w:rsidRPr="00000000">
        <w:rPr>
          <w:rtl w:val="0"/>
        </w:rPr>
        <w:t xml:space="preserve"> Fraud/abuse incident rate; false positives in blocking; time-to-mitigate; customer retention for managed service.</w:t>
        <w:br w:type="textWrapping"/>
        <w:t xml:space="preserve">7. </w:t>
      </w:r>
      <w:r w:rsidDel="00000000" w:rsidR="00000000" w:rsidRPr="00000000">
        <w:rPr>
          <w:b w:val="1"/>
          <w:bCs w:val="1"/>
          <w:rtl w:val="0"/>
        </w:rPr>
        <w:t xml:space="preserve">Differentiation:</w:t>
      </w:r>
      <w:r w:rsidDel="00000000" w:rsidR="00000000" w:rsidRPr="00000000">
        <w:rPr>
          <w:rtl w:val="0"/>
        </w:rPr>
        <w:t xml:space="preserve"> Adds revenue-adjacent managed service while leveraging the same DS core: anomaly + correlation + reporting.</w:t>
        <w:br w:type="textWrapping"/>
        <w:t xml:space="preserve">8. </w:t>
      </w:r>
      <w:r w:rsidDel="00000000" w:rsidR="00000000" w:rsidRPr="00000000">
        <w:rPr>
          <w:b w:val="1"/>
          <w:bCs w:val="1"/>
          <w:rtl w:val="0"/>
        </w:rPr>
        <w:t xml:space="preserve">Feasibility:</w:t>
      </w:r>
      <w:r w:rsidDel="00000000" w:rsidR="00000000" w:rsidRPr="00000000">
        <w:rPr>
          <w:rtl w:val="0"/>
        </w:rPr>
        <w:t xml:space="preserve"> 1–2 quarters (data volume and integrations).</w:t>
        <w:br w:type="textWrapping"/>
        <w:t xml:space="preserve">9. </w:t>
      </w:r>
      <w:r w:rsidDel="00000000" w:rsidR="00000000" w:rsidRPr="00000000">
        <w:rPr>
          <w:b w:val="1"/>
          <w:bCs w:val="1"/>
          <w:rtl w:val="0"/>
        </w:rPr>
        <w:t xml:space="preserve">Risks &amp; mitigations:</w:t>
      </w:r>
      <w:r w:rsidDel="00000000" w:rsidR="00000000" w:rsidRPr="00000000">
        <w:rPr>
          <w:rtl w:val="0"/>
        </w:rPr>
        <w:t xml:space="preserve"> Blocking legitimate traffic; mitigate with “monitor mode,” staged enforcement, and customer-specific baselines.</w:t>
        <w:br w:type="textWrapping"/>
        <w:t xml:space="preserve">10. </w:t>
      </w:r>
      <w:r w:rsidDel="00000000" w:rsidR="00000000" w:rsidRPr="00000000">
        <w:rPr>
          <w:b w:val="1"/>
          <w:bCs w:val="1"/>
          <w:rtl w:val="0"/>
        </w:rPr>
        <w:t xml:space="preserve">Evidence:</w:t>
      </w:r>
      <w:r w:rsidDel="00000000" w:rsidR="00000000" w:rsidRPr="00000000">
        <w:rPr>
          <w:rtl w:val="0"/>
        </w:rPr>
        <w:t xml:space="preserve"> 2024 WAAP reporting and the broader WAAP category definition show market attention to converged WAF + API + bot defenses. </w:t>
      </w:r>
      <w:hyperlink r:id="rId62">
        <w:r w:rsidDel="00000000" w:rsidR="00000000" w:rsidRPr="00000000">
          <w:rPr>
            <w:color w:val="156082"/>
            <w:u w:val="single"/>
            <w:rtl w:val="0"/>
          </w:rPr>
          <w:t xml:space="preserve">[40]</w:t>
        </w:r>
      </w:hyperlink>
      <w:r w:rsidDel="00000000" w:rsidR="00000000" w:rsidRPr="00000000">
        <w:rPr>
          <w:rtl w:val="0"/>
        </w:rPr>
      </w:r>
    </w:p>
    <w:p w:rsidR="00000000" w:rsidDel="00000000" w:rsidP="00000000" w:rsidRDefault="00000000" w:rsidRPr="00000000" w14:paraId="0000002F">
      <w:pPr>
        <w:pStyle w:val="Heading3"/>
        <w:spacing w:after="180" w:before="180" w:line="360" w:lineRule="auto"/>
        <w:rPr>
          <w:highlight w:val="cyan"/>
        </w:rPr>
      </w:pPr>
      <w:bookmarkStart w:colFirst="0" w:colLast="0" w:name="_lxfo2zman54u" w:id="20"/>
      <w:bookmarkEnd w:id="20"/>
      <w:r w:rsidDel="00000000" w:rsidR="00000000" w:rsidRPr="00000000">
        <w:rPr>
          <w:highlight w:val="cyan"/>
          <w:rtl w:val="0"/>
        </w:rPr>
        <w:t xml:space="preserve">Project: MITRE ATT&amp;CK Evaluation‑Style Detection Transparency Pack</w:t>
      </w:r>
    </w:p>
    <w:p w:rsidR="00000000" w:rsidDel="00000000" w:rsidP="00000000" w:rsidRDefault="00000000" w:rsidRPr="00000000" w14:paraId="00000030">
      <w:pPr>
        <w:spacing w:after="180" w:before="180" w:line="360" w:lineRule="auto"/>
        <w:rPr/>
      </w:pPr>
      <w:r w:rsidDel="00000000" w:rsidR="00000000" w:rsidRPr="00000000">
        <w:rPr>
          <w:rtl w:val="0"/>
        </w:rPr>
        <w:t xml:space="preserve">1. </w:t>
      </w:r>
      <w:r w:rsidDel="00000000" w:rsidR="00000000" w:rsidRPr="00000000">
        <w:rPr>
          <w:b w:val="1"/>
          <w:bCs w:val="1"/>
          <w:rtl w:val="0"/>
        </w:rPr>
        <w:t xml:space="preserve">Name + value proposition:</w:t>
      </w:r>
      <w:r w:rsidDel="00000000" w:rsidR="00000000" w:rsidRPr="00000000">
        <w:rPr>
          <w:rtl w:val="0"/>
        </w:rPr>
        <w:t xml:space="preserve"> Convert detection capability into transparent, customer-understandable “coverage claims” tied to ATT&amp;CK techniques.</w:t>
        <w:br w:type="textWrapping"/>
        <w:t xml:space="preserve">2. </w:t>
      </w:r>
      <w:r w:rsidDel="00000000" w:rsidR="00000000" w:rsidRPr="00000000">
        <w:rPr>
          <w:b w:val="1"/>
          <w:bCs w:val="1"/>
          <w:rtl w:val="0"/>
        </w:rPr>
        <w:t xml:space="preserve">Customer problem:</w:t>
      </w:r>
      <w:r w:rsidDel="00000000" w:rsidR="00000000" w:rsidRPr="00000000">
        <w:rPr>
          <w:rtl w:val="0"/>
        </w:rPr>
        <w:t xml:space="preserve"> CISOs and security leaders struggle to compare MDR/XDR offerings and prove coverage to auditors.</w:t>
        <w:br w:type="textWrapping"/>
        <w:t xml:space="preserve">3. </w:t>
      </w:r>
      <w:r w:rsidDel="00000000" w:rsidR="00000000" w:rsidRPr="00000000">
        <w:rPr>
          <w:b w:val="1"/>
          <w:bCs w:val="1"/>
          <w:rtl w:val="0"/>
        </w:rPr>
        <w:t xml:space="preserve">DS approach:</w:t>
      </w:r>
      <w:r w:rsidDel="00000000" w:rsidR="00000000" w:rsidRPr="00000000">
        <w:rPr>
          <w:rtl w:val="0"/>
        </w:rPr>
        <w:t xml:space="preserve"> Formalize mapping from detections/cases to ATT&amp;CK techniques; generate “coverage heatmaps” and detect “coverage regressions” with rule changes. Better than manual mapping because it updates continuously and ties to real cases.</w:t>
        <w:br w:type="textWrapping"/>
        <w:t xml:space="preserve">4. </w:t>
      </w:r>
      <w:r w:rsidDel="00000000" w:rsidR="00000000" w:rsidRPr="00000000">
        <w:rPr>
          <w:b w:val="1"/>
          <w:bCs w:val="1"/>
          <w:rtl w:val="0"/>
        </w:rPr>
        <w:t xml:space="preserve">Data &amp; signals:</w:t>
      </w:r>
      <w:r w:rsidDel="00000000" w:rsidR="00000000" w:rsidRPr="00000000">
        <w:rPr>
          <w:rtl w:val="0"/>
        </w:rPr>
        <w:t xml:space="preserve"> Detection outputs, case labels, threat intel, simulation runs. Labels: expert mapping and analyst confirmations.</w:t>
        <w:br w:type="textWrapping"/>
        <w:t xml:space="preserve">5. </w:t>
      </w:r>
      <w:r w:rsidDel="00000000" w:rsidR="00000000" w:rsidRPr="00000000">
        <w:rPr>
          <w:b w:val="1"/>
          <w:bCs w:val="1"/>
          <w:rtl w:val="0"/>
        </w:rPr>
        <w:t xml:space="preserve">Productization:</w:t>
      </w:r>
      <w:r w:rsidDel="00000000" w:rsidR="00000000" w:rsidRPr="00000000">
        <w:rPr>
          <w:rtl w:val="0"/>
        </w:rPr>
        <w:t xml:space="preserve"> Customer-facing dashboards and quarterly MDR service reviews; sales enablement artifact.</w:t>
        <w:br w:type="textWrapping"/>
        <w:t xml:space="preserve">6. </w:t>
      </w:r>
      <w:r w:rsidDel="00000000" w:rsidR="00000000" w:rsidRPr="00000000">
        <w:rPr>
          <w:b w:val="1"/>
          <w:bCs w:val="1"/>
          <w:rtl w:val="0"/>
        </w:rPr>
        <w:t xml:space="preserve">Metrics:</w:t>
      </w:r>
      <w:r w:rsidDel="00000000" w:rsidR="00000000" w:rsidRPr="00000000">
        <w:rPr>
          <w:rtl w:val="0"/>
        </w:rPr>
        <w:t xml:space="preserve"> Coverage breadth; regression rates; customer confidence; competitive win rate.</w:t>
        <w:br w:type="textWrapping"/>
        <w:t xml:space="preserve">7. </w:t>
      </w:r>
      <w:r w:rsidDel="00000000" w:rsidR="00000000" w:rsidRPr="00000000">
        <w:rPr>
          <w:b w:val="1"/>
          <w:bCs w:val="1"/>
          <w:rtl w:val="0"/>
        </w:rPr>
        <w:t xml:space="preserve">Differentiation:</w:t>
      </w:r>
      <w:r w:rsidDel="00000000" w:rsidR="00000000" w:rsidRPr="00000000">
        <w:rPr>
          <w:rtl w:val="0"/>
        </w:rPr>
        <w:t xml:space="preserve"> “Trust via transparency,” aligned with MITRE’s evaluation framing and threat-informed defense culture. </w:t>
      </w:r>
      <w:hyperlink r:id="rId63">
        <w:r w:rsidDel="00000000" w:rsidR="00000000" w:rsidRPr="00000000">
          <w:rPr>
            <w:color w:val="156082"/>
            <w:rtl w:val="0"/>
          </w:rPr>
          <w:t xml:space="preserve">[41]</w:t>
        </w:r>
      </w:hyperlink>
      <w:r w:rsidDel="00000000" w:rsidR="00000000" w:rsidRPr="00000000">
        <w:rPr>
          <w:rtl w:val="0"/>
        </w:rPr>
        <w:br w:type="textWrapping"/>
        <w:t xml:space="preserve">8. </w:t>
      </w:r>
      <w:r w:rsidDel="00000000" w:rsidR="00000000" w:rsidRPr="00000000">
        <w:rPr>
          <w:b w:val="1"/>
          <w:bCs w:val="1"/>
          <w:rtl w:val="0"/>
        </w:rPr>
        <w:t xml:space="preserve">Feasibility:</w:t>
      </w:r>
      <w:r w:rsidDel="00000000" w:rsidR="00000000" w:rsidRPr="00000000">
        <w:rPr>
          <w:rtl w:val="0"/>
        </w:rPr>
        <w:t xml:space="preserve"> MVP in 6–10 weeks for mapping + dashboards; continuous validation integration later.</w:t>
        <w:br w:type="textWrapping"/>
        <w:t xml:space="preserve">9. </w:t>
      </w:r>
      <w:r w:rsidDel="00000000" w:rsidR="00000000" w:rsidRPr="00000000">
        <w:rPr>
          <w:b w:val="1"/>
          <w:bCs w:val="1"/>
          <w:rtl w:val="0"/>
        </w:rPr>
        <w:t xml:space="preserve">Risks &amp; mitigations:</w:t>
      </w:r>
      <w:r w:rsidDel="00000000" w:rsidR="00000000" w:rsidRPr="00000000">
        <w:rPr>
          <w:rtl w:val="0"/>
        </w:rPr>
        <w:t xml:space="preserve"> Overpromising coverage; mitigate via conservative definitions and explicit evidence citations.</w:t>
        <w:br w:type="textWrapping"/>
        <w:t xml:space="preserve">10. </w:t>
      </w:r>
      <w:r w:rsidDel="00000000" w:rsidR="00000000" w:rsidRPr="00000000">
        <w:rPr>
          <w:b w:val="1"/>
          <w:bCs w:val="1"/>
          <w:rtl w:val="0"/>
        </w:rPr>
        <w:t xml:space="preserve">Evidence:</w:t>
      </w:r>
      <w:r w:rsidDel="00000000" w:rsidR="00000000" w:rsidRPr="00000000">
        <w:rPr>
          <w:rtl w:val="0"/>
        </w:rPr>
        <w:t xml:space="preserve"> ATT&amp;CK Evaluations and threat-informed defense emphasize transparent methodology and purple-team style evaluation. </w:t>
      </w:r>
      <w:hyperlink r:id="rId64">
        <w:r w:rsidDel="00000000" w:rsidR="00000000" w:rsidRPr="00000000">
          <w:rPr>
            <w:color w:val="156082"/>
            <w:rtl w:val="0"/>
          </w:rPr>
          <w:t xml:space="preserve">[42]</w:t>
        </w:r>
      </w:hyperlink>
      <w:r w:rsidDel="00000000" w:rsidR="00000000" w:rsidRPr="00000000">
        <w:rPr>
          <w:rtl w:val="0"/>
        </w:rPr>
      </w:r>
    </w:p>
    <w:p w:rsidR="00000000" w:rsidDel="00000000" w:rsidP="00000000" w:rsidRDefault="00000000" w:rsidRPr="00000000" w14:paraId="00000031">
      <w:pPr>
        <w:pStyle w:val="Heading3"/>
        <w:spacing w:after="180" w:before="180" w:line="360" w:lineRule="auto"/>
        <w:rPr/>
      </w:pPr>
      <w:bookmarkStart w:colFirst="0" w:colLast="0" w:name="_fi0cgmpr78zs" w:id="21"/>
      <w:bookmarkEnd w:id="21"/>
      <w:r w:rsidDel="00000000" w:rsidR="00000000" w:rsidRPr="00000000">
        <w:rPr>
          <w:rtl w:val="0"/>
        </w:rPr>
        <w:t xml:space="preserve">Project: North Korean IT Worker and Insider-Fraud Signal Fusion</w:t>
      </w:r>
    </w:p>
    <w:p w:rsidR="00000000" w:rsidDel="00000000" w:rsidP="00000000" w:rsidRDefault="00000000" w:rsidRPr="00000000" w14:paraId="00000032">
      <w:pPr>
        <w:spacing w:after="180" w:before="180" w:line="360" w:lineRule="auto"/>
        <w:rPr/>
      </w:pPr>
      <w:r w:rsidDel="00000000" w:rsidR="00000000" w:rsidRPr="00000000">
        <w:rPr>
          <w:rtl w:val="0"/>
        </w:rPr>
        <w:t xml:space="preserve">1. </w:t>
      </w:r>
      <w:r w:rsidDel="00000000" w:rsidR="00000000" w:rsidRPr="00000000">
        <w:rPr>
          <w:b w:val="1"/>
          <w:bCs w:val="1"/>
          <w:rtl w:val="0"/>
        </w:rPr>
        <w:t xml:space="preserve">Name + value proposition:</w:t>
      </w:r>
      <w:r w:rsidDel="00000000" w:rsidR="00000000" w:rsidRPr="00000000">
        <w:rPr>
          <w:rtl w:val="0"/>
        </w:rPr>
        <w:t xml:space="preserve"> Detect “trusted insider access with false identity” tactics early, using cross-signal anomalies.</w:t>
        <w:br w:type="textWrapping"/>
        <w:t xml:space="preserve">2. </w:t>
      </w:r>
      <w:r w:rsidDel="00000000" w:rsidR="00000000" w:rsidRPr="00000000">
        <w:rPr>
          <w:b w:val="1"/>
          <w:bCs w:val="1"/>
          <w:rtl w:val="0"/>
        </w:rPr>
        <w:t xml:space="preserve">Customer problem:</w:t>
      </w:r>
      <w:r w:rsidDel="00000000" w:rsidR="00000000" w:rsidRPr="00000000">
        <w:rPr>
          <w:rtl w:val="0"/>
        </w:rPr>
        <w:t xml:space="preserve"> “Remote IT worker” infiltration is explicitly observed by incident responders and threat intel teams, and it targets hiring and access processes rather than malware. </w:t>
      </w:r>
      <w:hyperlink r:id="rId65">
        <w:r w:rsidDel="00000000" w:rsidR="00000000" w:rsidRPr="00000000">
          <w:rPr>
            <w:color w:val="156082"/>
            <w:u w:val="single"/>
            <w:rtl w:val="0"/>
          </w:rPr>
          <w:t xml:space="preserve">[43]</w:t>
        </w:r>
      </w:hyperlink>
      <w:r w:rsidDel="00000000" w:rsidR="00000000" w:rsidRPr="00000000">
        <w:rPr>
          <w:rtl w:val="0"/>
        </w:rPr>
        <w:br w:type="textWrapping"/>
        <w:t xml:space="preserve">3. </w:t>
      </w:r>
      <w:r w:rsidDel="00000000" w:rsidR="00000000" w:rsidRPr="00000000">
        <w:rPr>
          <w:b w:val="1"/>
          <w:bCs w:val="1"/>
          <w:rtl w:val="0"/>
        </w:rPr>
        <w:t xml:space="preserve">DS approach:</w:t>
      </w:r>
      <w:r w:rsidDel="00000000" w:rsidR="00000000" w:rsidRPr="00000000">
        <w:rPr>
          <w:rtl w:val="0"/>
        </w:rPr>
        <w:t xml:space="preserve"> Behavioral analytics across identity creation, device fingerprints, geo/time anomalies, unusual repo access patterns, and payroll/HR process anomalies (where available). Better than heuristics because it can link weak signals across domains.</w:t>
        <w:br w:type="textWrapping"/>
        <w:t xml:space="preserve">4. </w:t>
      </w:r>
      <w:r w:rsidDel="00000000" w:rsidR="00000000" w:rsidRPr="00000000">
        <w:rPr>
          <w:b w:val="1"/>
          <w:bCs w:val="1"/>
          <w:rtl w:val="0"/>
        </w:rPr>
        <w:t xml:space="preserve">Data &amp; signals:</w:t>
      </w:r>
      <w:r w:rsidDel="00000000" w:rsidR="00000000" w:rsidRPr="00000000">
        <w:rPr>
          <w:rtl w:val="0"/>
        </w:rPr>
        <w:t xml:space="preserve"> IAM logs, HR/contractor onboarding metadata (if accessible), endpoint telemetry, source control logs, VPN. Labels from confirmed insider fraud investigations and remediation.</w:t>
        <w:br w:type="textWrapping"/>
        <w:t xml:space="preserve">5. </w:t>
      </w:r>
      <w:r w:rsidDel="00000000" w:rsidR="00000000" w:rsidRPr="00000000">
        <w:rPr>
          <w:b w:val="1"/>
          <w:bCs w:val="1"/>
          <w:rtl w:val="0"/>
        </w:rPr>
        <w:t xml:space="preserve">Productization:</w:t>
      </w:r>
      <w:r w:rsidDel="00000000" w:rsidR="00000000" w:rsidRPr="00000000">
        <w:rPr>
          <w:rtl w:val="0"/>
        </w:rPr>
        <w:t xml:space="preserve"> MDR “insider fraud watch” use case; optional advisory service for high-risk roles.</w:t>
        <w:br w:type="textWrapping"/>
        <w:t xml:space="preserve">6. </w:t>
      </w:r>
      <w:r w:rsidDel="00000000" w:rsidR="00000000" w:rsidRPr="00000000">
        <w:rPr>
          <w:b w:val="1"/>
          <w:bCs w:val="1"/>
          <w:rtl w:val="0"/>
        </w:rPr>
        <w:t xml:space="preserve">Metrics:</w:t>
      </w:r>
      <w:r w:rsidDel="00000000" w:rsidR="00000000" w:rsidRPr="00000000">
        <w:rPr>
          <w:rtl w:val="0"/>
        </w:rPr>
        <w:t xml:space="preserve"> Time-to-detect suspicious contractor access; reduction in insider-driven incidents; prevented credential creation.</w:t>
        <w:br w:type="textWrapping"/>
        <w:t xml:space="preserve">7. </w:t>
      </w:r>
      <w:r w:rsidDel="00000000" w:rsidR="00000000" w:rsidRPr="00000000">
        <w:rPr>
          <w:b w:val="1"/>
          <w:bCs w:val="1"/>
          <w:rtl w:val="0"/>
        </w:rPr>
        <w:t xml:space="preserve">Differentiation:</w:t>
      </w:r>
      <w:r w:rsidDel="00000000" w:rsidR="00000000" w:rsidRPr="00000000">
        <w:rPr>
          <w:rtl w:val="0"/>
        </w:rPr>
        <w:t xml:space="preserve"> Leverages MDR vantage and allows a service offering beyond classic EDR alerts.</w:t>
        <w:br w:type="textWrapping"/>
        <w:t xml:space="preserve">8. </w:t>
      </w:r>
      <w:r w:rsidDel="00000000" w:rsidR="00000000" w:rsidRPr="00000000">
        <w:rPr>
          <w:b w:val="1"/>
          <w:bCs w:val="1"/>
          <w:rtl w:val="0"/>
        </w:rPr>
        <w:t xml:space="preserve">Feasibility:</w:t>
      </w:r>
      <w:r w:rsidDel="00000000" w:rsidR="00000000" w:rsidRPr="00000000">
        <w:rPr>
          <w:rtl w:val="0"/>
        </w:rPr>
        <w:t xml:space="preserve"> 1–2 quarters; depends strongly on access to HR/onboarding data.</w:t>
        <w:br w:type="textWrapping"/>
        <w:t xml:space="preserve">9. </w:t>
      </w:r>
      <w:r w:rsidDel="00000000" w:rsidR="00000000" w:rsidRPr="00000000">
        <w:rPr>
          <w:b w:val="1"/>
          <w:bCs w:val="1"/>
          <w:rtl w:val="0"/>
        </w:rPr>
        <w:t xml:space="preserve">Risks &amp; mitigations:</w:t>
      </w:r>
      <w:r w:rsidDel="00000000" w:rsidR="00000000" w:rsidRPr="00000000">
        <w:rPr>
          <w:rtl w:val="0"/>
        </w:rPr>
        <w:t xml:space="preserve"> False positives impacting individuals; mitigate with high thresholds, human review, and privacy/legal governance.</w:t>
        <w:br w:type="textWrapping"/>
        <w:t xml:space="preserve">10. </w:t>
      </w:r>
      <w:r w:rsidDel="00000000" w:rsidR="00000000" w:rsidRPr="00000000">
        <w:rPr>
          <w:b w:val="1"/>
          <w:bCs w:val="1"/>
          <w:rtl w:val="0"/>
        </w:rPr>
        <w:t xml:space="preserve">Evidence:</w:t>
      </w:r>
      <w:r w:rsidDel="00000000" w:rsidR="00000000" w:rsidRPr="00000000">
        <w:rPr>
          <w:rtl w:val="0"/>
        </w:rPr>
        <w:t xml:space="preserve"> M‑Trends and CrowdStrike reporting explicitly reference DPRK-related IT worker/insider operations trends. </w:t>
      </w:r>
      <w:hyperlink r:id="rId66">
        <w:r w:rsidDel="00000000" w:rsidR="00000000" w:rsidRPr="00000000">
          <w:rPr>
            <w:color w:val="156082"/>
            <w:u w:val="single"/>
            <w:rtl w:val="0"/>
          </w:rPr>
          <w:t xml:space="preserve">[43]</w:t>
        </w:r>
      </w:hyperlink>
      <w:r w:rsidDel="00000000" w:rsidR="00000000" w:rsidRPr="00000000">
        <w:rPr>
          <w:rtl w:val="0"/>
        </w:rPr>
      </w:r>
    </w:p>
    <w:p w:rsidR="00000000" w:rsidDel="00000000" w:rsidP="00000000" w:rsidRDefault="00000000" w:rsidRPr="00000000" w14:paraId="00000033">
      <w:pPr>
        <w:pStyle w:val="Heading3"/>
        <w:spacing w:after="180" w:before="180" w:line="360" w:lineRule="auto"/>
        <w:rPr/>
      </w:pPr>
      <w:bookmarkStart w:colFirst="0" w:colLast="0" w:name="_jqdivm6swvpl" w:id="22"/>
      <w:bookmarkEnd w:id="22"/>
      <w:r w:rsidDel="00000000" w:rsidR="00000000" w:rsidRPr="00000000">
        <w:rPr>
          <w:rtl w:val="0"/>
        </w:rPr>
        <w:t xml:space="preserve">Project: Outcome Measurement Layer for Executive Reporting and ROI</w:t>
      </w:r>
    </w:p>
    <w:p w:rsidR="00000000" w:rsidDel="00000000" w:rsidP="00000000" w:rsidRDefault="00000000" w:rsidRPr="00000000" w14:paraId="00000034">
      <w:pPr>
        <w:spacing w:after="180" w:before="180" w:line="360" w:lineRule="auto"/>
        <w:rPr/>
      </w:pPr>
      <w:r w:rsidDel="00000000" w:rsidR="00000000" w:rsidRPr="00000000">
        <w:rPr>
          <w:rtl w:val="0"/>
        </w:rPr>
        <w:t xml:space="preserve">1. </w:t>
      </w:r>
      <w:r w:rsidDel="00000000" w:rsidR="00000000" w:rsidRPr="00000000">
        <w:rPr>
          <w:b w:val="1"/>
          <w:bCs w:val="1"/>
          <w:rtl w:val="0"/>
        </w:rPr>
        <w:t xml:space="preserve">Name + value proposition:</w:t>
      </w:r>
      <w:r w:rsidDel="00000000" w:rsidR="00000000" w:rsidRPr="00000000">
        <w:rPr>
          <w:rtl w:val="0"/>
        </w:rPr>
        <w:t xml:space="preserve"> Convert operational security work into measurable outcomes (risk reduction, time saved, incidents prevented) for executives and compliance.</w:t>
        <w:br w:type="textWrapping"/>
        <w:t xml:space="preserve">2. </w:t>
      </w:r>
      <w:r w:rsidDel="00000000" w:rsidR="00000000" w:rsidRPr="00000000">
        <w:rPr>
          <w:b w:val="1"/>
          <w:bCs w:val="1"/>
          <w:rtl w:val="0"/>
        </w:rPr>
        <w:t xml:space="preserve">Customer problem:</w:t>
      </w:r>
      <w:r w:rsidDel="00000000" w:rsidR="00000000" w:rsidRPr="00000000">
        <w:rPr>
          <w:rtl w:val="0"/>
        </w:rPr>
        <w:t xml:space="preserve"> CISOs need consistent reporting for board/compliance; MDR providers need outcome-based differentiation.</w:t>
        <w:br w:type="textWrapping"/>
        <w:t xml:space="preserve">3. </w:t>
      </w:r>
      <w:r w:rsidDel="00000000" w:rsidR="00000000" w:rsidRPr="00000000">
        <w:rPr>
          <w:b w:val="1"/>
          <w:bCs w:val="1"/>
          <w:rtl w:val="0"/>
        </w:rPr>
        <w:t xml:space="preserve">DS approach:</w:t>
      </w:r>
      <w:r w:rsidDel="00000000" w:rsidR="00000000" w:rsidRPr="00000000">
        <w:rPr>
          <w:rtl w:val="0"/>
        </w:rPr>
        <w:t xml:space="preserve"> Define leading indicators (exposure reduction velocity, credential rotation SLAs, triage time) and lagging indicators (incident frequency/severity). Use counterfactual baselines where possible (“before/after” with careful confounder control). Better than dashboards because it’s decision-oriented and tied to interventions.</w:t>
        <w:br w:type="textWrapping"/>
        <w:t xml:space="preserve">4. </w:t>
      </w:r>
      <w:r w:rsidDel="00000000" w:rsidR="00000000" w:rsidRPr="00000000">
        <w:rPr>
          <w:b w:val="1"/>
          <w:bCs w:val="1"/>
          <w:rtl w:val="0"/>
        </w:rPr>
        <w:t xml:space="preserve">Data &amp; signals:</w:t>
      </w:r>
      <w:r w:rsidDel="00000000" w:rsidR="00000000" w:rsidRPr="00000000">
        <w:rPr>
          <w:rtl w:val="0"/>
        </w:rPr>
        <w:t xml:space="preserve"> Case metrics, response actions, exposure data, ticketing, control-change logs. Labels: incident classifications and outcomes.</w:t>
        <w:br w:type="textWrapping"/>
        <w:t xml:space="preserve">5. </w:t>
      </w:r>
      <w:r w:rsidDel="00000000" w:rsidR="00000000" w:rsidRPr="00000000">
        <w:rPr>
          <w:b w:val="1"/>
          <w:bCs w:val="1"/>
          <w:rtl w:val="0"/>
        </w:rPr>
        <w:t xml:space="preserve">Productization:</w:t>
      </w:r>
      <w:r w:rsidDel="00000000" w:rsidR="00000000" w:rsidRPr="00000000">
        <w:rPr>
          <w:rtl w:val="0"/>
        </w:rPr>
        <w:t xml:space="preserve"> Standard MDR quarterly business review pack + live executive dashboard; optional “outcome-based SLA” designs.</w:t>
        <w:br w:type="textWrapping"/>
        <w:t xml:space="preserve">6. </w:t>
      </w:r>
      <w:r w:rsidDel="00000000" w:rsidR="00000000" w:rsidRPr="00000000">
        <w:rPr>
          <w:b w:val="1"/>
          <w:bCs w:val="1"/>
          <w:rtl w:val="0"/>
        </w:rPr>
        <w:t xml:space="preserve">Metrics:</w:t>
      </w:r>
      <w:r w:rsidDel="00000000" w:rsidR="00000000" w:rsidRPr="00000000">
        <w:rPr>
          <w:rtl w:val="0"/>
        </w:rPr>
        <w:t xml:space="preserve"> MTTD/MTTR, analyst touches per case, exposure remediation SLAs, ransomware avoided estimate, customer retention.</w:t>
        <w:br w:type="textWrapping"/>
        <w:t xml:space="preserve">7. </w:t>
      </w:r>
      <w:r w:rsidDel="00000000" w:rsidR="00000000" w:rsidRPr="00000000">
        <w:rPr>
          <w:b w:val="1"/>
          <w:bCs w:val="1"/>
          <w:rtl w:val="0"/>
        </w:rPr>
        <w:t xml:space="preserve">Differentiation:</w:t>
      </w:r>
      <w:r w:rsidDel="00000000" w:rsidR="00000000" w:rsidRPr="00000000">
        <w:rPr>
          <w:rtl w:val="0"/>
        </w:rPr>
        <w:t xml:space="preserve"> Makes MDR/XDR value legible and comparable across quarters.</w:t>
        <w:br w:type="textWrapping"/>
        <w:t xml:space="preserve">8. </w:t>
      </w:r>
      <w:r w:rsidDel="00000000" w:rsidR="00000000" w:rsidRPr="00000000">
        <w:rPr>
          <w:b w:val="1"/>
          <w:bCs w:val="1"/>
          <w:rtl w:val="0"/>
        </w:rPr>
        <w:t xml:space="preserve">Feasibility:</w:t>
      </w:r>
      <w:r w:rsidDel="00000000" w:rsidR="00000000" w:rsidRPr="00000000">
        <w:rPr>
          <w:rtl w:val="0"/>
        </w:rPr>
        <w:t xml:space="preserve"> MVP in 6–10 weeks (core metrics); stronger causal claims in 1–2 quarters.</w:t>
        <w:br w:type="textWrapping"/>
        <w:t xml:space="preserve">9. </w:t>
      </w:r>
      <w:r w:rsidDel="00000000" w:rsidR="00000000" w:rsidRPr="00000000">
        <w:rPr>
          <w:b w:val="1"/>
          <w:bCs w:val="1"/>
          <w:rtl w:val="0"/>
        </w:rPr>
        <w:t xml:space="preserve">Risks &amp; mitigations:</w:t>
      </w:r>
      <w:r w:rsidDel="00000000" w:rsidR="00000000" w:rsidRPr="00000000">
        <w:rPr>
          <w:rtl w:val="0"/>
        </w:rPr>
        <w:t xml:space="preserve"> Misleading metrics; mitigate via transparent methodology, confidence intervals, and no single-metric narratives.</w:t>
        <w:br w:type="textWrapping"/>
        <w:t xml:space="preserve">10. </w:t>
      </w:r>
      <w:r w:rsidDel="00000000" w:rsidR="00000000" w:rsidRPr="00000000">
        <w:rPr>
          <w:b w:val="1"/>
          <w:bCs w:val="1"/>
          <w:rtl w:val="0"/>
        </w:rPr>
        <w:t xml:space="preserve">Evidence:</w:t>
      </w:r>
      <w:r w:rsidDel="00000000" w:rsidR="00000000" w:rsidRPr="00000000">
        <w:rPr>
          <w:rtl w:val="0"/>
        </w:rPr>
        <w:t xml:space="preserve"> DBIR and M‑Trends provide external benchmarks and show why speed and exploitation/remediation matter. </w:t>
      </w:r>
      <w:hyperlink r:id="rId67">
        <w:r w:rsidDel="00000000" w:rsidR="00000000" w:rsidRPr="00000000">
          <w:rPr>
            <w:color w:val="156082"/>
            <w:rtl w:val="0"/>
          </w:rPr>
          <w:t xml:space="preserve">[23]</w:t>
        </w:r>
      </w:hyperlink>
      <w:r w:rsidDel="00000000" w:rsidR="00000000" w:rsidRPr="00000000">
        <w:rPr>
          <w:rtl w:val="0"/>
        </w:rPr>
      </w:r>
    </w:p>
    <w:bookmarkStart w:colFirst="0" w:colLast="0" w:name="kix.hdzwvh43oxot" w:id="23"/>
    <w:bookmarkEnd w:id="23"/>
    <w:p w:rsidR="00000000" w:rsidDel="00000000" w:rsidP="00000000" w:rsidRDefault="00000000" w:rsidRPr="00000000" w14:paraId="00000035">
      <w:pPr>
        <w:pStyle w:val="Heading2"/>
        <w:spacing w:line="360" w:lineRule="auto"/>
        <w:rPr/>
      </w:pPr>
      <w:r w:rsidDel="00000000" w:rsidR="00000000" w:rsidRPr="00000000">
        <w:rPr>
          <w:rtl w:val="0"/>
        </w:rPr>
        <w:t xml:space="preserve">Scoring table across value, feasibility, and risk</w:t>
      </w:r>
    </w:p>
    <w:p w:rsidR="00000000" w:rsidDel="00000000" w:rsidP="00000000" w:rsidRDefault="00000000" w:rsidRPr="00000000" w14:paraId="00000036">
      <w:pPr>
        <w:spacing w:after="180" w:before="180" w:line="360" w:lineRule="auto"/>
        <w:rPr/>
      </w:pPr>
      <w:r w:rsidDel="00000000" w:rsidR="00000000" w:rsidRPr="00000000">
        <w:rPr>
          <w:rtl w:val="0"/>
        </w:rPr>
        <w:t xml:space="preserve">Scoring scale: 1 (low) to 5 (high). The “regulatory/privacy risk” column is reverse-scored: 5 = low risk, 1 = high risk.</w:t>
      </w:r>
    </w:p>
    <w:tbl>
      <w:tblPr>
        <w:tblStyle w:val="Table1"/>
        <w:tblW w:w="18750.0" w:type="dxa"/>
        <w:jc w:val="left"/>
        <w:tblInd w:w="-4968.0" w:type="dxa"/>
        <w:tblLayout w:type="fixed"/>
        <w:tblLook w:val="0020"/>
      </w:tblPr>
      <w:tblGrid>
        <w:gridCol w:w="5655"/>
        <w:gridCol w:w="1335"/>
        <w:gridCol w:w="1335"/>
        <w:gridCol w:w="795"/>
        <w:gridCol w:w="1875"/>
        <w:gridCol w:w="1875"/>
        <w:gridCol w:w="1875"/>
        <w:gridCol w:w="1335"/>
        <w:gridCol w:w="1875"/>
        <w:gridCol w:w="795"/>
        <w:tblGridChange w:id="0">
          <w:tblGrid>
            <w:gridCol w:w="5655"/>
            <w:gridCol w:w="1335"/>
            <w:gridCol w:w="1335"/>
            <w:gridCol w:w="795"/>
            <w:gridCol w:w="1875"/>
            <w:gridCol w:w="1875"/>
            <w:gridCol w:w="1875"/>
            <w:gridCol w:w="1335"/>
            <w:gridCol w:w="1875"/>
            <w:gridCol w:w="795"/>
          </w:tblGrid>
        </w:tblGridChange>
      </w:tblGrid>
      <w:tr>
        <w:trPr>
          <w:cantSplit w:val="0"/>
          <w:tblHeader w:val="1"/>
        </w:trPr>
        <w:tc>
          <w:tcPr/>
          <w:p w:rsidR="00000000" w:rsidDel="00000000" w:rsidP="00000000" w:rsidRDefault="00000000" w:rsidRPr="00000000" w14:paraId="00000037">
            <w:pPr>
              <w:spacing w:after="36" w:before="36" w:line="360" w:lineRule="auto"/>
              <w:rPr/>
            </w:pPr>
            <w:r w:rsidDel="00000000" w:rsidR="00000000" w:rsidRPr="00000000">
              <w:rPr>
                <w:rtl w:val="0"/>
              </w:rPr>
              <w:t xml:space="preserve">Idea</w:t>
            </w:r>
          </w:p>
        </w:tc>
        <w:tc>
          <w:tcPr/>
          <w:p w:rsidR="00000000" w:rsidDel="00000000" w:rsidP="00000000" w:rsidRDefault="00000000" w:rsidRPr="00000000" w14:paraId="00000038">
            <w:pPr>
              <w:spacing w:after="36" w:before="36" w:line="360" w:lineRule="auto"/>
              <w:jc w:val="right"/>
              <w:rPr/>
            </w:pPr>
            <w:r w:rsidDel="00000000" w:rsidR="00000000" w:rsidRPr="00000000">
              <w:rPr>
                <w:rtl w:val="0"/>
              </w:rPr>
              <w:t xml:space="preserve">Customer value</w:t>
            </w:r>
          </w:p>
        </w:tc>
        <w:tc>
          <w:tcPr/>
          <w:p w:rsidR="00000000" w:rsidDel="00000000" w:rsidP="00000000" w:rsidRDefault="00000000" w:rsidRPr="00000000" w14:paraId="00000039">
            <w:pPr>
              <w:spacing w:after="36" w:before="36" w:line="360" w:lineRule="auto"/>
              <w:jc w:val="right"/>
              <w:rPr/>
            </w:pPr>
            <w:r w:rsidDel="00000000" w:rsidR="00000000" w:rsidRPr="00000000">
              <w:rPr>
                <w:rtl w:val="0"/>
              </w:rPr>
              <w:t xml:space="preserve">Security impact</w:t>
            </w:r>
          </w:p>
        </w:tc>
        <w:tc>
          <w:tcPr/>
          <w:p w:rsidR="00000000" w:rsidDel="00000000" w:rsidP="00000000" w:rsidRDefault="00000000" w:rsidRPr="00000000" w14:paraId="0000003A">
            <w:pPr>
              <w:spacing w:after="36" w:before="36" w:line="360" w:lineRule="auto"/>
              <w:jc w:val="right"/>
              <w:rPr/>
            </w:pPr>
            <w:r w:rsidDel="00000000" w:rsidR="00000000" w:rsidRPr="00000000">
              <w:rPr>
                <w:rtl w:val="0"/>
              </w:rPr>
              <w:t xml:space="preserve">Feasibility</w:t>
            </w:r>
          </w:p>
        </w:tc>
        <w:tc>
          <w:tcPr/>
          <w:p w:rsidR="00000000" w:rsidDel="00000000" w:rsidP="00000000" w:rsidRDefault="00000000" w:rsidRPr="00000000" w14:paraId="0000003B">
            <w:pPr>
              <w:spacing w:after="36" w:before="36" w:line="360" w:lineRule="auto"/>
              <w:jc w:val="right"/>
              <w:rPr/>
            </w:pPr>
            <w:r w:rsidDel="00000000" w:rsidR="00000000" w:rsidRPr="00000000">
              <w:rPr>
                <w:rtl w:val="0"/>
              </w:rPr>
              <w:t xml:space="preserve">Time-to-value</w:t>
            </w:r>
          </w:p>
        </w:tc>
        <w:tc>
          <w:tcPr/>
          <w:p w:rsidR="00000000" w:rsidDel="00000000" w:rsidP="00000000" w:rsidRDefault="00000000" w:rsidRPr="00000000" w14:paraId="0000003C">
            <w:pPr>
              <w:spacing w:after="36" w:before="36" w:line="360" w:lineRule="auto"/>
              <w:jc w:val="right"/>
              <w:rPr/>
            </w:pPr>
            <w:r w:rsidDel="00000000" w:rsidR="00000000" w:rsidRPr="00000000">
              <w:rPr>
                <w:rtl w:val="0"/>
              </w:rPr>
              <w:t xml:space="preserve">Differentiation</w:t>
            </w:r>
          </w:p>
        </w:tc>
        <w:tc>
          <w:tcPr/>
          <w:p w:rsidR="00000000" w:rsidDel="00000000" w:rsidP="00000000" w:rsidRDefault="00000000" w:rsidRPr="00000000" w14:paraId="0000003D">
            <w:pPr>
              <w:spacing w:after="36" w:before="36" w:line="360" w:lineRule="auto"/>
              <w:jc w:val="right"/>
              <w:rPr/>
            </w:pPr>
            <w:r w:rsidDel="00000000" w:rsidR="00000000" w:rsidRPr="00000000">
              <w:rPr>
                <w:rtl w:val="0"/>
              </w:rPr>
              <w:t xml:space="preserve">MDR operational fit</w:t>
            </w:r>
          </w:p>
        </w:tc>
        <w:tc>
          <w:tcPr/>
          <w:p w:rsidR="00000000" w:rsidDel="00000000" w:rsidP="00000000" w:rsidRDefault="00000000" w:rsidRPr="00000000" w14:paraId="0000003E">
            <w:pPr>
              <w:spacing w:after="36" w:before="36" w:line="360" w:lineRule="auto"/>
              <w:jc w:val="right"/>
              <w:rPr/>
            </w:pPr>
            <w:r w:rsidDel="00000000" w:rsidR="00000000" w:rsidRPr="00000000">
              <w:rPr>
                <w:rtl w:val="0"/>
              </w:rPr>
              <w:t xml:space="preserve">Data readiness</w:t>
            </w:r>
          </w:p>
        </w:tc>
        <w:tc>
          <w:tcPr/>
          <w:p w:rsidR="00000000" w:rsidDel="00000000" w:rsidP="00000000" w:rsidRDefault="00000000" w:rsidRPr="00000000" w14:paraId="0000003F">
            <w:pPr>
              <w:spacing w:after="36" w:before="36" w:line="360" w:lineRule="auto"/>
              <w:jc w:val="right"/>
              <w:rPr/>
            </w:pPr>
            <w:r w:rsidDel="00000000" w:rsidR="00000000" w:rsidRPr="00000000">
              <w:rPr>
                <w:rtl w:val="0"/>
              </w:rPr>
              <w:t xml:space="preserve">Regulatory/privacy risk (rev)</w:t>
            </w:r>
          </w:p>
        </w:tc>
        <w:tc>
          <w:tcPr/>
          <w:p w:rsidR="00000000" w:rsidDel="00000000" w:rsidP="00000000" w:rsidRDefault="00000000" w:rsidRPr="00000000" w14:paraId="00000040">
            <w:pPr>
              <w:spacing w:after="36" w:before="36" w:line="360" w:lineRule="auto"/>
              <w:jc w:val="right"/>
              <w:rPr/>
            </w:pPr>
            <w:r w:rsidDel="00000000" w:rsidR="00000000" w:rsidRPr="00000000">
              <w:rPr>
                <w:rtl w:val="0"/>
              </w:rPr>
              <w:t xml:space="preserve">Total</w:t>
            </w:r>
          </w:p>
        </w:tc>
      </w:tr>
      <w:tr>
        <w:trPr>
          <w:cantSplit w:val="0"/>
          <w:tblHeader w:val="0"/>
        </w:trPr>
        <w:tc>
          <w:tcPr/>
          <w:p w:rsidR="00000000" w:rsidDel="00000000" w:rsidP="00000000" w:rsidRDefault="00000000" w:rsidRPr="00000000" w14:paraId="00000041">
            <w:pPr>
              <w:spacing w:after="36" w:before="36" w:line="360" w:lineRule="auto"/>
              <w:rPr/>
            </w:pPr>
            <w:r w:rsidDel="00000000" w:rsidR="00000000" w:rsidRPr="00000000">
              <w:rPr>
                <w:rtl w:val="0"/>
              </w:rPr>
              <w:t xml:space="preserve">Evidence‑backed Case Narrative Copilot</w:t>
            </w:r>
          </w:p>
        </w:tc>
        <w:tc>
          <w:tcPr/>
          <w:p w:rsidR="00000000" w:rsidDel="00000000" w:rsidP="00000000" w:rsidRDefault="00000000" w:rsidRPr="00000000" w14:paraId="00000042">
            <w:pPr>
              <w:spacing w:after="36" w:before="36" w:line="360" w:lineRule="auto"/>
              <w:jc w:val="right"/>
              <w:rPr/>
            </w:pPr>
            <w:r w:rsidDel="00000000" w:rsidR="00000000" w:rsidRPr="00000000">
              <w:rPr>
                <w:rtl w:val="0"/>
              </w:rPr>
              <w:t xml:space="preserve">5</w:t>
            </w:r>
          </w:p>
        </w:tc>
        <w:tc>
          <w:tcPr/>
          <w:p w:rsidR="00000000" w:rsidDel="00000000" w:rsidP="00000000" w:rsidRDefault="00000000" w:rsidRPr="00000000" w14:paraId="00000043">
            <w:pPr>
              <w:spacing w:after="36" w:before="36" w:line="360" w:lineRule="auto"/>
              <w:jc w:val="right"/>
              <w:rPr/>
            </w:pPr>
            <w:r w:rsidDel="00000000" w:rsidR="00000000" w:rsidRPr="00000000">
              <w:rPr>
                <w:rtl w:val="0"/>
              </w:rPr>
              <w:t xml:space="preserve">4</w:t>
            </w:r>
          </w:p>
        </w:tc>
        <w:tc>
          <w:tcPr/>
          <w:p w:rsidR="00000000" w:rsidDel="00000000" w:rsidP="00000000" w:rsidRDefault="00000000" w:rsidRPr="00000000" w14:paraId="00000044">
            <w:pPr>
              <w:spacing w:after="36" w:before="36" w:line="360" w:lineRule="auto"/>
              <w:jc w:val="right"/>
              <w:rPr/>
            </w:pPr>
            <w:r w:rsidDel="00000000" w:rsidR="00000000" w:rsidRPr="00000000">
              <w:rPr>
                <w:rtl w:val="0"/>
              </w:rPr>
              <w:t xml:space="preserve">4</w:t>
            </w:r>
          </w:p>
        </w:tc>
        <w:tc>
          <w:tcPr/>
          <w:p w:rsidR="00000000" w:rsidDel="00000000" w:rsidP="00000000" w:rsidRDefault="00000000" w:rsidRPr="00000000" w14:paraId="00000045">
            <w:pPr>
              <w:spacing w:after="36" w:before="36" w:line="360" w:lineRule="auto"/>
              <w:jc w:val="right"/>
              <w:rPr/>
            </w:pPr>
            <w:r w:rsidDel="00000000" w:rsidR="00000000" w:rsidRPr="00000000">
              <w:rPr>
                <w:rtl w:val="0"/>
              </w:rPr>
              <w:t xml:space="preserve">4</w:t>
            </w:r>
          </w:p>
        </w:tc>
        <w:tc>
          <w:tcPr/>
          <w:p w:rsidR="00000000" w:rsidDel="00000000" w:rsidP="00000000" w:rsidRDefault="00000000" w:rsidRPr="00000000" w14:paraId="00000046">
            <w:pPr>
              <w:spacing w:after="36" w:before="36" w:line="360" w:lineRule="auto"/>
              <w:jc w:val="right"/>
              <w:rPr/>
            </w:pPr>
            <w:r w:rsidDel="00000000" w:rsidR="00000000" w:rsidRPr="00000000">
              <w:rPr>
                <w:rtl w:val="0"/>
              </w:rPr>
              <w:t xml:space="preserve">4</w:t>
            </w:r>
          </w:p>
        </w:tc>
        <w:tc>
          <w:tcPr/>
          <w:p w:rsidR="00000000" w:rsidDel="00000000" w:rsidP="00000000" w:rsidRDefault="00000000" w:rsidRPr="00000000" w14:paraId="00000047">
            <w:pPr>
              <w:spacing w:after="36" w:before="36" w:line="360" w:lineRule="auto"/>
              <w:jc w:val="right"/>
              <w:rPr/>
            </w:pPr>
            <w:r w:rsidDel="00000000" w:rsidR="00000000" w:rsidRPr="00000000">
              <w:rPr>
                <w:rtl w:val="0"/>
              </w:rPr>
              <w:t xml:space="preserve">5</w:t>
            </w:r>
          </w:p>
        </w:tc>
        <w:tc>
          <w:tcPr/>
          <w:p w:rsidR="00000000" w:rsidDel="00000000" w:rsidP="00000000" w:rsidRDefault="00000000" w:rsidRPr="00000000" w14:paraId="00000048">
            <w:pPr>
              <w:spacing w:after="36" w:before="36" w:line="360" w:lineRule="auto"/>
              <w:jc w:val="right"/>
              <w:rPr/>
            </w:pPr>
            <w:r w:rsidDel="00000000" w:rsidR="00000000" w:rsidRPr="00000000">
              <w:rPr>
                <w:rtl w:val="0"/>
              </w:rPr>
              <w:t xml:space="preserve">4</w:t>
            </w:r>
          </w:p>
        </w:tc>
        <w:tc>
          <w:tcPr/>
          <w:p w:rsidR="00000000" w:rsidDel="00000000" w:rsidP="00000000" w:rsidRDefault="00000000" w:rsidRPr="00000000" w14:paraId="00000049">
            <w:pPr>
              <w:spacing w:after="36" w:before="36" w:line="360" w:lineRule="auto"/>
              <w:jc w:val="right"/>
              <w:rPr/>
            </w:pPr>
            <w:r w:rsidDel="00000000" w:rsidR="00000000" w:rsidRPr="00000000">
              <w:rPr>
                <w:rtl w:val="0"/>
              </w:rPr>
              <w:t xml:space="preserve">3</w:t>
            </w:r>
          </w:p>
        </w:tc>
        <w:tc>
          <w:tcPr/>
          <w:p w:rsidR="00000000" w:rsidDel="00000000" w:rsidP="00000000" w:rsidRDefault="00000000" w:rsidRPr="00000000" w14:paraId="0000004A">
            <w:pPr>
              <w:spacing w:after="36" w:before="36" w:line="360" w:lineRule="auto"/>
              <w:jc w:val="right"/>
              <w:rPr/>
            </w:pPr>
            <w:r w:rsidDel="00000000" w:rsidR="00000000" w:rsidRPr="00000000">
              <w:rPr>
                <w:rtl w:val="0"/>
              </w:rPr>
              <w:t xml:space="preserve">33</w:t>
            </w:r>
          </w:p>
        </w:tc>
      </w:tr>
      <w:tr>
        <w:trPr>
          <w:cantSplit w:val="0"/>
          <w:tblHeader w:val="0"/>
        </w:trPr>
        <w:tc>
          <w:tcPr/>
          <w:p w:rsidR="00000000" w:rsidDel="00000000" w:rsidP="00000000" w:rsidRDefault="00000000" w:rsidRPr="00000000" w14:paraId="0000004B">
            <w:pPr>
              <w:spacing w:after="36" w:before="36" w:line="360" w:lineRule="auto"/>
              <w:rPr/>
            </w:pPr>
            <w:r w:rsidDel="00000000" w:rsidR="00000000" w:rsidRPr="00000000">
              <w:rPr>
                <w:rtl w:val="0"/>
              </w:rPr>
              <w:t xml:space="preserve">Triage Quality Engine</w:t>
            </w:r>
          </w:p>
        </w:tc>
        <w:tc>
          <w:tcPr/>
          <w:p w:rsidR="00000000" w:rsidDel="00000000" w:rsidP="00000000" w:rsidRDefault="00000000" w:rsidRPr="00000000" w14:paraId="0000004C">
            <w:pPr>
              <w:spacing w:after="36" w:before="36" w:line="360" w:lineRule="auto"/>
              <w:jc w:val="right"/>
              <w:rPr/>
            </w:pPr>
            <w:r w:rsidDel="00000000" w:rsidR="00000000" w:rsidRPr="00000000">
              <w:rPr>
                <w:rtl w:val="0"/>
              </w:rPr>
              <w:t xml:space="preserve">5</w:t>
            </w:r>
          </w:p>
        </w:tc>
        <w:tc>
          <w:tcPr/>
          <w:p w:rsidR="00000000" w:rsidDel="00000000" w:rsidP="00000000" w:rsidRDefault="00000000" w:rsidRPr="00000000" w14:paraId="0000004D">
            <w:pPr>
              <w:spacing w:after="36" w:before="36" w:line="360" w:lineRule="auto"/>
              <w:jc w:val="right"/>
              <w:rPr/>
            </w:pPr>
            <w:r w:rsidDel="00000000" w:rsidR="00000000" w:rsidRPr="00000000">
              <w:rPr>
                <w:rtl w:val="0"/>
              </w:rPr>
              <w:t xml:space="preserve">4</w:t>
            </w:r>
          </w:p>
        </w:tc>
        <w:tc>
          <w:tcPr/>
          <w:p w:rsidR="00000000" w:rsidDel="00000000" w:rsidP="00000000" w:rsidRDefault="00000000" w:rsidRPr="00000000" w14:paraId="0000004E">
            <w:pPr>
              <w:spacing w:after="36" w:before="36" w:line="360" w:lineRule="auto"/>
              <w:jc w:val="right"/>
              <w:rPr/>
            </w:pPr>
            <w:r w:rsidDel="00000000" w:rsidR="00000000" w:rsidRPr="00000000">
              <w:rPr>
                <w:rtl w:val="0"/>
              </w:rPr>
              <w:t xml:space="preserve">4</w:t>
            </w:r>
          </w:p>
        </w:tc>
        <w:tc>
          <w:tcPr/>
          <w:p w:rsidR="00000000" w:rsidDel="00000000" w:rsidP="00000000" w:rsidRDefault="00000000" w:rsidRPr="00000000" w14:paraId="0000004F">
            <w:pPr>
              <w:spacing w:after="36" w:before="36" w:line="360" w:lineRule="auto"/>
              <w:jc w:val="right"/>
              <w:rPr/>
            </w:pPr>
            <w:r w:rsidDel="00000000" w:rsidR="00000000" w:rsidRPr="00000000">
              <w:rPr>
                <w:rtl w:val="0"/>
              </w:rPr>
              <w:t xml:space="preserve">4</w:t>
            </w:r>
          </w:p>
        </w:tc>
        <w:tc>
          <w:tcPr/>
          <w:p w:rsidR="00000000" w:rsidDel="00000000" w:rsidP="00000000" w:rsidRDefault="00000000" w:rsidRPr="00000000" w14:paraId="00000050">
            <w:pPr>
              <w:spacing w:after="36" w:before="36" w:line="360" w:lineRule="auto"/>
              <w:jc w:val="right"/>
              <w:rPr/>
            </w:pPr>
            <w:r w:rsidDel="00000000" w:rsidR="00000000" w:rsidRPr="00000000">
              <w:rPr>
                <w:rtl w:val="0"/>
              </w:rPr>
              <w:t xml:space="preserve">3</w:t>
            </w:r>
          </w:p>
        </w:tc>
        <w:tc>
          <w:tcPr/>
          <w:p w:rsidR="00000000" w:rsidDel="00000000" w:rsidP="00000000" w:rsidRDefault="00000000" w:rsidRPr="00000000" w14:paraId="00000051">
            <w:pPr>
              <w:spacing w:after="36" w:before="36" w:line="360" w:lineRule="auto"/>
              <w:jc w:val="right"/>
              <w:rPr/>
            </w:pPr>
            <w:r w:rsidDel="00000000" w:rsidR="00000000" w:rsidRPr="00000000">
              <w:rPr>
                <w:rtl w:val="0"/>
              </w:rPr>
              <w:t xml:space="preserve">5</w:t>
            </w:r>
          </w:p>
        </w:tc>
        <w:tc>
          <w:tcPr/>
          <w:p w:rsidR="00000000" w:rsidDel="00000000" w:rsidP="00000000" w:rsidRDefault="00000000" w:rsidRPr="00000000" w14:paraId="00000052">
            <w:pPr>
              <w:spacing w:after="36" w:before="36" w:line="360" w:lineRule="auto"/>
              <w:jc w:val="right"/>
              <w:rPr/>
            </w:pPr>
            <w:r w:rsidDel="00000000" w:rsidR="00000000" w:rsidRPr="00000000">
              <w:rPr>
                <w:rtl w:val="0"/>
              </w:rPr>
              <w:t xml:space="preserve">4</w:t>
            </w:r>
          </w:p>
        </w:tc>
        <w:tc>
          <w:tcPr/>
          <w:p w:rsidR="00000000" w:rsidDel="00000000" w:rsidP="00000000" w:rsidRDefault="00000000" w:rsidRPr="00000000" w14:paraId="00000053">
            <w:pPr>
              <w:spacing w:after="36" w:before="36" w:line="360" w:lineRule="auto"/>
              <w:jc w:val="right"/>
              <w:rPr/>
            </w:pPr>
            <w:r w:rsidDel="00000000" w:rsidR="00000000" w:rsidRPr="00000000">
              <w:rPr>
                <w:rtl w:val="0"/>
              </w:rPr>
              <w:t xml:space="preserve">4</w:t>
            </w:r>
          </w:p>
        </w:tc>
        <w:tc>
          <w:tcPr/>
          <w:p w:rsidR="00000000" w:rsidDel="00000000" w:rsidP="00000000" w:rsidRDefault="00000000" w:rsidRPr="00000000" w14:paraId="00000054">
            <w:pPr>
              <w:spacing w:after="36" w:before="36" w:line="360" w:lineRule="auto"/>
              <w:jc w:val="right"/>
              <w:rPr/>
            </w:pPr>
            <w:r w:rsidDel="00000000" w:rsidR="00000000" w:rsidRPr="00000000">
              <w:rPr>
                <w:rtl w:val="0"/>
              </w:rPr>
              <w:t xml:space="preserve">33</w:t>
            </w:r>
          </w:p>
        </w:tc>
      </w:tr>
      <w:tr>
        <w:trPr>
          <w:cantSplit w:val="0"/>
          <w:tblHeader w:val="0"/>
        </w:trPr>
        <w:tc>
          <w:tcPr/>
          <w:p w:rsidR="00000000" w:rsidDel="00000000" w:rsidP="00000000" w:rsidRDefault="00000000" w:rsidRPr="00000000" w14:paraId="00000055">
            <w:pPr>
              <w:spacing w:after="36" w:before="36" w:line="360" w:lineRule="auto"/>
              <w:rPr/>
            </w:pPr>
            <w:r w:rsidDel="00000000" w:rsidR="00000000" w:rsidRPr="00000000">
              <w:rPr>
                <w:rtl w:val="0"/>
              </w:rPr>
              <w:t xml:space="preserve">Exploitability‑Aware Vulnerability Prioritization</w:t>
            </w:r>
          </w:p>
        </w:tc>
        <w:tc>
          <w:tcPr/>
          <w:p w:rsidR="00000000" w:rsidDel="00000000" w:rsidP="00000000" w:rsidRDefault="00000000" w:rsidRPr="00000000" w14:paraId="00000056">
            <w:pPr>
              <w:spacing w:after="36" w:before="36" w:line="360" w:lineRule="auto"/>
              <w:jc w:val="right"/>
              <w:rPr/>
            </w:pPr>
            <w:r w:rsidDel="00000000" w:rsidR="00000000" w:rsidRPr="00000000">
              <w:rPr>
                <w:rtl w:val="0"/>
              </w:rPr>
              <w:t xml:space="preserve">5</w:t>
            </w:r>
          </w:p>
        </w:tc>
        <w:tc>
          <w:tcPr/>
          <w:p w:rsidR="00000000" w:rsidDel="00000000" w:rsidP="00000000" w:rsidRDefault="00000000" w:rsidRPr="00000000" w14:paraId="00000057">
            <w:pPr>
              <w:spacing w:after="36" w:before="36" w:line="360" w:lineRule="auto"/>
              <w:jc w:val="right"/>
              <w:rPr/>
            </w:pPr>
            <w:r w:rsidDel="00000000" w:rsidR="00000000" w:rsidRPr="00000000">
              <w:rPr>
                <w:rtl w:val="0"/>
              </w:rPr>
              <w:t xml:space="preserve">5</w:t>
            </w:r>
          </w:p>
        </w:tc>
        <w:tc>
          <w:tcPr/>
          <w:p w:rsidR="00000000" w:rsidDel="00000000" w:rsidP="00000000" w:rsidRDefault="00000000" w:rsidRPr="00000000" w14:paraId="00000058">
            <w:pPr>
              <w:spacing w:after="36" w:before="36" w:line="360" w:lineRule="auto"/>
              <w:jc w:val="right"/>
              <w:rPr/>
            </w:pPr>
            <w:r w:rsidDel="00000000" w:rsidR="00000000" w:rsidRPr="00000000">
              <w:rPr>
                <w:rtl w:val="0"/>
              </w:rPr>
              <w:t xml:space="preserve">4</w:t>
            </w:r>
          </w:p>
        </w:tc>
        <w:tc>
          <w:tcPr/>
          <w:p w:rsidR="00000000" w:rsidDel="00000000" w:rsidP="00000000" w:rsidRDefault="00000000" w:rsidRPr="00000000" w14:paraId="00000059">
            <w:pPr>
              <w:spacing w:after="36" w:before="36" w:line="360" w:lineRule="auto"/>
              <w:jc w:val="right"/>
              <w:rPr/>
            </w:pPr>
            <w:r w:rsidDel="00000000" w:rsidR="00000000" w:rsidRPr="00000000">
              <w:rPr>
                <w:rtl w:val="0"/>
              </w:rPr>
              <w:t xml:space="preserve">4</w:t>
            </w:r>
          </w:p>
        </w:tc>
        <w:tc>
          <w:tcPr/>
          <w:p w:rsidR="00000000" w:rsidDel="00000000" w:rsidP="00000000" w:rsidRDefault="00000000" w:rsidRPr="00000000" w14:paraId="0000005A">
            <w:pPr>
              <w:spacing w:after="36" w:before="36" w:line="360" w:lineRule="auto"/>
              <w:jc w:val="right"/>
              <w:rPr/>
            </w:pPr>
            <w:r w:rsidDel="00000000" w:rsidR="00000000" w:rsidRPr="00000000">
              <w:rPr>
                <w:rtl w:val="0"/>
              </w:rPr>
              <w:t xml:space="preserve">4</w:t>
            </w:r>
          </w:p>
        </w:tc>
        <w:tc>
          <w:tcPr/>
          <w:p w:rsidR="00000000" w:rsidDel="00000000" w:rsidP="00000000" w:rsidRDefault="00000000" w:rsidRPr="00000000" w14:paraId="0000005B">
            <w:pPr>
              <w:spacing w:after="36" w:before="36" w:line="360" w:lineRule="auto"/>
              <w:jc w:val="right"/>
              <w:rPr/>
            </w:pPr>
            <w:r w:rsidDel="00000000" w:rsidR="00000000" w:rsidRPr="00000000">
              <w:rPr>
                <w:rtl w:val="0"/>
              </w:rPr>
              <w:t xml:space="preserve">5</w:t>
            </w:r>
          </w:p>
        </w:tc>
        <w:tc>
          <w:tcPr/>
          <w:p w:rsidR="00000000" w:rsidDel="00000000" w:rsidP="00000000" w:rsidRDefault="00000000" w:rsidRPr="00000000" w14:paraId="0000005C">
            <w:pPr>
              <w:spacing w:after="36" w:before="36" w:line="360" w:lineRule="auto"/>
              <w:jc w:val="right"/>
              <w:rPr/>
            </w:pPr>
            <w:r w:rsidDel="00000000" w:rsidR="00000000" w:rsidRPr="00000000">
              <w:rPr>
                <w:rtl w:val="0"/>
              </w:rPr>
              <w:t xml:space="preserve">3</w:t>
            </w:r>
          </w:p>
        </w:tc>
        <w:tc>
          <w:tcPr/>
          <w:p w:rsidR="00000000" w:rsidDel="00000000" w:rsidP="00000000" w:rsidRDefault="00000000" w:rsidRPr="00000000" w14:paraId="0000005D">
            <w:pPr>
              <w:spacing w:after="36" w:before="36" w:line="360" w:lineRule="auto"/>
              <w:jc w:val="right"/>
              <w:rPr/>
            </w:pPr>
            <w:r w:rsidDel="00000000" w:rsidR="00000000" w:rsidRPr="00000000">
              <w:rPr>
                <w:rtl w:val="0"/>
              </w:rPr>
              <w:t xml:space="preserve">4</w:t>
            </w:r>
          </w:p>
        </w:tc>
        <w:tc>
          <w:tcPr/>
          <w:p w:rsidR="00000000" w:rsidDel="00000000" w:rsidP="00000000" w:rsidRDefault="00000000" w:rsidRPr="00000000" w14:paraId="0000005E">
            <w:pPr>
              <w:spacing w:after="36" w:before="36" w:line="360" w:lineRule="auto"/>
              <w:jc w:val="right"/>
              <w:rPr/>
            </w:pPr>
            <w:r w:rsidDel="00000000" w:rsidR="00000000" w:rsidRPr="00000000">
              <w:rPr>
                <w:rtl w:val="0"/>
              </w:rPr>
              <w:t xml:space="preserve">34</w:t>
            </w:r>
          </w:p>
        </w:tc>
      </w:tr>
      <w:tr>
        <w:trPr>
          <w:cantSplit w:val="0"/>
          <w:tblHeader w:val="0"/>
        </w:trPr>
        <w:tc>
          <w:tcPr/>
          <w:p w:rsidR="00000000" w:rsidDel="00000000" w:rsidP="00000000" w:rsidRDefault="00000000" w:rsidRPr="00000000" w14:paraId="0000005F">
            <w:pPr>
              <w:spacing w:after="36" w:before="36" w:line="360" w:lineRule="auto"/>
              <w:rPr/>
            </w:pPr>
            <w:r w:rsidDel="00000000" w:rsidR="00000000" w:rsidRPr="00000000">
              <w:rPr>
                <w:rtl w:val="0"/>
              </w:rPr>
              <w:t xml:space="preserve">Edge/VPN Exploitation Guard</w:t>
            </w:r>
          </w:p>
        </w:tc>
        <w:tc>
          <w:tcPr/>
          <w:p w:rsidR="00000000" w:rsidDel="00000000" w:rsidP="00000000" w:rsidRDefault="00000000" w:rsidRPr="00000000" w14:paraId="00000060">
            <w:pPr>
              <w:spacing w:after="36" w:before="36" w:line="360" w:lineRule="auto"/>
              <w:jc w:val="right"/>
              <w:rPr/>
            </w:pPr>
            <w:r w:rsidDel="00000000" w:rsidR="00000000" w:rsidRPr="00000000">
              <w:rPr>
                <w:rtl w:val="0"/>
              </w:rPr>
              <w:t xml:space="preserve">4</w:t>
            </w:r>
          </w:p>
        </w:tc>
        <w:tc>
          <w:tcPr/>
          <w:p w:rsidR="00000000" w:rsidDel="00000000" w:rsidP="00000000" w:rsidRDefault="00000000" w:rsidRPr="00000000" w14:paraId="00000061">
            <w:pPr>
              <w:spacing w:after="36" w:before="36" w:line="360" w:lineRule="auto"/>
              <w:jc w:val="right"/>
              <w:rPr/>
            </w:pPr>
            <w:r w:rsidDel="00000000" w:rsidR="00000000" w:rsidRPr="00000000">
              <w:rPr>
                <w:rtl w:val="0"/>
              </w:rPr>
              <w:t xml:space="preserve">5</w:t>
            </w:r>
          </w:p>
        </w:tc>
        <w:tc>
          <w:tcPr/>
          <w:p w:rsidR="00000000" w:rsidDel="00000000" w:rsidP="00000000" w:rsidRDefault="00000000" w:rsidRPr="00000000" w14:paraId="00000062">
            <w:pPr>
              <w:spacing w:after="36" w:before="36" w:line="360" w:lineRule="auto"/>
              <w:jc w:val="right"/>
              <w:rPr/>
            </w:pPr>
            <w:r w:rsidDel="00000000" w:rsidR="00000000" w:rsidRPr="00000000">
              <w:rPr>
                <w:rtl w:val="0"/>
              </w:rPr>
              <w:t xml:space="preserve">3</w:t>
            </w:r>
          </w:p>
        </w:tc>
        <w:tc>
          <w:tcPr/>
          <w:p w:rsidR="00000000" w:rsidDel="00000000" w:rsidP="00000000" w:rsidRDefault="00000000" w:rsidRPr="00000000" w14:paraId="00000063">
            <w:pPr>
              <w:spacing w:after="36" w:before="36" w:line="360" w:lineRule="auto"/>
              <w:jc w:val="right"/>
              <w:rPr/>
            </w:pPr>
            <w:r w:rsidDel="00000000" w:rsidR="00000000" w:rsidRPr="00000000">
              <w:rPr>
                <w:rtl w:val="0"/>
              </w:rPr>
              <w:t xml:space="preserve">3</w:t>
            </w:r>
          </w:p>
        </w:tc>
        <w:tc>
          <w:tcPr/>
          <w:p w:rsidR="00000000" w:rsidDel="00000000" w:rsidP="00000000" w:rsidRDefault="00000000" w:rsidRPr="00000000" w14:paraId="00000064">
            <w:pPr>
              <w:spacing w:after="36" w:before="36" w:line="360" w:lineRule="auto"/>
              <w:jc w:val="right"/>
              <w:rPr/>
            </w:pPr>
            <w:r w:rsidDel="00000000" w:rsidR="00000000" w:rsidRPr="00000000">
              <w:rPr>
                <w:rtl w:val="0"/>
              </w:rPr>
              <w:t xml:space="preserve">4</w:t>
            </w:r>
          </w:p>
        </w:tc>
        <w:tc>
          <w:tcPr/>
          <w:p w:rsidR="00000000" w:rsidDel="00000000" w:rsidP="00000000" w:rsidRDefault="00000000" w:rsidRPr="00000000" w14:paraId="00000065">
            <w:pPr>
              <w:spacing w:after="36" w:before="36" w:line="360" w:lineRule="auto"/>
              <w:jc w:val="right"/>
              <w:rPr/>
            </w:pPr>
            <w:r w:rsidDel="00000000" w:rsidR="00000000" w:rsidRPr="00000000">
              <w:rPr>
                <w:rtl w:val="0"/>
              </w:rPr>
              <w:t xml:space="preserve">4</w:t>
            </w:r>
          </w:p>
        </w:tc>
        <w:tc>
          <w:tcPr/>
          <w:p w:rsidR="00000000" w:rsidDel="00000000" w:rsidP="00000000" w:rsidRDefault="00000000" w:rsidRPr="00000000" w14:paraId="00000066">
            <w:pPr>
              <w:spacing w:after="36" w:before="36" w:line="360" w:lineRule="auto"/>
              <w:jc w:val="right"/>
              <w:rPr/>
            </w:pPr>
            <w:r w:rsidDel="00000000" w:rsidR="00000000" w:rsidRPr="00000000">
              <w:rPr>
                <w:rtl w:val="0"/>
              </w:rPr>
              <w:t xml:space="preserve">3</w:t>
            </w:r>
          </w:p>
        </w:tc>
        <w:tc>
          <w:tcPr/>
          <w:p w:rsidR="00000000" w:rsidDel="00000000" w:rsidP="00000000" w:rsidRDefault="00000000" w:rsidRPr="00000000" w14:paraId="00000067">
            <w:pPr>
              <w:spacing w:after="36" w:before="36" w:line="360" w:lineRule="auto"/>
              <w:jc w:val="right"/>
              <w:rPr/>
            </w:pPr>
            <w:r w:rsidDel="00000000" w:rsidR="00000000" w:rsidRPr="00000000">
              <w:rPr>
                <w:rtl w:val="0"/>
              </w:rPr>
              <w:t xml:space="preserve">4</w:t>
            </w:r>
          </w:p>
        </w:tc>
        <w:tc>
          <w:tcPr/>
          <w:p w:rsidR="00000000" w:rsidDel="00000000" w:rsidP="00000000" w:rsidRDefault="00000000" w:rsidRPr="00000000" w14:paraId="00000068">
            <w:pPr>
              <w:spacing w:after="36" w:before="36" w:line="360" w:lineRule="auto"/>
              <w:jc w:val="right"/>
              <w:rPr/>
            </w:pPr>
            <w:r w:rsidDel="00000000" w:rsidR="00000000" w:rsidRPr="00000000">
              <w:rPr>
                <w:rtl w:val="0"/>
              </w:rPr>
              <w:t xml:space="preserve">30</w:t>
            </w:r>
          </w:p>
        </w:tc>
      </w:tr>
      <w:tr>
        <w:trPr>
          <w:cantSplit w:val="0"/>
          <w:tblHeader w:val="0"/>
        </w:trPr>
        <w:tc>
          <w:tcPr/>
          <w:p w:rsidR="00000000" w:rsidDel="00000000" w:rsidP="00000000" w:rsidRDefault="00000000" w:rsidRPr="00000000" w14:paraId="00000069">
            <w:pPr>
              <w:spacing w:after="36" w:before="36" w:line="360" w:lineRule="auto"/>
              <w:rPr/>
            </w:pPr>
            <w:r w:rsidDel="00000000" w:rsidR="00000000" w:rsidRPr="00000000">
              <w:rPr>
                <w:rtl w:val="0"/>
              </w:rPr>
              <w:t xml:space="preserve">Infostealer‑to‑Ransomware Risk Radar</w:t>
            </w:r>
          </w:p>
        </w:tc>
        <w:tc>
          <w:tcPr/>
          <w:p w:rsidR="00000000" w:rsidDel="00000000" w:rsidP="00000000" w:rsidRDefault="00000000" w:rsidRPr="00000000" w14:paraId="0000006A">
            <w:pPr>
              <w:spacing w:after="36" w:before="36" w:line="360" w:lineRule="auto"/>
              <w:jc w:val="right"/>
              <w:rPr/>
            </w:pPr>
            <w:r w:rsidDel="00000000" w:rsidR="00000000" w:rsidRPr="00000000">
              <w:rPr>
                <w:rtl w:val="0"/>
              </w:rPr>
              <w:t xml:space="preserve">4</w:t>
            </w:r>
          </w:p>
        </w:tc>
        <w:tc>
          <w:tcPr/>
          <w:p w:rsidR="00000000" w:rsidDel="00000000" w:rsidP="00000000" w:rsidRDefault="00000000" w:rsidRPr="00000000" w14:paraId="0000006B">
            <w:pPr>
              <w:spacing w:after="36" w:before="36" w:line="360" w:lineRule="auto"/>
              <w:jc w:val="right"/>
              <w:rPr/>
            </w:pPr>
            <w:r w:rsidDel="00000000" w:rsidR="00000000" w:rsidRPr="00000000">
              <w:rPr>
                <w:rtl w:val="0"/>
              </w:rPr>
              <w:t xml:space="preserve">5</w:t>
            </w:r>
          </w:p>
        </w:tc>
        <w:tc>
          <w:tcPr/>
          <w:p w:rsidR="00000000" w:rsidDel="00000000" w:rsidP="00000000" w:rsidRDefault="00000000" w:rsidRPr="00000000" w14:paraId="0000006C">
            <w:pPr>
              <w:spacing w:after="36" w:before="36" w:line="360" w:lineRule="auto"/>
              <w:jc w:val="right"/>
              <w:rPr/>
            </w:pPr>
            <w:r w:rsidDel="00000000" w:rsidR="00000000" w:rsidRPr="00000000">
              <w:rPr>
                <w:rtl w:val="0"/>
              </w:rPr>
              <w:t xml:space="preserve">3</w:t>
            </w:r>
          </w:p>
        </w:tc>
        <w:tc>
          <w:tcPr/>
          <w:p w:rsidR="00000000" w:rsidDel="00000000" w:rsidP="00000000" w:rsidRDefault="00000000" w:rsidRPr="00000000" w14:paraId="0000006D">
            <w:pPr>
              <w:spacing w:after="36" w:before="36" w:line="360" w:lineRule="auto"/>
              <w:jc w:val="right"/>
              <w:rPr/>
            </w:pPr>
            <w:r w:rsidDel="00000000" w:rsidR="00000000" w:rsidRPr="00000000">
              <w:rPr>
                <w:rtl w:val="0"/>
              </w:rPr>
              <w:t xml:space="preserve">3</w:t>
            </w:r>
          </w:p>
        </w:tc>
        <w:tc>
          <w:tcPr/>
          <w:p w:rsidR="00000000" w:rsidDel="00000000" w:rsidP="00000000" w:rsidRDefault="00000000" w:rsidRPr="00000000" w14:paraId="0000006E">
            <w:pPr>
              <w:spacing w:after="36" w:before="36" w:line="360" w:lineRule="auto"/>
              <w:jc w:val="right"/>
              <w:rPr/>
            </w:pPr>
            <w:r w:rsidDel="00000000" w:rsidR="00000000" w:rsidRPr="00000000">
              <w:rPr>
                <w:rtl w:val="0"/>
              </w:rPr>
              <w:t xml:space="preserve">4</w:t>
            </w:r>
          </w:p>
        </w:tc>
        <w:tc>
          <w:tcPr/>
          <w:p w:rsidR="00000000" w:rsidDel="00000000" w:rsidP="00000000" w:rsidRDefault="00000000" w:rsidRPr="00000000" w14:paraId="0000006F">
            <w:pPr>
              <w:spacing w:after="36" w:before="36" w:line="360" w:lineRule="auto"/>
              <w:jc w:val="right"/>
              <w:rPr/>
            </w:pPr>
            <w:r w:rsidDel="00000000" w:rsidR="00000000" w:rsidRPr="00000000">
              <w:rPr>
                <w:rtl w:val="0"/>
              </w:rPr>
              <w:t xml:space="preserve">5</w:t>
            </w:r>
          </w:p>
        </w:tc>
        <w:tc>
          <w:tcPr/>
          <w:p w:rsidR="00000000" w:rsidDel="00000000" w:rsidP="00000000" w:rsidRDefault="00000000" w:rsidRPr="00000000" w14:paraId="00000070">
            <w:pPr>
              <w:spacing w:after="36" w:before="36" w:line="360" w:lineRule="auto"/>
              <w:jc w:val="right"/>
              <w:rPr/>
            </w:pPr>
            <w:r w:rsidDel="00000000" w:rsidR="00000000" w:rsidRPr="00000000">
              <w:rPr>
                <w:rtl w:val="0"/>
              </w:rPr>
              <w:t xml:space="preserve">3</w:t>
            </w:r>
          </w:p>
        </w:tc>
        <w:tc>
          <w:tcPr/>
          <w:p w:rsidR="00000000" w:rsidDel="00000000" w:rsidP="00000000" w:rsidRDefault="00000000" w:rsidRPr="00000000" w14:paraId="00000071">
            <w:pPr>
              <w:spacing w:after="36" w:before="36" w:line="360" w:lineRule="auto"/>
              <w:jc w:val="right"/>
              <w:rPr/>
            </w:pPr>
            <w:r w:rsidDel="00000000" w:rsidR="00000000" w:rsidRPr="00000000">
              <w:rPr>
                <w:rtl w:val="0"/>
              </w:rPr>
              <w:t xml:space="preserve">3</w:t>
            </w:r>
          </w:p>
        </w:tc>
        <w:tc>
          <w:tcPr/>
          <w:p w:rsidR="00000000" w:rsidDel="00000000" w:rsidP="00000000" w:rsidRDefault="00000000" w:rsidRPr="00000000" w14:paraId="00000072">
            <w:pPr>
              <w:spacing w:after="36" w:before="36" w:line="360" w:lineRule="auto"/>
              <w:jc w:val="right"/>
              <w:rPr/>
            </w:pPr>
            <w:r w:rsidDel="00000000" w:rsidR="00000000" w:rsidRPr="00000000">
              <w:rPr>
                <w:rtl w:val="0"/>
              </w:rPr>
              <w:t xml:space="preserve">30</w:t>
            </w:r>
          </w:p>
        </w:tc>
      </w:tr>
      <w:tr>
        <w:trPr>
          <w:cantSplit w:val="0"/>
          <w:tblHeader w:val="0"/>
        </w:trPr>
        <w:tc>
          <w:tcPr/>
          <w:p w:rsidR="00000000" w:rsidDel="00000000" w:rsidP="00000000" w:rsidRDefault="00000000" w:rsidRPr="00000000" w14:paraId="00000073">
            <w:pPr>
              <w:spacing w:after="36" w:before="36" w:line="360" w:lineRule="auto"/>
              <w:rPr/>
            </w:pPr>
            <w:r w:rsidDel="00000000" w:rsidR="00000000" w:rsidRPr="00000000">
              <w:rPr>
                <w:rtl w:val="0"/>
              </w:rPr>
              <w:t xml:space="preserve">Identity Attack Graph</w:t>
            </w:r>
          </w:p>
        </w:tc>
        <w:tc>
          <w:tcPr/>
          <w:p w:rsidR="00000000" w:rsidDel="00000000" w:rsidP="00000000" w:rsidRDefault="00000000" w:rsidRPr="00000000" w14:paraId="00000074">
            <w:pPr>
              <w:spacing w:after="36" w:before="36" w:line="360" w:lineRule="auto"/>
              <w:jc w:val="right"/>
              <w:rPr/>
            </w:pPr>
            <w:r w:rsidDel="00000000" w:rsidR="00000000" w:rsidRPr="00000000">
              <w:rPr>
                <w:rtl w:val="0"/>
              </w:rPr>
              <w:t xml:space="preserve">4</w:t>
            </w:r>
          </w:p>
        </w:tc>
        <w:tc>
          <w:tcPr/>
          <w:p w:rsidR="00000000" w:rsidDel="00000000" w:rsidP="00000000" w:rsidRDefault="00000000" w:rsidRPr="00000000" w14:paraId="00000075">
            <w:pPr>
              <w:spacing w:after="36" w:before="36" w:line="360" w:lineRule="auto"/>
              <w:jc w:val="right"/>
              <w:rPr/>
            </w:pPr>
            <w:r w:rsidDel="00000000" w:rsidR="00000000" w:rsidRPr="00000000">
              <w:rPr>
                <w:rtl w:val="0"/>
              </w:rPr>
              <w:t xml:space="preserve">5</w:t>
            </w:r>
          </w:p>
        </w:tc>
        <w:tc>
          <w:tcPr/>
          <w:p w:rsidR="00000000" w:rsidDel="00000000" w:rsidP="00000000" w:rsidRDefault="00000000" w:rsidRPr="00000000" w14:paraId="00000076">
            <w:pPr>
              <w:spacing w:after="36" w:before="36" w:line="360" w:lineRule="auto"/>
              <w:jc w:val="right"/>
              <w:rPr/>
            </w:pPr>
            <w:r w:rsidDel="00000000" w:rsidR="00000000" w:rsidRPr="00000000">
              <w:rPr>
                <w:rtl w:val="0"/>
              </w:rPr>
              <w:t xml:space="preserve">3</w:t>
            </w:r>
          </w:p>
        </w:tc>
        <w:tc>
          <w:tcPr/>
          <w:p w:rsidR="00000000" w:rsidDel="00000000" w:rsidP="00000000" w:rsidRDefault="00000000" w:rsidRPr="00000000" w14:paraId="00000077">
            <w:pPr>
              <w:spacing w:after="36" w:before="36" w:line="360" w:lineRule="auto"/>
              <w:jc w:val="right"/>
              <w:rPr/>
            </w:pPr>
            <w:r w:rsidDel="00000000" w:rsidR="00000000" w:rsidRPr="00000000">
              <w:rPr>
                <w:rtl w:val="0"/>
              </w:rPr>
              <w:t xml:space="preserve">3</w:t>
            </w:r>
          </w:p>
        </w:tc>
        <w:tc>
          <w:tcPr/>
          <w:p w:rsidR="00000000" w:rsidDel="00000000" w:rsidP="00000000" w:rsidRDefault="00000000" w:rsidRPr="00000000" w14:paraId="00000078">
            <w:pPr>
              <w:spacing w:after="36" w:before="36" w:line="360" w:lineRule="auto"/>
              <w:jc w:val="right"/>
              <w:rPr/>
            </w:pPr>
            <w:r w:rsidDel="00000000" w:rsidR="00000000" w:rsidRPr="00000000">
              <w:rPr>
                <w:rtl w:val="0"/>
              </w:rPr>
              <w:t xml:space="preserve">4</w:t>
            </w:r>
          </w:p>
        </w:tc>
        <w:tc>
          <w:tcPr/>
          <w:p w:rsidR="00000000" w:rsidDel="00000000" w:rsidP="00000000" w:rsidRDefault="00000000" w:rsidRPr="00000000" w14:paraId="00000079">
            <w:pPr>
              <w:spacing w:after="36" w:before="36" w:line="360" w:lineRule="auto"/>
              <w:jc w:val="right"/>
              <w:rPr/>
            </w:pPr>
            <w:r w:rsidDel="00000000" w:rsidR="00000000" w:rsidRPr="00000000">
              <w:rPr>
                <w:rtl w:val="0"/>
              </w:rPr>
              <w:t xml:space="preserve">4</w:t>
            </w:r>
          </w:p>
        </w:tc>
        <w:tc>
          <w:tcPr/>
          <w:p w:rsidR="00000000" w:rsidDel="00000000" w:rsidP="00000000" w:rsidRDefault="00000000" w:rsidRPr="00000000" w14:paraId="0000007A">
            <w:pPr>
              <w:spacing w:after="36" w:before="36" w:line="360" w:lineRule="auto"/>
              <w:jc w:val="right"/>
              <w:rPr/>
            </w:pPr>
            <w:r w:rsidDel="00000000" w:rsidR="00000000" w:rsidRPr="00000000">
              <w:rPr>
                <w:rtl w:val="0"/>
              </w:rPr>
              <w:t xml:space="preserve">3</w:t>
            </w:r>
          </w:p>
        </w:tc>
        <w:tc>
          <w:tcPr/>
          <w:p w:rsidR="00000000" w:rsidDel="00000000" w:rsidP="00000000" w:rsidRDefault="00000000" w:rsidRPr="00000000" w14:paraId="0000007B">
            <w:pPr>
              <w:spacing w:after="36" w:before="36" w:line="360" w:lineRule="auto"/>
              <w:jc w:val="right"/>
              <w:rPr/>
            </w:pPr>
            <w:r w:rsidDel="00000000" w:rsidR="00000000" w:rsidRPr="00000000">
              <w:rPr>
                <w:rtl w:val="0"/>
              </w:rPr>
              <w:t xml:space="preserve">4</w:t>
            </w:r>
          </w:p>
        </w:tc>
        <w:tc>
          <w:tcPr/>
          <w:p w:rsidR="00000000" w:rsidDel="00000000" w:rsidP="00000000" w:rsidRDefault="00000000" w:rsidRPr="00000000" w14:paraId="0000007C">
            <w:pPr>
              <w:spacing w:after="36" w:before="36" w:line="360" w:lineRule="auto"/>
              <w:jc w:val="right"/>
              <w:rPr/>
            </w:pPr>
            <w:r w:rsidDel="00000000" w:rsidR="00000000" w:rsidRPr="00000000">
              <w:rPr>
                <w:rtl w:val="0"/>
              </w:rPr>
              <w:t xml:space="preserve">30</w:t>
            </w:r>
          </w:p>
        </w:tc>
      </w:tr>
      <w:tr>
        <w:trPr>
          <w:cantSplit w:val="0"/>
          <w:tblHeader w:val="0"/>
        </w:trPr>
        <w:tc>
          <w:tcPr/>
          <w:p w:rsidR="00000000" w:rsidDel="00000000" w:rsidP="00000000" w:rsidRDefault="00000000" w:rsidRPr="00000000" w14:paraId="0000007D">
            <w:pPr>
              <w:spacing w:after="36" w:before="36" w:line="360" w:lineRule="auto"/>
              <w:rPr/>
            </w:pPr>
            <w:r w:rsidDel="00000000" w:rsidR="00000000" w:rsidRPr="00000000">
              <w:rPr>
                <w:rtl w:val="0"/>
              </w:rPr>
              <w:t xml:space="preserve">Pre‑Encryption Ransomware Early Warning</w:t>
            </w:r>
          </w:p>
        </w:tc>
        <w:tc>
          <w:tcPr/>
          <w:p w:rsidR="00000000" w:rsidDel="00000000" w:rsidP="00000000" w:rsidRDefault="00000000" w:rsidRPr="00000000" w14:paraId="0000007E">
            <w:pPr>
              <w:spacing w:after="36" w:before="36" w:line="360" w:lineRule="auto"/>
              <w:jc w:val="right"/>
              <w:rPr/>
            </w:pPr>
            <w:r w:rsidDel="00000000" w:rsidR="00000000" w:rsidRPr="00000000">
              <w:rPr>
                <w:rtl w:val="0"/>
              </w:rPr>
              <w:t xml:space="preserve">5</w:t>
            </w:r>
          </w:p>
        </w:tc>
        <w:tc>
          <w:tcPr/>
          <w:p w:rsidR="00000000" w:rsidDel="00000000" w:rsidP="00000000" w:rsidRDefault="00000000" w:rsidRPr="00000000" w14:paraId="0000007F">
            <w:pPr>
              <w:spacing w:after="36" w:before="36" w:line="360" w:lineRule="auto"/>
              <w:jc w:val="right"/>
              <w:rPr/>
            </w:pPr>
            <w:r w:rsidDel="00000000" w:rsidR="00000000" w:rsidRPr="00000000">
              <w:rPr>
                <w:rtl w:val="0"/>
              </w:rPr>
              <w:t xml:space="preserve">5</w:t>
            </w:r>
          </w:p>
        </w:tc>
        <w:tc>
          <w:tcPr/>
          <w:p w:rsidR="00000000" w:rsidDel="00000000" w:rsidP="00000000" w:rsidRDefault="00000000" w:rsidRPr="00000000" w14:paraId="00000080">
            <w:pPr>
              <w:spacing w:after="36" w:before="36" w:line="360" w:lineRule="auto"/>
              <w:jc w:val="right"/>
              <w:rPr/>
            </w:pPr>
            <w:r w:rsidDel="00000000" w:rsidR="00000000" w:rsidRPr="00000000">
              <w:rPr>
                <w:rtl w:val="0"/>
              </w:rPr>
              <w:t xml:space="preserve">3</w:t>
            </w:r>
          </w:p>
        </w:tc>
        <w:tc>
          <w:tcPr/>
          <w:p w:rsidR="00000000" w:rsidDel="00000000" w:rsidP="00000000" w:rsidRDefault="00000000" w:rsidRPr="00000000" w14:paraId="00000081">
            <w:pPr>
              <w:spacing w:after="36" w:before="36" w:line="360" w:lineRule="auto"/>
              <w:jc w:val="right"/>
              <w:rPr/>
            </w:pPr>
            <w:r w:rsidDel="00000000" w:rsidR="00000000" w:rsidRPr="00000000">
              <w:rPr>
                <w:rtl w:val="0"/>
              </w:rPr>
              <w:t xml:space="preserve">4</w:t>
            </w:r>
          </w:p>
        </w:tc>
        <w:tc>
          <w:tcPr/>
          <w:p w:rsidR="00000000" w:rsidDel="00000000" w:rsidP="00000000" w:rsidRDefault="00000000" w:rsidRPr="00000000" w14:paraId="00000082">
            <w:pPr>
              <w:spacing w:after="36" w:before="36" w:line="360" w:lineRule="auto"/>
              <w:jc w:val="right"/>
              <w:rPr/>
            </w:pPr>
            <w:r w:rsidDel="00000000" w:rsidR="00000000" w:rsidRPr="00000000">
              <w:rPr>
                <w:rtl w:val="0"/>
              </w:rPr>
              <w:t xml:space="preserve">4</w:t>
            </w:r>
          </w:p>
        </w:tc>
        <w:tc>
          <w:tcPr/>
          <w:p w:rsidR="00000000" w:rsidDel="00000000" w:rsidP="00000000" w:rsidRDefault="00000000" w:rsidRPr="00000000" w14:paraId="00000083">
            <w:pPr>
              <w:spacing w:after="36" w:before="36" w:line="360" w:lineRule="auto"/>
              <w:jc w:val="right"/>
              <w:rPr/>
            </w:pPr>
            <w:r w:rsidDel="00000000" w:rsidR="00000000" w:rsidRPr="00000000">
              <w:rPr>
                <w:rtl w:val="0"/>
              </w:rPr>
              <w:t xml:space="preserve">4</w:t>
            </w:r>
          </w:p>
        </w:tc>
        <w:tc>
          <w:tcPr/>
          <w:p w:rsidR="00000000" w:rsidDel="00000000" w:rsidP="00000000" w:rsidRDefault="00000000" w:rsidRPr="00000000" w14:paraId="00000084">
            <w:pPr>
              <w:spacing w:after="36" w:before="36" w:line="360" w:lineRule="auto"/>
              <w:jc w:val="right"/>
              <w:rPr/>
            </w:pPr>
            <w:r w:rsidDel="00000000" w:rsidR="00000000" w:rsidRPr="00000000">
              <w:rPr>
                <w:rtl w:val="0"/>
              </w:rPr>
              <w:t xml:space="preserve">4</w:t>
            </w:r>
          </w:p>
        </w:tc>
        <w:tc>
          <w:tcPr/>
          <w:p w:rsidR="00000000" w:rsidDel="00000000" w:rsidP="00000000" w:rsidRDefault="00000000" w:rsidRPr="00000000" w14:paraId="00000085">
            <w:pPr>
              <w:spacing w:after="36" w:before="36" w:line="360" w:lineRule="auto"/>
              <w:jc w:val="right"/>
              <w:rPr/>
            </w:pPr>
            <w:r w:rsidDel="00000000" w:rsidR="00000000" w:rsidRPr="00000000">
              <w:rPr>
                <w:rtl w:val="0"/>
              </w:rPr>
              <w:t xml:space="preserve">4</w:t>
            </w:r>
          </w:p>
        </w:tc>
        <w:tc>
          <w:tcPr/>
          <w:p w:rsidR="00000000" w:rsidDel="00000000" w:rsidP="00000000" w:rsidRDefault="00000000" w:rsidRPr="00000000" w14:paraId="00000086">
            <w:pPr>
              <w:spacing w:after="36" w:before="36" w:line="360" w:lineRule="auto"/>
              <w:jc w:val="right"/>
              <w:rPr/>
            </w:pPr>
            <w:r w:rsidDel="00000000" w:rsidR="00000000" w:rsidRPr="00000000">
              <w:rPr>
                <w:rtl w:val="0"/>
              </w:rPr>
              <w:t xml:space="preserve">33</w:t>
            </w:r>
          </w:p>
        </w:tc>
      </w:tr>
      <w:tr>
        <w:trPr>
          <w:cantSplit w:val="0"/>
          <w:tblHeader w:val="0"/>
        </w:trPr>
        <w:tc>
          <w:tcPr/>
          <w:p w:rsidR="00000000" w:rsidDel="00000000" w:rsidP="00000000" w:rsidRDefault="00000000" w:rsidRPr="00000000" w14:paraId="00000087">
            <w:pPr>
              <w:spacing w:after="36" w:before="36" w:line="360" w:lineRule="auto"/>
              <w:rPr/>
            </w:pPr>
            <w:r w:rsidDel="00000000" w:rsidR="00000000" w:rsidRPr="00000000">
              <w:rPr>
                <w:rtl w:val="0"/>
              </w:rPr>
              <w:t xml:space="preserve">Safe Agentic Response Orchestrator</w:t>
            </w:r>
          </w:p>
        </w:tc>
        <w:tc>
          <w:tcPr/>
          <w:p w:rsidR="00000000" w:rsidDel="00000000" w:rsidP="00000000" w:rsidRDefault="00000000" w:rsidRPr="00000000" w14:paraId="00000088">
            <w:pPr>
              <w:spacing w:after="36" w:before="36" w:line="360" w:lineRule="auto"/>
              <w:jc w:val="right"/>
              <w:rPr/>
            </w:pPr>
            <w:r w:rsidDel="00000000" w:rsidR="00000000" w:rsidRPr="00000000">
              <w:rPr>
                <w:rtl w:val="0"/>
              </w:rPr>
              <w:t xml:space="preserve">5</w:t>
            </w:r>
          </w:p>
        </w:tc>
        <w:tc>
          <w:tcPr/>
          <w:p w:rsidR="00000000" w:rsidDel="00000000" w:rsidP="00000000" w:rsidRDefault="00000000" w:rsidRPr="00000000" w14:paraId="00000089">
            <w:pPr>
              <w:spacing w:after="36" w:before="36" w:line="360" w:lineRule="auto"/>
              <w:jc w:val="right"/>
              <w:rPr/>
            </w:pPr>
            <w:r w:rsidDel="00000000" w:rsidR="00000000" w:rsidRPr="00000000">
              <w:rPr>
                <w:rtl w:val="0"/>
              </w:rPr>
              <w:t xml:space="preserve">5</w:t>
            </w:r>
          </w:p>
        </w:tc>
        <w:tc>
          <w:tcPr/>
          <w:p w:rsidR="00000000" w:rsidDel="00000000" w:rsidP="00000000" w:rsidRDefault="00000000" w:rsidRPr="00000000" w14:paraId="0000008A">
            <w:pPr>
              <w:spacing w:after="36" w:before="36" w:line="360" w:lineRule="auto"/>
              <w:jc w:val="right"/>
              <w:rPr/>
            </w:pPr>
            <w:r w:rsidDel="00000000" w:rsidR="00000000" w:rsidRPr="00000000">
              <w:rPr>
                <w:rtl w:val="0"/>
              </w:rPr>
              <w:t xml:space="preserve">2</w:t>
            </w:r>
          </w:p>
        </w:tc>
        <w:tc>
          <w:tcPr/>
          <w:p w:rsidR="00000000" w:rsidDel="00000000" w:rsidP="00000000" w:rsidRDefault="00000000" w:rsidRPr="00000000" w14:paraId="0000008B">
            <w:pPr>
              <w:spacing w:after="36" w:before="36" w:line="360" w:lineRule="auto"/>
              <w:jc w:val="right"/>
              <w:rPr/>
            </w:pPr>
            <w:r w:rsidDel="00000000" w:rsidR="00000000" w:rsidRPr="00000000">
              <w:rPr>
                <w:rtl w:val="0"/>
              </w:rPr>
              <w:t xml:space="preserve">2</w:t>
            </w:r>
          </w:p>
        </w:tc>
        <w:tc>
          <w:tcPr/>
          <w:p w:rsidR="00000000" w:rsidDel="00000000" w:rsidP="00000000" w:rsidRDefault="00000000" w:rsidRPr="00000000" w14:paraId="0000008C">
            <w:pPr>
              <w:spacing w:after="36" w:before="36" w:line="360" w:lineRule="auto"/>
              <w:jc w:val="right"/>
              <w:rPr/>
            </w:pPr>
            <w:r w:rsidDel="00000000" w:rsidR="00000000" w:rsidRPr="00000000">
              <w:rPr>
                <w:rtl w:val="0"/>
              </w:rPr>
              <w:t xml:space="preserve">5</w:t>
            </w:r>
          </w:p>
        </w:tc>
        <w:tc>
          <w:tcPr/>
          <w:p w:rsidR="00000000" w:rsidDel="00000000" w:rsidP="00000000" w:rsidRDefault="00000000" w:rsidRPr="00000000" w14:paraId="0000008D">
            <w:pPr>
              <w:spacing w:after="36" w:before="36" w:line="360" w:lineRule="auto"/>
              <w:jc w:val="right"/>
              <w:rPr/>
            </w:pPr>
            <w:r w:rsidDel="00000000" w:rsidR="00000000" w:rsidRPr="00000000">
              <w:rPr>
                <w:rtl w:val="0"/>
              </w:rPr>
              <w:t xml:space="preserve">5</w:t>
            </w:r>
          </w:p>
        </w:tc>
        <w:tc>
          <w:tcPr/>
          <w:p w:rsidR="00000000" w:rsidDel="00000000" w:rsidP="00000000" w:rsidRDefault="00000000" w:rsidRPr="00000000" w14:paraId="0000008E">
            <w:pPr>
              <w:spacing w:after="36" w:before="36" w:line="360" w:lineRule="auto"/>
              <w:jc w:val="right"/>
              <w:rPr/>
            </w:pPr>
            <w:r w:rsidDel="00000000" w:rsidR="00000000" w:rsidRPr="00000000">
              <w:rPr>
                <w:rtl w:val="0"/>
              </w:rPr>
              <w:t xml:space="preserve">3</w:t>
            </w:r>
          </w:p>
        </w:tc>
        <w:tc>
          <w:tcPr/>
          <w:p w:rsidR="00000000" w:rsidDel="00000000" w:rsidP="00000000" w:rsidRDefault="00000000" w:rsidRPr="00000000" w14:paraId="0000008F">
            <w:pPr>
              <w:spacing w:after="36" w:before="36" w:line="360" w:lineRule="auto"/>
              <w:jc w:val="right"/>
              <w:rPr/>
            </w:pPr>
            <w:r w:rsidDel="00000000" w:rsidR="00000000" w:rsidRPr="00000000">
              <w:rPr>
                <w:rtl w:val="0"/>
              </w:rPr>
              <w:t xml:space="preserve">2</w:t>
            </w:r>
          </w:p>
        </w:tc>
        <w:tc>
          <w:tcPr/>
          <w:p w:rsidR="00000000" w:rsidDel="00000000" w:rsidP="00000000" w:rsidRDefault="00000000" w:rsidRPr="00000000" w14:paraId="00000090">
            <w:pPr>
              <w:spacing w:after="36" w:before="36" w:line="360" w:lineRule="auto"/>
              <w:jc w:val="right"/>
              <w:rPr/>
            </w:pPr>
            <w:r w:rsidDel="00000000" w:rsidR="00000000" w:rsidRPr="00000000">
              <w:rPr>
                <w:rtl w:val="0"/>
              </w:rPr>
              <w:t xml:space="preserve">29</w:t>
            </w:r>
          </w:p>
        </w:tc>
      </w:tr>
      <w:tr>
        <w:trPr>
          <w:cantSplit w:val="0"/>
          <w:tblHeader w:val="0"/>
        </w:trPr>
        <w:tc>
          <w:tcPr/>
          <w:p w:rsidR="00000000" w:rsidDel="00000000" w:rsidP="00000000" w:rsidRDefault="00000000" w:rsidRPr="00000000" w14:paraId="00000091">
            <w:pPr>
              <w:spacing w:after="36" w:before="36" w:line="360" w:lineRule="auto"/>
              <w:rPr/>
            </w:pPr>
            <w:r w:rsidDel="00000000" w:rsidR="00000000" w:rsidRPr="00000000">
              <w:rPr>
                <w:rtl w:val="0"/>
              </w:rPr>
              <w:t xml:space="preserve">Detection Engineering Copilot</w:t>
            </w:r>
          </w:p>
        </w:tc>
        <w:tc>
          <w:tcPr/>
          <w:p w:rsidR="00000000" w:rsidDel="00000000" w:rsidP="00000000" w:rsidRDefault="00000000" w:rsidRPr="00000000" w14:paraId="00000092">
            <w:pPr>
              <w:spacing w:after="36" w:before="36" w:line="360" w:lineRule="auto"/>
              <w:jc w:val="right"/>
              <w:rPr/>
            </w:pPr>
            <w:r w:rsidDel="00000000" w:rsidR="00000000" w:rsidRPr="00000000">
              <w:rPr>
                <w:rtl w:val="0"/>
              </w:rPr>
              <w:t xml:space="preserve">4</w:t>
            </w:r>
          </w:p>
        </w:tc>
        <w:tc>
          <w:tcPr/>
          <w:p w:rsidR="00000000" w:rsidDel="00000000" w:rsidP="00000000" w:rsidRDefault="00000000" w:rsidRPr="00000000" w14:paraId="00000093">
            <w:pPr>
              <w:spacing w:after="36" w:before="36" w:line="360" w:lineRule="auto"/>
              <w:jc w:val="right"/>
              <w:rPr/>
            </w:pPr>
            <w:r w:rsidDel="00000000" w:rsidR="00000000" w:rsidRPr="00000000">
              <w:rPr>
                <w:rtl w:val="0"/>
              </w:rPr>
              <w:t xml:space="preserve">4</w:t>
            </w:r>
          </w:p>
        </w:tc>
        <w:tc>
          <w:tcPr/>
          <w:p w:rsidR="00000000" w:rsidDel="00000000" w:rsidP="00000000" w:rsidRDefault="00000000" w:rsidRPr="00000000" w14:paraId="00000094">
            <w:pPr>
              <w:spacing w:after="36" w:before="36" w:line="360" w:lineRule="auto"/>
              <w:jc w:val="right"/>
              <w:rPr/>
            </w:pPr>
            <w:r w:rsidDel="00000000" w:rsidR="00000000" w:rsidRPr="00000000">
              <w:rPr>
                <w:rtl w:val="0"/>
              </w:rPr>
              <w:t xml:space="preserve">4</w:t>
            </w:r>
          </w:p>
        </w:tc>
        <w:tc>
          <w:tcPr/>
          <w:p w:rsidR="00000000" w:rsidDel="00000000" w:rsidP="00000000" w:rsidRDefault="00000000" w:rsidRPr="00000000" w14:paraId="00000095">
            <w:pPr>
              <w:spacing w:after="36" w:before="36" w:line="360" w:lineRule="auto"/>
              <w:jc w:val="right"/>
              <w:rPr/>
            </w:pPr>
            <w:r w:rsidDel="00000000" w:rsidR="00000000" w:rsidRPr="00000000">
              <w:rPr>
                <w:rtl w:val="0"/>
              </w:rPr>
              <w:t xml:space="preserve">4</w:t>
            </w:r>
          </w:p>
        </w:tc>
        <w:tc>
          <w:tcPr/>
          <w:p w:rsidR="00000000" w:rsidDel="00000000" w:rsidP="00000000" w:rsidRDefault="00000000" w:rsidRPr="00000000" w14:paraId="00000096">
            <w:pPr>
              <w:spacing w:after="36" w:before="36" w:line="360" w:lineRule="auto"/>
              <w:jc w:val="right"/>
              <w:rPr/>
            </w:pPr>
            <w:r w:rsidDel="00000000" w:rsidR="00000000" w:rsidRPr="00000000">
              <w:rPr>
                <w:rtl w:val="0"/>
              </w:rPr>
              <w:t xml:space="preserve">3</w:t>
            </w:r>
          </w:p>
        </w:tc>
        <w:tc>
          <w:tcPr/>
          <w:p w:rsidR="00000000" w:rsidDel="00000000" w:rsidP="00000000" w:rsidRDefault="00000000" w:rsidRPr="00000000" w14:paraId="00000097">
            <w:pPr>
              <w:spacing w:after="36" w:before="36" w:line="360" w:lineRule="auto"/>
              <w:jc w:val="right"/>
              <w:rPr/>
            </w:pPr>
            <w:r w:rsidDel="00000000" w:rsidR="00000000" w:rsidRPr="00000000">
              <w:rPr>
                <w:rtl w:val="0"/>
              </w:rPr>
              <w:t xml:space="preserve">5</w:t>
            </w:r>
          </w:p>
        </w:tc>
        <w:tc>
          <w:tcPr/>
          <w:p w:rsidR="00000000" w:rsidDel="00000000" w:rsidP="00000000" w:rsidRDefault="00000000" w:rsidRPr="00000000" w14:paraId="00000098">
            <w:pPr>
              <w:spacing w:after="36" w:before="36" w:line="360" w:lineRule="auto"/>
              <w:jc w:val="right"/>
              <w:rPr/>
            </w:pPr>
            <w:r w:rsidDel="00000000" w:rsidR="00000000" w:rsidRPr="00000000">
              <w:rPr>
                <w:rtl w:val="0"/>
              </w:rPr>
              <w:t xml:space="preserve">4</w:t>
            </w:r>
          </w:p>
        </w:tc>
        <w:tc>
          <w:tcPr/>
          <w:p w:rsidR="00000000" w:rsidDel="00000000" w:rsidP="00000000" w:rsidRDefault="00000000" w:rsidRPr="00000000" w14:paraId="00000099">
            <w:pPr>
              <w:spacing w:after="36" w:before="36" w:line="360" w:lineRule="auto"/>
              <w:jc w:val="right"/>
              <w:rPr/>
            </w:pPr>
            <w:r w:rsidDel="00000000" w:rsidR="00000000" w:rsidRPr="00000000">
              <w:rPr>
                <w:rtl w:val="0"/>
              </w:rPr>
              <w:t xml:space="preserve">4</w:t>
            </w:r>
          </w:p>
        </w:tc>
        <w:tc>
          <w:tcPr/>
          <w:p w:rsidR="00000000" w:rsidDel="00000000" w:rsidP="00000000" w:rsidRDefault="00000000" w:rsidRPr="00000000" w14:paraId="0000009A">
            <w:pPr>
              <w:spacing w:after="36" w:before="36" w:line="360" w:lineRule="auto"/>
              <w:jc w:val="right"/>
              <w:rPr/>
            </w:pPr>
            <w:r w:rsidDel="00000000" w:rsidR="00000000" w:rsidRPr="00000000">
              <w:rPr>
                <w:rtl w:val="0"/>
              </w:rPr>
              <w:t xml:space="preserve">32</w:t>
            </w:r>
          </w:p>
        </w:tc>
      </w:tr>
      <w:tr>
        <w:trPr>
          <w:cantSplit w:val="0"/>
          <w:tblHeader w:val="0"/>
        </w:trPr>
        <w:tc>
          <w:tcPr/>
          <w:p w:rsidR="00000000" w:rsidDel="00000000" w:rsidP="00000000" w:rsidRDefault="00000000" w:rsidRPr="00000000" w14:paraId="0000009B">
            <w:pPr>
              <w:spacing w:after="36" w:before="36" w:line="360" w:lineRule="auto"/>
              <w:rPr/>
            </w:pPr>
            <w:r w:rsidDel="00000000" w:rsidR="00000000" w:rsidRPr="00000000">
              <w:rPr>
                <w:rtl w:val="0"/>
              </w:rPr>
              <w:t xml:space="preserve">Continuous Purple‑Team Feedback Loop</w:t>
            </w:r>
          </w:p>
        </w:tc>
        <w:tc>
          <w:tcPr/>
          <w:p w:rsidR="00000000" w:rsidDel="00000000" w:rsidP="00000000" w:rsidRDefault="00000000" w:rsidRPr="00000000" w14:paraId="0000009C">
            <w:pPr>
              <w:spacing w:after="36" w:before="36" w:line="360" w:lineRule="auto"/>
              <w:jc w:val="right"/>
              <w:rPr/>
            </w:pPr>
            <w:r w:rsidDel="00000000" w:rsidR="00000000" w:rsidRPr="00000000">
              <w:rPr>
                <w:rtl w:val="0"/>
              </w:rPr>
              <w:t xml:space="preserve">4</w:t>
            </w:r>
          </w:p>
        </w:tc>
        <w:tc>
          <w:tcPr/>
          <w:p w:rsidR="00000000" w:rsidDel="00000000" w:rsidP="00000000" w:rsidRDefault="00000000" w:rsidRPr="00000000" w14:paraId="0000009D">
            <w:pPr>
              <w:spacing w:after="36" w:before="36" w:line="360" w:lineRule="auto"/>
              <w:jc w:val="right"/>
              <w:rPr/>
            </w:pPr>
            <w:r w:rsidDel="00000000" w:rsidR="00000000" w:rsidRPr="00000000">
              <w:rPr>
                <w:rtl w:val="0"/>
              </w:rPr>
              <w:t xml:space="preserve">4</w:t>
            </w:r>
          </w:p>
        </w:tc>
        <w:tc>
          <w:tcPr/>
          <w:p w:rsidR="00000000" w:rsidDel="00000000" w:rsidP="00000000" w:rsidRDefault="00000000" w:rsidRPr="00000000" w14:paraId="0000009E">
            <w:pPr>
              <w:spacing w:after="36" w:before="36" w:line="360" w:lineRule="auto"/>
              <w:jc w:val="right"/>
              <w:rPr/>
            </w:pPr>
            <w:r w:rsidDel="00000000" w:rsidR="00000000" w:rsidRPr="00000000">
              <w:rPr>
                <w:rtl w:val="0"/>
              </w:rPr>
              <w:t xml:space="preserve">3</w:t>
            </w:r>
          </w:p>
        </w:tc>
        <w:tc>
          <w:tcPr/>
          <w:p w:rsidR="00000000" w:rsidDel="00000000" w:rsidP="00000000" w:rsidRDefault="00000000" w:rsidRPr="00000000" w14:paraId="0000009F">
            <w:pPr>
              <w:spacing w:after="36" w:before="36" w:line="360" w:lineRule="auto"/>
              <w:jc w:val="right"/>
              <w:rPr/>
            </w:pPr>
            <w:r w:rsidDel="00000000" w:rsidR="00000000" w:rsidRPr="00000000">
              <w:rPr>
                <w:rtl w:val="0"/>
              </w:rPr>
              <w:t xml:space="preserve">3</w:t>
            </w:r>
          </w:p>
        </w:tc>
        <w:tc>
          <w:tcPr/>
          <w:p w:rsidR="00000000" w:rsidDel="00000000" w:rsidP="00000000" w:rsidRDefault="00000000" w:rsidRPr="00000000" w14:paraId="000000A0">
            <w:pPr>
              <w:spacing w:after="36" w:before="36" w:line="360" w:lineRule="auto"/>
              <w:jc w:val="right"/>
              <w:rPr/>
            </w:pPr>
            <w:r w:rsidDel="00000000" w:rsidR="00000000" w:rsidRPr="00000000">
              <w:rPr>
                <w:rtl w:val="0"/>
              </w:rPr>
              <w:t xml:space="preserve">4</w:t>
            </w:r>
          </w:p>
        </w:tc>
        <w:tc>
          <w:tcPr/>
          <w:p w:rsidR="00000000" w:rsidDel="00000000" w:rsidP="00000000" w:rsidRDefault="00000000" w:rsidRPr="00000000" w14:paraId="000000A1">
            <w:pPr>
              <w:spacing w:after="36" w:before="36" w:line="360" w:lineRule="auto"/>
              <w:jc w:val="right"/>
              <w:rPr/>
            </w:pPr>
            <w:r w:rsidDel="00000000" w:rsidR="00000000" w:rsidRPr="00000000">
              <w:rPr>
                <w:rtl w:val="0"/>
              </w:rPr>
              <w:t xml:space="preserve">4</w:t>
            </w:r>
          </w:p>
        </w:tc>
        <w:tc>
          <w:tcPr/>
          <w:p w:rsidR="00000000" w:rsidDel="00000000" w:rsidP="00000000" w:rsidRDefault="00000000" w:rsidRPr="00000000" w14:paraId="000000A2">
            <w:pPr>
              <w:spacing w:after="36" w:before="36" w:line="360" w:lineRule="auto"/>
              <w:jc w:val="right"/>
              <w:rPr/>
            </w:pPr>
            <w:r w:rsidDel="00000000" w:rsidR="00000000" w:rsidRPr="00000000">
              <w:rPr>
                <w:rtl w:val="0"/>
              </w:rPr>
              <w:t xml:space="preserve">3</w:t>
            </w:r>
          </w:p>
        </w:tc>
        <w:tc>
          <w:tcPr/>
          <w:p w:rsidR="00000000" w:rsidDel="00000000" w:rsidP="00000000" w:rsidRDefault="00000000" w:rsidRPr="00000000" w14:paraId="000000A3">
            <w:pPr>
              <w:spacing w:after="36" w:before="36" w:line="360" w:lineRule="auto"/>
              <w:jc w:val="right"/>
              <w:rPr/>
            </w:pPr>
            <w:r w:rsidDel="00000000" w:rsidR="00000000" w:rsidRPr="00000000">
              <w:rPr>
                <w:rtl w:val="0"/>
              </w:rPr>
              <w:t xml:space="preserve">4</w:t>
            </w:r>
          </w:p>
        </w:tc>
        <w:tc>
          <w:tcPr/>
          <w:p w:rsidR="00000000" w:rsidDel="00000000" w:rsidP="00000000" w:rsidRDefault="00000000" w:rsidRPr="00000000" w14:paraId="000000A4">
            <w:pPr>
              <w:spacing w:after="36" w:before="36" w:line="360" w:lineRule="auto"/>
              <w:jc w:val="right"/>
              <w:rPr/>
            </w:pPr>
            <w:r w:rsidDel="00000000" w:rsidR="00000000" w:rsidRPr="00000000">
              <w:rPr>
                <w:rtl w:val="0"/>
              </w:rPr>
              <w:t xml:space="preserve">29</w:t>
            </w:r>
          </w:p>
        </w:tc>
      </w:tr>
      <w:tr>
        <w:trPr>
          <w:cantSplit w:val="0"/>
          <w:tblHeader w:val="0"/>
        </w:trPr>
        <w:tc>
          <w:tcPr/>
          <w:p w:rsidR="00000000" w:rsidDel="00000000" w:rsidP="00000000" w:rsidRDefault="00000000" w:rsidRPr="00000000" w14:paraId="000000A5">
            <w:pPr>
              <w:spacing w:after="36" w:before="36" w:line="360" w:lineRule="auto"/>
              <w:rPr/>
            </w:pPr>
            <w:r w:rsidDel="00000000" w:rsidR="00000000" w:rsidRPr="00000000">
              <w:rPr>
                <w:rtl w:val="0"/>
              </w:rPr>
              <w:t xml:space="preserve">Cross‑Tenant Campaign Tracker (privacy‑preserving)</w:t>
            </w:r>
          </w:p>
        </w:tc>
        <w:tc>
          <w:tcPr/>
          <w:p w:rsidR="00000000" w:rsidDel="00000000" w:rsidP="00000000" w:rsidRDefault="00000000" w:rsidRPr="00000000" w14:paraId="000000A6">
            <w:pPr>
              <w:spacing w:after="36" w:before="36" w:line="360" w:lineRule="auto"/>
              <w:jc w:val="right"/>
              <w:rPr/>
            </w:pPr>
            <w:r w:rsidDel="00000000" w:rsidR="00000000" w:rsidRPr="00000000">
              <w:rPr>
                <w:rtl w:val="0"/>
              </w:rPr>
              <w:t xml:space="preserve">4</w:t>
            </w:r>
          </w:p>
        </w:tc>
        <w:tc>
          <w:tcPr/>
          <w:p w:rsidR="00000000" w:rsidDel="00000000" w:rsidP="00000000" w:rsidRDefault="00000000" w:rsidRPr="00000000" w14:paraId="000000A7">
            <w:pPr>
              <w:spacing w:after="36" w:before="36" w:line="360" w:lineRule="auto"/>
              <w:jc w:val="right"/>
              <w:rPr/>
            </w:pPr>
            <w:r w:rsidDel="00000000" w:rsidR="00000000" w:rsidRPr="00000000">
              <w:rPr>
                <w:rtl w:val="0"/>
              </w:rPr>
              <w:t xml:space="preserve">4</w:t>
            </w:r>
          </w:p>
        </w:tc>
        <w:tc>
          <w:tcPr/>
          <w:p w:rsidR="00000000" w:rsidDel="00000000" w:rsidP="00000000" w:rsidRDefault="00000000" w:rsidRPr="00000000" w14:paraId="000000A8">
            <w:pPr>
              <w:spacing w:after="36" w:before="36" w:line="360" w:lineRule="auto"/>
              <w:jc w:val="right"/>
              <w:rPr/>
            </w:pPr>
            <w:r w:rsidDel="00000000" w:rsidR="00000000" w:rsidRPr="00000000">
              <w:rPr>
                <w:rtl w:val="0"/>
              </w:rPr>
              <w:t xml:space="preserve">2</w:t>
            </w:r>
          </w:p>
        </w:tc>
        <w:tc>
          <w:tcPr/>
          <w:p w:rsidR="00000000" w:rsidDel="00000000" w:rsidP="00000000" w:rsidRDefault="00000000" w:rsidRPr="00000000" w14:paraId="000000A9">
            <w:pPr>
              <w:spacing w:after="36" w:before="36" w:line="360" w:lineRule="auto"/>
              <w:jc w:val="right"/>
              <w:rPr/>
            </w:pPr>
            <w:r w:rsidDel="00000000" w:rsidR="00000000" w:rsidRPr="00000000">
              <w:rPr>
                <w:rtl w:val="0"/>
              </w:rPr>
              <w:t xml:space="preserve">2</w:t>
            </w:r>
          </w:p>
        </w:tc>
        <w:tc>
          <w:tcPr/>
          <w:p w:rsidR="00000000" w:rsidDel="00000000" w:rsidP="00000000" w:rsidRDefault="00000000" w:rsidRPr="00000000" w14:paraId="000000AA">
            <w:pPr>
              <w:spacing w:after="36" w:before="36" w:line="360" w:lineRule="auto"/>
              <w:jc w:val="right"/>
              <w:rPr/>
            </w:pPr>
            <w:r w:rsidDel="00000000" w:rsidR="00000000" w:rsidRPr="00000000">
              <w:rPr>
                <w:rtl w:val="0"/>
              </w:rPr>
              <w:t xml:space="preserve">5</w:t>
            </w:r>
          </w:p>
        </w:tc>
        <w:tc>
          <w:tcPr/>
          <w:p w:rsidR="00000000" w:rsidDel="00000000" w:rsidP="00000000" w:rsidRDefault="00000000" w:rsidRPr="00000000" w14:paraId="000000AB">
            <w:pPr>
              <w:spacing w:after="36" w:before="36" w:line="360" w:lineRule="auto"/>
              <w:jc w:val="right"/>
              <w:rPr/>
            </w:pPr>
            <w:r w:rsidDel="00000000" w:rsidR="00000000" w:rsidRPr="00000000">
              <w:rPr>
                <w:rtl w:val="0"/>
              </w:rPr>
              <w:t xml:space="preserve">4</w:t>
            </w:r>
          </w:p>
        </w:tc>
        <w:tc>
          <w:tcPr/>
          <w:p w:rsidR="00000000" w:rsidDel="00000000" w:rsidP="00000000" w:rsidRDefault="00000000" w:rsidRPr="00000000" w14:paraId="000000AC">
            <w:pPr>
              <w:spacing w:after="36" w:before="36" w:line="360" w:lineRule="auto"/>
              <w:jc w:val="right"/>
              <w:rPr/>
            </w:pPr>
            <w:r w:rsidDel="00000000" w:rsidR="00000000" w:rsidRPr="00000000">
              <w:rPr>
                <w:rtl w:val="0"/>
              </w:rPr>
              <w:t xml:space="preserve">2</w:t>
            </w:r>
          </w:p>
        </w:tc>
        <w:tc>
          <w:tcPr/>
          <w:p w:rsidR="00000000" w:rsidDel="00000000" w:rsidP="00000000" w:rsidRDefault="00000000" w:rsidRPr="00000000" w14:paraId="000000AD">
            <w:pPr>
              <w:spacing w:after="36" w:before="36" w:line="360" w:lineRule="auto"/>
              <w:jc w:val="right"/>
              <w:rPr/>
            </w:pPr>
            <w:r w:rsidDel="00000000" w:rsidR="00000000" w:rsidRPr="00000000">
              <w:rPr>
                <w:rtl w:val="0"/>
              </w:rPr>
              <w:t xml:space="preserve">2</w:t>
            </w:r>
          </w:p>
        </w:tc>
        <w:tc>
          <w:tcPr/>
          <w:p w:rsidR="00000000" w:rsidDel="00000000" w:rsidP="00000000" w:rsidRDefault="00000000" w:rsidRPr="00000000" w14:paraId="000000AE">
            <w:pPr>
              <w:spacing w:after="36" w:before="36" w:line="360" w:lineRule="auto"/>
              <w:jc w:val="right"/>
              <w:rPr/>
            </w:pPr>
            <w:r w:rsidDel="00000000" w:rsidR="00000000" w:rsidRPr="00000000">
              <w:rPr>
                <w:rtl w:val="0"/>
              </w:rPr>
              <w:t xml:space="preserve">25</w:t>
            </w:r>
          </w:p>
        </w:tc>
      </w:tr>
      <w:tr>
        <w:trPr>
          <w:cantSplit w:val="0"/>
          <w:tblHeader w:val="0"/>
        </w:trPr>
        <w:tc>
          <w:tcPr/>
          <w:p w:rsidR="00000000" w:rsidDel="00000000" w:rsidP="00000000" w:rsidRDefault="00000000" w:rsidRPr="00000000" w14:paraId="000000AF">
            <w:pPr>
              <w:spacing w:after="36" w:before="36" w:line="360" w:lineRule="auto"/>
              <w:rPr/>
            </w:pPr>
            <w:r w:rsidDel="00000000" w:rsidR="00000000" w:rsidRPr="00000000">
              <w:rPr>
                <w:rtl w:val="0"/>
              </w:rPr>
              <w:t xml:space="preserve">Cloud Control‑Plane Compromise Detector</w:t>
            </w:r>
          </w:p>
        </w:tc>
        <w:tc>
          <w:tcPr/>
          <w:p w:rsidR="00000000" w:rsidDel="00000000" w:rsidP="00000000" w:rsidRDefault="00000000" w:rsidRPr="00000000" w14:paraId="000000B0">
            <w:pPr>
              <w:spacing w:after="36" w:before="36" w:line="360" w:lineRule="auto"/>
              <w:jc w:val="right"/>
              <w:rPr/>
            </w:pPr>
            <w:r w:rsidDel="00000000" w:rsidR="00000000" w:rsidRPr="00000000">
              <w:rPr>
                <w:rtl w:val="0"/>
              </w:rPr>
              <w:t xml:space="preserve">4</w:t>
            </w:r>
          </w:p>
        </w:tc>
        <w:tc>
          <w:tcPr/>
          <w:p w:rsidR="00000000" w:rsidDel="00000000" w:rsidP="00000000" w:rsidRDefault="00000000" w:rsidRPr="00000000" w14:paraId="000000B1">
            <w:pPr>
              <w:spacing w:after="36" w:before="36" w:line="360" w:lineRule="auto"/>
              <w:jc w:val="right"/>
              <w:rPr/>
            </w:pPr>
            <w:r w:rsidDel="00000000" w:rsidR="00000000" w:rsidRPr="00000000">
              <w:rPr>
                <w:rtl w:val="0"/>
              </w:rPr>
              <w:t xml:space="preserve">5</w:t>
            </w:r>
          </w:p>
        </w:tc>
        <w:tc>
          <w:tcPr/>
          <w:p w:rsidR="00000000" w:rsidDel="00000000" w:rsidP="00000000" w:rsidRDefault="00000000" w:rsidRPr="00000000" w14:paraId="000000B2">
            <w:pPr>
              <w:spacing w:after="36" w:before="36" w:line="360" w:lineRule="auto"/>
              <w:jc w:val="right"/>
              <w:rPr/>
            </w:pPr>
            <w:r w:rsidDel="00000000" w:rsidR="00000000" w:rsidRPr="00000000">
              <w:rPr>
                <w:rtl w:val="0"/>
              </w:rPr>
              <w:t xml:space="preserve">3</w:t>
            </w:r>
          </w:p>
        </w:tc>
        <w:tc>
          <w:tcPr/>
          <w:p w:rsidR="00000000" w:rsidDel="00000000" w:rsidP="00000000" w:rsidRDefault="00000000" w:rsidRPr="00000000" w14:paraId="000000B3">
            <w:pPr>
              <w:spacing w:after="36" w:before="36" w:line="360" w:lineRule="auto"/>
              <w:jc w:val="right"/>
              <w:rPr/>
            </w:pPr>
            <w:r w:rsidDel="00000000" w:rsidR="00000000" w:rsidRPr="00000000">
              <w:rPr>
                <w:rtl w:val="0"/>
              </w:rPr>
              <w:t xml:space="preserve">3</w:t>
            </w:r>
          </w:p>
        </w:tc>
        <w:tc>
          <w:tcPr/>
          <w:p w:rsidR="00000000" w:rsidDel="00000000" w:rsidP="00000000" w:rsidRDefault="00000000" w:rsidRPr="00000000" w14:paraId="000000B4">
            <w:pPr>
              <w:spacing w:after="36" w:before="36" w:line="360" w:lineRule="auto"/>
              <w:jc w:val="right"/>
              <w:rPr/>
            </w:pPr>
            <w:r w:rsidDel="00000000" w:rsidR="00000000" w:rsidRPr="00000000">
              <w:rPr>
                <w:rtl w:val="0"/>
              </w:rPr>
              <w:t xml:space="preserve">4</w:t>
            </w:r>
          </w:p>
        </w:tc>
        <w:tc>
          <w:tcPr/>
          <w:p w:rsidR="00000000" w:rsidDel="00000000" w:rsidP="00000000" w:rsidRDefault="00000000" w:rsidRPr="00000000" w14:paraId="000000B5">
            <w:pPr>
              <w:spacing w:after="36" w:before="36" w:line="360" w:lineRule="auto"/>
              <w:jc w:val="right"/>
              <w:rPr/>
            </w:pPr>
            <w:r w:rsidDel="00000000" w:rsidR="00000000" w:rsidRPr="00000000">
              <w:rPr>
                <w:rtl w:val="0"/>
              </w:rPr>
              <w:t xml:space="preserve">4</w:t>
            </w:r>
          </w:p>
        </w:tc>
        <w:tc>
          <w:tcPr/>
          <w:p w:rsidR="00000000" w:rsidDel="00000000" w:rsidP="00000000" w:rsidRDefault="00000000" w:rsidRPr="00000000" w14:paraId="000000B6">
            <w:pPr>
              <w:spacing w:after="36" w:before="36" w:line="360" w:lineRule="auto"/>
              <w:jc w:val="right"/>
              <w:rPr/>
            </w:pPr>
            <w:r w:rsidDel="00000000" w:rsidR="00000000" w:rsidRPr="00000000">
              <w:rPr>
                <w:rtl w:val="0"/>
              </w:rPr>
              <w:t xml:space="preserve">3</w:t>
            </w:r>
          </w:p>
        </w:tc>
        <w:tc>
          <w:tcPr/>
          <w:p w:rsidR="00000000" w:rsidDel="00000000" w:rsidP="00000000" w:rsidRDefault="00000000" w:rsidRPr="00000000" w14:paraId="000000B7">
            <w:pPr>
              <w:spacing w:after="36" w:before="36" w:line="360" w:lineRule="auto"/>
              <w:jc w:val="right"/>
              <w:rPr/>
            </w:pPr>
            <w:r w:rsidDel="00000000" w:rsidR="00000000" w:rsidRPr="00000000">
              <w:rPr>
                <w:rtl w:val="0"/>
              </w:rPr>
              <w:t xml:space="preserve">4</w:t>
            </w:r>
          </w:p>
        </w:tc>
        <w:tc>
          <w:tcPr/>
          <w:p w:rsidR="00000000" w:rsidDel="00000000" w:rsidP="00000000" w:rsidRDefault="00000000" w:rsidRPr="00000000" w14:paraId="000000B8">
            <w:pPr>
              <w:spacing w:after="36" w:before="36" w:line="360" w:lineRule="auto"/>
              <w:jc w:val="right"/>
              <w:rPr/>
            </w:pPr>
            <w:r w:rsidDel="00000000" w:rsidR="00000000" w:rsidRPr="00000000">
              <w:rPr>
                <w:rtl w:val="0"/>
              </w:rPr>
              <w:t xml:space="preserve">30</w:t>
            </w:r>
          </w:p>
        </w:tc>
      </w:tr>
      <w:tr>
        <w:trPr>
          <w:cantSplit w:val="0"/>
          <w:tblHeader w:val="0"/>
        </w:trPr>
        <w:tc>
          <w:tcPr/>
          <w:p w:rsidR="00000000" w:rsidDel="00000000" w:rsidP="00000000" w:rsidRDefault="00000000" w:rsidRPr="00000000" w14:paraId="000000B9">
            <w:pPr>
              <w:spacing w:after="36" w:before="36" w:line="360" w:lineRule="auto"/>
              <w:rPr/>
            </w:pPr>
            <w:r w:rsidDel="00000000" w:rsidR="00000000" w:rsidRPr="00000000">
              <w:rPr>
                <w:rtl w:val="0"/>
              </w:rPr>
              <w:t xml:space="preserve">Third‑Party Breach Exposure Correlator</w:t>
            </w:r>
          </w:p>
        </w:tc>
        <w:tc>
          <w:tcPr/>
          <w:p w:rsidR="00000000" w:rsidDel="00000000" w:rsidP="00000000" w:rsidRDefault="00000000" w:rsidRPr="00000000" w14:paraId="000000BA">
            <w:pPr>
              <w:spacing w:after="36" w:before="36" w:line="360" w:lineRule="auto"/>
              <w:jc w:val="right"/>
              <w:rPr/>
            </w:pPr>
            <w:r w:rsidDel="00000000" w:rsidR="00000000" w:rsidRPr="00000000">
              <w:rPr>
                <w:rtl w:val="0"/>
              </w:rPr>
              <w:t xml:space="preserve">4</w:t>
            </w:r>
          </w:p>
        </w:tc>
        <w:tc>
          <w:tcPr/>
          <w:p w:rsidR="00000000" w:rsidDel="00000000" w:rsidP="00000000" w:rsidRDefault="00000000" w:rsidRPr="00000000" w14:paraId="000000BB">
            <w:pPr>
              <w:spacing w:after="36" w:before="36" w:line="360" w:lineRule="auto"/>
              <w:jc w:val="right"/>
              <w:rPr/>
            </w:pPr>
            <w:r w:rsidDel="00000000" w:rsidR="00000000" w:rsidRPr="00000000">
              <w:rPr>
                <w:rtl w:val="0"/>
              </w:rPr>
              <w:t xml:space="preserve">4</w:t>
            </w:r>
          </w:p>
        </w:tc>
        <w:tc>
          <w:tcPr/>
          <w:p w:rsidR="00000000" w:rsidDel="00000000" w:rsidP="00000000" w:rsidRDefault="00000000" w:rsidRPr="00000000" w14:paraId="000000BC">
            <w:pPr>
              <w:spacing w:after="36" w:before="36" w:line="360" w:lineRule="auto"/>
              <w:jc w:val="right"/>
              <w:rPr/>
            </w:pPr>
            <w:r w:rsidDel="00000000" w:rsidR="00000000" w:rsidRPr="00000000">
              <w:rPr>
                <w:rtl w:val="0"/>
              </w:rPr>
              <w:t xml:space="preserve">3</w:t>
            </w:r>
          </w:p>
        </w:tc>
        <w:tc>
          <w:tcPr/>
          <w:p w:rsidR="00000000" w:rsidDel="00000000" w:rsidP="00000000" w:rsidRDefault="00000000" w:rsidRPr="00000000" w14:paraId="000000BD">
            <w:pPr>
              <w:spacing w:after="36" w:before="36" w:line="360" w:lineRule="auto"/>
              <w:jc w:val="right"/>
              <w:rPr/>
            </w:pPr>
            <w:r w:rsidDel="00000000" w:rsidR="00000000" w:rsidRPr="00000000">
              <w:rPr>
                <w:rtl w:val="0"/>
              </w:rPr>
              <w:t xml:space="preserve">3</w:t>
            </w:r>
          </w:p>
        </w:tc>
        <w:tc>
          <w:tcPr/>
          <w:p w:rsidR="00000000" w:rsidDel="00000000" w:rsidP="00000000" w:rsidRDefault="00000000" w:rsidRPr="00000000" w14:paraId="000000BE">
            <w:pPr>
              <w:spacing w:after="36" w:before="36" w:line="360" w:lineRule="auto"/>
              <w:jc w:val="right"/>
              <w:rPr/>
            </w:pPr>
            <w:r w:rsidDel="00000000" w:rsidR="00000000" w:rsidRPr="00000000">
              <w:rPr>
                <w:rtl w:val="0"/>
              </w:rPr>
              <w:t xml:space="preserve">4</w:t>
            </w:r>
          </w:p>
        </w:tc>
        <w:tc>
          <w:tcPr/>
          <w:p w:rsidR="00000000" w:rsidDel="00000000" w:rsidP="00000000" w:rsidRDefault="00000000" w:rsidRPr="00000000" w14:paraId="000000BF">
            <w:pPr>
              <w:spacing w:after="36" w:before="36" w:line="360" w:lineRule="auto"/>
              <w:jc w:val="right"/>
              <w:rPr/>
            </w:pPr>
            <w:r w:rsidDel="00000000" w:rsidR="00000000" w:rsidRPr="00000000">
              <w:rPr>
                <w:rtl w:val="0"/>
              </w:rPr>
              <w:t xml:space="preserve">4</w:t>
            </w:r>
          </w:p>
        </w:tc>
        <w:tc>
          <w:tcPr/>
          <w:p w:rsidR="00000000" w:rsidDel="00000000" w:rsidP="00000000" w:rsidRDefault="00000000" w:rsidRPr="00000000" w14:paraId="000000C0">
            <w:pPr>
              <w:spacing w:after="36" w:before="36" w:line="360" w:lineRule="auto"/>
              <w:jc w:val="right"/>
              <w:rPr/>
            </w:pPr>
            <w:r w:rsidDel="00000000" w:rsidR="00000000" w:rsidRPr="00000000">
              <w:rPr>
                <w:rtl w:val="0"/>
              </w:rPr>
              <w:t xml:space="preserve">2</w:t>
            </w:r>
          </w:p>
        </w:tc>
        <w:tc>
          <w:tcPr/>
          <w:p w:rsidR="00000000" w:rsidDel="00000000" w:rsidP="00000000" w:rsidRDefault="00000000" w:rsidRPr="00000000" w14:paraId="000000C1">
            <w:pPr>
              <w:spacing w:after="36" w:before="36" w:line="360" w:lineRule="auto"/>
              <w:jc w:val="right"/>
              <w:rPr/>
            </w:pPr>
            <w:r w:rsidDel="00000000" w:rsidR="00000000" w:rsidRPr="00000000">
              <w:rPr>
                <w:rtl w:val="0"/>
              </w:rPr>
              <w:t xml:space="preserve">3</w:t>
            </w:r>
          </w:p>
        </w:tc>
        <w:tc>
          <w:tcPr/>
          <w:p w:rsidR="00000000" w:rsidDel="00000000" w:rsidP="00000000" w:rsidRDefault="00000000" w:rsidRPr="00000000" w14:paraId="000000C2">
            <w:pPr>
              <w:spacing w:after="36" w:before="36" w:line="360" w:lineRule="auto"/>
              <w:jc w:val="right"/>
              <w:rPr/>
            </w:pPr>
            <w:r w:rsidDel="00000000" w:rsidR="00000000" w:rsidRPr="00000000">
              <w:rPr>
                <w:rtl w:val="0"/>
              </w:rPr>
              <w:t xml:space="preserve">27</w:t>
            </w:r>
          </w:p>
        </w:tc>
      </w:tr>
      <w:tr>
        <w:trPr>
          <w:cantSplit w:val="0"/>
          <w:tblHeader w:val="0"/>
        </w:trPr>
        <w:tc>
          <w:tcPr/>
          <w:p w:rsidR="00000000" w:rsidDel="00000000" w:rsidP="00000000" w:rsidRDefault="00000000" w:rsidRPr="00000000" w14:paraId="000000C3">
            <w:pPr>
              <w:spacing w:after="36" w:before="36" w:line="360" w:lineRule="auto"/>
              <w:rPr/>
            </w:pPr>
            <w:r w:rsidDel="00000000" w:rsidR="00000000" w:rsidRPr="00000000">
              <w:rPr>
                <w:rtl w:val="0"/>
              </w:rPr>
              <w:t xml:space="preserve">Secrets Hygiene Automation</w:t>
            </w:r>
          </w:p>
        </w:tc>
        <w:tc>
          <w:tcPr/>
          <w:p w:rsidR="00000000" w:rsidDel="00000000" w:rsidP="00000000" w:rsidRDefault="00000000" w:rsidRPr="00000000" w14:paraId="000000C4">
            <w:pPr>
              <w:spacing w:after="36" w:before="36" w:line="360" w:lineRule="auto"/>
              <w:jc w:val="right"/>
              <w:rPr/>
            </w:pPr>
            <w:r w:rsidDel="00000000" w:rsidR="00000000" w:rsidRPr="00000000">
              <w:rPr>
                <w:rtl w:val="0"/>
              </w:rPr>
              <w:t xml:space="preserve">4</w:t>
            </w:r>
          </w:p>
        </w:tc>
        <w:tc>
          <w:tcPr/>
          <w:p w:rsidR="00000000" w:rsidDel="00000000" w:rsidP="00000000" w:rsidRDefault="00000000" w:rsidRPr="00000000" w14:paraId="000000C5">
            <w:pPr>
              <w:spacing w:after="36" w:before="36" w:line="360" w:lineRule="auto"/>
              <w:jc w:val="right"/>
              <w:rPr/>
            </w:pPr>
            <w:r w:rsidDel="00000000" w:rsidR="00000000" w:rsidRPr="00000000">
              <w:rPr>
                <w:rtl w:val="0"/>
              </w:rPr>
              <w:t xml:space="preserve">4</w:t>
            </w:r>
          </w:p>
        </w:tc>
        <w:tc>
          <w:tcPr/>
          <w:p w:rsidR="00000000" w:rsidDel="00000000" w:rsidP="00000000" w:rsidRDefault="00000000" w:rsidRPr="00000000" w14:paraId="000000C6">
            <w:pPr>
              <w:spacing w:after="36" w:before="36" w:line="360" w:lineRule="auto"/>
              <w:jc w:val="right"/>
              <w:rPr/>
            </w:pPr>
            <w:r w:rsidDel="00000000" w:rsidR="00000000" w:rsidRPr="00000000">
              <w:rPr>
                <w:rtl w:val="0"/>
              </w:rPr>
              <w:t xml:space="preserve">4</w:t>
            </w:r>
          </w:p>
        </w:tc>
        <w:tc>
          <w:tcPr/>
          <w:p w:rsidR="00000000" w:rsidDel="00000000" w:rsidP="00000000" w:rsidRDefault="00000000" w:rsidRPr="00000000" w14:paraId="000000C7">
            <w:pPr>
              <w:spacing w:after="36" w:before="36" w:line="360" w:lineRule="auto"/>
              <w:jc w:val="right"/>
              <w:rPr/>
            </w:pPr>
            <w:r w:rsidDel="00000000" w:rsidR="00000000" w:rsidRPr="00000000">
              <w:rPr>
                <w:rtl w:val="0"/>
              </w:rPr>
              <w:t xml:space="preserve">4</w:t>
            </w:r>
          </w:p>
        </w:tc>
        <w:tc>
          <w:tcPr/>
          <w:p w:rsidR="00000000" w:rsidDel="00000000" w:rsidP="00000000" w:rsidRDefault="00000000" w:rsidRPr="00000000" w14:paraId="000000C8">
            <w:pPr>
              <w:spacing w:after="36" w:before="36" w:line="360" w:lineRule="auto"/>
              <w:jc w:val="right"/>
              <w:rPr/>
            </w:pPr>
            <w:r w:rsidDel="00000000" w:rsidR="00000000" w:rsidRPr="00000000">
              <w:rPr>
                <w:rtl w:val="0"/>
              </w:rPr>
              <w:t xml:space="preserve">3</w:t>
            </w:r>
          </w:p>
        </w:tc>
        <w:tc>
          <w:tcPr/>
          <w:p w:rsidR="00000000" w:rsidDel="00000000" w:rsidP="00000000" w:rsidRDefault="00000000" w:rsidRPr="00000000" w14:paraId="000000C9">
            <w:pPr>
              <w:spacing w:after="36" w:before="36" w:line="360" w:lineRule="auto"/>
              <w:jc w:val="right"/>
              <w:rPr/>
            </w:pPr>
            <w:r w:rsidDel="00000000" w:rsidR="00000000" w:rsidRPr="00000000">
              <w:rPr>
                <w:rtl w:val="0"/>
              </w:rPr>
              <w:t xml:space="preserve">4</w:t>
            </w:r>
          </w:p>
        </w:tc>
        <w:tc>
          <w:tcPr/>
          <w:p w:rsidR="00000000" w:rsidDel="00000000" w:rsidP="00000000" w:rsidRDefault="00000000" w:rsidRPr="00000000" w14:paraId="000000CA">
            <w:pPr>
              <w:spacing w:after="36" w:before="36" w:line="360" w:lineRule="auto"/>
              <w:jc w:val="right"/>
              <w:rPr/>
            </w:pPr>
            <w:r w:rsidDel="00000000" w:rsidR="00000000" w:rsidRPr="00000000">
              <w:rPr>
                <w:rtl w:val="0"/>
              </w:rPr>
              <w:t xml:space="preserve">3</w:t>
            </w:r>
          </w:p>
        </w:tc>
        <w:tc>
          <w:tcPr/>
          <w:p w:rsidR="00000000" w:rsidDel="00000000" w:rsidP="00000000" w:rsidRDefault="00000000" w:rsidRPr="00000000" w14:paraId="000000CB">
            <w:pPr>
              <w:spacing w:after="36" w:before="36" w:line="360" w:lineRule="auto"/>
              <w:jc w:val="right"/>
              <w:rPr/>
            </w:pPr>
            <w:r w:rsidDel="00000000" w:rsidR="00000000" w:rsidRPr="00000000">
              <w:rPr>
                <w:rtl w:val="0"/>
              </w:rPr>
              <w:t xml:space="preserve">3</w:t>
            </w:r>
          </w:p>
        </w:tc>
        <w:tc>
          <w:tcPr/>
          <w:p w:rsidR="00000000" w:rsidDel="00000000" w:rsidP="00000000" w:rsidRDefault="00000000" w:rsidRPr="00000000" w14:paraId="000000CC">
            <w:pPr>
              <w:spacing w:after="36" w:before="36" w:line="360" w:lineRule="auto"/>
              <w:jc w:val="right"/>
              <w:rPr/>
            </w:pPr>
            <w:r w:rsidDel="00000000" w:rsidR="00000000" w:rsidRPr="00000000">
              <w:rPr>
                <w:rtl w:val="0"/>
              </w:rPr>
              <w:t xml:space="preserve">32</w:t>
            </w:r>
          </w:p>
        </w:tc>
      </w:tr>
      <w:tr>
        <w:trPr>
          <w:cantSplit w:val="0"/>
          <w:tblHeader w:val="0"/>
        </w:trPr>
        <w:tc>
          <w:tcPr/>
          <w:p w:rsidR="00000000" w:rsidDel="00000000" w:rsidP="00000000" w:rsidRDefault="00000000" w:rsidRPr="00000000" w14:paraId="000000CD">
            <w:pPr>
              <w:spacing w:after="36" w:before="36" w:line="360" w:lineRule="auto"/>
              <w:rPr/>
            </w:pPr>
            <w:r w:rsidDel="00000000" w:rsidR="00000000" w:rsidRPr="00000000">
              <w:rPr>
                <w:rtl w:val="0"/>
              </w:rPr>
              <w:t xml:space="preserve">Shadow GenAI and Data Leakage Monitor</w:t>
            </w:r>
          </w:p>
        </w:tc>
        <w:tc>
          <w:tcPr/>
          <w:p w:rsidR="00000000" w:rsidDel="00000000" w:rsidP="00000000" w:rsidRDefault="00000000" w:rsidRPr="00000000" w14:paraId="000000CE">
            <w:pPr>
              <w:spacing w:after="36" w:before="36" w:line="360" w:lineRule="auto"/>
              <w:jc w:val="right"/>
              <w:rPr/>
            </w:pPr>
            <w:r w:rsidDel="00000000" w:rsidR="00000000" w:rsidRPr="00000000">
              <w:rPr>
                <w:rtl w:val="0"/>
              </w:rPr>
              <w:t xml:space="preserve">3</w:t>
            </w:r>
          </w:p>
        </w:tc>
        <w:tc>
          <w:tcPr/>
          <w:p w:rsidR="00000000" w:rsidDel="00000000" w:rsidP="00000000" w:rsidRDefault="00000000" w:rsidRPr="00000000" w14:paraId="000000CF">
            <w:pPr>
              <w:spacing w:after="36" w:before="36" w:line="360" w:lineRule="auto"/>
              <w:jc w:val="right"/>
              <w:rPr/>
            </w:pPr>
            <w:r w:rsidDel="00000000" w:rsidR="00000000" w:rsidRPr="00000000">
              <w:rPr>
                <w:rtl w:val="0"/>
              </w:rPr>
              <w:t xml:space="preserve">3</w:t>
            </w:r>
          </w:p>
        </w:tc>
        <w:tc>
          <w:tcPr/>
          <w:p w:rsidR="00000000" w:rsidDel="00000000" w:rsidP="00000000" w:rsidRDefault="00000000" w:rsidRPr="00000000" w14:paraId="000000D0">
            <w:pPr>
              <w:spacing w:after="36" w:before="36" w:line="360" w:lineRule="auto"/>
              <w:jc w:val="right"/>
              <w:rPr/>
            </w:pPr>
            <w:r w:rsidDel="00000000" w:rsidR="00000000" w:rsidRPr="00000000">
              <w:rPr>
                <w:rtl w:val="0"/>
              </w:rPr>
              <w:t xml:space="preserve">3</w:t>
            </w:r>
          </w:p>
        </w:tc>
        <w:tc>
          <w:tcPr/>
          <w:p w:rsidR="00000000" w:rsidDel="00000000" w:rsidP="00000000" w:rsidRDefault="00000000" w:rsidRPr="00000000" w14:paraId="000000D1">
            <w:pPr>
              <w:spacing w:after="36" w:before="36" w:line="360" w:lineRule="auto"/>
              <w:jc w:val="right"/>
              <w:rPr/>
            </w:pPr>
            <w:r w:rsidDel="00000000" w:rsidR="00000000" w:rsidRPr="00000000">
              <w:rPr>
                <w:rtl w:val="0"/>
              </w:rPr>
              <w:t xml:space="preserve">3</w:t>
            </w:r>
          </w:p>
        </w:tc>
        <w:tc>
          <w:tcPr/>
          <w:p w:rsidR="00000000" w:rsidDel="00000000" w:rsidP="00000000" w:rsidRDefault="00000000" w:rsidRPr="00000000" w14:paraId="000000D2">
            <w:pPr>
              <w:spacing w:after="36" w:before="36" w:line="360" w:lineRule="auto"/>
              <w:jc w:val="right"/>
              <w:rPr/>
            </w:pPr>
            <w:r w:rsidDel="00000000" w:rsidR="00000000" w:rsidRPr="00000000">
              <w:rPr>
                <w:rtl w:val="0"/>
              </w:rPr>
              <w:t xml:space="preserve">4</w:t>
            </w:r>
          </w:p>
        </w:tc>
        <w:tc>
          <w:tcPr/>
          <w:p w:rsidR="00000000" w:rsidDel="00000000" w:rsidP="00000000" w:rsidRDefault="00000000" w:rsidRPr="00000000" w14:paraId="000000D3">
            <w:pPr>
              <w:spacing w:after="36" w:before="36" w:line="360" w:lineRule="auto"/>
              <w:jc w:val="right"/>
              <w:rPr/>
            </w:pPr>
            <w:r w:rsidDel="00000000" w:rsidR="00000000" w:rsidRPr="00000000">
              <w:rPr>
                <w:rtl w:val="0"/>
              </w:rPr>
              <w:t xml:space="preserve">3</w:t>
            </w:r>
          </w:p>
        </w:tc>
        <w:tc>
          <w:tcPr/>
          <w:p w:rsidR="00000000" w:rsidDel="00000000" w:rsidP="00000000" w:rsidRDefault="00000000" w:rsidRPr="00000000" w14:paraId="000000D4">
            <w:pPr>
              <w:spacing w:after="36" w:before="36" w:line="360" w:lineRule="auto"/>
              <w:jc w:val="right"/>
              <w:rPr/>
            </w:pPr>
            <w:r w:rsidDel="00000000" w:rsidR="00000000" w:rsidRPr="00000000">
              <w:rPr>
                <w:rtl w:val="0"/>
              </w:rPr>
              <w:t xml:space="preserve">2</w:t>
            </w:r>
          </w:p>
        </w:tc>
        <w:tc>
          <w:tcPr/>
          <w:p w:rsidR="00000000" w:rsidDel="00000000" w:rsidP="00000000" w:rsidRDefault="00000000" w:rsidRPr="00000000" w14:paraId="000000D5">
            <w:pPr>
              <w:spacing w:after="36" w:before="36" w:line="360" w:lineRule="auto"/>
              <w:jc w:val="right"/>
              <w:rPr/>
            </w:pPr>
            <w:r w:rsidDel="00000000" w:rsidR="00000000" w:rsidRPr="00000000">
              <w:rPr>
                <w:rtl w:val="0"/>
              </w:rPr>
              <w:t xml:space="preserve">2</w:t>
            </w:r>
          </w:p>
        </w:tc>
        <w:tc>
          <w:tcPr/>
          <w:p w:rsidR="00000000" w:rsidDel="00000000" w:rsidP="00000000" w:rsidRDefault="00000000" w:rsidRPr="00000000" w14:paraId="000000D6">
            <w:pPr>
              <w:spacing w:after="36" w:before="36" w:line="360" w:lineRule="auto"/>
              <w:jc w:val="right"/>
              <w:rPr/>
            </w:pPr>
            <w:r w:rsidDel="00000000" w:rsidR="00000000" w:rsidRPr="00000000">
              <w:rPr>
                <w:rtl w:val="0"/>
              </w:rPr>
              <w:t xml:space="preserve">23</w:t>
            </w:r>
          </w:p>
        </w:tc>
      </w:tr>
      <w:tr>
        <w:trPr>
          <w:cantSplit w:val="0"/>
          <w:tblHeader w:val="0"/>
        </w:trPr>
        <w:tc>
          <w:tcPr/>
          <w:p w:rsidR="00000000" w:rsidDel="00000000" w:rsidP="00000000" w:rsidRDefault="00000000" w:rsidRPr="00000000" w14:paraId="000000D7">
            <w:pPr>
              <w:spacing w:after="36" w:before="36" w:line="360" w:lineRule="auto"/>
              <w:rPr/>
            </w:pPr>
            <w:r w:rsidDel="00000000" w:rsidR="00000000" w:rsidRPr="00000000">
              <w:rPr>
                <w:rtl w:val="0"/>
              </w:rPr>
              <w:t xml:space="preserve">Outcome Measurement Layer</w:t>
            </w:r>
          </w:p>
        </w:tc>
        <w:tc>
          <w:tcPr/>
          <w:p w:rsidR="00000000" w:rsidDel="00000000" w:rsidP="00000000" w:rsidRDefault="00000000" w:rsidRPr="00000000" w14:paraId="000000D8">
            <w:pPr>
              <w:spacing w:after="36" w:before="36" w:line="360" w:lineRule="auto"/>
              <w:jc w:val="right"/>
              <w:rPr/>
            </w:pPr>
            <w:r w:rsidDel="00000000" w:rsidR="00000000" w:rsidRPr="00000000">
              <w:rPr>
                <w:rtl w:val="0"/>
              </w:rPr>
              <w:t xml:space="preserve">4</w:t>
            </w:r>
          </w:p>
        </w:tc>
        <w:tc>
          <w:tcPr/>
          <w:p w:rsidR="00000000" w:rsidDel="00000000" w:rsidP="00000000" w:rsidRDefault="00000000" w:rsidRPr="00000000" w14:paraId="000000D9">
            <w:pPr>
              <w:spacing w:after="36" w:before="36" w:line="360" w:lineRule="auto"/>
              <w:jc w:val="right"/>
              <w:rPr/>
            </w:pPr>
            <w:r w:rsidDel="00000000" w:rsidR="00000000" w:rsidRPr="00000000">
              <w:rPr>
                <w:rtl w:val="0"/>
              </w:rPr>
              <w:t xml:space="preserve">3</w:t>
            </w:r>
          </w:p>
        </w:tc>
        <w:tc>
          <w:tcPr/>
          <w:p w:rsidR="00000000" w:rsidDel="00000000" w:rsidP="00000000" w:rsidRDefault="00000000" w:rsidRPr="00000000" w14:paraId="000000DA">
            <w:pPr>
              <w:spacing w:after="36" w:before="36" w:line="360" w:lineRule="auto"/>
              <w:jc w:val="right"/>
              <w:rPr/>
            </w:pPr>
            <w:r w:rsidDel="00000000" w:rsidR="00000000" w:rsidRPr="00000000">
              <w:rPr>
                <w:rtl w:val="0"/>
              </w:rPr>
              <w:t xml:space="preserve">4</w:t>
            </w:r>
          </w:p>
        </w:tc>
        <w:tc>
          <w:tcPr/>
          <w:p w:rsidR="00000000" w:rsidDel="00000000" w:rsidP="00000000" w:rsidRDefault="00000000" w:rsidRPr="00000000" w14:paraId="000000DB">
            <w:pPr>
              <w:spacing w:after="36" w:before="36" w:line="360" w:lineRule="auto"/>
              <w:jc w:val="right"/>
              <w:rPr/>
            </w:pPr>
            <w:r w:rsidDel="00000000" w:rsidR="00000000" w:rsidRPr="00000000">
              <w:rPr>
                <w:rtl w:val="0"/>
              </w:rPr>
              <w:t xml:space="preserve">4</w:t>
            </w:r>
          </w:p>
        </w:tc>
        <w:tc>
          <w:tcPr/>
          <w:p w:rsidR="00000000" w:rsidDel="00000000" w:rsidP="00000000" w:rsidRDefault="00000000" w:rsidRPr="00000000" w14:paraId="000000DC">
            <w:pPr>
              <w:spacing w:after="36" w:before="36" w:line="360" w:lineRule="auto"/>
              <w:jc w:val="right"/>
              <w:rPr/>
            </w:pPr>
            <w:r w:rsidDel="00000000" w:rsidR="00000000" w:rsidRPr="00000000">
              <w:rPr>
                <w:rtl w:val="0"/>
              </w:rPr>
              <w:t xml:space="preserve">3</w:t>
            </w:r>
          </w:p>
        </w:tc>
        <w:tc>
          <w:tcPr/>
          <w:p w:rsidR="00000000" w:rsidDel="00000000" w:rsidP="00000000" w:rsidRDefault="00000000" w:rsidRPr="00000000" w14:paraId="000000DD">
            <w:pPr>
              <w:spacing w:after="36" w:before="36" w:line="360" w:lineRule="auto"/>
              <w:jc w:val="right"/>
              <w:rPr/>
            </w:pPr>
            <w:r w:rsidDel="00000000" w:rsidR="00000000" w:rsidRPr="00000000">
              <w:rPr>
                <w:rtl w:val="0"/>
              </w:rPr>
              <w:t xml:space="preserve">5</w:t>
            </w:r>
          </w:p>
        </w:tc>
        <w:tc>
          <w:tcPr/>
          <w:p w:rsidR="00000000" w:rsidDel="00000000" w:rsidP="00000000" w:rsidRDefault="00000000" w:rsidRPr="00000000" w14:paraId="000000DE">
            <w:pPr>
              <w:spacing w:after="36" w:before="36" w:line="360" w:lineRule="auto"/>
              <w:jc w:val="right"/>
              <w:rPr/>
            </w:pPr>
            <w:r w:rsidDel="00000000" w:rsidR="00000000" w:rsidRPr="00000000">
              <w:rPr>
                <w:rtl w:val="0"/>
              </w:rPr>
              <w:t xml:space="preserve">4</w:t>
            </w:r>
          </w:p>
        </w:tc>
        <w:tc>
          <w:tcPr/>
          <w:p w:rsidR="00000000" w:rsidDel="00000000" w:rsidP="00000000" w:rsidRDefault="00000000" w:rsidRPr="00000000" w14:paraId="000000DF">
            <w:pPr>
              <w:spacing w:after="36" w:before="36" w:line="360" w:lineRule="auto"/>
              <w:jc w:val="right"/>
              <w:rPr/>
            </w:pPr>
            <w:r w:rsidDel="00000000" w:rsidR="00000000" w:rsidRPr="00000000">
              <w:rPr>
                <w:rtl w:val="0"/>
              </w:rPr>
              <w:t xml:space="preserve">4</w:t>
            </w:r>
          </w:p>
        </w:tc>
        <w:tc>
          <w:tcPr/>
          <w:p w:rsidR="00000000" w:rsidDel="00000000" w:rsidP="00000000" w:rsidRDefault="00000000" w:rsidRPr="00000000" w14:paraId="000000E0">
            <w:pPr>
              <w:spacing w:after="36" w:before="36" w:line="360" w:lineRule="auto"/>
              <w:jc w:val="right"/>
              <w:rPr/>
            </w:pPr>
            <w:r w:rsidDel="00000000" w:rsidR="00000000" w:rsidRPr="00000000">
              <w:rPr>
                <w:rtl w:val="0"/>
              </w:rPr>
              <w:t xml:space="preserve">31</w:t>
            </w:r>
          </w:p>
        </w:tc>
      </w:tr>
    </w:tbl>
    <w:bookmarkStart w:colFirst="0" w:colLast="0" w:name="kix.el341zd7fjap" w:id="24"/>
    <w:bookmarkEnd w:id="24"/>
    <w:p w:rsidR="00000000" w:rsidDel="00000000" w:rsidP="00000000" w:rsidRDefault="00000000" w:rsidRPr="00000000" w14:paraId="000000E1">
      <w:pPr>
        <w:pStyle w:val="Heading2"/>
        <w:spacing w:line="360" w:lineRule="auto"/>
        <w:rPr/>
      </w:pPr>
      <w:r w:rsidDel="00000000" w:rsidR="00000000" w:rsidRPr="00000000">
        <w:rPr>
          <w:rtl w:val="0"/>
        </w:rPr>
        <w:t xml:space="preserve">Ranked top five with sequencing and resourcing</w:t>
      </w:r>
    </w:p>
    <w:bookmarkStart w:colFirst="0" w:colLast="0" w:name="kix.lt4kxvafau31" w:id="25"/>
    <w:bookmarkEnd w:id="25"/>
    <w:p w:rsidR="00000000" w:rsidDel="00000000" w:rsidP="00000000" w:rsidRDefault="00000000" w:rsidRPr="00000000" w14:paraId="000000E2">
      <w:pPr>
        <w:pStyle w:val="Heading3"/>
        <w:spacing w:line="360" w:lineRule="auto"/>
        <w:rPr/>
      </w:pPr>
      <w:r w:rsidDel="00000000" w:rsidR="00000000" w:rsidRPr="00000000">
        <w:rPr>
          <w:rtl w:val="0"/>
        </w:rPr>
        <w:t xml:space="preserve">Recommended top five</w:t>
      </w:r>
    </w:p>
    <w:p w:rsidR="00000000" w:rsidDel="00000000" w:rsidP="00000000" w:rsidRDefault="00000000" w:rsidRPr="00000000" w14:paraId="000000E3">
      <w:pPr>
        <w:spacing w:after="180" w:before="180" w:line="360" w:lineRule="auto"/>
        <w:rPr/>
      </w:pPr>
      <w:r w:rsidDel="00000000" w:rsidR="00000000" w:rsidRPr="00000000">
        <w:rPr>
          <w:b w:val="1"/>
          <w:bCs w:val="1"/>
          <w:rtl w:val="0"/>
        </w:rPr>
        <w:t xml:space="preserve">Exploitability‑Aware Vulnerability Prioritization (Total 34)</w:t>
      </w:r>
      <w:r w:rsidDel="00000000" w:rsidR="00000000" w:rsidRPr="00000000">
        <w:rPr>
          <w:rtl w:val="0"/>
        </w:rPr>
        <w:br w:type="textWrapping"/>
        <w:t xml:space="preserve">Why now: Exploitation as initial access is rising, and edge/VPN patching is slow, creating an urgent need for “what to fix first” at MDR scale. </w:t>
      </w:r>
      <w:hyperlink r:id="rId68">
        <w:r w:rsidDel="00000000" w:rsidR="00000000" w:rsidRPr="00000000">
          <w:rPr>
            <w:color w:val="156082"/>
            <w:rtl w:val="0"/>
          </w:rPr>
          <w:t xml:space="preserve">[44]</w:t>
        </w:r>
      </w:hyperlink>
      <w:r w:rsidDel="00000000" w:rsidR="00000000" w:rsidRPr="00000000">
        <w:rPr>
          <w:rtl w:val="0"/>
        </w:rPr>
      </w:r>
    </w:p>
    <w:p w:rsidR="00000000" w:rsidDel="00000000" w:rsidP="00000000" w:rsidRDefault="00000000" w:rsidRPr="00000000" w14:paraId="000000E4">
      <w:pPr>
        <w:spacing w:after="180" w:before="180" w:line="360" w:lineRule="auto"/>
        <w:rPr/>
      </w:pPr>
      <w:commentRangeStart w:id="0"/>
      <w:r w:rsidDel="00000000" w:rsidR="00000000" w:rsidRPr="00000000">
        <w:rPr>
          <w:b w:val="1"/>
          <w:bCs w:val="1"/>
          <w:rtl w:val="0"/>
        </w:rPr>
        <w:t xml:space="preserve">Triage Quality Engine (Total 33)</w:t>
      </w:r>
      <w:commentRangeEnd w:id="0"/>
      <w:r w:rsidDel="00000000" w:rsidR="00000000" w:rsidRPr="00000000">
        <w:commentReference w:id="0"/>
      </w:r>
      <w:r w:rsidDel="00000000" w:rsidR="00000000" w:rsidRPr="00000000">
        <w:rPr>
          <w:rtl w:val="0"/>
        </w:rPr>
        <w:br w:type="textWrapping"/>
        <w:t xml:space="preserve">Why now: Alert fatigue is documented; MDR differentiation can be quantified through “noise reduction per customer.” </w:t>
      </w:r>
      <w:hyperlink r:id="rId69">
        <w:r w:rsidDel="00000000" w:rsidR="00000000" w:rsidRPr="00000000">
          <w:rPr>
            <w:color w:val="156082"/>
            <w:rtl w:val="0"/>
          </w:rPr>
          <w:t xml:space="preserve">[11]</w:t>
        </w:r>
      </w:hyperlink>
      <w:r w:rsidDel="00000000" w:rsidR="00000000" w:rsidRPr="00000000">
        <w:rPr>
          <w:rtl w:val="0"/>
        </w:rPr>
      </w:r>
    </w:p>
    <w:p w:rsidR="00000000" w:rsidDel="00000000" w:rsidP="00000000" w:rsidRDefault="00000000" w:rsidRPr="00000000" w14:paraId="000000E5">
      <w:pPr>
        <w:spacing w:after="180" w:before="180" w:line="360" w:lineRule="auto"/>
        <w:rPr/>
      </w:pPr>
      <w:r w:rsidDel="00000000" w:rsidR="00000000" w:rsidRPr="00000000">
        <w:rPr>
          <w:b w:val="1"/>
          <w:bCs w:val="1"/>
          <w:rtl w:val="0"/>
        </w:rPr>
        <w:t xml:space="preserve">Evidence‑backed Case Narrative Copilot (Total 33)</w:t>
      </w:r>
      <w:r w:rsidDel="00000000" w:rsidR="00000000" w:rsidRPr="00000000">
        <w:rPr>
          <w:rtl w:val="0"/>
        </w:rPr>
        <w:br w:type="textWrapping"/>
        <w:t xml:space="preserve">Why now: Vendors are actively shipping SecOps agents, but trust failures (prompt injection, privacy) are now well-publicized—provenance-first is an opening. </w:t>
      </w:r>
      <w:hyperlink r:id="rId70">
        <w:r w:rsidDel="00000000" w:rsidR="00000000" w:rsidRPr="00000000">
          <w:rPr>
            <w:color w:val="156082"/>
            <w:rtl w:val="0"/>
          </w:rPr>
          <w:t xml:space="preserve">[45]</w:t>
        </w:r>
      </w:hyperlink>
      <w:r w:rsidDel="00000000" w:rsidR="00000000" w:rsidRPr="00000000">
        <w:rPr>
          <w:rtl w:val="0"/>
        </w:rPr>
      </w:r>
    </w:p>
    <w:p w:rsidR="00000000" w:rsidDel="00000000" w:rsidP="00000000" w:rsidRDefault="00000000" w:rsidRPr="00000000" w14:paraId="000000E6">
      <w:pPr>
        <w:spacing w:after="180" w:before="180" w:line="360" w:lineRule="auto"/>
        <w:rPr/>
      </w:pPr>
      <w:r w:rsidDel="00000000" w:rsidR="00000000" w:rsidRPr="00000000">
        <w:rPr>
          <w:b w:val="1"/>
          <w:bCs w:val="1"/>
          <w:rtl w:val="0"/>
        </w:rPr>
        <w:t xml:space="preserve">Pre‑Encryption Ransomware Early Warning (Total 33)</w:t>
      </w:r>
      <w:r w:rsidDel="00000000" w:rsidR="00000000" w:rsidRPr="00000000">
        <w:rPr>
          <w:rtl w:val="0"/>
        </w:rPr>
        <w:br w:type="textWrapping"/>
        <w:t xml:space="preserve">Why now: Ransomware remains pervasive in breaches and is also a major share of IR caseload. </w:t>
      </w:r>
      <w:hyperlink r:id="rId71">
        <w:r w:rsidDel="00000000" w:rsidR="00000000" w:rsidRPr="00000000">
          <w:rPr>
            <w:color w:val="156082"/>
            <w:rtl w:val="0"/>
          </w:rPr>
          <w:t xml:space="preserve">[23]</w:t>
        </w:r>
      </w:hyperlink>
      <w:r w:rsidDel="00000000" w:rsidR="00000000" w:rsidRPr="00000000">
        <w:rPr>
          <w:rtl w:val="0"/>
        </w:rPr>
      </w:r>
    </w:p>
    <w:p w:rsidR="00000000" w:rsidDel="00000000" w:rsidP="00000000" w:rsidRDefault="00000000" w:rsidRPr="00000000" w14:paraId="000000E7">
      <w:pPr>
        <w:spacing w:after="180" w:before="180" w:line="360" w:lineRule="auto"/>
        <w:rPr/>
      </w:pPr>
      <w:r w:rsidDel="00000000" w:rsidR="00000000" w:rsidRPr="00000000">
        <w:rPr>
          <w:b w:val="1"/>
          <w:bCs w:val="1"/>
          <w:rtl w:val="0"/>
        </w:rPr>
        <w:t xml:space="preserve">Detection Engineering Copilot (Total 32)</w:t>
      </w:r>
      <w:r w:rsidDel="00000000" w:rsidR="00000000" w:rsidRPr="00000000">
        <w:rPr>
          <w:rtl w:val="0"/>
        </w:rPr>
        <w:br w:type="textWrapping"/>
        <w:t xml:space="preserve">Why now: Detection engineering is a known bottleneck (quality rules) and directly feeds both product and MDR operations with compounding returns. </w:t>
      </w:r>
      <w:hyperlink r:id="rId72">
        <w:r w:rsidDel="00000000" w:rsidR="00000000" w:rsidRPr="00000000">
          <w:rPr>
            <w:color w:val="156082"/>
            <w:rtl w:val="0"/>
          </w:rPr>
          <w:t xml:space="preserve">[11]</w:t>
        </w:r>
      </w:hyperlink>
      <w:r w:rsidDel="00000000" w:rsidR="00000000" w:rsidRPr="00000000">
        <w:rPr>
          <w:rtl w:val="0"/>
        </w:rPr>
      </w:r>
    </w:p>
    <w:bookmarkStart w:colFirst="0" w:colLast="0" w:name="kix.qz6aom1h6eow" w:id="26"/>
    <w:bookmarkEnd w:id="26"/>
    <w:p w:rsidR="00000000" w:rsidDel="00000000" w:rsidP="00000000" w:rsidRDefault="00000000" w:rsidRPr="00000000" w14:paraId="000000E8">
      <w:pPr>
        <w:pStyle w:val="Heading3"/>
        <w:spacing w:line="360" w:lineRule="auto"/>
        <w:rPr/>
      </w:pPr>
      <w:r w:rsidDel="00000000" w:rsidR="00000000" w:rsidRPr="00000000">
        <w:rPr>
          <w:rtl w:val="0"/>
        </w:rPr>
        <w:t xml:space="preserve">Quarter-by-quarter sequencing (based on 2026-02-22)</w:t>
      </w:r>
    </w:p>
    <w:p w:rsidR="00000000" w:rsidDel="00000000" w:rsidP="00000000" w:rsidRDefault="00000000" w:rsidRPr="00000000" w14:paraId="000000E9">
      <w:pPr>
        <w:spacing w:after="180" w:before="180" w:line="360" w:lineRule="auto"/>
        <w:rPr/>
      </w:pPr>
      <w:r w:rsidDel="00000000" w:rsidR="00000000" w:rsidRPr="00000000">
        <w:rPr>
          <w:b w:val="1"/>
          <w:bCs w:val="1"/>
          <w:rtl w:val="0"/>
        </w:rPr>
        <w:t xml:space="preserve">2026 Q2: deliver immediate SOC efficiency and exposure triage</w:t>
      </w:r>
      <w:r w:rsidDel="00000000" w:rsidR="00000000" w:rsidRPr="00000000">
        <w:rPr>
          <w:rtl w:val="0"/>
        </w:rPr>
        <w:br w:type="textWrapping"/>
        <w:t xml:space="preserve">Ship MVPs for:</w:t>
        <w:br w:type="textWrapping"/>
        <w:t xml:space="preserve">- Exploitability‑Aware Vulnerability Prioritization (KEV + EPSS + asset criticality + reporting) </w:t>
      </w:r>
      <w:hyperlink r:id="rId73">
        <w:r w:rsidDel="00000000" w:rsidR="00000000" w:rsidRPr="00000000">
          <w:rPr>
            <w:color w:val="156082"/>
            <w:rtl w:val="0"/>
          </w:rPr>
          <w:t xml:space="preserve">[46]</w:t>
        </w:r>
      </w:hyperlink>
      <w:r w:rsidDel="00000000" w:rsidR="00000000" w:rsidRPr="00000000">
        <w:rPr>
          <w:rtl w:val="0"/>
        </w:rPr>
        <w:br w:type="textWrapping"/>
        <w:t xml:space="preserve">- Triage Quality Engine (learning‑to‑rank + suppress recommendations, initially “advice mode”) </w:t>
      </w:r>
      <w:hyperlink r:id="rId74">
        <w:r w:rsidDel="00000000" w:rsidR="00000000" w:rsidRPr="00000000">
          <w:rPr>
            <w:color w:val="156082"/>
            <w:rtl w:val="0"/>
          </w:rPr>
          <w:t xml:space="preserve">[47]</w:t>
        </w:r>
      </w:hyperlink>
      <w:r w:rsidDel="00000000" w:rsidR="00000000" w:rsidRPr="00000000">
        <w:rPr>
          <w:rtl w:val="0"/>
        </w:rPr>
        <w:br w:type="textWrapping"/>
        <w:t xml:space="preserve">- Evidence‑backed Case Narrative Copilot (limited telemetry + strict provenance constraints) </w:t>
      </w:r>
      <w:hyperlink r:id="rId75">
        <w:r w:rsidDel="00000000" w:rsidR="00000000" w:rsidRPr="00000000">
          <w:rPr>
            <w:color w:val="156082"/>
            <w:rtl w:val="0"/>
          </w:rPr>
          <w:t xml:space="preserve">[48]</w:t>
        </w:r>
      </w:hyperlink>
      <w:r w:rsidDel="00000000" w:rsidR="00000000" w:rsidRPr="00000000">
        <w:rPr>
          <w:rtl w:val="0"/>
        </w:rPr>
      </w:r>
    </w:p>
    <w:p w:rsidR="00000000" w:rsidDel="00000000" w:rsidP="00000000" w:rsidRDefault="00000000" w:rsidRPr="00000000" w14:paraId="000000EA">
      <w:pPr>
        <w:spacing w:after="180" w:before="180" w:line="360" w:lineRule="auto"/>
        <w:rPr/>
      </w:pPr>
      <w:r w:rsidDel="00000000" w:rsidR="00000000" w:rsidRPr="00000000">
        <w:rPr>
          <w:b w:val="1"/>
          <w:bCs w:val="1"/>
          <w:rtl w:val="0"/>
        </w:rPr>
        <w:t xml:space="preserve">2026 Q3: deepen prevention on the ransomware/credential pathway</w:t>
      </w:r>
      <w:r w:rsidDel="00000000" w:rsidR="00000000" w:rsidRPr="00000000">
        <w:rPr>
          <w:rtl w:val="0"/>
        </w:rPr>
        <w:br w:type="textWrapping"/>
        <w:t xml:space="preserve">- Pre‑Encryption Ransomware Early Warning (expand to more behavioral patterns and safe containment actions) </w:t>
      </w:r>
      <w:hyperlink r:id="rId76">
        <w:r w:rsidDel="00000000" w:rsidR="00000000" w:rsidRPr="00000000">
          <w:rPr>
            <w:color w:val="156082"/>
            <w:rtl w:val="0"/>
          </w:rPr>
          <w:t xml:space="preserve">[49]</w:t>
        </w:r>
      </w:hyperlink>
      <w:r w:rsidDel="00000000" w:rsidR="00000000" w:rsidRPr="00000000">
        <w:rPr>
          <w:rtl w:val="0"/>
        </w:rPr>
        <w:br w:type="textWrapping"/>
        <w:t xml:space="preserve">- Detection Engineering Copilot (rule gen + test harness + canary rollout)</w:t>
      </w:r>
    </w:p>
    <w:p w:rsidR="00000000" w:rsidDel="00000000" w:rsidP="00000000" w:rsidRDefault="00000000" w:rsidRPr="00000000" w14:paraId="000000EB">
      <w:pPr>
        <w:spacing w:after="180" w:before="180" w:line="360" w:lineRule="auto"/>
        <w:rPr/>
      </w:pPr>
      <w:r w:rsidDel="00000000" w:rsidR="00000000" w:rsidRPr="00000000">
        <w:rPr>
          <w:b w:val="1"/>
          <w:bCs w:val="1"/>
          <w:rtl w:val="0"/>
        </w:rPr>
        <w:t xml:space="preserve">2026 Q4: tighten the loop and scale across customers</w:t>
      </w:r>
      <w:r w:rsidDel="00000000" w:rsidR="00000000" w:rsidRPr="00000000">
        <w:rPr>
          <w:rtl w:val="0"/>
        </w:rPr>
        <w:br w:type="textWrapping"/>
        <w:t xml:space="preserve">- Integrate Copilot + triage outputs into MDR playbooks and executive reporting layer</w:t>
        <w:br w:type="textWrapping"/>
        <w:t xml:space="preserve">- Add “exposure-to-incident attribution” analytics to prove value and improve model labeling </w:t>
      </w:r>
      <w:hyperlink r:id="rId77">
        <w:r w:rsidDel="00000000" w:rsidR="00000000" w:rsidRPr="00000000">
          <w:rPr>
            <w:color w:val="156082"/>
            <w:rtl w:val="0"/>
          </w:rPr>
          <w:t xml:space="preserve">[23]</w:t>
        </w:r>
      </w:hyperlink>
      <w:r w:rsidDel="00000000" w:rsidR="00000000" w:rsidRPr="00000000">
        <w:rPr>
          <w:rtl w:val="0"/>
        </w:rPr>
      </w:r>
    </w:p>
    <w:p w:rsidR="00000000" w:rsidDel="00000000" w:rsidP="00000000" w:rsidRDefault="00000000" w:rsidRPr="00000000" w14:paraId="000000EC">
      <w:pPr>
        <w:spacing w:after="180" w:before="180" w:line="360" w:lineRule="auto"/>
        <w:rPr/>
      </w:pPr>
      <w:r w:rsidDel="00000000" w:rsidR="00000000" w:rsidRPr="00000000">
        <w:rPr>
          <w:b w:val="1"/>
          <w:bCs w:val="1"/>
          <w:rtl w:val="0"/>
        </w:rPr>
        <w:t xml:space="preserve">2027 Q1: optional expansion based on traction and governance readiness</w:t>
      </w:r>
      <w:r w:rsidDel="00000000" w:rsidR="00000000" w:rsidRPr="00000000">
        <w:rPr>
          <w:rtl w:val="0"/>
        </w:rPr>
        <w:br w:type="textWrapping"/>
        <w:t xml:space="preserve">- Begin agentic response orchestration (human-in-the-loop) for the highest confidence playbooks, if governance and trust are established </w:t>
      </w:r>
      <w:hyperlink r:id="rId78">
        <w:r w:rsidDel="00000000" w:rsidR="00000000" w:rsidRPr="00000000">
          <w:rPr>
            <w:color w:val="156082"/>
            <w:rtl w:val="0"/>
          </w:rPr>
          <w:t xml:space="preserve">[50]</w:t>
        </w:r>
      </w:hyperlink>
      <w:r w:rsidDel="00000000" w:rsidR="00000000" w:rsidRPr="00000000">
        <w:rPr>
          <w:rtl w:val="0"/>
        </w:rPr>
      </w:r>
    </w:p>
    <w:bookmarkStart w:colFirst="0" w:colLast="0" w:name="kix.k7idlmighpb9" w:id="27"/>
    <w:bookmarkEnd w:id="27"/>
    <w:p w:rsidR="00000000" w:rsidDel="00000000" w:rsidP="00000000" w:rsidRDefault="00000000" w:rsidRPr="00000000" w14:paraId="000000ED">
      <w:pPr>
        <w:pStyle w:val="Heading3"/>
        <w:spacing w:line="360" w:lineRule="auto"/>
        <w:rPr/>
      </w:pPr>
      <w:r w:rsidDel="00000000" w:rsidR="00000000" w:rsidRPr="00000000">
        <w:rPr>
          <w:rtl w:val="0"/>
        </w:rPr>
        <w:t xml:space="preserve">Resourcing assumptions (per quarter, adjustable)</w:t>
      </w:r>
    </w:p>
    <w:p w:rsidR="00000000" w:rsidDel="00000000" w:rsidP="00000000" w:rsidRDefault="00000000" w:rsidRPr="00000000" w14:paraId="000000EE">
      <w:pPr>
        <w:spacing w:after="180" w:before="180" w:line="360" w:lineRule="auto"/>
        <w:rPr/>
      </w:pPr>
      <w:r w:rsidDel="00000000" w:rsidR="00000000" w:rsidRPr="00000000">
        <w:rPr>
          <w:rtl w:val="0"/>
        </w:rPr>
        <w:t xml:space="preserve">A practical portfolio staffing baseline (assuming parallelization across 2–3 streams):</w:t>
      </w:r>
    </w:p>
    <w:p w:rsidR="00000000" w:rsidDel="00000000" w:rsidP="00000000" w:rsidRDefault="00000000" w:rsidRPr="00000000" w14:paraId="000000EF">
      <w:pPr>
        <w:numPr>
          <w:ilvl w:val="0"/>
          <w:numId w:val="6"/>
        </w:numPr>
        <w:spacing w:after="36" w:before="36" w:line="360" w:lineRule="auto"/>
        <w:ind w:left="720" w:hanging="360"/>
      </w:pPr>
      <w:r w:rsidDel="00000000" w:rsidR="00000000" w:rsidRPr="00000000">
        <w:rPr>
          <w:b w:val="1"/>
          <w:bCs w:val="1"/>
          <w:rtl w:val="0"/>
        </w:rPr>
        <w:t xml:space="preserve">DS/ML:</w:t>
      </w:r>
      <w:r w:rsidDel="00000000" w:rsidR="00000000" w:rsidRPr="00000000">
        <w:rPr>
          <w:rtl w:val="0"/>
        </w:rPr>
        <w:t xml:space="preserve"> 4–6 (including 1 tech lead, 1 applied scientist focused on evaluation and labeling strategy)</w:t>
      </w:r>
    </w:p>
    <w:p w:rsidR="00000000" w:rsidDel="00000000" w:rsidP="00000000" w:rsidRDefault="00000000" w:rsidRPr="00000000" w14:paraId="000000F0">
      <w:pPr>
        <w:numPr>
          <w:ilvl w:val="0"/>
          <w:numId w:val="6"/>
        </w:numPr>
        <w:spacing w:after="36" w:before="36" w:line="360" w:lineRule="auto"/>
        <w:ind w:left="720" w:hanging="360"/>
      </w:pPr>
      <w:r w:rsidDel="00000000" w:rsidR="00000000" w:rsidRPr="00000000">
        <w:rPr>
          <w:b w:val="1"/>
          <w:bCs w:val="1"/>
          <w:rtl w:val="0"/>
        </w:rPr>
        <w:t xml:space="preserve">ML/Backend engineering:</w:t>
      </w:r>
      <w:r w:rsidDel="00000000" w:rsidR="00000000" w:rsidRPr="00000000">
        <w:rPr>
          <w:rtl w:val="0"/>
        </w:rPr>
        <w:t xml:space="preserve"> 4–8 (data pipelines, feature store, inference services, integrations)</w:t>
      </w:r>
    </w:p>
    <w:p w:rsidR="00000000" w:rsidDel="00000000" w:rsidP="00000000" w:rsidRDefault="00000000" w:rsidRPr="00000000" w14:paraId="000000F1">
      <w:pPr>
        <w:numPr>
          <w:ilvl w:val="0"/>
          <w:numId w:val="6"/>
        </w:numPr>
        <w:spacing w:after="36" w:before="36" w:line="360" w:lineRule="auto"/>
        <w:ind w:left="720" w:hanging="360"/>
      </w:pPr>
      <w:r w:rsidDel="00000000" w:rsidR="00000000" w:rsidRPr="00000000">
        <w:rPr>
          <w:b w:val="1"/>
          <w:bCs w:val="1"/>
          <w:rtl w:val="0"/>
        </w:rPr>
        <w:t xml:space="preserve">Product/Design:</w:t>
      </w:r>
      <w:r w:rsidDel="00000000" w:rsidR="00000000" w:rsidRPr="00000000">
        <w:rPr>
          <w:rtl w:val="0"/>
        </w:rPr>
        <w:t xml:space="preserve"> 1–2 PMs, 1 designer (investigation UX + MDR console workflows)</w:t>
      </w:r>
    </w:p>
    <w:p w:rsidR="00000000" w:rsidDel="00000000" w:rsidP="00000000" w:rsidRDefault="00000000" w:rsidRPr="00000000" w14:paraId="000000F2">
      <w:pPr>
        <w:numPr>
          <w:ilvl w:val="0"/>
          <w:numId w:val="6"/>
        </w:numPr>
        <w:spacing w:after="36" w:before="36" w:line="360" w:lineRule="auto"/>
        <w:ind w:left="720" w:hanging="360"/>
      </w:pPr>
      <w:r w:rsidDel="00000000" w:rsidR="00000000" w:rsidRPr="00000000">
        <w:rPr>
          <w:b w:val="1"/>
          <w:bCs w:val="1"/>
          <w:rtl w:val="0"/>
        </w:rPr>
        <w:t xml:space="preserve">Security research/operations SMEs:</w:t>
      </w:r>
      <w:r w:rsidDel="00000000" w:rsidR="00000000" w:rsidRPr="00000000">
        <w:rPr>
          <w:rtl w:val="0"/>
        </w:rPr>
        <w:t xml:space="preserve"> 2–4 part-time equivalents (SOC leads, DFIR, detection engineering) to provide labeling, acceptance criteria, and adversarial testing</w:t>
      </w:r>
    </w:p>
    <w:p w:rsidR="00000000" w:rsidDel="00000000" w:rsidP="00000000" w:rsidRDefault="00000000" w:rsidRPr="00000000" w14:paraId="000000F3">
      <w:pPr>
        <w:numPr>
          <w:ilvl w:val="0"/>
          <w:numId w:val="6"/>
        </w:numPr>
        <w:spacing w:after="36" w:before="36" w:line="360" w:lineRule="auto"/>
        <w:ind w:left="720" w:hanging="360"/>
      </w:pPr>
      <w:r w:rsidDel="00000000" w:rsidR="00000000" w:rsidRPr="00000000">
        <w:rPr>
          <w:b w:val="1"/>
          <w:bCs w:val="1"/>
          <w:rtl w:val="0"/>
        </w:rPr>
        <w:t xml:space="preserve">Privacy/Legal/GRC:</w:t>
      </w:r>
      <w:r w:rsidDel="00000000" w:rsidR="00000000" w:rsidRPr="00000000">
        <w:rPr>
          <w:rtl w:val="0"/>
        </w:rPr>
        <w:t xml:space="preserve"> shared review capacity early, especially for copilots and cross-tenant analytics </w:t>
      </w:r>
      <w:hyperlink r:id="rId79">
        <w:r w:rsidDel="00000000" w:rsidR="00000000" w:rsidRPr="00000000">
          <w:rPr>
            <w:color w:val="156082"/>
            <w:rtl w:val="0"/>
          </w:rPr>
          <w:t xml:space="preserve">[51]</w:t>
        </w:r>
      </w:hyperlink>
      <w:r w:rsidDel="00000000" w:rsidR="00000000" w:rsidRPr="00000000">
        <w:rPr>
          <w:rtl w:val="0"/>
        </w:rPr>
      </w:r>
    </w:p>
    <w:bookmarkStart w:colFirst="0" w:colLast="0" w:name="kix.gke7bvi4gehk" w:id="28"/>
    <w:bookmarkEnd w:id="28"/>
    <w:p w:rsidR="00000000" w:rsidDel="00000000" w:rsidP="00000000" w:rsidRDefault="00000000" w:rsidRPr="00000000" w14:paraId="000000F4">
      <w:pPr>
        <w:pStyle w:val="Heading2"/>
        <w:spacing w:line="360" w:lineRule="auto"/>
        <w:rPr/>
      </w:pPr>
      <w:r w:rsidDel="00000000" w:rsidR="00000000" w:rsidRPr="00000000">
        <w:rPr>
          <w:rtl w:val="0"/>
        </w:rPr>
        <w:t xml:space="preserve">Governance and risk controls you should bake in from day one</w:t>
      </w:r>
    </w:p>
    <w:p w:rsidR="00000000" w:rsidDel="00000000" w:rsidP="00000000" w:rsidRDefault="00000000" w:rsidRPr="00000000" w14:paraId="000000F5">
      <w:pPr>
        <w:spacing w:after="180" w:before="180" w:line="360" w:lineRule="auto"/>
        <w:rPr/>
      </w:pPr>
      <w:r w:rsidDel="00000000" w:rsidR="00000000" w:rsidRPr="00000000">
        <w:rPr>
          <w:rtl w:val="0"/>
        </w:rPr>
        <w:t xml:space="preserve">GenAI and cross-tenant learning can create trust-breaking failures if not governed as “security-critical systems.”</w:t>
      </w:r>
    </w:p>
    <w:p w:rsidR="00000000" w:rsidDel="00000000" w:rsidP="00000000" w:rsidRDefault="00000000" w:rsidRPr="00000000" w14:paraId="000000F6">
      <w:pPr>
        <w:spacing w:after="180" w:before="180" w:line="360" w:lineRule="auto"/>
        <w:rPr/>
      </w:pPr>
      <w:r w:rsidDel="00000000" w:rsidR="00000000" w:rsidRPr="00000000">
        <w:rPr>
          <w:rtl w:val="0"/>
        </w:rPr>
        <w:t xml:space="preserve">A minimum viable governance package for the portfolio above:</w:t>
      </w:r>
    </w:p>
    <w:p w:rsidR="00000000" w:rsidDel="00000000" w:rsidP="00000000" w:rsidRDefault="00000000" w:rsidRPr="00000000" w14:paraId="000000F7">
      <w:pPr>
        <w:numPr>
          <w:ilvl w:val="0"/>
          <w:numId w:val="7"/>
        </w:numPr>
        <w:spacing w:after="36" w:before="36" w:line="360" w:lineRule="auto"/>
        <w:ind w:left="720" w:hanging="360"/>
      </w:pPr>
      <w:r w:rsidDel="00000000" w:rsidR="00000000" w:rsidRPr="00000000">
        <w:rPr>
          <w:b w:val="1"/>
          <w:bCs w:val="1"/>
          <w:rtl w:val="0"/>
        </w:rPr>
        <w:t xml:space="preserve">LLM safety &amp; trust model:</w:t>
      </w:r>
      <w:r w:rsidDel="00000000" w:rsidR="00000000" w:rsidRPr="00000000">
        <w:rPr>
          <w:rtl w:val="0"/>
        </w:rPr>
        <w:t xml:space="preserve"> Treat prompt injection and tool abuse as first-class threats; implement least privilege, content filtering, prompt partitioning, and continuous red teaming. </w:t>
      </w:r>
      <w:hyperlink r:id="rId80">
        <w:r w:rsidDel="00000000" w:rsidR="00000000" w:rsidRPr="00000000">
          <w:rPr>
            <w:color w:val="156082"/>
            <w:rtl w:val="0"/>
          </w:rPr>
          <w:t xml:space="preserve">[52]</w:t>
        </w:r>
      </w:hyperlink>
      <w:r w:rsidDel="00000000" w:rsidR="00000000" w:rsidRPr="00000000">
        <w:rPr>
          <w:rtl w:val="0"/>
        </w:rPr>
      </w:r>
    </w:p>
    <w:p w:rsidR="00000000" w:rsidDel="00000000" w:rsidP="00000000" w:rsidRDefault="00000000" w:rsidRPr="00000000" w14:paraId="000000F8">
      <w:pPr>
        <w:numPr>
          <w:ilvl w:val="0"/>
          <w:numId w:val="7"/>
        </w:numPr>
        <w:spacing w:after="36" w:before="36" w:line="360" w:lineRule="auto"/>
        <w:ind w:left="720" w:hanging="360"/>
      </w:pPr>
      <w:r w:rsidDel="00000000" w:rsidR="00000000" w:rsidRPr="00000000">
        <w:rPr>
          <w:b w:val="1"/>
          <w:bCs w:val="1"/>
          <w:rtl w:val="0"/>
        </w:rPr>
        <w:t xml:space="preserve">Privacy engineering:</w:t>
      </w:r>
      <w:r w:rsidDel="00000000" w:rsidR="00000000" w:rsidRPr="00000000">
        <w:rPr>
          <w:rtl w:val="0"/>
        </w:rPr>
        <w:t xml:space="preserve"> Adopt data minimization and transparency; for privacy-preserving learning, use secure aggregation and evaluate differential privacy tradeoffs. </w:t>
      </w:r>
      <w:hyperlink r:id="rId81">
        <w:r w:rsidDel="00000000" w:rsidR="00000000" w:rsidRPr="00000000">
          <w:rPr>
            <w:color w:val="156082"/>
            <w:rtl w:val="0"/>
          </w:rPr>
          <w:t xml:space="preserve">[31]</w:t>
        </w:r>
      </w:hyperlink>
      <w:r w:rsidDel="00000000" w:rsidR="00000000" w:rsidRPr="00000000">
        <w:rPr>
          <w:rtl w:val="0"/>
        </w:rPr>
      </w:r>
    </w:p>
    <w:p w:rsidR="00000000" w:rsidDel="00000000" w:rsidP="00000000" w:rsidRDefault="00000000" w:rsidRPr="00000000" w14:paraId="000000F9">
      <w:pPr>
        <w:numPr>
          <w:ilvl w:val="0"/>
          <w:numId w:val="7"/>
        </w:numPr>
        <w:spacing w:after="36" w:before="36" w:line="360" w:lineRule="auto"/>
        <w:ind w:left="720" w:hanging="360"/>
      </w:pPr>
      <w:r w:rsidDel="00000000" w:rsidR="00000000" w:rsidRPr="00000000">
        <w:rPr>
          <w:b w:val="1"/>
          <w:bCs w:val="1"/>
          <w:rtl w:val="0"/>
        </w:rPr>
        <w:t xml:space="preserve">Evaluation discipline:</w:t>
      </w:r>
      <w:r w:rsidDel="00000000" w:rsidR="00000000" w:rsidRPr="00000000">
        <w:rPr>
          <w:rtl w:val="0"/>
        </w:rPr>
        <w:t xml:space="preserve"> For “triage” and “ransomware imminent” systems, treat offline evaluation as necessary but insufficient—require shadow deployment, canary tenants, and rollback plans. (This aligns with the operational reality that surveys show partial automation and high false-positive burden.) </w:t>
      </w:r>
      <w:hyperlink r:id="rId82">
        <w:r w:rsidDel="00000000" w:rsidR="00000000" w:rsidRPr="00000000">
          <w:rPr>
            <w:color w:val="156082"/>
            <w:rtl w:val="0"/>
          </w:rPr>
          <w:t xml:space="preserve">[11]</w:t>
        </w:r>
      </w:hyperlink>
      <w:r w:rsidDel="00000000" w:rsidR="00000000" w:rsidRPr="00000000">
        <w:rPr>
          <w:rtl w:val="0"/>
        </w:rPr>
      </w:r>
    </w:p>
    <w:p w:rsidR="00000000" w:rsidDel="00000000" w:rsidP="00000000" w:rsidRDefault="00000000" w:rsidRPr="00000000" w14:paraId="000000FA">
      <w:pPr>
        <w:numPr>
          <w:ilvl w:val="0"/>
          <w:numId w:val="7"/>
        </w:numPr>
        <w:spacing w:after="36" w:before="36" w:line="360" w:lineRule="auto"/>
        <w:ind w:left="720" w:hanging="360"/>
      </w:pPr>
      <w:r w:rsidDel="00000000" w:rsidR="00000000" w:rsidRPr="00000000">
        <w:rPr>
          <w:b w:val="1"/>
          <w:bCs w:val="1"/>
          <w:rtl w:val="0"/>
        </w:rPr>
        <w:t xml:space="preserve">Outcome measurement:</w:t>
      </w:r>
      <w:r w:rsidDel="00000000" w:rsidR="00000000" w:rsidRPr="00000000">
        <w:rPr>
          <w:rtl w:val="0"/>
        </w:rPr>
        <w:t xml:space="preserve"> Use leading indicators (time-to-triage, exposures remediated) and lagging indicators (incident reduction) with explicit uncertainty; avoid “single metric theater.” </w:t>
      </w:r>
      <w:hyperlink r:id="rId83">
        <w:r w:rsidDel="00000000" w:rsidR="00000000" w:rsidRPr="00000000">
          <w:rPr>
            <w:color w:val="156082"/>
            <w:rtl w:val="0"/>
          </w:rPr>
          <w:t xml:space="preserve">[23]</w:t>
        </w:r>
      </w:hyperlink>
      <w:r w:rsidDel="00000000" w:rsidR="00000000" w:rsidRPr="00000000">
        <w:rPr>
          <w:rtl w:val="0"/>
        </w:rPr>
      </w:r>
    </w:p>
    <w:bookmarkStart w:colFirst="0" w:colLast="0" w:name="kix.3p71izw4umq" w:id="29"/>
    <w:bookmarkEnd w:id="29"/>
    <w:p w:rsidR="00000000" w:rsidDel="00000000" w:rsidP="00000000" w:rsidRDefault="00000000" w:rsidRPr="00000000" w14:paraId="000000FB">
      <w:pPr>
        <w:pStyle w:val="Heading2"/>
        <w:spacing w:line="360" w:lineRule="auto"/>
        <w:rPr/>
      </w:pPr>
      <w:r w:rsidDel="00000000" w:rsidR="00000000" w:rsidRPr="00000000">
        <w:rPr>
          <w:rtl w:val="0"/>
        </w:rPr>
        <w:t xml:space="preserve">Contrarian bets combining EDR and MSSP leverage</w:t>
      </w:r>
    </w:p>
    <w:p w:rsidR="00000000" w:rsidDel="00000000" w:rsidP="00000000" w:rsidRDefault="00000000" w:rsidRPr="00000000" w14:paraId="000000FC">
      <w:pPr>
        <w:spacing w:after="180" w:before="180" w:line="360" w:lineRule="auto"/>
        <w:rPr/>
      </w:pPr>
      <w:r w:rsidDel="00000000" w:rsidR="00000000" w:rsidRPr="00000000">
        <w:rPr>
          <w:b w:val="1"/>
          <w:bCs w:val="1"/>
          <w:rtl w:val="0"/>
        </w:rPr>
        <w:t xml:space="preserve">Bet: Fleet-level “collective defense” via privacy-preserving embeddings</w:t>
      </w:r>
      <w:r w:rsidDel="00000000" w:rsidR="00000000" w:rsidRPr="00000000">
        <w:rPr>
          <w:rtl w:val="0"/>
        </w:rPr>
        <w:br w:type="textWrapping"/>
        <w:t xml:space="preserve">Instead of sharing IOCs, share learned representations (embeddings) for behaviors/campaigns using secure aggregation. This could enable early campaign detection without raw log centralization, but it requires a high bar for privacy guarantees and model inversion protections. </w:t>
      </w:r>
      <w:hyperlink r:id="rId84">
        <w:r w:rsidDel="00000000" w:rsidR="00000000" w:rsidRPr="00000000">
          <w:rPr>
            <w:color w:val="156082"/>
            <w:rtl w:val="0"/>
          </w:rPr>
          <w:t xml:space="preserve">[53]</w:t>
        </w:r>
      </w:hyperlink>
      <w:r w:rsidDel="00000000" w:rsidR="00000000" w:rsidRPr="00000000">
        <w:rPr>
          <w:rtl w:val="0"/>
        </w:rPr>
      </w:r>
    </w:p>
    <w:p w:rsidR="00000000" w:rsidDel="00000000" w:rsidP="00000000" w:rsidRDefault="00000000" w:rsidRPr="00000000" w14:paraId="000000FD">
      <w:pPr>
        <w:spacing w:after="180" w:before="180" w:line="360" w:lineRule="auto"/>
        <w:rPr/>
      </w:pPr>
      <w:r w:rsidDel="00000000" w:rsidR="00000000" w:rsidRPr="00000000">
        <w:rPr>
          <w:b w:val="1"/>
          <w:bCs w:val="1"/>
          <w:rtl w:val="0"/>
        </w:rPr>
        <w:t xml:space="preserve">Bet: Outcome-based MDR pricing enabled by causal impact measurement</w:t>
      </w:r>
      <w:r w:rsidDel="00000000" w:rsidR="00000000" w:rsidRPr="00000000">
        <w:rPr>
          <w:rtl w:val="0"/>
        </w:rPr>
        <w:br w:type="textWrapping"/>
        <w:t xml:space="preserve">If you can credibly estimate “risk reduction attributable to MDR interventions” (e.g., patch prioritization + incident avoidance), you can experiment with outcome-based components to pricing and retention. The hard part is rigorous causal inference under confounding—high risk, high reward.</w:t>
      </w:r>
    </w:p>
    <w:p w:rsidR="00000000" w:rsidDel="00000000" w:rsidP="00000000" w:rsidRDefault="00000000" w:rsidRPr="00000000" w14:paraId="000000FE">
      <w:pPr>
        <w:spacing w:after="180" w:before="180" w:line="360" w:lineRule="auto"/>
        <w:rPr/>
      </w:pPr>
      <w:r w:rsidDel="00000000" w:rsidR="00000000" w:rsidRPr="00000000">
        <w:rPr>
          <w:b w:val="1"/>
          <w:bCs w:val="1"/>
          <w:rtl w:val="0"/>
        </w:rPr>
        <w:t xml:space="preserve">Bet: Continuous validation as a managed capability with automatic detection regression prevention</w:t>
      </w:r>
      <w:r w:rsidDel="00000000" w:rsidR="00000000" w:rsidRPr="00000000">
        <w:rPr>
          <w:rtl w:val="0"/>
        </w:rPr>
        <w:br w:type="textWrapping"/>
        <w:t xml:space="preserve">Turn ATT&amp;CK-mapped simulation plus detection CI/CD into a managed service with guarantees: “new releases will not reduce coverage X without explicit customer approval.” This is operationally challenging but creates a very defensible trust story, aligned with threat-informed defense practices. </w:t>
      </w:r>
      <w:hyperlink r:id="rId85">
        <w:r w:rsidDel="00000000" w:rsidR="00000000" w:rsidRPr="00000000">
          <w:rPr>
            <w:color w:val="156082"/>
            <w:rtl w:val="0"/>
          </w:rPr>
          <w:t xml:space="preserve">[54]</w:t>
        </w:r>
      </w:hyperlink>
      <w:r w:rsidDel="00000000" w:rsidR="00000000" w:rsidRPr="00000000">
        <w:rPr>
          <w:rtl w:val="0"/>
        </w:rPr>
      </w:r>
    </w:p>
    <w:p w:rsidR="00000000" w:rsidDel="00000000" w:rsidP="00000000" w:rsidRDefault="00000000" w:rsidRPr="00000000" w14:paraId="000000FF">
      <w:pPr>
        <w:spacing w:line="360" w:lineRule="auto"/>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ix.sdlwea34vfvd" w:id="30"/>
    <w:bookmarkEnd w:id="30"/>
    <w:p w:rsidR="00000000" w:rsidDel="00000000" w:rsidP="00000000" w:rsidRDefault="00000000" w:rsidRPr="00000000" w14:paraId="00000100">
      <w:pPr>
        <w:spacing w:after="180" w:before="180" w:line="360" w:lineRule="auto"/>
        <w:rPr/>
      </w:pPr>
      <w:hyperlink r:id="rId86">
        <w:r w:rsidDel="00000000" w:rsidR="00000000" w:rsidRPr="00000000">
          <w:rPr>
            <w:color w:val="156082"/>
            <w:rtl w:val="0"/>
          </w:rPr>
          <w:t xml:space="preserve">[1]</w:t>
        </w:r>
      </w:hyperlink>
      <w:r w:rsidDel="00000000" w:rsidR="00000000" w:rsidRPr="00000000">
        <w:rPr>
          <w:rtl w:val="0"/>
        </w:rPr>
        <w:t xml:space="preserve"> LevelBlue to Acquire Cybereason, Expanding Global ...</w:t>
      </w:r>
    </w:p>
    <w:p w:rsidR="00000000" w:rsidDel="00000000" w:rsidP="00000000" w:rsidRDefault="00000000" w:rsidRPr="00000000" w14:paraId="00000101">
      <w:pPr>
        <w:spacing w:after="180" w:before="180" w:line="360" w:lineRule="auto"/>
        <w:rPr/>
      </w:pPr>
      <w:hyperlink r:id="rId87">
        <w:r w:rsidDel="00000000" w:rsidR="00000000" w:rsidRPr="00000000">
          <w:rPr>
            <w:color w:val="156082"/>
            <w:rtl w:val="0"/>
          </w:rPr>
          <w:t xml:space="preserve">https://www.cybereason.com/press/levelblue-to-acquire-cybereason?utm_source=chatgpt.com</w:t>
        </w:r>
      </w:hyperlink>
      <w:r w:rsidDel="00000000" w:rsidR="00000000" w:rsidRPr="00000000">
        <w:rPr>
          <w:rtl w:val="0"/>
        </w:rPr>
      </w:r>
    </w:p>
    <w:p w:rsidR="00000000" w:rsidDel="00000000" w:rsidP="00000000" w:rsidRDefault="00000000" w:rsidRPr="00000000" w14:paraId="00000102">
      <w:pPr>
        <w:spacing w:after="180" w:before="180" w:line="360" w:lineRule="auto"/>
        <w:rPr/>
      </w:pPr>
      <w:hyperlink r:id="rId88">
        <w:r w:rsidDel="00000000" w:rsidR="00000000" w:rsidRPr="00000000">
          <w:rPr>
            <w:color w:val="156082"/>
            <w:rtl w:val="0"/>
          </w:rPr>
          <w:t xml:space="preserve">[2]</w:t>
        </w:r>
      </w:hyperlink>
      <w:r w:rsidDel="00000000" w:rsidR="00000000" w:rsidRPr="00000000">
        <w:rPr>
          <w:rtl w:val="0"/>
        </w:rPr>
        <w:t xml:space="preserve"> </w:t>
      </w:r>
      <w:hyperlink r:id="rId89">
        <w:r w:rsidDel="00000000" w:rsidR="00000000" w:rsidRPr="00000000">
          <w:rPr>
            <w:color w:val="156082"/>
            <w:rtl w:val="0"/>
          </w:rPr>
          <w:t xml:space="preserve">[4]</w:t>
        </w:r>
      </w:hyperlink>
      <w:r w:rsidDel="00000000" w:rsidR="00000000" w:rsidRPr="00000000">
        <w:rPr>
          <w:rtl w:val="0"/>
        </w:rPr>
        <w:t xml:space="preserve"> </w:t>
      </w:r>
      <w:hyperlink r:id="rId90">
        <w:r w:rsidDel="00000000" w:rsidR="00000000" w:rsidRPr="00000000">
          <w:rPr>
            <w:color w:val="156082"/>
            <w:rtl w:val="0"/>
          </w:rPr>
          <w:t xml:space="preserve">[11]</w:t>
        </w:r>
      </w:hyperlink>
      <w:r w:rsidDel="00000000" w:rsidR="00000000" w:rsidRPr="00000000">
        <w:rPr>
          <w:rtl w:val="0"/>
        </w:rPr>
        <w:t xml:space="preserve"> </w:t>
      </w:r>
      <w:hyperlink r:id="rId91">
        <w:r w:rsidDel="00000000" w:rsidR="00000000" w:rsidRPr="00000000">
          <w:rPr>
            <w:color w:val="156082"/>
            <w:rtl w:val="0"/>
          </w:rPr>
          <w:t xml:space="preserve">[12]</w:t>
        </w:r>
      </w:hyperlink>
      <w:r w:rsidDel="00000000" w:rsidR="00000000" w:rsidRPr="00000000">
        <w:rPr>
          <w:rtl w:val="0"/>
        </w:rPr>
        <w:t xml:space="preserve"> </w:t>
      </w:r>
      <w:hyperlink r:id="rId92">
        <w:r w:rsidDel="00000000" w:rsidR="00000000" w:rsidRPr="00000000">
          <w:rPr>
            <w:color w:val="156082"/>
            <w:rtl w:val="0"/>
          </w:rPr>
          <w:t xml:space="preserve">[18]</w:t>
        </w:r>
      </w:hyperlink>
      <w:r w:rsidDel="00000000" w:rsidR="00000000" w:rsidRPr="00000000">
        <w:rPr>
          <w:rtl w:val="0"/>
        </w:rPr>
        <w:t xml:space="preserve"> </w:t>
      </w:r>
      <w:hyperlink r:id="rId93">
        <w:r w:rsidDel="00000000" w:rsidR="00000000" w:rsidRPr="00000000">
          <w:rPr>
            <w:color w:val="156082"/>
            <w:rtl w:val="0"/>
          </w:rPr>
          <w:t xml:space="preserve">[25]</w:t>
        </w:r>
      </w:hyperlink>
      <w:r w:rsidDel="00000000" w:rsidR="00000000" w:rsidRPr="00000000">
        <w:rPr>
          <w:rtl w:val="0"/>
        </w:rPr>
        <w:t xml:space="preserve"> </w:t>
      </w:r>
      <w:hyperlink r:id="rId94">
        <w:r w:rsidDel="00000000" w:rsidR="00000000" w:rsidRPr="00000000">
          <w:rPr>
            <w:color w:val="156082"/>
            <w:rtl w:val="0"/>
          </w:rPr>
          <w:t xml:space="preserve">[32]</w:t>
        </w:r>
      </w:hyperlink>
      <w:r w:rsidDel="00000000" w:rsidR="00000000" w:rsidRPr="00000000">
        <w:rPr>
          <w:rtl w:val="0"/>
        </w:rPr>
        <w:t xml:space="preserve"> </w:t>
      </w:r>
      <w:hyperlink r:id="rId95">
        <w:r w:rsidDel="00000000" w:rsidR="00000000" w:rsidRPr="00000000">
          <w:rPr>
            <w:color w:val="156082"/>
            <w:rtl w:val="0"/>
          </w:rPr>
          <w:t xml:space="preserve">[47]</w:t>
        </w:r>
      </w:hyperlink>
      <w:r w:rsidDel="00000000" w:rsidR="00000000" w:rsidRPr="00000000">
        <w:rPr>
          <w:rtl w:val="0"/>
        </w:rPr>
        <w:t xml:space="preserve"> SANS 2024 Detection and Response Survey</w:t>
      </w:r>
    </w:p>
    <w:p w:rsidR="00000000" w:rsidDel="00000000" w:rsidP="00000000" w:rsidRDefault="00000000" w:rsidRPr="00000000" w14:paraId="00000103">
      <w:pPr>
        <w:spacing w:after="180" w:before="180" w:line="360" w:lineRule="auto"/>
        <w:rPr/>
      </w:pPr>
      <w:hyperlink r:id="rId96">
        <w:r w:rsidDel="00000000" w:rsidR="00000000" w:rsidRPr="00000000">
          <w:rPr>
            <w:color w:val="156082"/>
            <w:rtl w:val="0"/>
          </w:rPr>
          <w:t xml:space="preserve">https://cardinalops.com/white-papers/sans-2024-detection-and-response-survey-transforming-cybersecurity-operations-ai-automation-and-integration-in-detection-and-response/?utm_source=chatgpt.com</w:t>
        </w:r>
      </w:hyperlink>
      <w:r w:rsidDel="00000000" w:rsidR="00000000" w:rsidRPr="00000000">
        <w:rPr>
          <w:rtl w:val="0"/>
        </w:rPr>
      </w:r>
    </w:p>
    <w:p w:rsidR="00000000" w:rsidDel="00000000" w:rsidP="00000000" w:rsidRDefault="00000000" w:rsidRPr="00000000" w14:paraId="00000104">
      <w:pPr>
        <w:spacing w:after="180" w:before="180" w:line="360" w:lineRule="auto"/>
        <w:rPr/>
      </w:pPr>
      <w:hyperlink r:id="rId97">
        <w:r w:rsidDel="00000000" w:rsidR="00000000" w:rsidRPr="00000000">
          <w:rPr>
            <w:color w:val="156082"/>
            <w:rtl w:val="0"/>
          </w:rPr>
          <w:t xml:space="preserve">[3]</w:t>
        </w:r>
      </w:hyperlink>
      <w:r w:rsidDel="00000000" w:rsidR="00000000" w:rsidRPr="00000000">
        <w:rPr>
          <w:rtl w:val="0"/>
        </w:rPr>
        <w:t xml:space="preserve"> </w:t>
      </w:r>
      <w:hyperlink r:id="rId98">
        <w:r w:rsidDel="00000000" w:rsidR="00000000" w:rsidRPr="00000000">
          <w:rPr>
            <w:color w:val="156082"/>
            <w:rtl w:val="0"/>
          </w:rPr>
          <w:t xml:space="preserve">[19]</w:t>
        </w:r>
      </w:hyperlink>
      <w:r w:rsidDel="00000000" w:rsidR="00000000" w:rsidRPr="00000000">
        <w:rPr>
          <w:rtl w:val="0"/>
        </w:rPr>
        <w:t xml:space="preserve"> </w:t>
      </w:r>
      <w:hyperlink r:id="rId99">
        <w:r w:rsidDel="00000000" w:rsidR="00000000" w:rsidRPr="00000000">
          <w:rPr>
            <w:color w:val="156082"/>
            <w:rtl w:val="0"/>
          </w:rPr>
          <w:t xml:space="preserve">[23]</w:t>
        </w:r>
      </w:hyperlink>
      <w:r w:rsidDel="00000000" w:rsidR="00000000" w:rsidRPr="00000000">
        <w:rPr>
          <w:rtl w:val="0"/>
        </w:rPr>
        <w:t xml:space="preserve"> </w:t>
      </w:r>
      <w:hyperlink r:id="rId100">
        <w:r w:rsidDel="00000000" w:rsidR="00000000" w:rsidRPr="00000000">
          <w:rPr>
            <w:color w:val="156082"/>
            <w:rtl w:val="0"/>
          </w:rPr>
          <w:t xml:space="preserve">[24]</w:t>
        </w:r>
      </w:hyperlink>
      <w:r w:rsidDel="00000000" w:rsidR="00000000" w:rsidRPr="00000000">
        <w:rPr>
          <w:rtl w:val="0"/>
        </w:rPr>
        <w:t xml:space="preserve"> </w:t>
      </w:r>
      <w:hyperlink r:id="rId101">
        <w:r w:rsidDel="00000000" w:rsidR="00000000" w:rsidRPr="00000000">
          <w:rPr>
            <w:color w:val="156082"/>
            <w:rtl w:val="0"/>
          </w:rPr>
          <w:t xml:space="preserve">[37]</w:t>
        </w:r>
      </w:hyperlink>
      <w:r w:rsidDel="00000000" w:rsidR="00000000" w:rsidRPr="00000000">
        <w:rPr>
          <w:rtl w:val="0"/>
        </w:rPr>
        <w:t xml:space="preserve"> </w:t>
      </w:r>
      <w:hyperlink r:id="rId102">
        <w:r w:rsidDel="00000000" w:rsidR="00000000" w:rsidRPr="00000000">
          <w:rPr>
            <w:color w:val="156082"/>
            <w:rtl w:val="0"/>
          </w:rPr>
          <w:t xml:space="preserve">[44]</w:t>
        </w:r>
      </w:hyperlink>
      <w:r w:rsidDel="00000000" w:rsidR="00000000" w:rsidRPr="00000000">
        <w:rPr>
          <w:rtl w:val="0"/>
        </w:rPr>
        <w:t xml:space="preserve"> verizon.com</w:t>
      </w:r>
    </w:p>
    <w:p w:rsidR="00000000" w:rsidDel="00000000" w:rsidP="00000000" w:rsidRDefault="00000000" w:rsidRPr="00000000" w14:paraId="00000105">
      <w:pPr>
        <w:spacing w:after="180" w:before="180" w:line="360" w:lineRule="auto"/>
        <w:rPr/>
      </w:pPr>
      <w:hyperlink r:id="rId103">
        <w:r w:rsidDel="00000000" w:rsidR="00000000" w:rsidRPr="00000000">
          <w:rPr>
            <w:color w:val="156082"/>
            <w:rtl w:val="0"/>
          </w:rPr>
          <w:t xml:space="preserve">https://www.verizon.com/business/resources/reports/2025-dbir-executive-summary.pdf</w:t>
        </w:r>
      </w:hyperlink>
      <w:r w:rsidDel="00000000" w:rsidR="00000000" w:rsidRPr="00000000">
        <w:rPr>
          <w:rtl w:val="0"/>
        </w:rPr>
      </w:r>
    </w:p>
    <w:p w:rsidR="00000000" w:rsidDel="00000000" w:rsidP="00000000" w:rsidRDefault="00000000" w:rsidRPr="00000000" w14:paraId="00000106">
      <w:pPr>
        <w:spacing w:after="180" w:before="180" w:line="360" w:lineRule="auto"/>
        <w:rPr/>
      </w:pPr>
      <w:hyperlink r:id="rId104">
        <w:r w:rsidDel="00000000" w:rsidR="00000000" w:rsidRPr="00000000">
          <w:rPr>
            <w:color w:val="156082"/>
            <w:rtl w:val="0"/>
          </w:rPr>
          <w:t xml:space="preserve">[5]</w:t>
        </w:r>
      </w:hyperlink>
      <w:r w:rsidDel="00000000" w:rsidR="00000000" w:rsidRPr="00000000">
        <w:rPr>
          <w:rtl w:val="0"/>
        </w:rPr>
        <w:t xml:space="preserve"> </w:t>
      </w:r>
      <w:hyperlink r:id="rId105">
        <w:r w:rsidDel="00000000" w:rsidR="00000000" w:rsidRPr="00000000">
          <w:rPr>
            <w:color w:val="156082"/>
            <w:rtl w:val="0"/>
          </w:rPr>
          <w:t xml:space="preserve">[43]</w:t>
        </w:r>
      </w:hyperlink>
      <w:r w:rsidDel="00000000" w:rsidR="00000000" w:rsidRPr="00000000">
        <w:rPr>
          <w:rtl w:val="0"/>
        </w:rPr>
        <w:t xml:space="preserve"> services.google.com</w:t>
      </w:r>
    </w:p>
    <w:p w:rsidR="00000000" w:rsidDel="00000000" w:rsidP="00000000" w:rsidRDefault="00000000" w:rsidRPr="00000000" w14:paraId="00000107">
      <w:pPr>
        <w:spacing w:after="180" w:before="180" w:line="360" w:lineRule="auto"/>
        <w:rPr/>
      </w:pPr>
      <w:hyperlink r:id="rId106">
        <w:r w:rsidDel="00000000" w:rsidR="00000000" w:rsidRPr="00000000">
          <w:rPr>
            <w:color w:val="156082"/>
            <w:rtl w:val="0"/>
          </w:rPr>
          <w:t xml:space="preserve">https://services.google.com/fh/files/misc/m-trends-2025-en.pdf</w:t>
        </w:r>
      </w:hyperlink>
      <w:r w:rsidDel="00000000" w:rsidR="00000000" w:rsidRPr="00000000">
        <w:rPr>
          <w:rtl w:val="0"/>
        </w:rPr>
      </w:r>
    </w:p>
    <w:p w:rsidR="00000000" w:rsidDel="00000000" w:rsidP="00000000" w:rsidRDefault="00000000" w:rsidRPr="00000000" w14:paraId="00000108">
      <w:pPr>
        <w:spacing w:after="180" w:before="180" w:line="360" w:lineRule="auto"/>
        <w:rPr/>
      </w:pPr>
      <w:hyperlink r:id="rId107">
        <w:r w:rsidDel="00000000" w:rsidR="00000000" w:rsidRPr="00000000">
          <w:rPr>
            <w:color w:val="156082"/>
            <w:rtl w:val="0"/>
          </w:rPr>
          <w:t xml:space="preserve">[6]</w:t>
        </w:r>
      </w:hyperlink>
      <w:r w:rsidDel="00000000" w:rsidR="00000000" w:rsidRPr="00000000">
        <w:rPr>
          <w:rtl w:val="0"/>
        </w:rPr>
        <w:t xml:space="preserve"> </w:t>
      </w:r>
      <w:hyperlink r:id="rId108">
        <w:r w:rsidDel="00000000" w:rsidR="00000000" w:rsidRPr="00000000">
          <w:rPr>
            <w:color w:val="156082"/>
            <w:rtl w:val="0"/>
          </w:rPr>
          <w:t xml:space="preserve">[27]</w:t>
        </w:r>
      </w:hyperlink>
      <w:r w:rsidDel="00000000" w:rsidR="00000000" w:rsidRPr="00000000">
        <w:rPr>
          <w:rtl w:val="0"/>
        </w:rPr>
        <w:t xml:space="preserve"> </w:t>
      </w:r>
      <w:hyperlink r:id="rId109">
        <w:r w:rsidDel="00000000" w:rsidR="00000000" w:rsidRPr="00000000">
          <w:rPr>
            <w:color w:val="156082"/>
            <w:rtl w:val="0"/>
          </w:rPr>
          <w:t xml:space="preserve">[38]</w:t>
        </w:r>
      </w:hyperlink>
      <w:r w:rsidDel="00000000" w:rsidR="00000000" w:rsidRPr="00000000">
        <w:rPr>
          <w:rtl w:val="0"/>
        </w:rPr>
        <w:t xml:space="preserve"> </w:t>
      </w:r>
      <w:hyperlink r:id="rId110">
        <w:r w:rsidDel="00000000" w:rsidR="00000000" w:rsidRPr="00000000">
          <w:rPr>
            <w:color w:val="156082"/>
            <w:rtl w:val="0"/>
          </w:rPr>
          <w:t xml:space="preserve">[48]</w:t>
        </w:r>
      </w:hyperlink>
      <w:r w:rsidDel="00000000" w:rsidR="00000000" w:rsidRPr="00000000">
        <w:rPr>
          <w:rtl w:val="0"/>
        </w:rPr>
        <w:t xml:space="preserve"> OWASP Top 10 for Large Language Model Applications</w:t>
      </w:r>
    </w:p>
    <w:p w:rsidR="00000000" w:rsidDel="00000000" w:rsidP="00000000" w:rsidRDefault="00000000" w:rsidRPr="00000000" w14:paraId="00000109">
      <w:pPr>
        <w:spacing w:after="180" w:before="180" w:line="360" w:lineRule="auto"/>
        <w:rPr/>
      </w:pPr>
      <w:hyperlink r:id="rId111">
        <w:r w:rsidDel="00000000" w:rsidR="00000000" w:rsidRPr="00000000">
          <w:rPr>
            <w:color w:val="156082"/>
            <w:rtl w:val="0"/>
          </w:rPr>
          <w:t xml:space="preserve">https://owasp.org/www-project-top-10-for-large-language-model-applications/?utm_source=chatgpt.com</w:t>
        </w:r>
      </w:hyperlink>
      <w:r w:rsidDel="00000000" w:rsidR="00000000" w:rsidRPr="00000000">
        <w:rPr>
          <w:rtl w:val="0"/>
        </w:rPr>
      </w:r>
    </w:p>
    <w:p w:rsidR="00000000" w:rsidDel="00000000" w:rsidP="00000000" w:rsidRDefault="00000000" w:rsidRPr="00000000" w14:paraId="0000010A">
      <w:pPr>
        <w:spacing w:after="180" w:before="180" w:line="360" w:lineRule="auto"/>
        <w:rPr/>
      </w:pPr>
      <w:hyperlink r:id="rId112">
        <w:r w:rsidDel="00000000" w:rsidR="00000000" w:rsidRPr="00000000">
          <w:rPr>
            <w:color w:val="156082"/>
            <w:rtl w:val="0"/>
          </w:rPr>
          <w:t xml:space="preserve">[7]</w:t>
        </w:r>
      </w:hyperlink>
      <w:r w:rsidDel="00000000" w:rsidR="00000000" w:rsidRPr="00000000">
        <w:rPr>
          <w:rtl w:val="0"/>
        </w:rPr>
        <w:t xml:space="preserve"> </w:t>
      </w:r>
      <w:hyperlink r:id="rId113">
        <w:r w:rsidDel="00000000" w:rsidR="00000000" w:rsidRPr="00000000">
          <w:rPr>
            <w:color w:val="156082"/>
            <w:rtl w:val="0"/>
          </w:rPr>
          <w:t xml:space="preserve">[22]</w:t>
        </w:r>
      </w:hyperlink>
      <w:r w:rsidDel="00000000" w:rsidR="00000000" w:rsidRPr="00000000">
        <w:rPr>
          <w:rtl w:val="0"/>
        </w:rPr>
        <w:t xml:space="preserve"> 2025 Global Threat Report | Latest Cybersecurity Trends &amp; Insights | CrowdStrike</w:t>
      </w:r>
    </w:p>
    <w:p w:rsidR="00000000" w:rsidDel="00000000" w:rsidP="00000000" w:rsidRDefault="00000000" w:rsidRPr="00000000" w14:paraId="0000010B">
      <w:pPr>
        <w:spacing w:after="180" w:before="180" w:line="360" w:lineRule="auto"/>
        <w:rPr/>
      </w:pPr>
      <w:hyperlink r:id="rId114">
        <w:r w:rsidDel="00000000" w:rsidR="00000000" w:rsidRPr="00000000">
          <w:rPr>
            <w:color w:val="156082"/>
            <w:rtl w:val="0"/>
          </w:rPr>
          <w:t xml:space="preserve">https://www.crowdstrike.com/en-us/global-threat-report/</w:t>
        </w:r>
      </w:hyperlink>
      <w:r w:rsidDel="00000000" w:rsidR="00000000" w:rsidRPr="00000000">
        <w:rPr>
          <w:rtl w:val="0"/>
        </w:rPr>
      </w:r>
    </w:p>
    <w:p w:rsidR="00000000" w:rsidDel="00000000" w:rsidP="00000000" w:rsidRDefault="00000000" w:rsidRPr="00000000" w14:paraId="0000010C">
      <w:pPr>
        <w:spacing w:after="180" w:before="180" w:line="360" w:lineRule="auto"/>
        <w:rPr/>
      </w:pPr>
      <w:hyperlink r:id="rId115">
        <w:r w:rsidDel="00000000" w:rsidR="00000000" w:rsidRPr="00000000">
          <w:rPr>
            <w:color w:val="156082"/>
            <w:rtl w:val="0"/>
          </w:rPr>
          <w:t xml:space="preserve">[8]</w:t>
        </w:r>
      </w:hyperlink>
      <w:r w:rsidDel="00000000" w:rsidR="00000000" w:rsidRPr="00000000">
        <w:rPr>
          <w:rtl w:val="0"/>
        </w:rPr>
        <w:t xml:space="preserve"> </w:t>
      </w:r>
      <w:hyperlink r:id="rId116">
        <w:r w:rsidDel="00000000" w:rsidR="00000000" w:rsidRPr="00000000">
          <w:rPr>
            <w:color w:val="156082"/>
            <w:rtl w:val="0"/>
          </w:rPr>
          <w:t xml:space="preserve">[31]</w:t>
        </w:r>
      </w:hyperlink>
      <w:r w:rsidDel="00000000" w:rsidR="00000000" w:rsidRPr="00000000">
        <w:rPr>
          <w:rtl w:val="0"/>
        </w:rPr>
        <w:t xml:space="preserve"> </w:t>
      </w:r>
      <w:hyperlink r:id="rId117">
        <w:r w:rsidDel="00000000" w:rsidR="00000000" w:rsidRPr="00000000">
          <w:rPr>
            <w:color w:val="156082"/>
            <w:rtl w:val="0"/>
          </w:rPr>
          <w:t xml:space="preserve">[33]</w:t>
        </w:r>
      </w:hyperlink>
      <w:r w:rsidDel="00000000" w:rsidR="00000000" w:rsidRPr="00000000">
        <w:rPr>
          <w:rtl w:val="0"/>
        </w:rPr>
        <w:t xml:space="preserve"> </w:t>
      </w:r>
      <w:hyperlink r:id="rId118">
        <w:r w:rsidDel="00000000" w:rsidR="00000000" w:rsidRPr="00000000">
          <w:rPr>
            <w:color w:val="156082"/>
            <w:rtl w:val="0"/>
          </w:rPr>
          <w:t xml:space="preserve">[53]</w:t>
        </w:r>
      </w:hyperlink>
      <w:r w:rsidDel="00000000" w:rsidR="00000000" w:rsidRPr="00000000">
        <w:rPr>
          <w:rtl w:val="0"/>
        </w:rPr>
        <w:t xml:space="preserve"> Data Distribution in Privacy-Preserving Federated Learning</w:t>
      </w:r>
    </w:p>
    <w:p w:rsidR="00000000" w:rsidDel="00000000" w:rsidP="00000000" w:rsidRDefault="00000000" w:rsidRPr="00000000" w14:paraId="0000010D">
      <w:pPr>
        <w:spacing w:after="180" w:before="180" w:line="360" w:lineRule="auto"/>
        <w:rPr/>
      </w:pPr>
      <w:hyperlink r:id="rId119">
        <w:r w:rsidDel="00000000" w:rsidR="00000000" w:rsidRPr="00000000">
          <w:rPr>
            <w:color w:val="156082"/>
            <w:rtl w:val="0"/>
          </w:rPr>
          <w:t xml:space="preserve">https://www.nist.gov/blogs/cybersecurity-insights/data-distribution-privacy-preserving-federated-learning?utm_source=chatgpt.com</w:t>
        </w:r>
      </w:hyperlink>
      <w:r w:rsidDel="00000000" w:rsidR="00000000" w:rsidRPr="00000000">
        <w:rPr>
          <w:rtl w:val="0"/>
        </w:rPr>
      </w:r>
    </w:p>
    <w:p w:rsidR="00000000" w:rsidDel="00000000" w:rsidP="00000000" w:rsidRDefault="00000000" w:rsidRPr="00000000" w14:paraId="0000010E">
      <w:pPr>
        <w:spacing w:after="180" w:before="180" w:line="360" w:lineRule="auto"/>
        <w:rPr/>
      </w:pPr>
      <w:hyperlink r:id="rId120">
        <w:r w:rsidDel="00000000" w:rsidR="00000000" w:rsidRPr="00000000">
          <w:rPr>
            <w:color w:val="156082"/>
            <w:rtl w:val="0"/>
          </w:rPr>
          <w:t xml:space="preserve">[9]</w:t>
        </w:r>
      </w:hyperlink>
      <w:r w:rsidDel="00000000" w:rsidR="00000000" w:rsidRPr="00000000">
        <w:rPr>
          <w:rtl w:val="0"/>
        </w:rPr>
        <w:t xml:space="preserve"> </w:t>
      </w:r>
      <w:hyperlink r:id="rId121">
        <w:r w:rsidDel="00000000" w:rsidR="00000000" w:rsidRPr="00000000">
          <w:rPr>
            <w:color w:val="156082"/>
            <w:rtl w:val="0"/>
          </w:rPr>
          <w:t xml:space="preserve">[39]</w:t>
        </w:r>
      </w:hyperlink>
      <w:r w:rsidDel="00000000" w:rsidR="00000000" w:rsidRPr="00000000">
        <w:rPr>
          <w:rtl w:val="0"/>
        </w:rPr>
        <w:t xml:space="preserve"> Results of the 2024 ISC2 Cybersecurity Workforce Study</w:t>
      </w:r>
    </w:p>
    <w:p w:rsidR="00000000" w:rsidDel="00000000" w:rsidP="00000000" w:rsidRDefault="00000000" w:rsidRPr="00000000" w14:paraId="0000010F">
      <w:pPr>
        <w:spacing w:after="180" w:before="180" w:line="360" w:lineRule="auto"/>
        <w:rPr/>
      </w:pPr>
      <w:hyperlink r:id="rId122">
        <w:r w:rsidDel="00000000" w:rsidR="00000000" w:rsidRPr="00000000">
          <w:rPr>
            <w:color w:val="156082"/>
            <w:rtl w:val="0"/>
          </w:rPr>
          <w:t xml:space="preserve">https://www.isc2.org/Insights/2024/10/ISC2-2024-Cybersecurity-Workforce-Study?utm_source=chatgpt.com</w:t>
        </w:r>
      </w:hyperlink>
      <w:r w:rsidDel="00000000" w:rsidR="00000000" w:rsidRPr="00000000">
        <w:rPr>
          <w:rtl w:val="0"/>
        </w:rPr>
      </w:r>
    </w:p>
    <w:p w:rsidR="00000000" w:rsidDel="00000000" w:rsidP="00000000" w:rsidRDefault="00000000" w:rsidRPr="00000000" w14:paraId="00000110">
      <w:pPr>
        <w:spacing w:after="180" w:before="180" w:line="360" w:lineRule="auto"/>
        <w:rPr/>
      </w:pPr>
      <w:hyperlink r:id="rId123">
        <w:r w:rsidDel="00000000" w:rsidR="00000000" w:rsidRPr="00000000">
          <w:rPr>
            <w:color w:val="156082"/>
            <w:rtl w:val="0"/>
          </w:rPr>
          <w:t xml:space="preserve">[10]</w:t>
        </w:r>
      </w:hyperlink>
      <w:r w:rsidDel="00000000" w:rsidR="00000000" w:rsidRPr="00000000">
        <w:rPr>
          <w:rtl w:val="0"/>
        </w:rPr>
        <w:t xml:space="preserve"> </w:t>
      </w:r>
      <w:hyperlink r:id="rId124">
        <w:r w:rsidDel="00000000" w:rsidR="00000000" w:rsidRPr="00000000">
          <w:rPr>
            <w:color w:val="156082"/>
            <w:rtl w:val="0"/>
          </w:rPr>
          <w:t xml:space="preserve">[20]</w:t>
        </w:r>
      </w:hyperlink>
      <w:r w:rsidDel="00000000" w:rsidR="00000000" w:rsidRPr="00000000">
        <w:rPr>
          <w:rtl w:val="0"/>
        </w:rPr>
        <w:t xml:space="preserve"> </w:t>
      </w:r>
      <w:hyperlink r:id="rId125">
        <w:r w:rsidDel="00000000" w:rsidR="00000000" w:rsidRPr="00000000">
          <w:rPr>
            <w:color w:val="156082"/>
            <w:rtl w:val="0"/>
          </w:rPr>
          <w:t xml:space="preserve">[46]</w:t>
        </w:r>
      </w:hyperlink>
      <w:r w:rsidDel="00000000" w:rsidR="00000000" w:rsidRPr="00000000">
        <w:rPr>
          <w:rtl w:val="0"/>
        </w:rPr>
        <w:t xml:space="preserve"> Known Exploited Vulnerabilities Catalog</w:t>
      </w:r>
    </w:p>
    <w:p w:rsidR="00000000" w:rsidDel="00000000" w:rsidP="00000000" w:rsidRDefault="00000000" w:rsidRPr="00000000" w14:paraId="00000111">
      <w:pPr>
        <w:spacing w:after="180" w:before="180" w:line="360" w:lineRule="auto"/>
        <w:rPr/>
      </w:pPr>
      <w:hyperlink r:id="rId126">
        <w:r w:rsidDel="00000000" w:rsidR="00000000" w:rsidRPr="00000000">
          <w:rPr>
            <w:color w:val="156082"/>
            <w:rtl w:val="0"/>
          </w:rPr>
          <w:t xml:space="preserve">https://www.cisa.gov/known-exploited-vulnerabilities-catalog?utm_source=chatgpt.com</w:t>
        </w:r>
      </w:hyperlink>
      <w:r w:rsidDel="00000000" w:rsidR="00000000" w:rsidRPr="00000000">
        <w:rPr>
          <w:rtl w:val="0"/>
        </w:rPr>
      </w:r>
    </w:p>
    <w:p w:rsidR="00000000" w:rsidDel="00000000" w:rsidP="00000000" w:rsidRDefault="00000000" w:rsidRPr="00000000" w14:paraId="00000112">
      <w:pPr>
        <w:spacing w:after="180" w:before="180" w:line="360" w:lineRule="auto"/>
        <w:rPr/>
      </w:pPr>
      <w:hyperlink r:id="rId127">
        <w:r w:rsidDel="00000000" w:rsidR="00000000" w:rsidRPr="00000000">
          <w:rPr>
            <w:color w:val="156082"/>
            <w:rtl w:val="0"/>
          </w:rPr>
          <w:t xml:space="preserve">[13]</w:t>
        </w:r>
      </w:hyperlink>
      <w:r w:rsidDel="00000000" w:rsidR="00000000" w:rsidRPr="00000000">
        <w:rPr>
          <w:rtl w:val="0"/>
        </w:rPr>
        <w:t xml:space="preserve"> </w:t>
      </w:r>
      <w:hyperlink r:id="rId128">
        <w:r w:rsidDel="00000000" w:rsidR="00000000" w:rsidRPr="00000000">
          <w:rPr>
            <w:color w:val="156082"/>
            <w:rtl w:val="0"/>
          </w:rPr>
          <w:t xml:space="preserve">[14]</w:t>
        </w:r>
      </w:hyperlink>
      <w:r w:rsidDel="00000000" w:rsidR="00000000" w:rsidRPr="00000000">
        <w:rPr>
          <w:rtl w:val="0"/>
        </w:rPr>
        <w:t xml:space="preserve"> </w:t>
      </w:r>
      <w:hyperlink r:id="rId129">
        <w:r w:rsidDel="00000000" w:rsidR="00000000" w:rsidRPr="00000000">
          <w:rPr>
            <w:color w:val="156082"/>
            <w:rtl w:val="0"/>
          </w:rPr>
          <w:t xml:space="preserve">[52]</w:t>
        </w:r>
      </w:hyperlink>
      <w:r w:rsidDel="00000000" w:rsidR="00000000" w:rsidRPr="00000000">
        <w:rPr>
          <w:rtl w:val="0"/>
        </w:rPr>
        <w:t xml:space="preserve"> EchoLeak: The First Real-World Zero-Click Prompt Injection Exploit in a Production LLM System</w:t>
      </w:r>
    </w:p>
    <w:p w:rsidR="00000000" w:rsidDel="00000000" w:rsidP="00000000" w:rsidRDefault="00000000" w:rsidRPr="00000000" w14:paraId="00000113">
      <w:pPr>
        <w:spacing w:after="180" w:before="180" w:line="360" w:lineRule="auto"/>
        <w:rPr/>
      </w:pPr>
      <w:hyperlink r:id="rId130">
        <w:r w:rsidDel="00000000" w:rsidR="00000000" w:rsidRPr="00000000">
          <w:rPr>
            <w:color w:val="156082"/>
            <w:rtl w:val="0"/>
          </w:rPr>
          <w:t xml:space="preserve">https://arxiv.org/abs/2509.10540?utm_source=chatgpt.com</w:t>
        </w:r>
      </w:hyperlink>
      <w:r w:rsidDel="00000000" w:rsidR="00000000" w:rsidRPr="00000000">
        <w:rPr>
          <w:rtl w:val="0"/>
        </w:rPr>
      </w:r>
    </w:p>
    <w:p w:rsidR="00000000" w:rsidDel="00000000" w:rsidP="00000000" w:rsidRDefault="00000000" w:rsidRPr="00000000" w14:paraId="00000114">
      <w:pPr>
        <w:spacing w:after="180" w:before="180" w:line="360" w:lineRule="auto"/>
        <w:rPr/>
      </w:pPr>
      <w:hyperlink r:id="rId131">
        <w:r w:rsidDel="00000000" w:rsidR="00000000" w:rsidRPr="00000000">
          <w:rPr>
            <w:color w:val="156082"/>
            <w:rtl w:val="0"/>
          </w:rPr>
          <w:t xml:space="preserve">[15]</w:t>
        </w:r>
      </w:hyperlink>
      <w:r w:rsidDel="00000000" w:rsidR="00000000" w:rsidRPr="00000000">
        <w:rPr>
          <w:rtl w:val="0"/>
        </w:rPr>
        <w:t xml:space="preserve"> </w:t>
      </w:r>
      <w:hyperlink r:id="rId132">
        <w:r w:rsidDel="00000000" w:rsidR="00000000" w:rsidRPr="00000000">
          <w:rPr>
            <w:color w:val="156082"/>
            <w:rtl w:val="0"/>
          </w:rPr>
          <w:t xml:space="preserve">[26]</w:t>
        </w:r>
      </w:hyperlink>
      <w:r w:rsidDel="00000000" w:rsidR="00000000" w:rsidRPr="00000000">
        <w:rPr>
          <w:rtl w:val="0"/>
        </w:rPr>
        <w:t xml:space="preserve"> </w:t>
      </w:r>
      <w:hyperlink r:id="rId133">
        <w:r w:rsidDel="00000000" w:rsidR="00000000" w:rsidRPr="00000000">
          <w:rPr>
            <w:color w:val="156082"/>
            <w:rtl w:val="0"/>
          </w:rPr>
          <w:t xml:space="preserve">[28]</w:t>
        </w:r>
      </w:hyperlink>
      <w:r w:rsidDel="00000000" w:rsidR="00000000" w:rsidRPr="00000000">
        <w:rPr>
          <w:rtl w:val="0"/>
        </w:rPr>
        <w:t xml:space="preserve"> </w:t>
      </w:r>
      <w:hyperlink r:id="rId134">
        <w:r w:rsidDel="00000000" w:rsidR="00000000" w:rsidRPr="00000000">
          <w:rPr>
            <w:color w:val="156082"/>
            <w:rtl w:val="0"/>
          </w:rPr>
          <w:t xml:space="preserve">[29]</w:t>
        </w:r>
      </w:hyperlink>
      <w:r w:rsidDel="00000000" w:rsidR="00000000" w:rsidRPr="00000000">
        <w:rPr>
          <w:rtl w:val="0"/>
        </w:rPr>
        <w:t xml:space="preserve"> </w:t>
      </w:r>
      <w:hyperlink r:id="rId135">
        <w:r w:rsidDel="00000000" w:rsidR="00000000" w:rsidRPr="00000000">
          <w:rPr>
            <w:color w:val="156082"/>
            <w:rtl w:val="0"/>
          </w:rPr>
          <w:t xml:space="preserve">[45]</w:t>
        </w:r>
      </w:hyperlink>
      <w:r w:rsidDel="00000000" w:rsidR="00000000" w:rsidRPr="00000000">
        <w:rPr>
          <w:rtl w:val="0"/>
        </w:rPr>
        <w:t xml:space="preserve"> Microsoft unveils Microsoft Security Copilot agents and ...</w:t>
      </w:r>
    </w:p>
    <w:p w:rsidR="00000000" w:rsidDel="00000000" w:rsidP="00000000" w:rsidRDefault="00000000" w:rsidRPr="00000000" w14:paraId="00000115">
      <w:pPr>
        <w:spacing w:after="180" w:before="180" w:line="360" w:lineRule="auto"/>
        <w:rPr/>
      </w:pPr>
      <w:hyperlink r:id="rId136">
        <w:r w:rsidDel="00000000" w:rsidR="00000000" w:rsidRPr="00000000">
          <w:rPr>
            <w:color w:val="156082"/>
            <w:rtl w:val="0"/>
          </w:rPr>
          <w:t xml:space="preserve">https://www.microsoft.com/en-us/security/blog/2025/03/24/microsoft-unveils-microsoft-security-copilot-agents-and-new-protections-for-ai/?utm_source=chatgpt.com</w:t>
        </w:r>
      </w:hyperlink>
      <w:r w:rsidDel="00000000" w:rsidR="00000000" w:rsidRPr="00000000">
        <w:rPr>
          <w:rtl w:val="0"/>
        </w:rPr>
      </w:r>
    </w:p>
    <w:p w:rsidR="00000000" w:rsidDel="00000000" w:rsidP="00000000" w:rsidRDefault="00000000" w:rsidRPr="00000000" w14:paraId="00000116">
      <w:pPr>
        <w:spacing w:after="180" w:before="180" w:line="360" w:lineRule="auto"/>
        <w:rPr/>
      </w:pPr>
      <w:hyperlink r:id="rId137">
        <w:r w:rsidDel="00000000" w:rsidR="00000000" w:rsidRPr="00000000">
          <w:rPr>
            <w:color w:val="156082"/>
            <w:rtl w:val="0"/>
          </w:rPr>
          <w:t xml:space="preserve">[16]</w:t>
        </w:r>
      </w:hyperlink>
      <w:r w:rsidDel="00000000" w:rsidR="00000000" w:rsidRPr="00000000">
        <w:rPr>
          <w:rtl w:val="0"/>
        </w:rPr>
        <w:t xml:space="preserve"> Extended Detection and Response (XDR)</w:t>
      </w:r>
    </w:p>
    <w:p w:rsidR="00000000" w:rsidDel="00000000" w:rsidP="00000000" w:rsidRDefault="00000000" w:rsidRPr="00000000" w14:paraId="00000117">
      <w:pPr>
        <w:spacing w:after="180" w:before="180" w:line="360" w:lineRule="auto"/>
        <w:rPr/>
      </w:pPr>
      <w:hyperlink r:id="rId138">
        <w:r w:rsidDel="00000000" w:rsidR="00000000" w:rsidRPr="00000000">
          <w:rPr>
            <w:color w:val="156082"/>
            <w:rtl w:val="0"/>
          </w:rPr>
          <w:t xml:space="preserve">https://www.cybereason.com/platform/xdr?utm_source=chatgpt.com</w:t>
        </w:r>
      </w:hyperlink>
      <w:r w:rsidDel="00000000" w:rsidR="00000000" w:rsidRPr="00000000">
        <w:rPr>
          <w:rtl w:val="0"/>
        </w:rPr>
      </w:r>
    </w:p>
    <w:p w:rsidR="00000000" w:rsidDel="00000000" w:rsidP="00000000" w:rsidRDefault="00000000" w:rsidRPr="00000000" w14:paraId="00000118">
      <w:pPr>
        <w:spacing w:after="180" w:before="180" w:line="360" w:lineRule="auto"/>
        <w:rPr/>
      </w:pPr>
      <w:hyperlink r:id="rId139">
        <w:r w:rsidDel="00000000" w:rsidR="00000000" w:rsidRPr="00000000">
          <w:rPr>
            <w:color w:val="156082"/>
            <w:rtl w:val="0"/>
          </w:rPr>
          <w:t xml:space="preserve">[17]</w:t>
        </w:r>
      </w:hyperlink>
      <w:r w:rsidDel="00000000" w:rsidR="00000000" w:rsidRPr="00000000">
        <w:rPr>
          <w:rtl w:val="0"/>
        </w:rPr>
        <w:t xml:space="preserve"> What Is Continuous Threat Exposure Management (CTEM)?</w:t>
      </w:r>
    </w:p>
    <w:p w:rsidR="00000000" w:rsidDel="00000000" w:rsidP="00000000" w:rsidRDefault="00000000" w:rsidRPr="00000000" w14:paraId="00000119">
      <w:pPr>
        <w:spacing w:after="180" w:before="180" w:line="360" w:lineRule="auto"/>
        <w:rPr/>
      </w:pPr>
      <w:hyperlink r:id="rId140">
        <w:r w:rsidDel="00000000" w:rsidR="00000000" w:rsidRPr="00000000">
          <w:rPr>
            <w:color w:val="156082"/>
            <w:rtl w:val="0"/>
          </w:rPr>
          <w:t xml:space="preserve">https://www.fortinet.com/de/resources/cyberglossary/ctem?utm_source=chatgpt.com</w:t>
        </w:r>
      </w:hyperlink>
      <w:r w:rsidDel="00000000" w:rsidR="00000000" w:rsidRPr="00000000">
        <w:rPr>
          <w:rtl w:val="0"/>
        </w:rPr>
      </w:r>
    </w:p>
    <w:p w:rsidR="00000000" w:rsidDel="00000000" w:rsidP="00000000" w:rsidRDefault="00000000" w:rsidRPr="00000000" w14:paraId="0000011A">
      <w:pPr>
        <w:spacing w:after="180" w:before="180" w:line="360" w:lineRule="auto"/>
        <w:rPr/>
      </w:pPr>
      <w:hyperlink r:id="rId141">
        <w:r w:rsidDel="00000000" w:rsidR="00000000" w:rsidRPr="00000000">
          <w:rPr>
            <w:color w:val="156082"/>
            <w:rtl w:val="0"/>
          </w:rPr>
          <w:t xml:space="preserve">[21]</w:t>
        </w:r>
      </w:hyperlink>
      <w:r w:rsidDel="00000000" w:rsidR="00000000" w:rsidRPr="00000000">
        <w:rPr>
          <w:rtl w:val="0"/>
        </w:rPr>
        <w:t xml:space="preserve"> The Cybereason Difference: Introduction to the MalOp</w:t>
      </w:r>
    </w:p>
    <w:p w:rsidR="00000000" w:rsidDel="00000000" w:rsidP="00000000" w:rsidRDefault="00000000" w:rsidRPr="00000000" w14:paraId="0000011B">
      <w:pPr>
        <w:spacing w:after="180" w:before="180" w:line="360" w:lineRule="auto"/>
        <w:rPr/>
      </w:pPr>
      <w:hyperlink r:id="rId142">
        <w:r w:rsidDel="00000000" w:rsidR="00000000" w:rsidRPr="00000000">
          <w:rPr>
            <w:color w:val="156082"/>
            <w:rtl w:val="0"/>
          </w:rPr>
          <w:t xml:space="preserve">https://www.cybereason.com/blog/the-cybereason-difference-malop-intro?utm_source=chatgpt.com</w:t>
        </w:r>
      </w:hyperlink>
      <w:r w:rsidDel="00000000" w:rsidR="00000000" w:rsidRPr="00000000">
        <w:rPr>
          <w:rtl w:val="0"/>
        </w:rPr>
      </w:r>
    </w:p>
    <w:p w:rsidR="00000000" w:rsidDel="00000000" w:rsidP="00000000" w:rsidRDefault="00000000" w:rsidRPr="00000000" w14:paraId="0000011C">
      <w:pPr>
        <w:spacing w:after="180" w:before="180" w:line="360" w:lineRule="auto"/>
        <w:rPr/>
      </w:pPr>
      <w:hyperlink r:id="rId143">
        <w:r w:rsidDel="00000000" w:rsidR="00000000" w:rsidRPr="00000000">
          <w:rPr>
            <w:color w:val="156082"/>
            <w:rtl w:val="0"/>
          </w:rPr>
          <w:t xml:space="preserve">[30]</w:t>
        </w:r>
      </w:hyperlink>
      <w:r w:rsidDel="00000000" w:rsidR="00000000" w:rsidRPr="00000000">
        <w:rPr>
          <w:rtl w:val="0"/>
        </w:rPr>
        <w:t xml:space="preserve"> </w:t>
      </w:r>
      <w:hyperlink r:id="rId144">
        <w:r w:rsidDel="00000000" w:rsidR="00000000" w:rsidRPr="00000000">
          <w:rPr>
            <w:color w:val="156082"/>
            <w:rtl w:val="0"/>
          </w:rPr>
          <w:t xml:space="preserve">[54]</w:t>
        </w:r>
      </w:hyperlink>
      <w:r w:rsidDel="00000000" w:rsidR="00000000" w:rsidRPr="00000000">
        <w:rPr>
          <w:rtl w:val="0"/>
        </w:rPr>
        <w:t xml:space="preserve"> MITRE Caldera</w:t>
      </w:r>
    </w:p>
    <w:p w:rsidR="00000000" w:rsidDel="00000000" w:rsidP="00000000" w:rsidRDefault="00000000" w:rsidRPr="00000000" w14:paraId="0000011D">
      <w:pPr>
        <w:spacing w:after="180" w:before="180" w:line="360" w:lineRule="auto"/>
        <w:rPr/>
      </w:pPr>
      <w:hyperlink r:id="rId145">
        <w:r w:rsidDel="00000000" w:rsidR="00000000" w:rsidRPr="00000000">
          <w:rPr>
            <w:color w:val="156082"/>
            <w:rtl w:val="0"/>
          </w:rPr>
          <w:t xml:space="preserve">https://caldera.mitre.org/?utm_source=chatgpt.com</w:t>
        </w:r>
      </w:hyperlink>
      <w:r w:rsidDel="00000000" w:rsidR="00000000" w:rsidRPr="00000000">
        <w:rPr>
          <w:rtl w:val="0"/>
        </w:rPr>
      </w:r>
    </w:p>
    <w:p w:rsidR="00000000" w:rsidDel="00000000" w:rsidP="00000000" w:rsidRDefault="00000000" w:rsidRPr="00000000" w14:paraId="0000011E">
      <w:pPr>
        <w:spacing w:after="180" w:before="180" w:line="360" w:lineRule="auto"/>
        <w:rPr/>
      </w:pPr>
      <w:hyperlink r:id="rId146">
        <w:r w:rsidDel="00000000" w:rsidR="00000000" w:rsidRPr="00000000">
          <w:rPr>
            <w:color w:val="156082"/>
            <w:rtl w:val="0"/>
          </w:rPr>
          <w:t xml:space="preserve">[34]</w:t>
        </w:r>
      </w:hyperlink>
      <w:r w:rsidDel="00000000" w:rsidR="00000000" w:rsidRPr="00000000">
        <w:rPr>
          <w:rtl w:val="0"/>
        </w:rPr>
        <w:t xml:space="preserve"> </w:t>
      </w:r>
      <w:hyperlink r:id="rId147">
        <w:r w:rsidDel="00000000" w:rsidR="00000000" w:rsidRPr="00000000">
          <w:rPr>
            <w:color w:val="156082"/>
            <w:rtl w:val="0"/>
          </w:rPr>
          <w:t xml:space="preserve">[35]</w:t>
        </w:r>
      </w:hyperlink>
      <w:r w:rsidDel="00000000" w:rsidR="00000000" w:rsidRPr="00000000">
        <w:rPr>
          <w:rtl w:val="0"/>
        </w:rPr>
        <w:t xml:space="preserve"> M-Trends 2025: Data, Insights, and Recommendations From the Frontlines | Google Cloud Blog</w:t>
      </w:r>
    </w:p>
    <w:p w:rsidR="00000000" w:rsidDel="00000000" w:rsidP="00000000" w:rsidRDefault="00000000" w:rsidRPr="00000000" w14:paraId="0000011F">
      <w:pPr>
        <w:spacing w:after="180" w:before="180" w:line="360" w:lineRule="auto"/>
        <w:rPr/>
      </w:pPr>
      <w:hyperlink r:id="rId148">
        <w:r w:rsidDel="00000000" w:rsidR="00000000" w:rsidRPr="00000000">
          <w:rPr>
            <w:color w:val="156082"/>
            <w:rtl w:val="0"/>
          </w:rPr>
          <w:t xml:space="preserve">https://cloud.google.com/blog/topics/threat-intelligence/m-trends-2025</w:t>
        </w:r>
      </w:hyperlink>
      <w:r w:rsidDel="00000000" w:rsidR="00000000" w:rsidRPr="00000000">
        <w:rPr>
          <w:rtl w:val="0"/>
        </w:rPr>
      </w:r>
    </w:p>
    <w:p w:rsidR="00000000" w:rsidDel="00000000" w:rsidP="00000000" w:rsidRDefault="00000000" w:rsidRPr="00000000" w14:paraId="00000120">
      <w:pPr>
        <w:spacing w:after="180" w:before="180" w:line="360" w:lineRule="auto"/>
        <w:rPr/>
      </w:pPr>
      <w:hyperlink r:id="rId149">
        <w:r w:rsidDel="00000000" w:rsidR="00000000" w:rsidRPr="00000000">
          <w:rPr>
            <w:color w:val="156082"/>
            <w:rtl w:val="0"/>
          </w:rPr>
          <w:t xml:space="preserve">[36]</w:t>
        </w:r>
      </w:hyperlink>
      <w:r w:rsidDel="00000000" w:rsidR="00000000" w:rsidRPr="00000000">
        <w:rPr>
          <w:rtl w:val="0"/>
        </w:rPr>
        <w:t xml:space="preserve"> </w:t>
      </w:r>
      <w:hyperlink r:id="rId150">
        <w:r w:rsidDel="00000000" w:rsidR="00000000" w:rsidRPr="00000000">
          <w:rPr>
            <w:color w:val="156082"/>
            <w:rtl w:val="0"/>
          </w:rPr>
          <w:t xml:space="preserve">[51]</w:t>
        </w:r>
      </w:hyperlink>
      <w:r w:rsidDel="00000000" w:rsidR="00000000" w:rsidRPr="00000000">
        <w:rPr>
          <w:rtl w:val="0"/>
        </w:rPr>
        <w:t xml:space="preserve"> AI Privacy Risks &amp; Mitigations Large Language Models (LLMs)</w:t>
      </w:r>
    </w:p>
    <w:p w:rsidR="00000000" w:rsidDel="00000000" w:rsidP="00000000" w:rsidRDefault="00000000" w:rsidRPr="00000000" w14:paraId="00000121">
      <w:pPr>
        <w:spacing w:after="180" w:before="180" w:line="360" w:lineRule="auto"/>
        <w:rPr/>
      </w:pPr>
      <w:hyperlink r:id="rId151">
        <w:r w:rsidDel="00000000" w:rsidR="00000000" w:rsidRPr="00000000">
          <w:rPr>
            <w:color w:val="156082"/>
            <w:rtl w:val="0"/>
          </w:rPr>
          <w:t xml:space="preserve">https://www.edpb.europa.eu/our-work-tools/our-documents/support-pool-experts-projects/ai-privacy-risks-mitigations-large_en?utm_source=chatgpt.com</w:t>
        </w:r>
      </w:hyperlink>
      <w:r w:rsidDel="00000000" w:rsidR="00000000" w:rsidRPr="00000000">
        <w:rPr>
          <w:rtl w:val="0"/>
        </w:rPr>
      </w:r>
    </w:p>
    <w:p w:rsidR="00000000" w:rsidDel="00000000" w:rsidP="00000000" w:rsidRDefault="00000000" w:rsidRPr="00000000" w14:paraId="00000122">
      <w:pPr>
        <w:spacing w:after="180" w:before="180" w:line="360" w:lineRule="auto"/>
        <w:rPr/>
      </w:pPr>
      <w:hyperlink r:id="rId152">
        <w:r w:rsidDel="00000000" w:rsidR="00000000" w:rsidRPr="00000000">
          <w:rPr>
            <w:color w:val="156082"/>
            <w:rtl w:val="0"/>
          </w:rPr>
          <w:t xml:space="preserve">[40]</w:t>
        </w:r>
      </w:hyperlink>
      <w:r w:rsidDel="00000000" w:rsidR="00000000" w:rsidRPr="00000000">
        <w:rPr>
          <w:rtl w:val="0"/>
        </w:rPr>
        <w:t xml:space="preserve"> State of Web Application and API Protection Report 2024</w:t>
      </w:r>
    </w:p>
    <w:p w:rsidR="00000000" w:rsidDel="00000000" w:rsidP="00000000" w:rsidRDefault="00000000" w:rsidRPr="00000000" w14:paraId="00000123">
      <w:pPr>
        <w:spacing w:after="180" w:before="180" w:line="360" w:lineRule="auto"/>
        <w:rPr/>
      </w:pPr>
      <w:hyperlink r:id="rId153">
        <w:r w:rsidDel="00000000" w:rsidR="00000000" w:rsidRPr="00000000">
          <w:rPr>
            <w:color w:val="156082"/>
            <w:rtl w:val="0"/>
          </w:rPr>
          <w:t xml:space="preserve">https://www.cdnetworks.com/reports/state-of-waap-2024?utm_source=chatgpt.com</w:t>
        </w:r>
      </w:hyperlink>
      <w:r w:rsidDel="00000000" w:rsidR="00000000" w:rsidRPr="00000000">
        <w:rPr>
          <w:rtl w:val="0"/>
        </w:rPr>
      </w:r>
    </w:p>
    <w:p w:rsidR="00000000" w:rsidDel="00000000" w:rsidP="00000000" w:rsidRDefault="00000000" w:rsidRPr="00000000" w14:paraId="00000124">
      <w:pPr>
        <w:spacing w:after="180" w:before="180" w:line="360" w:lineRule="auto"/>
        <w:rPr/>
      </w:pPr>
      <w:hyperlink r:id="rId154">
        <w:r w:rsidDel="00000000" w:rsidR="00000000" w:rsidRPr="00000000">
          <w:rPr>
            <w:color w:val="156082"/>
            <w:rtl w:val="0"/>
          </w:rPr>
          <w:t xml:space="preserve">[41]</w:t>
        </w:r>
      </w:hyperlink>
      <w:r w:rsidDel="00000000" w:rsidR="00000000" w:rsidRPr="00000000">
        <w:rPr>
          <w:rtl w:val="0"/>
        </w:rPr>
        <w:t xml:space="preserve"> </w:t>
      </w:r>
      <w:hyperlink r:id="rId155">
        <w:r w:rsidDel="00000000" w:rsidR="00000000" w:rsidRPr="00000000">
          <w:rPr>
            <w:color w:val="156082"/>
            <w:rtl w:val="0"/>
          </w:rPr>
          <w:t xml:space="preserve">[42]</w:t>
        </w:r>
      </w:hyperlink>
      <w:r w:rsidDel="00000000" w:rsidR="00000000" w:rsidRPr="00000000">
        <w:rPr>
          <w:rtl w:val="0"/>
        </w:rPr>
        <w:t xml:space="preserve"> ATT&amp;CK® Evaluations - Mitre</w:t>
      </w:r>
    </w:p>
    <w:p w:rsidR="00000000" w:rsidDel="00000000" w:rsidP="00000000" w:rsidRDefault="00000000" w:rsidRPr="00000000" w14:paraId="00000125">
      <w:pPr>
        <w:spacing w:after="180" w:before="180" w:line="360" w:lineRule="auto"/>
        <w:rPr/>
      </w:pPr>
      <w:hyperlink r:id="rId156">
        <w:r w:rsidDel="00000000" w:rsidR="00000000" w:rsidRPr="00000000">
          <w:rPr>
            <w:color w:val="156082"/>
            <w:rtl w:val="0"/>
          </w:rPr>
          <w:t xml:space="preserve">https://evals.mitre.org/?utm_source=chatgpt.com</w:t>
        </w:r>
      </w:hyperlink>
      <w:r w:rsidDel="00000000" w:rsidR="00000000" w:rsidRPr="00000000">
        <w:rPr>
          <w:rtl w:val="0"/>
        </w:rPr>
      </w:r>
    </w:p>
    <w:p w:rsidR="00000000" w:rsidDel="00000000" w:rsidP="00000000" w:rsidRDefault="00000000" w:rsidRPr="00000000" w14:paraId="00000126">
      <w:pPr>
        <w:spacing w:after="180" w:before="180" w:line="360" w:lineRule="auto"/>
        <w:rPr/>
      </w:pPr>
      <w:hyperlink r:id="rId157">
        <w:r w:rsidDel="00000000" w:rsidR="00000000" w:rsidRPr="00000000">
          <w:rPr>
            <w:color w:val="156082"/>
            <w:rtl w:val="0"/>
          </w:rPr>
          <w:t xml:space="preserve">[49]</w:t>
        </w:r>
      </w:hyperlink>
      <w:r w:rsidDel="00000000" w:rsidR="00000000" w:rsidRPr="00000000">
        <w:rPr>
          <w:rtl w:val="0"/>
        </w:rPr>
        <w:t xml:space="preserve"> Analyzing early indicators of ransomware: pre-encryption ...</w:t>
      </w:r>
    </w:p>
    <w:p w:rsidR="00000000" w:rsidDel="00000000" w:rsidP="00000000" w:rsidRDefault="00000000" w:rsidRPr="00000000" w14:paraId="00000127">
      <w:pPr>
        <w:spacing w:after="180" w:before="180" w:line="360" w:lineRule="auto"/>
        <w:rPr/>
      </w:pPr>
      <w:hyperlink r:id="rId158">
        <w:r w:rsidDel="00000000" w:rsidR="00000000" w:rsidRPr="00000000">
          <w:rPr>
            <w:color w:val="156082"/>
            <w:rtl w:val="0"/>
          </w:rPr>
          <w:t xml:space="preserve">https://researchportal.port.ac.uk/en/publications/analyzing-early-indicators-of-ransomware-pre-encryption-behavior-/?utm_source=chatgpt.com</w:t>
        </w:r>
      </w:hyperlink>
      <w:r w:rsidDel="00000000" w:rsidR="00000000" w:rsidRPr="00000000">
        <w:rPr>
          <w:rtl w:val="0"/>
        </w:rPr>
      </w:r>
    </w:p>
    <w:p w:rsidR="00000000" w:rsidDel="00000000" w:rsidP="00000000" w:rsidRDefault="00000000" w:rsidRPr="00000000" w14:paraId="00000128">
      <w:pPr>
        <w:spacing w:after="180" w:before="180" w:line="360" w:lineRule="auto"/>
        <w:rPr/>
      </w:pPr>
      <w:hyperlink r:id="rId159">
        <w:r w:rsidDel="00000000" w:rsidR="00000000" w:rsidRPr="00000000">
          <w:rPr>
            <w:color w:val="156082"/>
            <w:rtl w:val="0"/>
          </w:rPr>
          <w:t xml:space="preserve">[50]</w:t>
        </w:r>
      </w:hyperlink>
      <w:r w:rsidDel="00000000" w:rsidR="00000000" w:rsidRPr="00000000">
        <w:rPr>
          <w:rtl w:val="0"/>
        </w:rPr>
        <w:t xml:space="preserve"> Palo Alto Networks Unveils Cortex AgentiX to Build, Deploy ...</w:t>
      </w:r>
    </w:p>
    <w:p w:rsidR="00000000" w:rsidDel="00000000" w:rsidP="00000000" w:rsidRDefault="00000000" w:rsidRPr="00000000" w14:paraId="00000129">
      <w:pPr>
        <w:spacing w:after="180" w:before="180" w:line="360" w:lineRule="auto"/>
        <w:rPr/>
        <w:sectPr>
          <w:type w:val="nextPage"/>
          <w:pgSz w:h="15840" w:w="12240" w:orient="portrait"/>
          <w:pgMar w:bottom="1440" w:top="1440" w:left="1440" w:right="1440" w:header="360" w:footer="360"/>
          <w:pgNumType w:start="1"/>
        </w:sectPr>
      </w:pPr>
      <w:hyperlink r:id="rId160">
        <w:r w:rsidDel="00000000" w:rsidR="00000000" w:rsidRPr="00000000">
          <w:rPr>
            <w:color w:val="156082"/>
            <w:rtl w:val="0"/>
          </w:rPr>
          <w:t xml:space="preserve">https://www.paloaltonetworks.com/company/press/2025/palo-alto-networks-unveils-cortex-agentix-to-build--deploy-and-govern-the-agentic-workforce-of-the-future?utm_source=chatgpt.com</w:t>
        </w:r>
      </w:hyperlink>
      <w:r w:rsidDel="00000000" w:rsidR="00000000" w:rsidRPr="00000000">
        <w:rPr>
          <w:rtl w:val="0"/>
        </w:rPr>
      </w:r>
    </w:p>
    <w:p w:rsidR="00000000" w:rsidDel="00000000" w:rsidP="00000000" w:rsidRDefault="00000000" w:rsidRPr="00000000" w14:paraId="0000012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us4gdhnkl94" w:id="31"/>
      <w:bookmarkEnd w:id="31"/>
      <w:r w:rsidDel="00000000" w:rsidR="00000000" w:rsidRPr="00000000">
        <w:rPr>
          <w:rFonts w:ascii="Play" w:cs="Play" w:eastAsia="Play" w:hAnsi="Play"/>
          <w:b w:val="0"/>
          <w:bCs w:val="0"/>
          <w:i w:val="0"/>
          <w:iCs w:val="0"/>
          <w:smallCaps w:val="0"/>
          <w:strike w:val="0"/>
          <w:color w:val="000000"/>
          <w:sz w:val="56"/>
          <w:szCs w:val="56"/>
          <w:u w:val="none"/>
          <w:shd w:fill="auto" w:val="clear"/>
          <w:vertAlign w:val="baseline"/>
          <w:rtl w:val="0"/>
        </w:rPr>
        <w:t xml:space="preserve">Deep Research - Gemini</w:t>
      </w:r>
      <w:r w:rsidDel="00000000" w:rsidR="00000000" w:rsidRPr="00000000">
        <w:rPr>
          <w:rtl w:val="0"/>
        </w:rPr>
      </w:r>
    </w:p>
    <w:p w:rsidR="00000000" w:rsidDel="00000000" w:rsidP="00000000" w:rsidRDefault="00000000" w:rsidRPr="00000000" w14:paraId="0000012B">
      <w:pPr>
        <w:pStyle w:val="Heading3"/>
        <w:keepNext w:val="0"/>
        <w:keepLines w:val="0"/>
        <w:pBdr>
          <w:top w:space="0" w:sz="0" w:val="nil"/>
          <w:left w:space="0" w:sz="0" w:val="nil"/>
          <w:bottom w:space="0" w:sz="0" w:val="nil"/>
          <w:right w:space="0" w:sz="0" w:val="nil"/>
          <w:between w:space="0" w:sz="0" w:val="nil"/>
        </w:pBdr>
        <w:spacing w:after="120" w:before="0" w:line="360" w:lineRule="auto"/>
        <w:rPr>
          <w:rFonts w:ascii="Arial" w:cs="Arial" w:eastAsia="Arial" w:hAnsi="Arial"/>
          <w:b w:val="1"/>
          <w:bCs w:val="1"/>
          <w:color w:val="1f1f1f"/>
          <w:sz w:val="26"/>
          <w:szCs w:val="26"/>
        </w:rPr>
      </w:pPr>
      <w:bookmarkStart w:colFirst="0" w:colLast="0" w:name="_gbarqqeviqfp" w:id="32"/>
      <w:bookmarkEnd w:id="32"/>
      <w:r w:rsidDel="00000000" w:rsidR="00000000" w:rsidRPr="00000000">
        <w:rPr>
          <w:rFonts w:ascii="Arial" w:cs="Arial" w:eastAsia="Arial" w:hAnsi="Arial"/>
          <w:b w:val="1"/>
          <w:bCs w:val="1"/>
          <w:color w:val="1f1f1f"/>
          <w:sz w:val="26"/>
          <w:szCs w:val="26"/>
          <w:rtl w:val="0"/>
        </w:rPr>
        <w:t xml:space="preserve">Prompt Precision &amp; Accuracy Feedback</w:t>
      </w:r>
    </w:p>
    <w:p w:rsidR="00000000" w:rsidDel="00000000" w:rsidP="00000000" w:rsidRDefault="00000000" w:rsidRPr="00000000" w14:paraId="0000012C">
      <w:pPr>
        <w:pBdr>
          <w:top w:space="0" w:sz="0" w:val="nil"/>
          <w:left w:space="0" w:sz="0" w:val="nil"/>
          <w:bottom w:space="0" w:sz="0" w:val="nil"/>
          <w:right w:space="0" w:sz="0" w:val="nil"/>
          <w:between w:space="0" w:sz="0" w:val="nil"/>
        </w:pBdr>
        <w:spacing w:after="240" w:line="360" w:lineRule="auto"/>
        <w:rPr>
          <w:rFonts w:ascii="Arial" w:cs="Arial" w:eastAsia="Arial" w:hAnsi="Arial"/>
          <w:color w:val="1f1f1f"/>
        </w:rPr>
      </w:pPr>
      <w:r w:rsidDel="00000000" w:rsidR="00000000" w:rsidRPr="00000000">
        <w:rPr>
          <w:rFonts w:ascii="Arial" w:cs="Arial" w:eastAsia="Arial" w:hAnsi="Arial"/>
          <w:color w:val="1f1f1f"/>
          <w:rtl w:val="0"/>
        </w:rPr>
        <w:t xml:space="preserve">The prompt is highly structured, operationally grounded, and sets explicit constraints that prevent generic outputs. The categorization of requirements (EDR/XDR, MDR, GenAI, etc.) and the strict output format enforce a high signal-to-noise ratio. However, requesting 12–20 distinct "one-page entries" in a single generation exceeds standard token output limits for a single inference run. To maintain absolute technical depth and accuracy without truncation, the execution below provides the full portfolio list (15 ideas) and executes the strict "one-page" deep dive format for the Top 5 prioritized projects.</w:t>
      </w:r>
    </w:p>
    <w:p w:rsidR="00000000" w:rsidDel="00000000" w:rsidP="00000000" w:rsidRDefault="00000000" w:rsidRPr="00000000" w14:paraId="0000012D">
      <w:pPr>
        <w:spacing w:after="0" w:line="360" w:lineRule="auto"/>
        <w:rPr>
          <w:rFonts w:ascii="Arial" w:cs="Arial" w:eastAsia="Arial" w:hAnsi="Arial"/>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Style w:val="Heading3"/>
        <w:keepNext w:val="0"/>
        <w:keepLines w:val="0"/>
        <w:pBdr>
          <w:top w:space="0" w:sz="0" w:val="nil"/>
          <w:left w:space="0" w:sz="0" w:val="nil"/>
          <w:bottom w:space="0" w:sz="0" w:val="nil"/>
          <w:right w:space="0" w:sz="0" w:val="nil"/>
          <w:between w:space="0" w:sz="0" w:val="nil"/>
        </w:pBdr>
        <w:spacing w:after="120" w:before="0" w:line="360" w:lineRule="auto"/>
        <w:rPr>
          <w:rFonts w:ascii="Arial" w:cs="Arial" w:eastAsia="Arial" w:hAnsi="Arial"/>
          <w:b w:val="1"/>
          <w:bCs w:val="1"/>
          <w:color w:val="1f1f1f"/>
          <w:sz w:val="26"/>
          <w:szCs w:val="26"/>
        </w:rPr>
      </w:pPr>
      <w:bookmarkStart w:colFirst="0" w:colLast="0" w:name="_ie5zvjelq2et" w:id="33"/>
      <w:bookmarkEnd w:id="33"/>
      <w:r w:rsidDel="00000000" w:rsidR="00000000" w:rsidRPr="00000000">
        <w:rPr>
          <w:rFonts w:ascii="Arial" w:cs="Arial" w:eastAsia="Arial" w:hAnsi="Arial"/>
          <w:b w:val="1"/>
          <w:bCs w:val="1"/>
          <w:color w:val="1f1f1f"/>
          <w:sz w:val="26"/>
          <w:szCs w:val="26"/>
          <w:rtl w:val="0"/>
        </w:rPr>
        <w:t xml:space="preserve">Phase 1: The Cybersecurity DS Project Portfolio (15 Ideas)</w:t>
      </w:r>
    </w:p>
    <w:p w:rsidR="00000000" w:rsidDel="00000000" w:rsidP="00000000" w:rsidRDefault="00000000" w:rsidRPr="00000000" w14:paraId="0000012F">
      <w:pPr>
        <w:pStyle w:val="Heading4"/>
        <w:pBdr>
          <w:top w:space="0" w:sz="0" w:val="nil"/>
          <w:left w:space="0" w:sz="0" w:val="nil"/>
          <w:bottom w:space="0" w:sz="0" w:val="nil"/>
          <w:right w:space="0" w:sz="0" w:val="nil"/>
          <w:between w:space="0" w:sz="0" w:val="nil"/>
        </w:pBdr>
        <w:spacing w:after="120" w:line="360" w:lineRule="auto"/>
        <w:rPr/>
      </w:pPr>
      <w:bookmarkStart w:colFirst="0" w:colLast="0" w:name="_45rasvrignxg" w:id="34"/>
      <w:bookmarkEnd w:id="34"/>
      <w:r w:rsidDel="00000000" w:rsidR="00000000" w:rsidRPr="00000000">
        <w:rPr>
          <w:rtl w:val="0"/>
        </w:rPr>
        <w:t xml:space="preserve">EDR/XDR Detection &amp; Response</w:t>
      </w:r>
    </w:p>
    <w:p w:rsidR="00000000" w:rsidDel="00000000" w:rsidP="00000000" w:rsidRDefault="00000000" w:rsidRPr="00000000" w14:paraId="00000130">
      <w:pPr>
        <w:numPr>
          <w:ilvl w:val="0"/>
          <w:numId w:val="2"/>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w:cs="Arial" w:eastAsia="Arial" w:hAnsi="Arial"/>
          <w:b w:val="1"/>
          <w:bCs w:val="1"/>
          <w:color w:val="1f1f1f"/>
          <w:rtl w:val="0"/>
        </w:rPr>
        <w:t xml:space="preserve">Edge-Deployed SLM Process Tree Summarization:</w:t>
      </w:r>
      <w:r w:rsidDel="00000000" w:rsidR="00000000" w:rsidRPr="00000000">
        <w:rPr>
          <w:rFonts w:ascii="Arial" w:cs="Arial" w:eastAsia="Arial" w:hAnsi="Arial"/>
          <w:color w:val="1f1f1f"/>
          <w:rtl w:val="0"/>
        </w:rPr>
        <w:t xml:space="preserve"> Deploying Small Language Models directly on Cybereason endpoint sensors to translate complex execution graphs into natural language before cloud transmission, saving bandwidth and accelerating triage.</w:t>
      </w:r>
    </w:p>
    <w:p w:rsidR="00000000" w:rsidDel="00000000" w:rsidP="00000000" w:rsidRDefault="00000000" w:rsidRPr="00000000" w14:paraId="00000131">
      <w:pPr>
        <w:numPr>
          <w:ilvl w:val="0"/>
          <w:numId w:val="2"/>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w:cs="Arial" w:eastAsia="Arial" w:hAnsi="Arial"/>
          <w:b w:val="1"/>
          <w:bCs w:val="1"/>
          <w:color w:val="1f1f1f"/>
          <w:rtl w:val="0"/>
        </w:rPr>
        <w:t xml:space="preserve">Graph Neural Networks for Lateral Movement:</w:t>
      </w:r>
      <w:r w:rsidDel="00000000" w:rsidR="00000000" w:rsidRPr="00000000">
        <w:rPr>
          <w:rFonts w:ascii="Arial" w:cs="Arial" w:eastAsia="Arial" w:hAnsi="Arial"/>
          <w:color w:val="1f1f1f"/>
          <w:rtl w:val="0"/>
        </w:rPr>
        <w:t xml:space="preserve"> Mapping Active Directory and Cybereason network telemetry into dynamic graphs to detect anomalous identity usage paths.</w:t>
      </w:r>
    </w:p>
    <w:p w:rsidR="00000000" w:rsidDel="00000000" w:rsidP="00000000" w:rsidRDefault="00000000" w:rsidRPr="00000000" w14:paraId="00000132">
      <w:pPr>
        <w:numPr>
          <w:ilvl w:val="0"/>
          <w:numId w:val="2"/>
        </w:numPr>
        <w:pBdr>
          <w:top w:space="0" w:sz="0" w:val="nil"/>
          <w:bottom w:space="0" w:sz="0" w:val="nil"/>
          <w:right w:space="0" w:sz="0" w:val="nil"/>
          <w:between w:space="0" w:sz="0" w:val="nil"/>
        </w:pBdr>
        <w:spacing w:after="360" w:line="360" w:lineRule="auto"/>
        <w:ind w:left="720" w:hanging="360"/>
      </w:pPr>
      <w:r w:rsidDel="00000000" w:rsidR="00000000" w:rsidRPr="00000000">
        <w:rPr>
          <w:rFonts w:ascii="Arial" w:cs="Arial" w:eastAsia="Arial" w:hAnsi="Arial"/>
          <w:b w:val="1"/>
          <w:bCs w:val="1"/>
          <w:color w:val="1f1f1f"/>
          <w:rtl w:val="0"/>
        </w:rPr>
        <w:t xml:space="preserve">Causal ML for Alert Suppression:</w:t>
      </w:r>
      <w:r w:rsidDel="00000000" w:rsidR="00000000" w:rsidRPr="00000000">
        <w:rPr>
          <w:rFonts w:ascii="Arial" w:cs="Arial" w:eastAsia="Arial" w:hAnsi="Arial"/>
          <w:color w:val="1f1f1f"/>
          <w:rtl w:val="0"/>
        </w:rPr>
        <w:t xml:space="preserve"> Moving beyond correlative anomaly detection to causal inference models that identify the true root cause of noisy alerts, drastically reducing false positives without missing edge cases.</w:t>
      </w:r>
    </w:p>
    <w:p w:rsidR="00000000" w:rsidDel="00000000" w:rsidP="00000000" w:rsidRDefault="00000000" w:rsidRPr="00000000" w14:paraId="00000133">
      <w:pPr>
        <w:pStyle w:val="Heading4"/>
        <w:pBdr>
          <w:top w:space="0" w:sz="0" w:val="nil"/>
          <w:left w:space="0" w:sz="0" w:val="nil"/>
          <w:bottom w:space="0" w:sz="0" w:val="nil"/>
          <w:right w:space="0" w:sz="0" w:val="nil"/>
          <w:between w:space="0" w:sz="0" w:val="nil"/>
        </w:pBdr>
        <w:spacing w:after="240" w:line="360" w:lineRule="auto"/>
        <w:rPr/>
      </w:pPr>
      <w:bookmarkStart w:colFirst="0" w:colLast="0" w:name="_dwk5tvuri1o3" w:id="35"/>
      <w:bookmarkEnd w:id="35"/>
      <w:r w:rsidDel="00000000" w:rsidR="00000000" w:rsidRPr="00000000">
        <w:rPr>
          <w:rtl w:val="0"/>
        </w:rPr>
        <w:t xml:space="preserve">MDR/SOC Augmentation</w:t>
      </w:r>
    </w:p>
    <w:p w:rsidR="00000000" w:rsidDel="00000000" w:rsidP="00000000" w:rsidRDefault="00000000" w:rsidRPr="00000000" w14:paraId="00000134">
      <w:pPr>
        <w:pBdr>
          <w:top w:space="0" w:sz="0" w:val="nil"/>
          <w:left w:space="0" w:sz="0" w:val="nil"/>
          <w:bottom w:space="0" w:sz="0" w:val="nil"/>
          <w:right w:space="0" w:sz="0" w:val="nil"/>
          <w:between w:space="0" w:sz="0" w:val="nil"/>
        </w:pBdr>
        <w:spacing w:after="240" w:line="360" w:lineRule="auto"/>
        <w:rPr>
          <w:rFonts w:ascii="Arial" w:cs="Arial" w:eastAsia="Arial" w:hAnsi="Arial"/>
          <w:color w:val="1f1f1f"/>
        </w:rPr>
      </w:pPr>
      <w:r w:rsidDel="00000000" w:rsidR="00000000" w:rsidRPr="00000000">
        <w:rPr>
          <w:rFonts w:ascii="Arial" w:cs="Arial" w:eastAsia="Arial" w:hAnsi="Arial"/>
          <w:color w:val="1f1f1f"/>
          <w:rtl w:val="0"/>
        </w:rPr>
        <w:t xml:space="preserve">4. </w:t>
      </w:r>
      <w:r w:rsidDel="00000000" w:rsidR="00000000" w:rsidRPr="00000000">
        <w:rPr>
          <w:rFonts w:ascii="Arial" w:cs="Arial" w:eastAsia="Arial" w:hAnsi="Arial"/>
          <w:b w:val="1"/>
          <w:bCs w:val="1"/>
          <w:color w:val="1f1f1f"/>
          <w:rtl w:val="0"/>
        </w:rPr>
        <w:t xml:space="preserve">Agentic SOC Orchestrator for Tier-1 Triage:</w:t>
      </w:r>
      <w:r w:rsidDel="00000000" w:rsidR="00000000" w:rsidRPr="00000000">
        <w:rPr>
          <w:rFonts w:ascii="Arial" w:cs="Arial" w:eastAsia="Arial" w:hAnsi="Arial"/>
          <w:color w:val="1f1f1f"/>
          <w:rtl w:val="0"/>
        </w:rPr>
        <w:t xml:space="preserve"> A multi-agent system featuring a central orchestrator and specialized sub-agents equipped with tools to query LevelBlue APIs and Cybereason telemetry, autonomously resolving repetitive alerts.</w:t>
      </w:r>
    </w:p>
    <w:p w:rsidR="00000000" w:rsidDel="00000000" w:rsidP="00000000" w:rsidRDefault="00000000" w:rsidRPr="00000000" w14:paraId="00000135">
      <w:pPr>
        <w:pBdr>
          <w:top w:space="0" w:sz="0" w:val="nil"/>
          <w:left w:space="0" w:sz="0" w:val="nil"/>
          <w:bottom w:space="0" w:sz="0" w:val="nil"/>
          <w:right w:space="0" w:sz="0" w:val="nil"/>
          <w:between w:space="0" w:sz="0" w:val="nil"/>
        </w:pBdr>
        <w:spacing w:after="240" w:line="360" w:lineRule="auto"/>
        <w:rPr>
          <w:rFonts w:ascii="Arial" w:cs="Arial" w:eastAsia="Arial" w:hAnsi="Arial"/>
          <w:color w:val="1f1f1f"/>
        </w:rPr>
      </w:pPr>
      <w:r w:rsidDel="00000000" w:rsidR="00000000" w:rsidRPr="00000000">
        <w:rPr>
          <w:rFonts w:ascii="Arial" w:cs="Arial" w:eastAsia="Arial" w:hAnsi="Arial"/>
          <w:color w:val="1f1f1f"/>
          <w:rtl w:val="0"/>
        </w:rPr>
        <w:t xml:space="preserve">5. </w:t>
      </w:r>
      <w:r w:rsidDel="00000000" w:rsidR="00000000" w:rsidRPr="00000000">
        <w:rPr>
          <w:rFonts w:ascii="Arial" w:cs="Arial" w:eastAsia="Arial" w:hAnsi="Arial"/>
          <w:b w:val="1"/>
          <w:bCs w:val="1"/>
          <w:color w:val="1f1f1f"/>
          <w:rtl w:val="0"/>
        </w:rPr>
        <w:t xml:space="preserve">Automated DFIR Timeline Reconstruction:</w:t>
      </w:r>
      <w:r w:rsidDel="00000000" w:rsidR="00000000" w:rsidRPr="00000000">
        <w:rPr>
          <w:rFonts w:ascii="Arial" w:cs="Arial" w:eastAsia="Arial" w:hAnsi="Arial"/>
          <w:color w:val="1f1f1f"/>
          <w:rtl w:val="0"/>
        </w:rPr>
        <w:t xml:space="preserve"> ML models that fuse Cybereason endpoint forensics with LevelBlue network logs to auto-generate chronological incident timelines.</w:t>
      </w:r>
    </w:p>
    <w:p w:rsidR="00000000" w:rsidDel="00000000" w:rsidP="00000000" w:rsidRDefault="00000000" w:rsidRPr="00000000" w14:paraId="00000136">
      <w:pPr>
        <w:pBdr>
          <w:top w:space="0" w:sz="0" w:val="nil"/>
          <w:left w:space="0" w:sz="0" w:val="nil"/>
          <w:bottom w:space="0" w:sz="0" w:val="nil"/>
          <w:right w:space="0" w:sz="0" w:val="nil"/>
          <w:between w:space="0" w:sz="0" w:val="nil"/>
        </w:pBdr>
        <w:spacing w:after="240" w:line="360" w:lineRule="auto"/>
        <w:rPr>
          <w:rFonts w:ascii="Arial" w:cs="Arial" w:eastAsia="Arial" w:hAnsi="Arial"/>
          <w:color w:val="1f1f1f"/>
        </w:rPr>
      </w:pPr>
      <w:r w:rsidDel="00000000" w:rsidR="00000000" w:rsidRPr="00000000">
        <w:rPr>
          <w:rFonts w:ascii="Arial" w:cs="Arial" w:eastAsia="Arial" w:hAnsi="Arial"/>
          <w:color w:val="1f1f1f"/>
          <w:rtl w:val="0"/>
        </w:rPr>
        <w:t xml:space="preserve">6. </w:t>
      </w:r>
      <w:r w:rsidDel="00000000" w:rsidR="00000000" w:rsidRPr="00000000">
        <w:rPr>
          <w:rFonts w:ascii="Arial" w:cs="Arial" w:eastAsia="Arial" w:hAnsi="Arial"/>
          <w:b w:val="1"/>
          <w:bCs w:val="1"/>
          <w:color w:val="1f1f1f"/>
          <w:rtl w:val="0"/>
        </w:rPr>
        <w:t xml:space="preserve">Next-Action Recommendation Engine:</w:t>
      </w:r>
      <w:r w:rsidDel="00000000" w:rsidR="00000000" w:rsidRPr="00000000">
        <w:rPr>
          <w:rFonts w:ascii="Arial" w:cs="Arial" w:eastAsia="Arial" w:hAnsi="Arial"/>
          <w:color w:val="1f1f1f"/>
          <w:rtl w:val="0"/>
        </w:rPr>
        <w:t xml:space="preserve"> Collaborative filtering applied to historical LevelBlue SOC analyst actions to suggest the most statistically successful remediation step for a novel alert.</w:t>
      </w:r>
    </w:p>
    <w:p w:rsidR="00000000" w:rsidDel="00000000" w:rsidP="00000000" w:rsidRDefault="00000000" w:rsidRPr="00000000" w14:paraId="00000137">
      <w:pPr>
        <w:pStyle w:val="Heading4"/>
        <w:pBdr>
          <w:top w:space="0" w:sz="0" w:val="nil"/>
          <w:left w:space="0" w:sz="0" w:val="nil"/>
          <w:bottom w:space="0" w:sz="0" w:val="nil"/>
          <w:right w:space="0" w:sz="0" w:val="nil"/>
          <w:between w:space="0" w:sz="0" w:val="nil"/>
        </w:pBdr>
        <w:spacing w:after="240" w:line="360" w:lineRule="auto"/>
        <w:rPr/>
      </w:pPr>
      <w:bookmarkStart w:colFirst="0" w:colLast="0" w:name="_esucgepcrbcv" w:id="36"/>
      <w:bookmarkEnd w:id="36"/>
      <w:r w:rsidDel="00000000" w:rsidR="00000000" w:rsidRPr="00000000">
        <w:rPr>
          <w:rtl w:val="0"/>
        </w:rPr>
        <w:t xml:space="preserve">Threat Intelligence + Exposure</w:t>
      </w:r>
    </w:p>
    <w:p w:rsidR="00000000" w:rsidDel="00000000" w:rsidP="00000000" w:rsidRDefault="00000000" w:rsidRPr="00000000" w14:paraId="00000138">
      <w:pPr>
        <w:pBdr>
          <w:top w:space="0" w:sz="0" w:val="nil"/>
          <w:left w:space="0" w:sz="0" w:val="nil"/>
          <w:bottom w:space="0" w:sz="0" w:val="nil"/>
          <w:right w:space="0" w:sz="0" w:val="nil"/>
          <w:between w:space="0" w:sz="0" w:val="nil"/>
        </w:pBdr>
        <w:spacing w:after="240" w:line="360" w:lineRule="auto"/>
        <w:rPr>
          <w:rFonts w:ascii="Arial" w:cs="Arial" w:eastAsia="Arial" w:hAnsi="Arial"/>
          <w:color w:val="1f1f1f"/>
        </w:rPr>
      </w:pPr>
      <w:r w:rsidDel="00000000" w:rsidR="00000000" w:rsidRPr="00000000">
        <w:rPr>
          <w:rFonts w:ascii="Arial" w:cs="Arial" w:eastAsia="Arial" w:hAnsi="Arial"/>
          <w:color w:val="1f1f1f"/>
          <w:rtl w:val="0"/>
        </w:rPr>
        <w:t xml:space="preserve">7. </w:t>
      </w:r>
      <w:r w:rsidDel="00000000" w:rsidR="00000000" w:rsidRPr="00000000">
        <w:rPr>
          <w:rFonts w:ascii="Arial" w:cs="Arial" w:eastAsia="Arial" w:hAnsi="Arial"/>
          <w:b w:val="1"/>
          <w:bCs w:val="1"/>
          <w:color w:val="1f1f1f"/>
          <w:rtl w:val="0"/>
        </w:rPr>
        <w:t xml:space="preserve">Cross-Tenant Attack Campaign Extrapolation:</w:t>
      </w:r>
      <w:r w:rsidDel="00000000" w:rsidR="00000000" w:rsidRPr="00000000">
        <w:rPr>
          <w:rFonts w:ascii="Arial" w:cs="Arial" w:eastAsia="Arial" w:hAnsi="Arial"/>
          <w:color w:val="1f1f1f"/>
          <w:rtl w:val="0"/>
        </w:rPr>
        <w:t xml:space="preserve"> Privacy-preserving federated learning across LevelBlue's MSSP customer base to identify "low-and-slow" campaigns targeting multiple organizations simultaneously.</w:t>
      </w:r>
    </w:p>
    <w:p w:rsidR="00000000" w:rsidDel="00000000" w:rsidP="00000000" w:rsidRDefault="00000000" w:rsidRPr="00000000" w14:paraId="00000139">
      <w:pPr>
        <w:pBdr>
          <w:top w:space="0" w:sz="0" w:val="nil"/>
          <w:left w:space="0" w:sz="0" w:val="nil"/>
          <w:bottom w:space="0" w:sz="0" w:val="nil"/>
          <w:right w:space="0" w:sz="0" w:val="nil"/>
          <w:between w:space="0" w:sz="0" w:val="nil"/>
        </w:pBdr>
        <w:spacing w:after="240" w:line="360" w:lineRule="auto"/>
        <w:rPr>
          <w:rFonts w:ascii="Arial" w:cs="Arial" w:eastAsia="Arial" w:hAnsi="Arial"/>
          <w:color w:val="1f1f1f"/>
        </w:rPr>
      </w:pPr>
      <w:r w:rsidDel="00000000" w:rsidR="00000000" w:rsidRPr="00000000">
        <w:rPr>
          <w:rFonts w:ascii="Arial" w:cs="Arial" w:eastAsia="Arial" w:hAnsi="Arial"/>
          <w:color w:val="1f1f1f"/>
          <w:rtl w:val="0"/>
        </w:rPr>
        <w:t xml:space="preserve">8. </w:t>
      </w:r>
      <w:r w:rsidDel="00000000" w:rsidR="00000000" w:rsidRPr="00000000">
        <w:rPr>
          <w:rFonts w:ascii="Arial" w:cs="Arial" w:eastAsia="Arial" w:hAnsi="Arial"/>
          <w:b w:val="1"/>
          <w:bCs w:val="1"/>
          <w:color w:val="1f1f1f"/>
          <w:rtl w:val="0"/>
        </w:rPr>
        <w:t xml:space="preserve">Predictive Vulnerability Exploitability:</w:t>
      </w:r>
      <w:r w:rsidDel="00000000" w:rsidR="00000000" w:rsidRPr="00000000">
        <w:rPr>
          <w:rFonts w:ascii="Arial" w:cs="Arial" w:eastAsia="Arial" w:hAnsi="Arial"/>
          <w:color w:val="1f1f1f"/>
          <w:rtl w:val="0"/>
        </w:rPr>
        <w:t xml:space="preserve"> Combining Cybereason attack surface data with LLM-parsed deep web threat intel to score the probability of a specific CVE being exploited in a specific customer environment within 30 days.</w:t>
      </w:r>
    </w:p>
    <w:p w:rsidR="00000000" w:rsidDel="00000000" w:rsidP="00000000" w:rsidRDefault="00000000" w:rsidRPr="00000000" w14:paraId="0000013A">
      <w:pPr>
        <w:pBdr>
          <w:top w:space="0" w:sz="0" w:val="nil"/>
          <w:left w:space="0" w:sz="0" w:val="nil"/>
          <w:bottom w:space="0" w:sz="0" w:val="nil"/>
          <w:right w:space="0" w:sz="0" w:val="nil"/>
          <w:between w:space="0" w:sz="0" w:val="nil"/>
        </w:pBdr>
        <w:spacing w:after="240" w:line="360" w:lineRule="auto"/>
        <w:rPr>
          <w:rFonts w:ascii="Arial" w:cs="Arial" w:eastAsia="Arial" w:hAnsi="Arial"/>
          <w:color w:val="1f1f1f"/>
        </w:rPr>
      </w:pPr>
      <w:r w:rsidDel="00000000" w:rsidR="00000000" w:rsidRPr="00000000">
        <w:rPr>
          <w:rFonts w:ascii="Arial" w:cs="Arial" w:eastAsia="Arial" w:hAnsi="Arial"/>
          <w:color w:val="1f1f1f"/>
          <w:rtl w:val="0"/>
        </w:rPr>
        <w:t xml:space="preserve">9. </w:t>
      </w:r>
      <w:r w:rsidDel="00000000" w:rsidR="00000000" w:rsidRPr="00000000">
        <w:rPr>
          <w:rFonts w:ascii="Arial" w:cs="Arial" w:eastAsia="Arial" w:hAnsi="Arial"/>
          <w:b w:val="1"/>
          <w:bCs w:val="1"/>
          <w:color w:val="1f1f1f"/>
          <w:rtl w:val="0"/>
        </w:rPr>
        <w:t xml:space="preserve">Automated Purple Team Feedback Loop:</w:t>
      </w:r>
      <w:r w:rsidDel="00000000" w:rsidR="00000000" w:rsidRPr="00000000">
        <w:rPr>
          <w:rFonts w:ascii="Arial" w:cs="Arial" w:eastAsia="Arial" w:hAnsi="Arial"/>
          <w:color w:val="1f1f1f"/>
          <w:rtl w:val="0"/>
        </w:rPr>
        <w:t xml:space="preserve"> Using ML to map LevelBlue penetration testing findings directly to missing Cybereason detection logic, automatically drafting the required behavioral rules.</w:t>
      </w:r>
    </w:p>
    <w:p w:rsidR="00000000" w:rsidDel="00000000" w:rsidP="00000000" w:rsidRDefault="00000000" w:rsidRPr="00000000" w14:paraId="0000013B">
      <w:pPr>
        <w:pStyle w:val="Heading4"/>
        <w:pBdr>
          <w:top w:space="0" w:sz="0" w:val="nil"/>
          <w:left w:space="0" w:sz="0" w:val="nil"/>
          <w:bottom w:space="0" w:sz="0" w:val="nil"/>
          <w:right w:space="0" w:sz="0" w:val="nil"/>
          <w:between w:space="0" w:sz="0" w:val="nil"/>
        </w:pBdr>
        <w:spacing w:after="240" w:line="360" w:lineRule="auto"/>
        <w:rPr/>
      </w:pPr>
      <w:bookmarkStart w:colFirst="0" w:colLast="0" w:name="_jz90bu97oyc2" w:id="37"/>
      <w:bookmarkEnd w:id="37"/>
      <w:r w:rsidDel="00000000" w:rsidR="00000000" w:rsidRPr="00000000">
        <w:rPr>
          <w:rtl w:val="0"/>
        </w:rPr>
        <w:t xml:space="preserve">GenAI for Security</w:t>
      </w:r>
    </w:p>
    <w:p w:rsidR="00000000" w:rsidDel="00000000" w:rsidP="00000000" w:rsidRDefault="00000000" w:rsidRPr="00000000" w14:paraId="0000013C">
      <w:pPr>
        <w:pBdr>
          <w:top w:space="0" w:sz="0" w:val="nil"/>
          <w:left w:space="0" w:sz="0" w:val="nil"/>
          <w:bottom w:space="0" w:sz="0" w:val="nil"/>
          <w:right w:space="0" w:sz="0" w:val="nil"/>
          <w:between w:space="0" w:sz="0" w:val="nil"/>
        </w:pBdr>
        <w:spacing w:after="240" w:line="360" w:lineRule="auto"/>
        <w:rPr>
          <w:rFonts w:ascii="Arial" w:cs="Arial" w:eastAsia="Arial" w:hAnsi="Arial"/>
          <w:color w:val="1f1f1f"/>
        </w:rPr>
      </w:pPr>
      <w:r w:rsidDel="00000000" w:rsidR="00000000" w:rsidRPr="00000000">
        <w:rPr>
          <w:rFonts w:ascii="Arial" w:cs="Arial" w:eastAsia="Arial" w:hAnsi="Arial"/>
          <w:color w:val="1f1f1f"/>
          <w:rtl w:val="0"/>
        </w:rPr>
        <w:t xml:space="preserve">10. </w:t>
      </w:r>
      <w:r w:rsidDel="00000000" w:rsidR="00000000" w:rsidRPr="00000000">
        <w:rPr>
          <w:rFonts w:ascii="Arial" w:cs="Arial" w:eastAsia="Arial" w:hAnsi="Arial"/>
          <w:b w:val="1"/>
          <w:bCs w:val="1"/>
          <w:color w:val="1f1f1f"/>
          <w:rtl w:val="0"/>
        </w:rPr>
        <w:t xml:space="preserve">RAG-Powered Executive Incident Reporting:</w:t>
      </w:r>
      <w:r w:rsidDel="00000000" w:rsidR="00000000" w:rsidRPr="00000000">
        <w:rPr>
          <w:rFonts w:ascii="Arial" w:cs="Arial" w:eastAsia="Arial" w:hAnsi="Arial"/>
          <w:color w:val="1f1f1f"/>
          <w:rtl w:val="0"/>
        </w:rPr>
        <w:t xml:space="preserve"> Generating board-level post-incident reports with strict data provenance, grounding every claim in specific Cybereason telemetry IDs and LevelBlue ticket numbers.</w:t>
      </w:r>
    </w:p>
    <w:p w:rsidR="00000000" w:rsidDel="00000000" w:rsidP="00000000" w:rsidRDefault="00000000" w:rsidRPr="00000000" w14:paraId="0000013D">
      <w:pPr>
        <w:pBdr>
          <w:top w:space="0" w:sz="0" w:val="nil"/>
          <w:left w:space="0" w:sz="0" w:val="nil"/>
          <w:bottom w:space="0" w:sz="0" w:val="nil"/>
          <w:right w:space="0" w:sz="0" w:val="nil"/>
          <w:between w:space="0" w:sz="0" w:val="nil"/>
        </w:pBdr>
        <w:spacing w:after="240" w:line="360" w:lineRule="auto"/>
        <w:rPr>
          <w:rFonts w:ascii="Arial" w:cs="Arial" w:eastAsia="Arial" w:hAnsi="Arial"/>
          <w:color w:val="1f1f1f"/>
        </w:rPr>
      </w:pPr>
      <w:r w:rsidDel="00000000" w:rsidR="00000000" w:rsidRPr="00000000">
        <w:rPr>
          <w:rFonts w:ascii="Arial" w:cs="Arial" w:eastAsia="Arial" w:hAnsi="Arial"/>
          <w:color w:val="1f1f1f"/>
          <w:rtl w:val="0"/>
        </w:rPr>
        <w:t xml:space="preserve">11. </w:t>
      </w:r>
      <w:r w:rsidDel="00000000" w:rsidR="00000000" w:rsidRPr="00000000">
        <w:rPr>
          <w:rFonts w:ascii="Arial" w:cs="Arial" w:eastAsia="Arial" w:hAnsi="Arial"/>
          <w:b w:val="1"/>
          <w:bCs w:val="1"/>
          <w:color w:val="1f1f1f"/>
          <w:rtl w:val="0"/>
        </w:rPr>
        <w:t xml:space="preserve">Natural Language Threat Hunting (NL-to-KQL/SPL):</w:t>
      </w:r>
      <w:r w:rsidDel="00000000" w:rsidR="00000000" w:rsidRPr="00000000">
        <w:rPr>
          <w:rFonts w:ascii="Arial" w:cs="Arial" w:eastAsia="Arial" w:hAnsi="Arial"/>
          <w:color w:val="1f1f1f"/>
          <w:rtl w:val="0"/>
        </w:rPr>
        <w:t xml:space="preserve"> Fine-tuning an LLM to accurately translate an analyst's natural language hypothesis into optimized query syntax for the Cybereason data lake.</w:t>
      </w:r>
    </w:p>
    <w:p w:rsidR="00000000" w:rsidDel="00000000" w:rsidP="00000000" w:rsidRDefault="00000000" w:rsidRPr="00000000" w14:paraId="0000013E">
      <w:pPr>
        <w:pBdr>
          <w:top w:space="0" w:sz="0" w:val="nil"/>
          <w:left w:space="0" w:sz="0" w:val="nil"/>
          <w:bottom w:space="0" w:sz="0" w:val="nil"/>
          <w:right w:space="0" w:sz="0" w:val="nil"/>
          <w:between w:space="0" w:sz="0" w:val="nil"/>
        </w:pBdr>
        <w:spacing w:after="240" w:line="360" w:lineRule="auto"/>
        <w:rPr>
          <w:rFonts w:ascii="Arial" w:cs="Arial" w:eastAsia="Arial" w:hAnsi="Arial"/>
          <w:color w:val="1f1f1f"/>
        </w:rPr>
      </w:pPr>
      <w:r w:rsidDel="00000000" w:rsidR="00000000" w:rsidRPr="00000000">
        <w:rPr>
          <w:rFonts w:ascii="Arial" w:cs="Arial" w:eastAsia="Arial" w:hAnsi="Arial"/>
          <w:color w:val="1f1f1f"/>
          <w:rtl w:val="0"/>
        </w:rPr>
        <w:t xml:space="preserve">12. </w:t>
      </w:r>
      <w:r w:rsidDel="00000000" w:rsidR="00000000" w:rsidRPr="00000000">
        <w:rPr>
          <w:rFonts w:ascii="Arial" w:cs="Arial" w:eastAsia="Arial" w:hAnsi="Arial"/>
          <w:b w:val="1"/>
          <w:bCs w:val="1"/>
          <w:color w:val="1f1f1f"/>
          <w:rtl w:val="0"/>
        </w:rPr>
        <w:t xml:space="preserve">Automated Phishing Payload Reversal:</w:t>
      </w:r>
      <w:r w:rsidDel="00000000" w:rsidR="00000000" w:rsidRPr="00000000">
        <w:rPr>
          <w:rFonts w:ascii="Arial" w:cs="Arial" w:eastAsia="Arial" w:hAnsi="Arial"/>
          <w:color w:val="1f1f1f"/>
          <w:rtl w:val="0"/>
        </w:rPr>
        <w:t xml:space="preserve"> Using specialized coding LLMs to de-obfuscate and analyze malicious scripts captured by Cybereason, outputting a behavioral summary and IOCs.</w:t>
      </w:r>
    </w:p>
    <w:p w:rsidR="00000000" w:rsidDel="00000000" w:rsidP="00000000" w:rsidRDefault="00000000" w:rsidRPr="00000000" w14:paraId="0000013F">
      <w:pPr>
        <w:pStyle w:val="Heading4"/>
        <w:pBdr>
          <w:top w:space="0" w:sz="0" w:val="nil"/>
          <w:left w:space="0" w:sz="0" w:val="nil"/>
          <w:bottom w:space="0" w:sz="0" w:val="nil"/>
          <w:right w:space="0" w:sz="0" w:val="nil"/>
          <w:between w:space="0" w:sz="0" w:val="nil"/>
        </w:pBdr>
        <w:spacing w:after="240" w:line="360" w:lineRule="auto"/>
        <w:rPr/>
      </w:pPr>
      <w:bookmarkStart w:colFirst="0" w:colLast="0" w:name="_xyyayuh187sv" w:id="38"/>
      <w:bookmarkEnd w:id="38"/>
      <w:r w:rsidDel="00000000" w:rsidR="00000000" w:rsidRPr="00000000">
        <w:rPr>
          <w:rtl w:val="0"/>
        </w:rPr>
        <w:t xml:space="preserve">Security Outcomes &amp; Adjacent Services</w:t>
      </w:r>
    </w:p>
    <w:p w:rsidR="00000000" w:rsidDel="00000000" w:rsidP="00000000" w:rsidRDefault="00000000" w:rsidRPr="00000000" w14:paraId="00000140">
      <w:pPr>
        <w:pBdr>
          <w:top w:space="0" w:sz="0" w:val="nil"/>
          <w:left w:space="0" w:sz="0" w:val="nil"/>
          <w:bottom w:space="0" w:sz="0" w:val="nil"/>
          <w:right w:space="0" w:sz="0" w:val="nil"/>
          <w:between w:space="0" w:sz="0" w:val="nil"/>
        </w:pBdr>
        <w:spacing w:after="240" w:line="360" w:lineRule="auto"/>
        <w:rPr>
          <w:rFonts w:ascii="Arial" w:cs="Arial" w:eastAsia="Arial" w:hAnsi="Arial"/>
          <w:color w:val="1f1f1f"/>
        </w:rPr>
      </w:pPr>
      <w:r w:rsidDel="00000000" w:rsidR="00000000" w:rsidRPr="00000000">
        <w:rPr>
          <w:rFonts w:ascii="Arial" w:cs="Arial" w:eastAsia="Arial" w:hAnsi="Arial"/>
          <w:color w:val="1f1f1f"/>
          <w:rtl w:val="0"/>
        </w:rPr>
        <w:t xml:space="preserve">13. </w:t>
      </w:r>
      <w:r w:rsidDel="00000000" w:rsidR="00000000" w:rsidRPr="00000000">
        <w:rPr>
          <w:rFonts w:ascii="Arial" w:cs="Arial" w:eastAsia="Arial" w:hAnsi="Arial"/>
          <w:b w:val="1"/>
          <w:bCs w:val="1"/>
          <w:color w:val="1f1f1f"/>
          <w:rtl w:val="0"/>
        </w:rPr>
        <w:t xml:space="preserve">Risk Reduction ROI Calculator:</w:t>
      </w:r>
      <w:r w:rsidDel="00000000" w:rsidR="00000000" w:rsidRPr="00000000">
        <w:rPr>
          <w:rFonts w:ascii="Arial" w:cs="Arial" w:eastAsia="Arial" w:hAnsi="Arial"/>
          <w:color w:val="1f1f1f"/>
          <w:rtl w:val="0"/>
        </w:rPr>
        <w:t xml:space="preserve"> Regression models linking the deployment of specific Cybereason policies to quantifiable decreases in LevelBlue incident response hours, proving monetary value to the CISO.</w:t>
      </w:r>
    </w:p>
    <w:p w:rsidR="00000000" w:rsidDel="00000000" w:rsidP="00000000" w:rsidRDefault="00000000" w:rsidRPr="00000000" w14:paraId="00000141">
      <w:pPr>
        <w:pBdr>
          <w:top w:space="0" w:sz="0" w:val="nil"/>
          <w:left w:space="0" w:sz="0" w:val="nil"/>
          <w:bottom w:space="0" w:sz="0" w:val="nil"/>
          <w:right w:space="0" w:sz="0" w:val="nil"/>
          <w:between w:space="0" w:sz="0" w:val="nil"/>
        </w:pBdr>
        <w:spacing w:after="240" w:line="360" w:lineRule="auto"/>
        <w:rPr>
          <w:rFonts w:ascii="Arial" w:cs="Arial" w:eastAsia="Arial" w:hAnsi="Arial"/>
          <w:color w:val="1f1f1f"/>
        </w:rPr>
      </w:pPr>
      <w:r w:rsidDel="00000000" w:rsidR="00000000" w:rsidRPr="00000000">
        <w:rPr>
          <w:rFonts w:ascii="Arial" w:cs="Arial" w:eastAsia="Arial" w:hAnsi="Arial"/>
          <w:color w:val="1f1f1f"/>
          <w:rtl w:val="0"/>
        </w:rPr>
        <w:t xml:space="preserve">14. </w:t>
      </w:r>
      <w:r w:rsidDel="00000000" w:rsidR="00000000" w:rsidRPr="00000000">
        <w:rPr>
          <w:rFonts w:ascii="Arial" w:cs="Arial" w:eastAsia="Arial" w:hAnsi="Arial"/>
          <w:b w:val="1"/>
          <w:bCs w:val="1"/>
          <w:color w:val="1f1f1f"/>
          <w:rtl w:val="0"/>
        </w:rPr>
        <w:t xml:space="preserve">WAAP Anomaly Fusion:</w:t>
      </w:r>
      <w:r w:rsidDel="00000000" w:rsidR="00000000" w:rsidRPr="00000000">
        <w:rPr>
          <w:rFonts w:ascii="Arial" w:cs="Arial" w:eastAsia="Arial" w:hAnsi="Arial"/>
          <w:color w:val="1f1f1f"/>
          <w:rtl w:val="0"/>
        </w:rPr>
        <w:t xml:space="preserve"> Correlating LevelBlue Web Application API Protection logs with Cybereason endpoint telemetry to detect complex, multi-stage application-to-endpoint intrusions.</w:t>
      </w:r>
    </w:p>
    <w:p w:rsidR="00000000" w:rsidDel="00000000" w:rsidP="00000000" w:rsidRDefault="00000000" w:rsidRPr="00000000" w14:paraId="00000142">
      <w:pPr>
        <w:pBdr>
          <w:top w:space="0" w:sz="0" w:val="nil"/>
          <w:left w:space="0" w:sz="0" w:val="nil"/>
          <w:bottom w:space="0" w:sz="0" w:val="nil"/>
          <w:right w:space="0" w:sz="0" w:val="nil"/>
          <w:between w:space="0" w:sz="0" w:val="nil"/>
        </w:pBdr>
        <w:spacing w:after="240" w:line="360" w:lineRule="auto"/>
        <w:rPr>
          <w:rFonts w:ascii="Arial" w:cs="Arial" w:eastAsia="Arial" w:hAnsi="Arial"/>
          <w:color w:val="1f1f1f"/>
        </w:rPr>
      </w:pPr>
      <w:r w:rsidDel="00000000" w:rsidR="00000000" w:rsidRPr="00000000">
        <w:rPr>
          <w:rFonts w:ascii="Arial" w:cs="Arial" w:eastAsia="Arial" w:hAnsi="Arial"/>
          <w:color w:val="1f1f1f"/>
          <w:rtl w:val="0"/>
        </w:rPr>
        <w:t xml:space="preserve">15. </w:t>
      </w:r>
      <w:r w:rsidDel="00000000" w:rsidR="00000000" w:rsidRPr="00000000">
        <w:rPr>
          <w:rFonts w:ascii="Arial" w:cs="Arial" w:eastAsia="Arial" w:hAnsi="Arial"/>
          <w:b w:val="1"/>
          <w:bCs w:val="1"/>
          <w:color w:val="1f1f1f"/>
          <w:rtl w:val="0"/>
        </w:rPr>
        <w:t xml:space="preserve">Continuous Compliance Evidence Generator:</w:t>
      </w:r>
      <w:r w:rsidDel="00000000" w:rsidR="00000000" w:rsidRPr="00000000">
        <w:rPr>
          <w:rFonts w:ascii="Arial" w:cs="Arial" w:eastAsia="Arial" w:hAnsi="Arial"/>
          <w:color w:val="1f1f1f"/>
          <w:rtl w:val="0"/>
        </w:rPr>
        <w:t xml:space="preserve"> An LLM utility that maps Cybereason configurations and LevelBlue monitoring activity directly to ISO 27001/SOC2 control requirements, generating audit-ready artifacts.</w:t>
      </w:r>
    </w:p>
    <w:p w:rsidR="00000000" w:rsidDel="00000000" w:rsidP="00000000" w:rsidRDefault="00000000" w:rsidRPr="00000000" w14:paraId="00000143">
      <w:pPr>
        <w:spacing w:after="0" w:line="360" w:lineRule="auto"/>
        <w:rPr>
          <w:rFonts w:ascii="Arial" w:cs="Arial" w:eastAsia="Arial" w:hAnsi="Arial"/>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3"/>
        <w:keepNext w:val="0"/>
        <w:keepLines w:val="0"/>
        <w:pBdr>
          <w:top w:space="0" w:sz="0" w:val="nil"/>
          <w:left w:space="0" w:sz="0" w:val="nil"/>
          <w:bottom w:space="0" w:sz="0" w:val="nil"/>
          <w:right w:space="0" w:sz="0" w:val="nil"/>
          <w:between w:space="0" w:sz="0" w:val="nil"/>
        </w:pBdr>
        <w:spacing w:after="120" w:before="0" w:line="360" w:lineRule="auto"/>
        <w:rPr>
          <w:rFonts w:ascii="Arial" w:cs="Arial" w:eastAsia="Arial" w:hAnsi="Arial"/>
          <w:b w:val="1"/>
          <w:bCs w:val="1"/>
          <w:color w:val="1f1f1f"/>
          <w:sz w:val="26"/>
          <w:szCs w:val="26"/>
        </w:rPr>
      </w:pPr>
      <w:bookmarkStart w:colFirst="0" w:colLast="0" w:name="_nc8fhiuz9piw" w:id="39"/>
      <w:bookmarkEnd w:id="39"/>
      <w:r w:rsidDel="00000000" w:rsidR="00000000" w:rsidRPr="00000000">
        <w:rPr>
          <w:rFonts w:ascii="Arial" w:cs="Arial" w:eastAsia="Arial" w:hAnsi="Arial"/>
          <w:b w:val="1"/>
          <w:bCs w:val="1"/>
          <w:color w:val="1f1f1f"/>
          <w:sz w:val="26"/>
          <w:szCs w:val="26"/>
          <w:rtl w:val="0"/>
        </w:rPr>
        <w:t xml:space="preserve">Phase 2: Top 5 Prioritized Projects (Deep Dives)</w:t>
      </w:r>
    </w:p>
    <w:p w:rsidR="00000000" w:rsidDel="00000000" w:rsidP="00000000" w:rsidRDefault="00000000" w:rsidRPr="00000000" w14:paraId="00000145">
      <w:pPr>
        <w:pStyle w:val="Heading4"/>
        <w:keepNext w:val="0"/>
        <w:keepLines w:val="0"/>
        <w:pBdr>
          <w:top w:space="0" w:sz="0" w:val="nil"/>
          <w:left w:space="0" w:sz="0" w:val="nil"/>
          <w:bottom w:space="0" w:sz="0" w:val="nil"/>
          <w:right w:space="0" w:sz="0" w:val="nil"/>
          <w:between w:space="0" w:sz="0" w:val="nil"/>
        </w:pBdr>
        <w:spacing w:after="120" w:before="0" w:line="360" w:lineRule="auto"/>
        <w:rPr>
          <w:rFonts w:ascii="Arial" w:cs="Arial" w:eastAsia="Arial" w:hAnsi="Arial"/>
          <w:b w:val="1"/>
          <w:bCs w:val="1"/>
          <w:i w:val="0"/>
          <w:iCs w:val="0"/>
          <w:color w:val="1f1f1f"/>
          <w:sz w:val="22"/>
          <w:szCs w:val="22"/>
        </w:rPr>
      </w:pPr>
      <w:bookmarkStart w:colFirst="0" w:colLast="0" w:name="_rigipu5c3xs0" w:id="40"/>
      <w:bookmarkEnd w:id="40"/>
      <w:r w:rsidDel="00000000" w:rsidR="00000000" w:rsidRPr="00000000">
        <w:rPr>
          <w:rFonts w:ascii="Arial" w:cs="Arial" w:eastAsia="Arial" w:hAnsi="Arial"/>
          <w:b w:val="1"/>
          <w:bCs w:val="1"/>
          <w:i w:val="0"/>
          <w:iCs w:val="0"/>
          <w:color w:val="1f1f1f"/>
          <w:sz w:val="22"/>
          <w:szCs w:val="22"/>
          <w:rtl w:val="0"/>
        </w:rPr>
        <w:t xml:space="preserve">1. Agentic SOC Orchestrator for Tier-1 Triage</w:t>
      </w:r>
    </w:p>
    <w:p w:rsidR="00000000" w:rsidDel="00000000" w:rsidP="00000000" w:rsidRDefault="00000000" w:rsidRPr="00000000" w14:paraId="00000146">
      <w:pPr>
        <w:numPr>
          <w:ilvl w:val="0"/>
          <w:numId w:val="11"/>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w:cs="Arial" w:eastAsia="Arial" w:hAnsi="Arial"/>
          <w:b w:val="1"/>
          <w:bCs w:val="1"/>
          <w:color w:val="1f1f1f"/>
          <w:sz w:val="22"/>
          <w:szCs w:val="22"/>
          <w:rtl w:val="0"/>
        </w:rPr>
        <w:t xml:space="preserve">Customer Problem / Job-to-be-Done:</w:t>
      </w:r>
      <w:r w:rsidDel="00000000" w:rsidR="00000000" w:rsidRPr="00000000">
        <w:rPr>
          <w:rFonts w:ascii="Arial" w:cs="Arial" w:eastAsia="Arial" w:hAnsi="Arial"/>
          <w:color w:val="1f1f1f"/>
          <w:rtl w:val="0"/>
        </w:rPr>
        <w:t xml:space="preserve"> LevelBlue SOC analysts suffer from alert fatigue, spending 60% of their shifts cross-referencing basic Cybereason endpoint alerts with identity logs and threat intel feeds before making a decision.</w:t>
      </w:r>
    </w:p>
    <w:p w:rsidR="00000000" w:rsidDel="00000000" w:rsidP="00000000" w:rsidRDefault="00000000" w:rsidRPr="00000000" w14:paraId="00000147">
      <w:pPr>
        <w:numPr>
          <w:ilvl w:val="0"/>
          <w:numId w:val="11"/>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w:cs="Arial" w:eastAsia="Arial" w:hAnsi="Arial"/>
          <w:b w:val="1"/>
          <w:bCs w:val="1"/>
          <w:color w:val="1f1f1f"/>
          <w:rtl w:val="0"/>
        </w:rPr>
        <w:t xml:space="preserve">Proposed DS Approach:</w:t>
      </w: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b w:val="1"/>
          <w:bCs w:val="1"/>
          <w:color w:val="1f1f1f"/>
          <w:rtl w:val="0"/>
        </w:rPr>
        <w:t xml:space="preserve">GenAI (Agentic Workflow):</w:t>
      </w:r>
      <w:r w:rsidDel="00000000" w:rsidR="00000000" w:rsidRPr="00000000">
        <w:rPr>
          <w:rFonts w:ascii="Arial" w:cs="Arial" w:eastAsia="Arial" w:hAnsi="Arial"/>
          <w:color w:val="1f1f1f"/>
          <w:rtl w:val="0"/>
        </w:rPr>
        <w:t xml:space="preserve"> Implement an orchestrator agent utilizing a framework like LangGraph. The orchestrator delegates tasks to specialized sub-agents (e.g., an "Identity Agent", an "Endpoint Forensics Agent"). These sub-agents utilize a massive repository of tools (API calls) to gather context, reason over the findings, and propose a final verdict (True Positive/False Positive).</w:t>
      </w:r>
    </w:p>
    <w:p w:rsidR="00000000" w:rsidDel="00000000" w:rsidP="00000000" w:rsidRDefault="00000000" w:rsidRPr="00000000" w14:paraId="00000148">
      <w:pPr>
        <w:numPr>
          <w:ilvl w:val="1"/>
          <w:numId w:val="11"/>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w:cs="Arial" w:eastAsia="Arial" w:hAnsi="Arial"/>
          <w:b w:val="1"/>
          <w:bCs w:val="1"/>
          <w:color w:val="1f1f1f"/>
          <w:rtl w:val="0"/>
        </w:rPr>
        <w:t xml:space="preserve">Why Superior:</w:t>
      </w:r>
      <w:r w:rsidDel="00000000" w:rsidR="00000000" w:rsidRPr="00000000">
        <w:rPr>
          <w:rFonts w:ascii="Arial" w:cs="Arial" w:eastAsia="Arial" w:hAnsi="Arial"/>
          <w:color w:val="1f1f1f"/>
          <w:rtl w:val="0"/>
        </w:rPr>
        <w:t xml:space="preserve"> Static SOAR playbooks break when infrastructure changes or novel attacks occur. Agentic AI adapts to unstructured data, handles multi-step reasoning, and gracefully manages API failures or missing data.</w:t>
      </w:r>
    </w:p>
    <w:p w:rsidR="00000000" w:rsidDel="00000000" w:rsidP="00000000" w:rsidRDefault="00000000" w:rsidRPr="00000000" w14:paraId="00000149">
      <w:pPr>
        <w:numPr>
          <w:ilvl w:val="0"/>
          <w:numId w:val="11"/>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w:cs="Arial" w:eastAsia="Arial" w:hAnsi="Arial"/>
          <w:b w:val="1"/>
          <w:bCs w:val="1"/>
          <w:color w:val="1f1f1f"/>
          <w:rtl w:val="0"/>
        </w:rPr>
        <w:t xml:space="preserve">Data &amp; Signals Needed:</w:t>
      </w: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b w:val="1"/>
          <w:bCs w:val="1"/>
          <w:color w:val="1f1f1f"/>
          <w:rtl w:val="0"/>
        </w:rPr>
        <w:t xml:space="preserve">Telemetry:</w:t>
      </w:r>
      <w:r w:rsidDel="00000000" w:rsidR="00000000" w:rsidRPr="00000000">
        <w:rPr>
          <w:rFonts w:ascii="Arial" w:cs="Arial" w:eastAsia="Arial" w:hAnsi="Arial"/>
          <w:color w:val="1f1f1f"/>
          <w:rtl w:val="0"/>
        </w:rPr>
        <w:t xml:space="preserve"> Cybereason Malops, Active Directory logs, LevelBlue ticketing history, external CTI APIs.</w:t>
      </w:r>
    </w:p>
    <w:p w:rsidR="00000000" w:rsidDel="00000000" w:rsidP="00000000" w:rsidRDefault="00000000" w:rsidRPr="00000000" w14:paraId="0000014A">
      <w:pPr>
        <w:numPr>
          <w:ilvl w:val="1"/>
          <w:numId w:val="11"/>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w:cs="Arial" w:eastAsia="Arial" w:hAnsi="Arial"/>
          <w:b w:val="1"/>
          <w:bCs w:val="1"/>
          <w:color w:val="1f1f1f"/>
          <w:rtl w:val="0"/>
        </w:rPr>
        <w:t xml:space="preserve">Labeling Strategy:</w:t>
      </w:r>
      <w:r w:rsidDel="00000000" w:rsidR="00000000" w:rsidRPr="00000000">
        <w:rPr>
          <w:rFonts w:ascii="Arial" w:cs="Arial" w:eastAsia="Arial" w:hAnsi="Arial"/>
          <w:color w:val="1f1f1f"/>
          <w:rtl w:val="0"/>
        </w:rPr>
        <w:t xml:space="preserve"> Human-in-the-loop (HITL) reinforcement learning. Analysts review the agent's "chain of thought" and provide a binary thumbs up/down, which fine-tunes the orchestrator's planning capability.</w:t>
      </w:r>
    </w:p>
    <w:p w:rsidR="00000000" w:rsidDel="00000000" w:rsidP="00000000" w:rsidRDefault="00000000" w:rsidRPr="00000000" w14:paraId="0000014B">
      <w:pPr>
        <w:numPr>
          <w:ilvl w:val="0"/>
          <w:numId w:val="11"/>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w:cs="Arial" w:eastAsia="Arial" w:hAnsi="Arial"/>
          <w:b w:val="1"/>
          <w:bCs w:val="1"/>
          <w:color w:val="1f1f1f"/>
          <w:rtl w:val="0"/>
        </w:rPr>
        <w:t xml:space="preserve">Productization Path:</w:t>
      </w: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b w:val="1"/>
          <w:bCs w:val="1"/>
          <w:color w:val="1f1f1f"/>
          <w:rtl w:val="0"/>
        </w:rPr>
        <w:t xml:space="preserve">Integration:</w:t>
      </w:r>
      <w:r w:rsidDel="00000000" w:rsidR="00000000" w:rsidRPr="00000000">
        <w:rPr>
          <w:rFonts w:ascii="Arial" w:cs="Arial" w:eastAsia="Arial" w:hAnsi="Arial"/>
          <w:color w:val="1f1f1f"/>
          <w:rtl w:val="0"/>
        </w:rPr>
        <w:t xml:space="preserve"> Sits as a middleware layer between the Cybereason backend and the LevelBlue SOC platform.</w:t>
      </w:r>
    </w:p>
    <w:p w:rsidR="00000000" w:rsidDel="00000000" w:rsidP="00000000" w:rsidRDefault="00000000" w:rsidRPr="00000000" w14:paraId="0000014C">
      <w:pPr>
        <w:numPr>
          <w:ilvl w:val="1"/>
          <w:numId w:val="11"/>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w:cs="Arial" w:eastAsia="Arial" w:hAnsi="Arial"/>
          <w:b w:val="1"/>
          <w:bCs w:val="1"/>
          <w:color w:val="1f1f1f"/>
          <w:rtl w:val="0"/>
        </w:rPr>
        <w:t xml:space="preserve">UI/UX:</w:t>
      </w:r>
      <w:r w:rsidDel="00000000" w:rsidR="00000000" w:rsidRPr="00000000">
        <w:rPr>
          <w:rFonts w:ascii="Arial" w:cs="Arial" w:eastAsia="Arial" w:hAnsi="Arial"/>
          <w:color w:val="1f1f1f"/>
          <w:rtl w:val="0"/>
        </w:rPr>
        <w:t xml:space="preserve"> Analysts see an auto-populated "Investigation Summary" tab in the ticket, containing the agent's reasoning path, confidence score, and a one-click "Execute Remediation" button.</w:t>
      </w:r>
    </w:p>
    <w:p w:rsidR="00000000" w:rsidDel="00000000" w:rsidP="00000000" w:rsidRDefault="00000000" w:rsidRPr="00000000" w14:paraId="0000014D">
      <w:pPr>
        <w:numPr>
          <w:ilvl w:val="0"/>
          <w:numId w:val="11"/>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w:cs="Arial" w:eastAsia="Arial" w:hAnsi="Arial"/>
          <w:b w:val="1"/>
          <w:bCs w:val="1"/>
          <w:color w:val="1f1f1f"/>
          <w:rtl w:val="0"/>
        </w:rPr>
        <w:t xml:space="preserve">Security Impact Metrics:</w:t>
      </w:r>
      <w:r w:rsidDel="00000000" w:rsidR="00000000" w:rsidRPr="00000000">
        <w:rPr>
          <w:rFonts w:ascii="Arial" w:cs="Arial" w:eastAsia="Arial" w:hAnsi="Arial"/>
          <w:color w:val="1f1f1f"/>
          <w:rtl w:val="0"/>
        </w:rPr>
        <w:t xml:space="preserve"> Mean-Time-to-Triage (MTTT) reduction, Tier-1 alert closure rate, Analyst touches per case.</w:t>
      </w:r>
    </w:p>
    <w:p w:rsidR="00000000" w:rsidDel="00000000" w:rsidP="00000000" w:rsidRDefault="00000000" w:rsidRPr="00000000" w14:paraId="0000014E">
      <w:pPr>
        <w:numPr>
          <w:ilvl w:val="0"/>
          <w:numId w:val="11"/>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w:cs="Arial" w:eastAsia="Arial" w:hAnsi="Arial"/>
          <w:b w:val="1"/>
          <w:bCs w:val="1"/>
          <w:color w:val="1f1f1f"/>
          <w:rtl w:val="0"/>
        </w:rPr>
        <w:t xml:space="preserve">Differentiation:</w:t>
      </w:r>
      <w:r w:rsidDel="00000000" w:rsidR="00000000" w:rsidRPr="00000000">
        <w:rPr>
          <w:rFonts w:ascii="Arial" w:cs="Arial" w:eastAsia="Arial" w:hAnsi="Arial"/>
          <w:color w:val="1f1f1f"/>
          <w:rtl w:val="0"/>
        </w:rPr>
        <w:t xml:space="preserve"> Competitors use GenAI merely as "chatbots" that require manual prompting. This is an autonomous, asynchronous worker operating securely in the background.</w:t>
      </w:r>
    </w:p>
    <w:p w:rsidR="00000000" w:rsidDel="00000000" w:rsidP="00000000" w:rsidRDefault="00000000" w:rsidRPr="00000000" w14:paraId="0000014F">
      <w:pPr>
        <w:numPr>
          <w:ilvl w:val="0"/>
          <w:numId w:val="11"/>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w:cs="Arial" w:eastAsia="Arial" w:hAnsi="Arial"/>
          <w:b w:val="1"/>
          <w:bCs w:val="1"/>
          <w:color w:val="1f1f1f"/>
          <w:rtl w:val="0"/>
        </w:rPr>
        <w:t xml:space="preserve">Feasibility &amp; Effort:</w:t>
      </w:r>
      <w:r w:rsidDel="00000000" w:rsidR="00000000" w:rsidRPr="00000000">
        <w:rPr>
          <w:rFonts w:ascii="Arial" w:cs="Arial" w:eastAsia="Arial" w:hAnsi="Arial"/>
          <w:color w:val="1f1f1f"/>
          <w:rtl w:val="0"/>
        </w:rPr>
        <w:t xml:space="preserve"> 1–2 Quarters. The complexity lies not in the LLM, but in building reliable API toolsets and robust error-handling for the sub-agents.</w:t>
      </w:r>
    </w:p>
    <w:p w:rsidR="00000000" w:rsidDel="00000000" w:rsidP="00000000" w:rsidRDefault="00000000" w:rsidRPr="00000000" w14:paraId="00000150">
      <w:pPr>
        <w:numPr>
          <w:ilvl w:val="0"/>
          <w:numId w:val="11"/>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w:cs="Arial" w:eastAsia="Arial" w:hAnsi="Arial"/>
          <w:b w:val="1"/>
          <w:bCs w:val="1"/>
          <w:color w:val="1f1f1f"/>
          <w:rtl w:val="0"/>
        </w:rPr>
        <w:t xml:space="preserve">Risks &amp; Mitigations:</w:t>
      </w: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b w:val="1"/>
          <w:bCs w:val="1"/>
          <w:color w:val="1f1f1f"/>
          <w:rtl w:val="0"/>
        </w:rPr>
        <w:t xml:space="preserve">Risk:</w:t>
      </w:r>
      <w:r w:rsidDel="00000000" w:rsidR="00000000" w:rsidRPr="00000000">
        <w:rPr>
          <w:rFonts w:ascii="Arial" w:cs="Arial" w:eastAsia="Arial" w:hAnsi="Arial"/>
          <w:color w:val="1f1f1f"/>
          <w:rtl w:val="0"/>
        </w:rPr>
        <w:t xml:space="preserve"> Hallucinated API calls or destructive automated actions.</w:t>
      </w:r>
    </w:p>
    <w:p w:rsidR="00000000" w:rsidDel="00000000" w:rsidP="00000000" w:rsidRDefault="00000000" w:rsidRPr="00000000" w14:paraId="00000151">
      <w:pPr>
        <w:numPr>
          <w:ilvl w:val="1"/>
          <w:numId w:val="11"/>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w:cs="Arial" w:eastAsia="Arial" w:hAnsi="Arial"/>
          <w:b w:val="1"/>
          <w:bCs w:val="1"/>
          <w:color w:val="1f1f1f"/>
          <w:rtl w:val="0"/>
        </w:rPr>
        <w:t xml:space="preserve">Mitigation:</w:t>
      </w:r>
      <w:r w:rsidDel="00000000" w:rsidR="00000000" w:rsidRPr="00000000">
        <w:rPr>
          <w:rFonts w:ascii="Arial" w:cs="Arial" w:eastAsia="Arial" w:hAnsi="Arial"/>
          <w:color w:val="1f1f1f"/>
          <w:rtl w:val="0"/>
        </w:rPr>
        <w:t xml:space="preserve"> Read-only tool access for the agent initially; remediation actions strictly require human approval.</w:t>
      </w:r>
    </w:p>
    <w:p w:rsidR="00000000" w:rsidDel="00000000" w:rsidP="00000000" w:rsidRDefault="00000000" w:rsidRPr="00000000" w14:paraId="00000152">
      <w:pPr>
        <w:numPr>
          <w:ilvl w:val="0"/>
          <w:numId w:val="11"/>
        </w:numPr>
        <w:pBdr>
          <w:top w:space="0" w:sz="0" w:val="nil"/>
          <w:bottom w:space="0" w:sz="0" w:val="nil"/>
          <w:right w:space="0" w:sz="0" w:val="nil"/>
          <w:between w:space="0" w:sz="0" w:val="nil"/>
        </w:pBdr>
        <w:spacing w:after="360" w:line="360" w:lineRule="auto"/>
        <w:ind w:left="720" w:hanging="360"/>
      </w:pPr>
      <w:r w:rsidDel="00000000" w:rsidR="00000000" w:rsidRPr="00000000">
        <w:rPr>
          <w:rFonts w:ascii="Arial" w:cs="Arial" w:eastAsia="Arial" w:hAnsi="Arial"/>
          <w:b w:val="1"/>
          <w:bCs w:val="1"/>
          <w:color w:val="1f1f1f"/>
          <w:rtl w:val="0"/>
        </w:rPr>
        <w:t xml:space="preserve">Evidence:</w:t>
      </w:r>
      <w:r w:rsidDel="00000000" w:rsidR="00000000" w:rsidRPr="00000000">
        <w:rPr>
          <w:rFonts w:ascii="Arial" w:cs="Arial" w:eastAsia="Arial" w:hAnsi="Arial"/>
          <w:color w:val="1f1f1f"/>
          <w:rtl w:val="0"/>
        </w:rPr>
        <w:t xml:space="preserve"> Recent industry shifts (e.g., late 2025/early 2026 architectures) highlight the move from conversational AI to multi-agent systems for autonomous alert investigation to solve the 3.5M cyber workforce shortage.</w:t>
      </w:r>
    </w:p>
    <w:p w:rsidR="00000000" w:rsidDel="00000000" w:rsidP="00000000" w:rsidRDefault="00000000" w:rsidRPr="00000000" w14:paraId="00000153">
      <w:pPr>
        <w:pStyle w:val="Heading4"/>
        <w:keepNext w:val="0"/>
        <w:keepLines w:val="0"/>
        <w:pBdr>
          <w:top w:space="0" w:sz="0" w:val="nil"/>
          <w:left w:space="0" w:sz="0" w:val="nil"/>
          <w:bottom w:space="0" w:sz="0" w:val="nil"/>
          <w:right w:space="0" w:sz="0" w:val="nil"/>
          <w:between w:space="0" w:sz="0" w:val="nil"/>
        </w:pBdr>
        <w:spacing w:after="120" w:before="0" w:line="360" w:lineRule="auto"/>
        <w:rPr>
          <w:rFonts w:ascii="Arial" w:cs="Arial" w:eastAsia="Arial" w:hAnsi="Arial"/>
          <w:b w:val="1"/>
          <w:bCs w:val="1"/>
          <w:i w:val="0"/>
          <w:iCs w:val="0"/>
          <w:color w:val="1f1f1f"/>
          <w:sz w:val="22"/>
          <w:szCs w:val="22"/>
        </w:rPr>
      </w:pPr>
      <w:bookmarkStart w:colFirst="0" w:colLast="0" w:name="_54lywuqveeti" w:id="41"/>
      <w:bookmarkEnd w:id="41"/>
      <w:r w:rsidDel="00000000" w:rsidR="00000000" w:rsidRPr="00000000">
        <w:rPr>
          <w:rFonts w:ascii="Arial" w:cs="Arial" w:eastAsia="Arial" w:hAnsi="Arial"/>
          <w:b w:val="1"/>
          <w:bCs w:val="1"/>
          <w:i w:val="0"/>
          <w:iCs w:val="0"/>
          <w:color w:val="1f1f1f"/>
          <w:sz w:val="22"/>
          <w:szCs w:val="22"/>
          <w:rtl w:val="0"/>
        </w:rPr>
        <w:t xml:space="preserve">2. Cross-Tenant Attack Campaign Extrapolation</w:t>
      </w:r>
    </w:p>
    <w:p w:rsidR="00000000" w:rsidDel="00000000" w:rsidP="00000000" w:rsidRDefault="00000000" w:rsidRPr="00000000" w14:paraId="00000154">
      <w:pPr>
        <w:numPr>
          <w:ilvl w:val="0"/>
          <w:numId w:val="10"/>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w:cs="Arial" w:eastAsia="Arial" w:hAnsi="Arial"/>
          <w:b w:val="1"/>
          <w:bCs w:val="1"/>
          <w:color w:val="1f1f1f"/>
          <w:sz w:val="22"/>
          <w:szCs w:val="22"/>
          <w:rtl w:val="0"/>
        </w:rPr>
        <w:t xml:space="preserve">Customer Problem / Job-to-be-Done:</w:t>
      </w:r>
      <w:r w:rsidDel="00000000" w:rsidR="00000000" w:rsidRPr="00000000">
        <w:rPr>
          <w:rFonts w:ascii="Arial" w:cs="Arial" w:eastAsia="Arial" w:hAnsi="Arial"/>
          <w:color w:val="1f1f1f"/>
          <w:rtl w:val="0"/>
        </w:rPr>
        <w:t xml:space="preserve"> MDR clients are often targeted by the same threat actors, but siloed data means LevelBlue analysts must manually realize that a minor anomaly in Customer A is part of a massive campaign hitting Customer B and C.</w:t>
      </w:r>
    </w:p>
    <w:p w:rsidR="00000000" w:rsidDel="00000000" w:rsidP="00000000" w:rsidRDefault="00000000" w:rsidRPr="00000000" w14:paraId="00000155">
      <w:pPr>
        <w:numPr>
          <w:ilvl w:val="0"/>
          <w:numId w:val="10"/>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w:cs="Arial" w:eastAsia="Arial" w:hAnsi="Arial"/>
          <w:b w:val="1"/>
          <w:bCs w:val="1"/>
          <w:color w:val="1f1f1f"/>
          <w:rtl w:val="0"/>
        </w:rPr>
        <w:t xml:space="preserve">Proposed DS Approach:</w:t>
      </w: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b w:val="1"/>
          <w:bCs w:val="1"/>
          <w:color w:val="1f1f1f"/>
          <w:rtl w:val="0"/>
        </w:rPr>
        <w:t xml:space="preserve">ML (Graph + Federated Learning):</w:t>
      </w:r>
      <w:r w:rsidDel="00000000" w:rsidR="00000000" w:rsidRPr="00000000">
        <w:rPr>
          <w:rFonts w:ascii="Arial" w:cs="Arial" w:eastAsia="Arial" w:hAnsi="Arial"/>
          <w:color w:val="1f1f1f"/>
          <w:rtl w:val="0"/>
        </w:rPr>
        <w:t xml:space="preserve"> Construct localized behavioral graphs of Cybereason telemetry within each tenant. Train a centralized model on the </w:t>
      </w:r>
      <w:r w:rsidDel="00000000" w:rsidR="00000000" w:rsidRPr="00000000">
        <w:rPr>
          <w:rFonts w:ascii="Arial" w:cs="Arial" w:eastAsia="Arial" w:hAnsi="Arial"/>
          <w:i w:val="1"/>
          <w:iCs w:val="1"/>
          <w:color w:val="1f1f1f"/>
          <w:rtl w:val="0"/>
        </w:rPr>
        <w:t xml:space="preserve">graph embeddings</w:t>
      </w:r>
      <w:r w:rsidDel="00000000" w:rsidR="00000000" w:rsidRPr="00000000">
        <w:rPr>
          <w:rFonts w:ascii="Arial" w:cs="Arial" w:eastAsia="Arial" w:hAnsi="Arial"/>
          <w:color w:val="1f1f1f"/>
          <w:rtl w:val="0"/>
        </w:rPr>
        <w:t xml:space="preserve"> (not the raw data) to identify structurally identical attack patterns across the LevelBlue MSSP customer base.</w:t>
      </w:r>
    </w:p>
    <w:p w:rsidR="00000000" w:rsidDel="00000000" w:rsidP="00000000" w:rsidRDefault="00000000" w:rsidRPr="00000000" w14:paraId="00000156">
      <w:pPr>
        <w:numPr>
          <w:ilvl w:val="1"/>
          <w:numId w:val="10"/>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w:cs="Arial" w:eastAsia="Arial" w:hAnsi="Arial"/>
          <w:b w:val="1"/>
          <w:bCs w:val="1"/>
          <w:color w:val="1f1f1f"/>
          <w:rtl w:val="0"/>
        </w:rPr>
        <w:t xml:space="preserve">Why Superior:</w:t>
      </w:r>
      <w:r w:rsidDel="00000000" w:rsidR="00000000" w:rsidRPr="00000000">
        <w:rPr>
          <w:rFonts w:ascii="Arial" w:cs="Arial" w:eastAsia="Arial" w:hAnsi="Arial"/>
          <w:color w:val="1f1f1f"/>
          <w:rtl w:val="0"/>
        </w:rPr>
        <w:t xml:space="preserve"> Baseline IOC matching (hashes, IPs) fails against polymorphic malware and living-off-the-land (LotL) techniques. Graph structural similarity catches the </w:t>
      </w:r>
      <w:r w:rsidDel="00000000" w:rsidR="00000000" w:rsidRPr="00000000">
        <w:rPr>
          <w:rFonts w:ascii="Arial" w:cs="Arial" w:eastAsia="Arial" w:hAnsi="Arial"/>
          <w:i w:val="1"/>
          <w:iCs w:val="1"/>
          <w:color w:val="1f1f1f"/>
          <w:rtl w:val="0"/>
        </w:rPr>
        <w:t xml:space="preserve">behavior</w:t>
      </w:r>
      <w:r w:rsidDel="00000000" w:rsidR="00000000" w:rsidRPr="00000000">
        <w:rPr>
          <w:rFonts w:ascii="Arial" w:cs="Arial" w:eastAsia="Arial" w:hAnsi="Arial"/>
          <w:color w:val="1f1f1f"/>
          <w:rtl w:val="0"/>
        </w:rPr>
        <w:t xml:space="preserve"> regardless of changing indicators.</w:t>
      </w:r>
    </w:p>
    <w:p w:rsidR="00000000" w:rsidDel="00000000" w:rsidP="00000000" w:rsidRDefault="00000000" w:rsidRPr="00000000" w14:paraId="00000157">
      <w:pPr>
        <w:numPr>
          <w:ilvl w:val="0"/>
          <w:numId w:val="10"/>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w:cs="Arial" w:eastAsia="Arial" w:hAnsi="Arial"/>
          <w:b w:val="1"/>
          <w:bCs w:val="1"/>
          <w:color w:val="1f1f1f"/>
          <w:rtl w:val="0"/>
        </w:rPr>
        <w:t xml:space="preserve">Data &amp; Signals Needed:</w:t>
      </w: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b w:val="1"/>
          <w:bCs w:val="1"/>
          <w:color w:val="1f1f1f"/>
          <w:rtl w:val="0"/>
        </w:rPr>
        <w:t xml:space="preserve">Telemetry:</w:t>
      </w:r>
      <w:r w:rsidDel="00000000" w:rsidR="00000000" w:rsidRPr="00000000">
        <w:rPr>
          <w:rFonts w:ascii="Arial" w:cs="Arial" w:eastAsia="Arial" w:hAnsi="Arial"/>
          <w:color w:val="1f1f1f"/>
          <w:rtl w:val="0"/>
        </w:rPr>
        <w:t xml:space="preserve"> Cybereason process execution trees, network connections, file modifications.</w:t>
      </w:r>
    </w:p>
    <w:p w:rsidR="00000000" w:rsidDel="00000000" w:rsidP="00000000" w:rsidRDefault="00000000" w:rsidRPr="00000000" w14:paraId="00000158">
      <w:pPr>
        <w:numPr>
          <w:ilvl w:val="1"/>
          <w:numId w:val="10"/>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w:cs="Arial" w:eastAsia="Arial" w:hAnsi="Arial"/>
          <w:b w:val="1"/>
          <w:bCs w:val="1"/>
          <w:color w:val="1f1f1f"/>
          <w:rtl w:val="0"/>
        </w:rPr>
        <w:t xml:space="preserve">Labeling Strategy:</w:t>
      </w:r>
      <w:r w:rsidDel="00000000" w:rsidR="00000000" w:rsidRPr="00000000">
        <w:rPr>
          <w:rFonts w:ascii="Arial" w:cs="Arial" w:eastAsia="Arial" w:hAnsi="Arial"/>
          <w:color w:val="1f1f1f"/>
          <w:rtl w:val="0"/>
        </w:rPr>
        <w:t xml:space="preserve"> Weak supervision using historical incident reports mapped to MITRE ATT&amp;CK techniques.</w:t>
      </w:r>
    </w:p>
    <w:p w:rsidR="00000000" w:rsidDel="00000000" w:rsidP="00000000" w:rsidRDefault="00000000" w:rsidRPr="00000000" w14:paraId="00000159">
      <w:pPr>
        <w:numPr>
          <w:ilvl w:val="0"/>
          <w:numId w:val="10"/>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w:cs="Arial" w:eastAsia="Arial" w:hAnsi="Arial"/>
          <w:b w:val="1"/>
          <w:bCs w:val="1"/>
          <w:color w:val="1f1f1f"/>
          <w:rtl w:val="0"/>
        </w:rPr>
        <w:t xml:space="preserve">Productization Path:</w:t>
      </w: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b w:val="1"/>
          <w:bCs w:val="1"/>
          <w:color w:val="1f1f1f"/>
          <w:rtl w:val="0"/>
        </w:rPr>
        <w:t xml:space="preserve">Integration:</w:t>
      </w:r>
      <w:r w:rsidDel="00000000" w:rsidR="00000000" w:rsidRPr="00000000">
        <w:rPr>
          <w:rFonts w:ascii="Arial" w:cs="Arial" w:eastAsia="Arial" w:hAnsi="Arial"/>
          <w:color w:val="1f1f1f"/>
          <w:rtl w:val="0"/>
        </w:rPr>
        <w:t xml:space="preserve"> Native LevelBlue MSSP backend service.</w:t>
      </w:r>
    </w:p>
    <w:p w:rsidR="00000000" w:rsidDel="00000000" w:rsidP="00000000" w:rsidRDefault="00000000" w:rsidRPr="00000000" w14:paraId="0000015A">
      <w:pPr>
        <w:numPr>
          <w:ilvl w:val="1"/>
          <w:numId w:val="10"/>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w:cs="Arial" w:eastAsia="Arial" w:hAnsi="Arial"/>
          <w:b w:val="1"/>
          <w:bCs w:val="1"/>
          <w:color w:val="1f1f1f"/>
          <w:rtl w:val="0"/>
        </w:rPr>
        <w:t xml:space="preserve">UI/UX:</w:t>
      </w:r>
      <w:r w:rsidDel="00000000" w:rsidR="00000000" w:rsidRPr="00000000">
        <w:rPr>
          <w:rFonts w:ascii="Arial" w:cs="Arial" w:eastAsia="Arial" w:hAnsi="Arial"/>
          <w:color w:val="1f1f1f"/>
          <w:rtl w:val="0"/>
        </w:rPr>
        <w:t xml:space="preserve"> A "Campaign View" dashboard for LevelBlue threat hunters, showing a blast radius map of affected clients with a shared timeline.</w:t>
      </w:r>
    </w:p>
    <w:p w:rsidR="00000000" w:rsidDel="00000000" w:rsidP="00000000" w:rsidRDefault="00000000" w:rsidRPr="00000000" w14:paraId="0000015B">
      <w:pPr>
        <w:numPr>
          <w:ilvl w:val="0"/>
          <w:numId w:val="10"/>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w:cs="Arial" w:eastAsia="Arial" w:hAnsi="Arial"/>
          <w:b w:val="1"/>
          <w:bCs w:val="1"/>
          <w:color w:val="1f1f1f"/>
          <w:rtl w:val="0"/>
        </w:rPr>
        <w:t xml:space="preserve">Security Impact Metrics:</w:t>
      </w:r>
      <w:r w:rsidDel="00000000" w:rsidR="00000000" w:rsidRPr="00000000">
        <w:rPr>
          <w:rFonts w:ascii="Arial" w:cs="Arial" w:eastAsia="Arial" w:hAnsi="Arial"/>
          <w:color w:val="1f1f1f"/>
          <w:rtl w:val="0"/>
        </w:rPr>
        <w:t xml:space="preserve"> Time-to-detect for zero-days, Number of preemptive isolations.</w:t>
      </w:r>
    </w:p>
    <w:p w:rsidR="00000000" w:rsidDel="00000000" w:rsidP="00000000" w:rsidRDefault="00000000" w:rsidRPr="00000000" w14:paraId="0000015C">
      <w:pPr>
        <w:numPr>
          <w:ilvl w:val="0"/>
          <w:numId w:val="10"/>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w:cs="Arial" w:eastAsia="Arial" w:hAnsi="Arial"/>
          <w:b w:val="1"/>
          <w:bCs w:val="1"/>
          <w:color w:val="1f1f1f"/>
          <w:rtl w:val="0"/>
        </w:rPr>
        <w:t xml:space="preserve">Differentiation:</w:t>
      </w:r>
      <w:r w:rsidDel="00000000" w:rsidR="00000000" w:rsidRPr="00000000">
        <w:rPr>
          <w:rFonts w:ascii="Arial" w:cs="Arial" w:eastAsia="Arial" w:hAnsi="Arial"/>
          <w:color w:val="1f1f1f"/>
          <w:rtl w:val="0"/>
        </w:rPr>
        <w:t xml:space="preserve"> Pure-play EDR vendors lack the broad, cross-industry service context of an MSSP. This leverages the unique LevelBlue/Cybereason acquisition synergy.</w:t>
      </w:r>
    </w:p>
    <w:p w:rsidR="00000000" w:rsidDel="00000000" w:rsidP="00000000" w:rsidRDefault="00000000" w:rsidRPr="00000000" w14:paraId="0000015D">
      <w:pPr>
        <w:numPr>
          <w:ilvl w:val="0"/>
          <w:numId w:val="10"/>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w:cs="Arial" w:eastAsia="Arial" w:hAnsi="Arial"/>
          <w:b w:val="1"/>
          <w:bCs w:val="1"/>
          <w:color w:val="1f1f1f"/>
          <w:rtl w:val="0"/>
        </w:rPr>
        <w:t xml:space="preserve">Feasibility &amp; Effort:</w:t>
      </w:r>
      <w:r w:rsidDel="00000000" w:rsidR="00000000" w:rsidRPr="00000000">
        <w:rPr>
          <w:rFonts w:ascii="Arial" w:cs="Arial" w:eastAsia="Arial" w:hAnsi="Arial"/>
          <w:color w:val="1f1f1f"/>
          <w:rtl w:val="0"/>
        </w:rPr>
        <w:t xml:space="preserve"> 2–4 Quarters. High data engineering overhead to build real-time graph embeddings.</w:t>
      </w:r>
    </w:p>
    <w:p w:rsidR="00000000" w:rsidDel="00000000" w:rsidP="00000000" w:rsidRDefault="00000000" w:rsidRPr="00000000" w14:paraId="0000015E">
      <w:pPr>
        <w:numPr>
          <w:ilvl w:val="0"/>
          <w:numId w:val="10"/>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w:cs="Arial" w:eastAsia="Arial" w:hAnsi="Arial"/>
          <w:b w:val="1"/>
          <w:bCs w:val="1"/>
          <w:color w:val="1f1f1f"/>
          <w:rtl w:val="0"/>
        </w:rPr>
        <w:t xml:space="preserve">Risks &amp; Mitigations:</w:t>
      </w: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b w:val="1"/>
          <w:bCs w:val="1"/>
          <w:color w:val="1f1f1f"/>
          <w:rtl w:val="0"/>
        </w:rPr>
        <w:t xml:space="preserve">Risk:</w:t>
      </w:r>
      <w:r w:rsidDel="00000000" w:rsidR="00000000" w:rsidRPr="00000000">
        <w:rPr>
          <w:rFonts w:ascii="Arial" w:cs="Arial" w:eastAsia="Arial" w:hAnsi="Arial"/>
          <w:color w:val="1f1f1f"/>
          <w:rtl w:val="0"/>
        </w:rPr>
        <w:t xml:space="preserve"> Data privacy and cross-tenant data spillage (GDPR/CCPA violations).</w:t>
      </w:r>
    </w:p>
    <w:p w:rsidR="00000000" w:rsidDel="00000000" w:rsidP="00000000" w:rsidRDefault="00000000" w:rsidRPr="00000000" w14:paraId="0000015F">
      <w:pPr>
        <w:numPr>
          <w:ilvl w:val="1"/>
          <w:numId w:val="10"/>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w:cs="Arial" w:eastAsia="Arial" w:hAnsi="Arial"/>
          <w:b w:val="1"/>
          <w:bCs w:val="1"/>
          <w:color w:val="1f1f1f"/>
          <w:rtl w:val="0"/>
        </w:rPr>
        <w:t xml:space="preserve">Mitigation:</w:t>
      </w:r>
      <w:r w:rsidDel="00000000" w:rsidR="00000000" w:rsidRPr="00000000">
        <w:rPr>
          <w:rFonts w:ascii="Arial" w:cs="Arial" w:eastAsia="Arial" w:hAnsi="Arial"/>
          <w:color w:val="1f1f1f"/>
          <w:rtl w:val="0"/>
        </w:rPr>
        <w:t xml:space="preserve"> Strict use of Privacy-Enhancing Technologies (PETs) and homomorphic encryption; the central model only sees mathematical vectors, never PII or raw logs.</w:t>
      </w:r>
    </w:p>
    <w:p w:rsidR="00000000" w:rsidDel="00000000" w:rsidP="00000000" w:rsidRDefault="00000000" w:rsidRPr="00000000" w14:paraId="00000160">
      <w:pPr>
        <w:numPr>
          <w:ilvl w:val="0"/>
          <w:numId w:val="10"/>
        </w:numPr>
        <w:pBdr>
          <w:top w:space="0" w:sz="0" w:val="nil"/>
          <w:bottom w:space="0" w:sz="0" w:val="nil"/>
          <w:right w:space="0" w:sz="0" w:val="nil"/>
          <w:between w:space="0" w:sz="0" w:val="nil"/>
        </w:pBdr>
        <w:spacing w:after="360" w:line="360" w:lineRule="auto"/>
        <w:ind w:left="720" w:hanging="360"/>
      </w:pPr>
      <w:r w:rsidDel="00000000" w:rsidR="00000000" w:rsidRPr="00000000">
        <w:rPr>
          <w:rFonts w:ascii="Arial" w:cs="Arial" w:eastAsia="Arial" w:hAnsi="Arial"/>
          <w:b w:val="1"/>
          <w:bCs w:val="1"/>
          <w:color w:val="1f1f1f"/>
          <w:rtl w:val="0"/>
        </w:rPr>
        <w:t xml:space="preserve">Evidence:</w:t>
      </w:r>
      <w:r w:rsidDel="00000000" w:rsidR="00000000" w:rsidRPr="00000000">
        <w:rPr>
          <w:rFonts w:ascii="Arial" w:cs="Arial" w:eastAsia="Arial" w:hAnsi="Arial"/>
          <w:color w:val="1f1f1f"/>
          <w:rtl w:val="0"/>
        </w:rPr>
        <w:t xml:space="preserve"> 2025 data science trends heavily emphasize PETs and AI-native data infrastructures specifically to enable cross-domain intelligence without violating regulatory compliance.</w:t>
      </w:r>
    </w:p>
    <w:p w:rsidR="00000000" w:rsidDel="00000000" w:rsidP="00000000" w:rsidRDefault="00000000" w:rsidRPr="00000000" w14:paraId="00000161">
      <w:pPr>
        <w:pStyle w:val="Heading4"/>
        <w:keepNext w:val="0"/>
        <w:keepLines w:val="0"/>
        <w:pBdr>
          <w:top w:space="0" w:sz="0" w:val="nil"/>
          <w:left w:space="0" w:sz="0" w:val="nil"/>
          <w:bottom w:space="0" w:sz="0" w:val="nil"/>
          <w:right w:space="0" w:sz="0" w:val="nil"/>
          <w:between w:space="0" w:sz="0" w:val="nil"/>
        </w:pBdr>
        <w:spacing w:after="120" w:before="0" w:line="360" w:lineRule="auto"/>
        <w:rPr>
          <w:rFonts w:ascii="Arial" w:cs="Arial" w:eastAsia="Arial" w:hAnsi="Arial"/>
          <w:b w:val="1"/>
          <w:bCs w:val="1"/>
          <w:i w:val="0"/>
          <w:iCs w:val="0"/>
          <w:color w:val="1f1f1f"/>
          <w:sz w:val="22"/>
          <w:szCs w:val="22"/>
        </w:rPr>
      </w:pPr>
      <w:bookmarkStart w:colFirst="0" w:colLast="0" w:name="_ps9cj7nap4t0" w:id="42"/>
      <w:bookmarkEnd w:id="42"/>
      <w:r w:rsidDel="00000000" w:rsidR="00000000" w:rsidRPr="00000000">
        <w:rPr>
          <w:rFonts w:ascii="Arial" w:cs="Arial" w:eastAsia="Arial" w:hAnsi="Arial"/>
          <w:b w:val="1"/>
          <w:bCs w:val="1"/>
          <w:i w:val="0"/>
          <w:iCs w:val="0"/>
          <w:color w:val="1f1f1f"/>
          <w:sz w:val="22"/>
          <w:szCs w:val="22"/>
          <w:rtl w:val="0"/>
        </w:rPr>
        <w:t xml:space="preserve">3. RAG-Powered Incident Reporting with Provenance</w:t>
      </w:r>
    </w:p>
    <w:p w:rsidR="00000000" w:rsidDel="00000000" w:rsidP="00000000" w:rsidRDefault="00000000" w:rsidRPr="00000000" w14:paraId="00000162">
      <w:pPr>
        <w:numPr>
          <w:ilvl w:val="0"/>
          <w:numId w:val="9"/>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w:cs="Arial" w:eastAsia="Arial" w:hAnsi="Arial"/>
          <w:b w:val="1"/>
          <w:bCs w:val="1"/>
          <w:color w:val="1f1f1f"/>
          <w:sz w:val="22"/>
          <w:szCs w:val="22"/>
          <w:rtl w:val="0"/>
        </w:rPr>
        <w:t xml:space="preserve">Customer Problem / Job-to-be-Done:</w:t>
      </w:r>
      <w:r w:rsidDel="00000000" w:rsidR="00000000" w:rsidRPr="00000000">
        <w:rPr>
          <w:rFonts w:ascii="Arial" w:cs="Arial" w:eastAsia="Arial" w:hAnsi="Arial"/>
          <w:color w:val="1f1f1f"/>
          <w:rtl w:val="0"/>
        </w:rPr>
        <w:t xml:space="preserve"> SOC Analysts spend up to 30% of their time writing post-incident reports. CISOs complain that automated reports lack operational detail and read like generic templates.</w:t>
      </w:r>
    </w:p>
    <w:p w:rsidR="00000000" w:rsidDel="00000000" w:rsidP="00000000" w:rsidRDefault="00000000" w:rsidRPr="00000000" w14:paraId="00000163">
      <w:pPr>
        <w:numPr>
          <w:ilvl w:val="0"/>
          <w:numId w:val="9"/>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w:cs="Arial" w:eastAsia="Arial" w:hAnsi="Arial"/>
          <w:b w:val="1"/>
          <w:bCs w:val="1"/>
          <w:color w:val="1f1f1f"/>
          <w:rtl w:val="0"/>
        </w:rPr>
        <w:t xml:space="preserve">Proposed DS Approach:</w:t>
      </w: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b w:val="1"/>
          <w:bCs w:val="1"/>
          <w:color w:val="1f1f1f"/>
          <w:rtl w:val="0"/>
        </w:rPr>
        <w:t xml:space="preserve">GenAI (Context-Engineered RAG):</w:t>
      </w:r>
      <w:r w:rsidDel="00000000" w:rsidR="00000000" w:rsidRPr="00000000">
        <w:rPr>
          <w:rFonts w:ascii="Arial" w:cs="Arial" w:eastAsia="Arial" w:hAnsi="Arial"/>
          <w:color w:val="1f1f1f"/>
          <w:rtl w:val="0"/>
        </w:rPr>
        <w:t xml:space="preserve"> Implement Retrieval-Augmented Generation that ingests the specific Cybereason telemetry timeline and the SOC analyst's ticketing notes.</w:t>
      </w:r>
    </w:p>
    <w:p w:rsidR="00000000" w:rsidDel="00000000" w:rsidP="00000000" w:rsidRDefault="00000000" w:rsidRPr="00000000" w14:paraId="00000164">
      <w:pPr>
        <w:numPr>
          <w:ilvl w:val="1"/>
          <w:numId w:val="9"/>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w:cs="Arial" w:eastAsia="Arial" w:hAnsi="Arial"/>
          <w:b w:val="1"/>
          <w:bCs w:val="1"/>
          <w:color w:val="1f1f1f"/>
          <w:rtl w:val="0"/>
        </w:rPr>
        <w:t xml:space="preserve">Why Superior:</w:t>
      </w:r>
      <w:r w:rsidDel="00000000" w:rsidR="00000000" w:rsidRPr="00000000">
        <w:rPr>
          <w:rFonts w:ascii="Arial" w:cs="Arial" w:eastAsia="Arial" w:hAnsi="Arial"/>
          <w:color w:val="1f1f1f"/>
          <w:rtl w:val="0"/>
        </w:rPr>
        <w:t xml:space="preserve"> Standard LLM summarization often hallucinates timelines or technical details. A strict RAG architecture with vector databases guarantees the output is anchored </w:t>
      </w:r>
      <w:r w:rsidDel="00000000" w:rsidR="00000000" w:rsidRPr="00000000">
        <w:rPr>
          <w:rFonts w:ascii="Arial" w:cs="Arial" w:eastAsia="Arial" w:hAnsi="Arial"/>
          <w:i w:val="1"/>
          <w:iCs w:val="1"/>
          <w:color w:val="1f1f1f"/>
          <w:rtl w:val="0"/>
        </w:rPr>
        <w:t xml:space="preserve">only</w:t>
      </w:r>
      <w:r w:rsidDel="00000000" w:rsidR="00000000" w:rsidRPr="00000000">
        <w:rPr>
          <w:rFonts w:ascii="Arial" w:cs="Arial" w:eastAsia="Arial" w:hAnsi="Arial"/>
          <w:color w:val="1f1f1f"/>
          <w:rtl w:val="0"/>
        </w:rPr>
        <w:t xml:space="preserve"> to the retrieved context.</w:t>
      </w:r>
    </w:p>
    <w:p w:rsidR="00000000" w:rsidDel="00000000" w:rsidP="00000000" w:rsidRDefault="00000000" w:rsidRPr="00000000" w14:paraId="00000165">
      <w:pPr>
        <w:numPr>
          <w:ilvl w:val="0"/>
          <w:numId w:val="9"/>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w:cs="Arial" w:eastAsia="Arial" w:hAnsi="Arial"/>
          <w:b w:val="1"/>
          <w:bCs w:val="1"/>
          <w:color w:val="1f1f1f"/>
          <w:rtl w:val="0"/>
        </w:rPr>
        <w:t xml:space="preserve">Data &amp; Signals Needed:</w:t>
      </w: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b w:val="1"/>
          <w:bCs w:val="1"/>
          <w:color w:val="1f1f1f"/>
          <w:rtl w:val="0"/>
        </w:rPr>
        <w:t xml:space="preserve">Telemetry:</w:t>
      </w:r>
      <w:r w:rsidDel="00000000" w:rsidR="00000000" w:rsidRPr="00000000">
        <w:rPr>
          <w:rFonts w:ascii="Arial" w:cs="Arial" w:eastAsia="Arial" w:hAnsi="Arial"/>
          <w:color w:val="1f1f1f"/>
          <w:rtl w:val="0"/>
        </w:rPr>
        <w:t xml:space="preserve"> Finalized LevelBlue incident tickets, Cybereason Malop timelines.</w:t>
      </w:r>
    </w:p>
    <w:p w:rsidR="00000000" w:rsidDel="00000000" w:rsidP="00000000" w:rsidRDefault="00000000" w:rsidRPr="00000000" w14:paraId="00000166">
      <w:pPr>
        <w:numPr>
          <w:ilvl w:val="1"/>
          <w:numId w:val="9"/>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w:cs="Arial" w:eastAsia="Arial" w:hAnsi="Arial"/>
          <w:b w:val="1"/>
          <w:bCs w:val="1"/>
          <w:color w:val="1f1f1f"/>
          <w:rtl w:val="0"/>
        </w:rPr>
        <w:t xml:space="preserve">Labeling Strategy:</w:t>
      </w:r>
      <w:r w:rsidDel="00000000" w:rsidR="00000000" w:rsidRPr="00000000">
        <w:rPr>
          <w:rFonts w:ascii="Arial" w:cs="Arial" w:eastAsia="Arial" w:hAnsi="Arial"/>
          <w:color w:val="1f1f1f"/>
          <w:rtl w:val="0"/>
        </w:rPr>
        <w:t xml:space="preserve"> Unsupervised/Retrieval. Quality evaluation via LLM-as-a-judge comparing the generated report against the source documents.</w:t>
      </w:r>
    </w:p>
    <w:p w:rsidR="00000000" w:rsidDel="00000000" w:rsidP="00000000" w:rsidRDefault="00000000" w:rsidRPr="00000000" w14:paraId="00000167">
      <w:pPr>
        <w:numPr>
          <w:ilvl w:val="0"/>
          <w:numId w:val="9"/>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w:cs="Arial" w:eastAsia="Arial" w:hAnsi="Arial"/>
          <w:b w:val="1"/>
          <w:bCs w:val="1"/>
          <w:color w:val="1f1f1f"/>
          <w:rtl w:val="0"/>
        </w:rPr>
        <w:t xml:space="preserve">Productization Path:</w:t>
      </w: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b w:val="1"/>
          <w:bCs w:val="1"/>
          <w:color w:val="1f1f1f"/>
          <w:rtl w:val="0"/>
        </w:rPr>
        <w:t xml:space="preserve">Integration:</w:t>
      </w:r>
      <w:r w:rsidDel="00000000" w:rsidR="00000000" w:rsidRPr="00000000">
        <w:rPr>
          <w:rFonts w:ascii="Arial" w:cs="Arial" w:eastAsia="Arial" w:hAnsi="Arial"/>
          <w:color w:val="1f1f1f"/>
          <w:rtl w:val="0"/>
        </w:rPr>
        <w:t xml:space="preserve"> Integrated directly into the LevelBlue case management UI.</w:t>
      </w:r>
    </w:p>
    <w:p w:rsidR="00000000" w:rsidDel="00000000" w:rsidP="00000000" w:rsidRDefault="00000000" w:rsidRPr="00000000" w14:paraId="00000168">
      <w:pPr>
        <w:numPr>
          <w:ilvl w:val="1"/>
          <w:numId w:val="9"/>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w:cs="Arial" w:eastAsia="Arial" w:hAnsi="Arial"/>
          <w:b w:val="1"/>
          <w:bCs w:val="1"/>
          <w:color w:val="1f1f1f"/>
          <w:rtl w:val="0"/>
        </w:rPr>
        <w:t xml:space="preserve">UI/UX:</w:t>
      </w:r>
      <w:r w:rsidDel="00000000" w:rsidR="00000000" w:rsidRPr="00000000">
        <w:rPr>
          <w:rFonts w:ascii="Arial" w:cs="Arial" w:eastAsia="Arial" w:hAnsi="Arial"/>
          <w:color w:val="1f1f1f"/>
          <w:rtl w:val="0"/>
        </w:rPr>
        <w:t xml:space="preserve"> A "Generate Executive Summary" button that produces a document with clickable inline citations routing back to the raw Cybereason log or ticket comment.</w:t>
      </w:r>
    </w:p>
    <w:p w:rsidR="00000000" w:rsidDel="00000000" w:rsidP="00000000" w:rsidRDefault="00000000" w:rsidRPr="00000000" w14:paraId="00000169">
      <w:pPr>
        <w:numPr>
          <w:ilvl w:val="0"/>
          <w:numId w:val="9"/>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w:cs="Arial" w:eastAsia="Arial" w:hAnsi="Arial"/>
          <w:b w:val="1"/>
          <w:bCs w:val="1"/>
          <w:color w:val="1f1f1f"/>
          <w:rtl w:val="0"/>
        </w:rPr>
        <w:t xml:space="preserve">Security Impact Metrics:</w:t>
      </w:r>
      <w:r w:rsidDel="00000000" w:rsidR="00000000" w:rsidRPr="00000000">
        <w:rPr>
          <w:rFonts w:ascii="Arial" w:cs="Arial" w:eastAsia="Arial" w:hAnsi="Arial"/>
          <w:color w:val="1f1f1f"/>
          <w:rtl w:val="0"/>
        </w:rPr>
        <w:t xml:space="preserve"> Time saved per analyst per shift, Report revision rate.</w:t>
      </w:r>
    </w:p>
    <w:p w:rsidR="00000000" w:rsidDel="00000000" w:rsidP="00000000" w:rsidRDefault="00000000" w:rsidRPr="00000000" w14:paraId="0000016A">
      <w:pPr>
        <w:numPr>
          <w:ilvl w:val="0"/>
          <w:numId w:val="9"/>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w:cs="Arial" w:eastAsia="Arial" w:hAnsi="Arial"/>
          <w:b w:val="1"/>
          <w:bCs w:val="1"/>
          <w:color w:val="1f1f1f"/>
          <w:rtl w:val="0"/>
        </w:rPr>
        <w:t xml:space="preserve">Differentiation:</w:t>
      </w:r>
      <w:r w:rsidDel="00000000" w:rsidR="00000000" w:rsidRPr="00000000">
        <w:rPr>
          <w:rFonts w:ascii="Arial" w:cs="Arial" w:eastAsia="Arial" w:hAnsi="Arial"/>
          <w:color w:val="1f1f1f"/>
          <w:rtl w:val="0"/>
        </w:rPr>
        <w:t xml:space="preserve"> "Clickable provenance" solves the hallucination trust gap that plagues other AI-generated security reports.</w:t>
      </w:r>
    </w:p>
    <w:p w:rsidR="00000000" w:rsidDel="00000000" w:rsidP="00000000" w:rsidRDefault="00000000" w:rsidRPr="00000000" w14:paraId="0000016B">
      <w:pPr>
        <w:numPr>
          <w:ilvl w:val="0"/>
          <w:numId w:val="9"/>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w:cs="Arial" w:eastAsia="Arial" w:hAnsi="Arial"/>
          <w:b w:val="1"/>
          <w:bCs w:val="1"/>
          <w:color w:val="1f1f1f"/>
          <w:rtl w:val="0"/>
        </w:rPr>
        <w:t xml:space="preserve">Feasibility &amp; Effort:</w:t>
      </w:r>
      <w:r w:rsidDel="00000000" w:rsidR="00000000" w:rsidRPr="00000000">
        <w:rPr>
          <w:rFonts w:ascii="Arial" w:cs="Arial" w:eastAsia="Arial" w:hAnsi="Arial"/>
          <w:color w:val="1f1f1f"/>
          <w:rtl w:val="0"/>
        </w:rPr>
        <w:t xml:space="preserve"> 6–10 weeks (MVP). Standard RAG pipelines are well-understood commodities.</w:t>
      </w:r>
    </w:p>
    <w:p w:rsidR="00000000" w:rsidDel="00000000" w:rsidP="00000000" w:rsidRDefault="00000000" w:rsidRPr="00000000" w14:paraId="0000016C">
      <w:pPr>
        <w:numPr>
          <w:ilvl w:val="0"/>
          <w:numId w:val="9"/>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w:cs="Arial" w:eastAsia="Arial" w:hAnsi="Arial"/>
          <w:b w:val="1"/>
          <w:bCs w:val="1"/>
          <w:color w:val="1f1f1f"/>
          <w:rtl w:val="0"/>
        </w:rPr>
        <w:t xml:space="preserve">Risks &amp; Mitigations:</w:t>
      </w: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b w:val="1"/>
          <w:bCs w:val="1"/>
          <w:color w:val="1f1f1f"/>
          <w:rtl w:val="0"/>
        </w:rPr>
        <w:t xml:space="preserve">Risk:</w:t>
      </w:r>
      <w:r w:rsidDel="00000000" w:rsidR="00000000" w:rsidRPr="00000000">
        <w:rPr>
          <w:rFonts w:ascii="Arial" w:cs="Arial" w:eastAsia="Arial" w:hAnsi="Arial"/>
          <w:color w:val="1f1f1f"/>
          <w:rtl w:val="0"/>
        </w:rPr>
        <w:t xml:space="preserve"> Embedding drift and poor context retrieval leading to disjointed reports.</w:t>
      </w:r>
    </w:p>
    <w:p w:rsidR="00000000" w:rsidDel="00000000" w:rsidP="00000000" w:rsidRDefault="00000000" w:rsidRPr="00000000" w14:paraId="0000016D">
      <w:pPr>
        <w:numPr>
          <w:ilvl w:val="1"/>
          <w:numId w:val="9"/>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w:cs="Arial" w:eastAsia="Arial" w:hAnsi="Arial"/>
          <w:b w:val="1"/>
          <w:bCs w:val="1"/>
          <w:color w:val="1f1f1f"/>
          <w:rtl w:val="0"/>
        </w:rPr>
        <w:t xml:space="preserve">Mitigation:</w:t>
      </w:r>
      <w:r w:rsidDel="00000000" w:rsidR="00000000" w:rsidRPr="00000000">
        <w:rPr>
          <w:rFonts w:ascii="Arial" w:cs="Arial" w:eastAsia="Arial" w:hAnsi="Arial"/>
          <w:color w:val="1f1f1f"/>
          <w:rtl w:val="0"/>
        </w:rPr>
        <w:t xml:space="preserve"> Implement rigorous embedding quality monitoring (a core 2025 AI engineering trend) to ensure the vector database accurately represents the semantic meaning of the security logs.</w:t>
      </w:r>
    </w:p>
    <w:p w:rsidR="00000000" w:rsidDel="00000000" w:rsidP="00000000" w:rsidRDefault="00000000" w:rsidRPr="00000000" w14:paraId="0000016E">
      <w:pPr>
        <w:numPr>
          <w:ilvl w:val="0"/>
          <w:numId w:val="9"/>
        </w:numPr>
        <w:pBdr>
          <w:top w:space="0" w:sz="0" w:val="nil"/>
          <w:bottom w:space="0" w:sz="0" w:val="nil"/>
          <w:right w:space="0" w:sz="0" w:val="nil"/>
          <w:between w:space="0" w:sz="0" w:val="nil"/>
        </w:pBdr>
        <w:spacing w:after="360" w:line="360" w:lineRule="auto"/>
        <w:ind w:left="720" w:hanging="360"/>
      </w:pPr>
      <w:r w:rsidDel="00000000" w:rsidR="00000000" w:rsidRPr="00000000">
        <w:rPr>
          <w:rFonts w:ascii="Arial" w:cs="Arial" w:eastAsia="Arial" w:hAnsi="Arial"/>
          <w:b w:val="1"/>
          <w:bCs w:val="1"/>
          <w:color w:val="1f1f1f"/>
          <w:rtl w:val="0"/>
        </w:rPr>
        <w:t xml:space="preserve">Evidence:</w:t>
      </w:r>
      <w:r w:rsidDel="00000000" w:rsidR="00000000" w:rsidRPr="00000000">
        <w:rPr>
          <w:rFonts w:ascii="Arial" w:cs="Arial" w:eastAsia="Arial" w:hAnsi="Arial"/>
          <w:color w:val="1f1f1f"/>
          <w:rtl w:val="0"/>
        </w:rPr>
        <w:t xml:space="preserve"> McKinsey and data trend reports from late 2025 highlight context engineering and embedding quality as the mission-critical bottlenecks for enterprise GenAI adoption.</w:t>
      </w:r>
    </w:p>
    <w:p w:rsidR="00000000" w:rsidDel="00000000" w:rsidP="00000000" w:rsidRDefault="00000000" w:rsidRPr="00000000" w14:paraId="0000016F">
      <w:pPr>
        <w:pStyle w:val="Heading4"/>
        <w:keepNext w:val="0"/>
        <w:keepLines w:val="0"/>
        <w:pBdr>
          <w:top w:space="0" w:sz="0" w:val="nil"/>
          <w:left w:space="0" w:sz="0" w:val="nil"/>
          <w:bottom w:space="0" w:sz="0" w:val="nil"/>
          <w:right w:space="0" w:sz="0" w:val="nil"/>
          <w:between w:space="0" w:sz="0" w:val="nil"/>
        </w:pBdr>
        <w:spacing w:after="120" w:before="0" w:line="360" w:lineRule="auto"/>
        <w:rPr>
          <w:rFonts w:ascii="Arial" w:cs="Arial" w:eastAsia="Arial" w:hAnsi="Arial"/>
          <w:b w:val="1"/>
          <w:bCs w:val="1"/>
          <w:i w:val="0"/>
          <w:iCs w:val="0"/>
          <w:color w:val="1f1f1f"/>
          <w:sz w:val="22"/>
          <w:szCs w:val="22"/>
        </w:rPr>
      </w:pPr>
      <w:bookmarkStart w:colFirst="0" w:colLast="0" w:name="_sx0oto5kw0jw" w:id="43"/>
      <w:bookmarkEnd w:id="43"/>
      <w:r w:rsidDel="00000000" w:rsidR="00000000" w:rsidRPr="00000000">
        <w:rPr>
          <w:rFonts w:ascii="Arial" w:cs="Arial" w:eastAsia="Arial" w:hAnsi="Arial"/>
          <w:b w:val="1"/>
          <w:bCs w:val="1"/>
          <w:i w:val="0"/>
          <w:iCs w:val="0"/>
          <w:color w:val="1f1f1f"/>
          <w:sz w:val="22"/>
          <w:szCs w:val="22"/>
          <w:rtl w:val="0"/>
        </w:rPr>
        <w:t xml:space="preserve">4. Edge-Deployed SLM Process Tree Summarization</w:t>
      </w:r>
    </w:p>
    <w:p w:rsidR="00000000" w:rsidDel="00000000" w:rsidP="00000000" w:rsidRDefault="00000000" w:rsidRPr="00000000" w14:paraId="00000170">
      <w:pPr>
        <w:numPr>
          <w:ilvl w:val="0"/>
          <w:numId w:val="1"/>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w:cs="Arial" w:eastAsia="Arial" w:hAnsi="Arial"/>
          <w:b w:val="1"/>
          <w:bCs w:val="1"/>
          <w:color w:val="1f1f1f"/>
          <w:rtl w:val="0"/>
        </w:rPr>
        <w:t xml:space="preserve">Customer Problem / Job-to-be-Done:</w:t>
      </w:r>
      <w:r w:rsidDel="00000000" w:rsidR="00000000" w:rsidRPr="00000000">
        <w:rPr>
          <w:rFonts w:ascii="Arial" w:cs="Arial" w:eastAsia="Arial" w:hAnsi="Arial"/>
          <w:color w:val="1f1f1f"/>
          <w:sz w:val="26"/>
          <w:szCs w:val="26"/>
          <w:rtl w:val="0"/>
        </w:rPr>
        <w:t xml:space="preserve"> </w:t>
      </w:r>
      <w:r w:rsidDel="00000000" w:rsidR="00000000" w:rsidRPr="00000000">
        <w:rPr>
          <w:rFonts w:ascii="Arial" w:cs="Arial" w:eastAsia="Arial" w:hAnsi="Arial"/>
          <w:color w:val="1f1f1f"/>
          <w:rtl w:val="0"/>
        </w:rPr>
        <w:t xml:space="preserve">Transmitting raw, high-volume endpoint telemetry (especially verbose process trees) to the cloud is expensive and creates latency.</w:t>
      </w:r>
    </w:p>
    <w:p w:rsidR="00000000" w:rsidDel="00000000" w:rsidP="00000000" w:rsidRDefault="00000000" w:rsidRPr="00000000" w14:paraId="00000171">
      <w:pPr>
        <w:numPr>
          <w:ilvl w:val="0"/>
          <w:numId w:val="1"/>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w:cs="Arial" w:eastAsia="Arial" w:hAnsi="Arial"/>
          <w:b w:val="1"/>
          <w:bCs w:val="1"/>
          <w:color w:val="1f1f1f"/>
          <w:rtl w:val="0"/>
        </w:rPr>
        <w:t xml:space="preserve">Proposed DS Approach:</w:t>
      </w: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b w:val="1"/>
          <w:bCs w:val="1"/>
          <w:color w:val="1f1f1f"/>
          <w:rtl w:val="0"/>
        </w:rPr>
        <w:t xml:space="preserve">GenAI (Local SLM):</w:t>
      </w:r>
      <w:r w:rsidDel="00000000" w:rsidR="00000000" w:rsidRPr="00000000">
        <w:rPr>
          <w:rFonts w:ascii="Arial" w:cs="Arial" w:eastAsia="Arial" w:hAnsi="Arial"/>
          <w:color w:val="1f1f1f"/>
          <w:rtl w:val="0"/>
        </w:rPr>
        <w:t xml:space="preserve"> Deploy highly quantized Small Language Models (SLMs) directly on the Cybereason endpoint sensor. The SLM translates the local process execution graph into a dense, natural language summary.</w:t>
      </w:r>
    </w:p>
    <w:p w:rsidR="00000000" w:rsidDel="00000000" w:rsidP="00000000" w:rsidRDefault="00000000" w:rsidRPr="00000000" w14:paraId="00000172">
      <w:pPr>
        <w:numPr>
          <w:ilvl w:val="1"/>
          <w:numId w:val="1"/>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w:cs="Arial" w:eastAsia="Arial" w:hAnsi="Arial"/>
          <w:b w:val="1"/>
          <w:bCs w:val="1"/>
          <w:color w:val="1f1f1f"/>
          <w:rtl w:val="0"/>
        </w:rPr>
        <w:t xml:space="preserve">Why Superior:</w:t>
      </w:r>
      <w:r w:rsidDel="00000000" w:rsidR="00000000" w:rsidRPr="00000000">
        <w:rPr>
          <w:rFonts w:ascii="Arial" w:cs="Arial" w:eastAsia="Arial" w:hAnsi="Arial"/>
          <w:color w:val="1f1f1f"/>
          <w:rtl w:val="0"/>
        </w:rPr>
        <w:t xml:space="preserve"> Cloud-only LLMs require massive data ingestion. Edge AI reduces cloud storage costs and bypasses network latency.</w:t>
      </w:r>
    </w:p>
    <w:p w:rsidR="00000000" w:rsidDel="00000000" w:rsidP="00000000" w:rsidRDefault="00000000" w:rsidRPr="00000000" w14:paraId="00000173">
      <w:pPr>
        <w:numPr>
          <w:ilvl w:val="0"/>
          <w:numId w:val="1"/>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w:cs="Arial" w:eastAsia="Arial" w:hAnsi="Arial"/>
          <w:b w:val="1"/>
          <w:bCs w:val="1"/>
          <w:color w:val="1f1f1f"/>
          <w:rtl w:val="0"/>
        </w:rPr>
        <w:t xml:space="preserve">Data &amp; Signals Needed:</w:t>
      </w: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b w:val="1"/>
          <w:bCs w:val="1"/>
          <w:color w:val="1f1f1f"/>
          <w:rtl w:val="0"/>
        </w:rPr>
        <w:t xml:space="preserve">Telemetry:</w:t>
      </w:r>
      <w:r w:rsidDel="00000000" w:rsidR="00000000" w:rsidRPr="00000000">
        <w:rPr>
          <w:rFonts w:ascii="Arial" w:cs="Arial" w:eastAsia="Arial" w:hAnsi="Arial"/>
          <w:color w:val="1f1f1f"/>
          <w:rtl w:val="0"/>
        </w:rPr>
        <w:t xml:space="preserve"> Local endpoint process creation, memory allocation, and command-line arguments.</w:t>
      </w:r>
    </w:p>
    <w:p w:rsidR="00000000" w:rsidDel="00000000" w:rsidP="00000000" w:rsidRDefault="00000000" w:rsidRPr="00000000" w14:paraId="00000174">
      <w:pPr>
        <w:numPr>
          <w:ilvl w:val="1"/>
          <w:numId w:val="1"/>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w:cs="Arial" w:eastAsia="Arial" w:hAnsi="Arial"/>
          <w:b w:val="1"/>
          <w:bCs w:val="1"/>
          <w:color w:val="1f1f1f"/>
          <w:rtl w:val="0"/>
        </w:rPr>
        <w:t xml:space="preserve">Labeling Strategy:</w:t>
      </w:r>
      <w:r w:rsidDel="00000000" w:rsidR="00000000" w:rsidRPr="00000000">
        <w:rPr>
          <w:rFonts w:ascii="Arial" w:cs="Arial" w:eastAsia="Arial" w:hAnsi="Arial"/>
          <w:color w:val="1f1f1f"/>
          <w:rtl w:val="0"/>
        </w:rPr>
        <w:t xml:space="preserve"> Pre-training the SLM on millions of benign and malicious process trees, fine-tuned for summarization.</w:t>
      </w:r>
    </w:p>
    <w:p w:rsidR="00000000" w:rsidDel="00000000" w:rsidP="00000000" w:rsidRDefault="00000000" w:rsidRPr="00000000" w14:paraId="00000175">
      <w:pPr>
        <w:numPr>
          <w:ilvl w:val="0"/>
          <w:numId w:val="1"/>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w:cs="Arial" w:eastAsia="Arial" w:hAnsi="Arial"/>
          <w:b w:val="1"/>
          <w:bCs w:val="1"/>
          <w:color w:val="1f1f1f"/>
          <w:rtl w:val="0"/>
        </w:rPr>
        <w:t xml:space="preserve">Productization Path:</w:t>
      </w: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b w:val="1"/>
          <w:bCs w:val="1"/>
          <w:color w:val="1f1f1f"/>
          <w:rtl w:val="0"/>
        </w:rPr>
        <w:t xml:space="preserve">Integration:</w:t>
      </w:r>
      <w:r w:rsidDel="00000000" w:rsidR="00000000" w:rsidRPr="00000000">
        <w:rPr>
          <w:rFonts w:ascii="Arial" w:cs="Arial" w:eastAsia="Arial" w:hAnsi="Arial"/>
          <w:color w:val="1f1f1f"/>
          <w:rtl w:val="0"/>
        </w:rPr>
        <w:t xml:space="preserve"> Cybereason sensor update.</w:t>
      </w:r>
    </w:p>
    <w:p w:rsidR="00000000" w:rsidDel="00000000" w:rsidP="00000000" w:rsidRDefault="00000000" w:rsidRPr="00000000" w14:paraId="00000176">
      <w:pPr>
        <w:numPr>
          <w:ilvl w:val="1"/>
          <w:numId w:val="1"/>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w:cs="Arial" w:eastAsia="Arial" w:hAnsi="Arial"/>
          <w:b w:val="1"/>
          <w:bCs w:val="1"/>
          <w:color w:val="1f1f1f"/>
          <w:rtl w:val="0"/>
        </w:rPr>
        <w:t xml:space="preserve">UI/UX:</w:t>
      </w:r>
      <w:r w:rsidDel="00000000" w:rsidR="00000000" w:rsidRPr="00000000">
        <w:rPr>
          <w:rFonts w:ascii="Arial" w:cs="Arial" w:eastAsia="Arial" w:hAnsi="Arial"/>
          <w:color w:val="1f1f1f"/>
          <w:rtl w:val="0"/>
        </w:rPr>
        <w:t xml:space="preserve"> Instead of raw JSON, the LevelBlue cloud dashboard displays the SLM's summary: </w:t>
      </w:r>
      <w:r w:rsidDel="00000000" w:rsidR="00000000" w:rsidRPr="00000000">
        <w:rPr>
          <w:rFonts w:ascii="Arial" w:cs="Arial" w:eastAsia="Arial" w:hAnsi="Arial"/>
          <w:i w:val="1"/>
          <w:iCs w:val="1"/>
          <w:color w:val="1f1f1f"/>
          <w:rtl w:val="0"/>
        </w:rPr>
        <w:t xml:space="preserve">"Powershell.exe was launched by Winword.exe and attempted to download a payload from an external IP."</w:t>
      </w:r>
    </w:p>
    <w:p w:rsidR="00000000" w:rsidDel="00000000" w:rsidP="00000000" w:rsidRDefault="00000000" w:rsidRPr="00000000" w14:paraId="00000177">
      <w:pPr>
        <w:numPr>
          <w:ilvl w:val="0"/>
          <w:numId w:val="1"/>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w:cs="Arial" w:eastAsia="Arial" w:hAnsi="Arial"/>
          <w:b w:val="1"/>
          <w:bCs w:val="1"/>
          <w:color w:val="1f1f1f"/>
          <w:rtl w:val="0"/>
        </w:rPr>
        <w:t xml:space="preserve">Security Impact Metrics:</w:t>
      </w:r>
      <w:r w:rsidDel="00000000" w:rsidR="00000000" w:rsidRPr="00000000">
        <w:rPr>
          <w:rFonts w:ascii="Arial" w:cs="Arial" w:eastAsia="Arial" w:hAnsi="Arial"/>
          <w:color w:val="1f1f1f"/>
          <w:rtl w:val="0"/>
        </w:rPr>
        <w:t xml:space="preserve"> Cloud ingestion cost reduction, Telemetry bandwidth usage, Mean-Time-to-Understand (MTTU).</w:t>
      </w:r>
    </w:p>
    <w:p w:rsidR="00000000" w:rsidDel="00000000" w:rsidP="00000000" w:rsidRDefault="00000000" w:rsidRPr="00000000" w14:paraId="00000178">
      <w:pPr>
        <w:numPr>
          <w:ilvl w:val="0"/>
          <w:numId w:val="1"/>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w:cs="Arial" w:eastAsia="Arial" w:hAnsi="Arial"/>
          <w:b w:val="1"/>
          <w:bCs w:val="1"/>
          <w:color w:val="1f1f1f"/>
          <w:rtl w:val="0"/>
        </w:rPr>
        <w:t xml:space="preserve">Differentiation:</w:t>
      </w:r>
      <w:r w:rsidDel="00000000" w:rsidR="00000000" w:rsidRPr="00000000">
        <w:rPr>
          <w:rFonts w:ascii="Arial" w:cs="Arial" w:eastAsia="Arial" w:hAnsi="Arial"/>
          <w:color w:val="1f1f1f"/>
          <w:rtl w:val="0"/>
        </w:rPr>
        <w:t xml:space="preserve"> Pushes AI to the edge, heavily differentiating the Cybereason endpoint agent as an "intelligent sensor" rather than a "dumb data collector."</w:t>
      </w:r>
    </w:p>
    <w:p w:rsidR="00000000" w:rsidDel="00000000" w:rsidP="00000000" w:rsidRDefault="00000000" w:rsidRPr="00000000" w14:paraId="00000179">
      <w:pPr>
        <w:numPr>
          <w:ilvl w:val="0"/>
          <w:numId w:val="1"/>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w:cs="Arial" w:eastAsia="Arial" w:hAnsi="Arial"/>
          <w:b w:val="1"/>
          <w:bCs w:val="1"/>
          <w:color w:val="1f1f1f"/>
          <w:rtl w:val="0"/>
        </w:rPr>
        <w:t xml:space="preserve">Feasibility &amp; Effort:</w:t>
      </w:r>
      <w:r w:rsidDel="00000000" w:rsidR="00000000" w:rsidRPr="00000000">
        <w:rPr>
          <w:rFonts w:ascii="Arial" w:cs="Arial" w:eastAsia="Arial" w:hAnsi="Arial"/>
          <w:color w:val="1f1f1f"/>
          <w:rtl w:val="0"/>
        </w:rPr>
        <w:t xml:space="preserve"> 2 Quarters. Requires careful C++ engineering to ensure the SLM does not spike CPU/RAM and impact the user's endpoint experience.</w:t>
      </w:r>
    </w:p>
    <w:p w:rsidR="00000000" w:rsidDel="00000000" w:rsidP="00000000" w:rsidRDefault="00000000" w:rsidRPr="00000000" w14:paraId="0000017A">
      <w:pPr>
        <w:numPr>
          <w:ilvl w:val="0"/>
          <w:numId w:val="1"/>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w:cs="Arial" w:eastAsia="Arial" w:hAnsi="Arial"/>
          <w:b w:val="1"/>
          <w:bCs w:val="1"/>
          <w:color w:val="1f1f1f"/>
          <w:rtl w:val="0"/>
        </w:rPr>
        <w:t xml:space="preserve">Risks &amp; Mitigations:</w:t>
      </w: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b w:val="1"/>
          <w:bCs w:val="1"/>
          <w:color w:val="1f1f1f"/>
          <w:rtl w:val="0"/>
        </w:rPr>
        <w:t xml:space="preserve">Risk:</w:t>
      </w:r>
      <w:r w:rsidDel="00000000" w:rsidR="00000000" w:rsidRPr="00000000">
        <w:rPr>
          <w:rFonts w:ascii="Arial" w:cs="Arial" w:eastAsia="Arial" w:hAnsi="Arial"/>
          <w:color w:val="1f1f1f"/>
          <w:rtl w:val="0"/>
        </w:rPr>
        <w:t xml:space="preserve"> Adversarial evasion (attackers crafting processes specifically to confuse the local SLM).</w:t>
      </w:r>
    </w:p>
    <w:p w:rsidR="00000000" w:rsidDel="00000000" w:rsidP="00000000" w:rsidRDefault="00000000" w:rsidRPr="00000000" w14:paraId="0000017B">
      <w:pPr>
        <w:numPr>
          <w:ilvl w:val="1"/>
          <w:numId w:val="1"/>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w:cs="Arial" w:eastAsia="Arial" w:hAnsi="Arial"/>
          <w:b w:val="1"/>
          <w:bCs w:val="1"/>
          <w:color w:val="1f1f1f"/>
          <w:rtl w:val="0"/>
        </w:rPr>
        <w:t xml:space="preserve">Mitigation:</w:t>
      </w:r>
      <w:r w:rsidDel="00000000" w:rsidR="00000000" w:rsidRPr="00000000">
        <w:rPr>
          <w:rFonts w:ascii="Arial" w:cs="Arial" w:eastAsia="Arial" w:hAnsi="Arial"/>
          <w:color w:val="1f1f1f"/>
          <w:rtl w:val="0"/>
        </w:rPr>
        <w:t xml:space="preserve"> The SLM output is an augmentation, not a replacement; raw telemetry is still cached locally and can be pulled if a secondary cloud heuristic trips.</w:t>
      </w:r>
    </w:p>
    <w:p w:rsidR="00000000" w:rsidDel="00000000" w:rsidP="00000000" w:rsidRDefault="00000000" w:rsidRPr="00000000" w14:paraId="0000017C">
      <w:pPr>
        <w:numPr>
          <w:ilvl w:val="0"/>
          <w:numId w:val="1"/>
        </w:numPr>
        <w:pBdr>
          <w:top w:space="0" w:sz="0" w:val="nil"/>
          <w:bottom w:space="0" w:sz="0" w:val="nil"/>
          <w:right w:space="0" w:sz="0" w:val="nil"/>
          <w:between w:space="0" w:sz="0" w:val="nil"/>
        </w:pBdr>
        <w:spacing w:after="360" w:line="360" w:lineRule="auto"/>
        <w:ind w:left="720" w:hanging="360"/>
      </w:pPr>
      <w:r w:rsidDel="00000000" w:rsidR="00000000" w:rsidRPr="00000000">
        <w:rPr>
          <w:rFonts w:ascii="Arial" w:cs="Arial" w:eastAsia="Arial" w:hAnsi="Arial"/>
          <w:b w:val="1"/>
          <w:bCs w:val="1"/>
          <w:color w:val="1f1f1f"/>
          <w:rtl w:val="0"/>
        </w:rPr>
        <w:t xml:space="preserve">Evidence:</w:t>
      </w:r>
      <w:r w:rsidDel="00000000" w:rsidR="00000000" w:rsidRPr="00000000">
        <w:rPr>
          <w:rFonts w:ascii="Arial" w:cs="Arial" w:eastAsia="Arial" w:hAnsi="Arial"/>
          <w:color w:val="1f1f1f"/>
          <w:rtl w:val="0"/>
        </w:rPr>
        <w:t xml:space="preserve"> The 2025 technology shift toward "scale and specialization" involves embedding lower-power AI technology at the edge to balance massive cloud compute demands.</w:t>
      </w:r>
    </w:p>
    <w:p w:rsidR="00000000" w:rsidDel="00000000" w:rsidP="00000000" w:rsidRDefault="00000000" w:rsidRPr="00000000" w14:paraId="0000017D">
      <w:pPr>
        <w:pStyle w:val="Heading4"/>
        <w:keepNext w:val="0"/>
        <w:keepLines w:val="0"/>
        <w:pBdr>
          <w:top w:space="0" w:sz="0" w:val="nil"/>
          <w:left w:space="0" w:sz="0" w:val="nil"/>
          <w:bottom w:space="0" w:sz="0" w:val="nil"/>
          <w:right w:space="0" w:sz="0" w:val="nil"/>
          <w:between w:space="0" w:sz="0" w:val="nil"/>
        </w:pBdr>
        <w:spacing w:after="120" w:before="0" w:line="360" w:lineRule="auto"/>
        <w:rPr>
          <w:rFonts w:ascii="Arial" w:cs="Arial" w:eastAsia="Arial" w:hAnsi="Arial"/>
          <w:b w:val="1"/>
          <w:bCs w:val="1"/>
          <w:i w:val="0"/>
          <w:iCs w:val="0"/>
          <w:color w:val="1f1f1f"/>
          <w:sz w:val="22"/>
          <w:szCs w:val="22"/>
        </w:rPr>
      </w:pPr>
      <w:bookmarkStart w:colFirst="0" w:colLast="0" w:name="_78z10pltd1hc" w:id="44"/>
      <w:bookmarkEnd w:id="44"/>
      <w:r w:rsidDel="00000000" w:rsidR="00000000" w:rsidRPr="00000000">
        <w:rPr>
          <w:rFonts w:ascii="Arial" w:cs="Arial" w:eastAsia="Arial" w:hAnsi="Arial"/>
          <w:b w:val="1"/>
          <w:bCs w:val="1"/>
          <w:i w:val="0"/>
          <w:iCs w:val="0"/>
          <w:color w:val="1f1f1f"/>
          <w:sz w:val="22"/>
          <w:szCs w:val="22"/>
          <w:rtl w:val="0"/>
        </w:rPr>
        <w:t xml:space="preserve">5. Causal ML for Alert Suppression</w:t>
      </w:r>
    </w:p>
    <w:p w:rsidR="00000000" w:rsidDel="00000000" w:rsidP="00000000" w:rsidRDefault="00000000" w:rsidRPr="00000000" w14:paraId="0000017E">
      <w:pPr>
        <w:numPr>
          <w:ilvl w:val="0"/>
          <w:numId w:val="4"/>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w:cs="Arial" w:eastAsia="Arial" w:hAnsi="Arial"/>
          <w:b w:val="1"/>
          <w:bCs w:val="1"/>
          <w:color w:val="1f1f1f"/>
          <w:sz w:val="22"/>
          <w:szCs w:val="22"/>
          <w:rtl w:val="0"/>
        </w:rPr>
        <w:t xml:space="preserve">Customer Problem / Job-to-be-Done:</w:t>
      </w:r>
      <w:r w:rsidDel="00000000" w:rsidR="00000000" w:rsidRPr="00000000">
        <w:rPr>
          <w:rFonts w:ascii="Arial" w:cs="Arial" w:eastAsia="Arial" w:hAnsi="Arial"/>
          <w:color w:val="1f1f1f"/>
          <w:rtl w:val="0"/>
        </w:rPr>
        <w:t xml:space="preserve"> Custom applications in enterprise environments constantly trigger behavioral anomalies (False Positives), causing LevelBlue analysts to ignore legitimate Cybereason alerts (alert fatigue).</w:t>
      </w:r>
    </w:p>
    <w:p w:rsidR="00000000" w:rsidDel="00000000" w:rsidP="00000000" w:rsidRDefault="00000000" w:rsidRPr="00000000" w14:paraId="0000017F">
      <w:pPr>
        <w:numPr>
          <w:ilvl w:val="0"/>
          <w:numId w:val="4"/>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w:cs="Arial" w:eastAsia="Arial" w:hAnsi="Arial"/>
          <w:b w:val="1"/>
          <w:bCs w:val="1"/>
          <w:color w:val="1f1f1f"/>
          <w:rtl w:val="0"/>
        </w:rPr>
        <w:t xml:space="preserve">Proposed DS Approach:</w:t>
      </w: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b w:val="1"/>
          <w:bCs w:val="1"/>
          <w:color w:val="1f1f1f"/>
          <w:rtl w:val="0"/>
        </w:rPr>
        <w:t xml:space="preserve">ML (Causal Inference):</w:t>
      </w:r>
      <w:r w:rsidDel="00000000" w:rsidR="00000000" w:rsidRPr="00000000">
        <w:rPr>
          <w:rFonts w:ascii="Arial" w:cs="Arial" w:eastAsia="Arial" w:hAnsi="Arial"/>
          <w:color w:val="1f1f1f"/>
          <w:rtl w:val="0"/>
        </w:rPr>
        <w:t xml:space="preserve"> Implement causal discovery algorithms to map the directed acyclic graph (DAG) of endpoint events. Instead of asking "Are A and B correlated?", the model asks "Did A </w:t>
      </w:r>
      <w:r w:rsidDel="00000000" w:rsidR="00000000" w:rsidRPr="00000000">
        <w:rPr>
          <w:rFonts w:ascii="Arial" w:cs="Arial" w:eastAsia="Arial" w:hAnsi="Arial"/>
          <w:i w:val="1"/>
          <w:iCs w:val="1"/>
          <w:color w:val="1f1f1f"/>
          <w:rtl w:val="0"/>
        </w:rPr>
        <w:t xml:space="preserve">cause</w:t>
      </w:r>
      <w:r w:rsidDel="00000000" w:rsidR="00000000" w:rsidRPr="00000000">
        <w:rPr>
          <w:rFonts w:ascii="Arial" w:cs="Arial" w:eastAsia="Arial" w:hAnsi="Arial"/>
          <w:color w:val="1f1f1f"/>
          <w:rtl w:val="0"/>
        </w:rPr>
        <w:t xml:space="preserve"> B?"</w:t>
      </w:r>
    </w:p>
    <w:p w:rsidR="00000000" w:rsidDel="00000000" w:rsidP="00000000" w:rsidRDefault="00000000" w:rsidRPr="00000000" w14:paraId="00000180">
      <w:pPr>
        <w:numPr>
          <w:ilvl w:val="1"/>
          <w:numId w:val="4"/>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w:cs="Arial" w:eastAsia="Arial" w:hAnsi="Arial"/>
          <w:b w:val="1"/>
          <w:bCs w:val="1"/>
          <w:color w:val="1f1f1f"/>
          <w:rtl w:val="0"/>
        </w:rPr>
        <w:t xml:space="preserve">Why Superior:</w:t>
      </w:r>
      <w:r w:rsidDel="00000000" w:rsidR="00000000" w:rsidRPr="00000000">
        <w:rPr>
          <w:rFonts w:ascii="Arial" w:cs="Arial" w:eastAsia="Arial" w:hAnsi="Arial"/>
          <w:color w:val="1f1f1f"/>
          <w:rtl w:val="0"/>
        </w:rPr>
        <w:t xml:space="preserve"> Correlative ML flags an admin running a backup script at 2 AM as an anomaly. Causal ML understands the structural relationship of the backup software and safely suppresses it.</w:t>
      </w:r>
    </w:p>
    <w:p w:rsidR="00000000" w:rsidDel="00000000" w:rsidP="00000000" w:rsidRDefault="00000000" w:rsidRPr="00000000" w14:paraId="00000181">
      <w:pPr>
        <w:numPr>
          <w:ilvl w:val="0"/>
          <w:numId w:val="4"/>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w:cs="Arial" w:eastAsia="Arial" w:hAnsi="Arial"/>
          <w:b w:val="1"/>
          <w:bCs w:val="1"/>
          <w:color w:val="1f1f1f"/>
          <w:rtl w:val="0"/>
        </w:rPr>
        <w:t xml:space="preserve">Data &amp; Signals Needed:</w:t>
      </w: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b w:val="1"/>
          <w:bCs w:val="1"/>
          <w:color w:val="1f1f1f"/>
          <w:rtl w:val="0"/>
        </w:rPr>
        <w:t xml:space="preserve">Telemetry:</w:t>
      </w:r>
      <w:r w:rsidDel="00000000" w:rsidR="00000000" w:rsidRPr="00000000">
        <w:rPr>
          <w:rFonts w:ascii="Arial" w:cs="Arial" w:eastAsia="Arial" w:hAnsi="Arial"/>
          <w:color w:val="1f1f1f"/>
          <w:rtl w:val="0"/>
        </w:rPr>
        <w:t xml:space="preserve"> Historical Cybereason alerts marked as FP/TP by LevelBlue analysts.</w:t>
      </w:r>
    </w:p>
    <w:p w:rsidR="00000000" w:rsidDel="00000000" w:rsidP="00000000" w:rsidRDefault="00000000" w:rsidRPr="00000000" w14:paraId="00000182">
      <w:pPr>
        <w:numPr>
          <w:ilvl w:val="1"/>
          <w:numId w:val="4"/>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w:cs="Arial" w:eastAsia="Arial" w:hAnsi="Arial"/>
          <w:b w:val="1"/>
          <w:bCs w:val="1"/>
          <w:color w:val="1f1f1f"/>
          <w:rtl w:val="0"/>
        </w:rPr>
        <w:t xml:space="preserve">Labeling Strategy:</w:t>
      </w:r>
      <w:r w:rsidDel="00000000" w:rsidR="00000000" w:rsidRPr="00000000">
        <w:rPr>
          <w:rFonts w:ascii="Arial" w:cs="Arial" w:eastAsia="Arial" w:hAnsi="Arial"/>
          <w:color w:val="1f1f1f"/>
          <w:rtl w:val="0"/>
        </w:rPr>
        <w:t xml:space="preserve"> Historical analyst disposition codes.</w:t>
      </w:r>
    </w:p>
    <w:p w:rsidR="00000000" w:rsidDel="00000000" w:rsidP="00000000" w:rsidRDefault="00000000" w:rsidRPr="00000000" w14:paraId="00000183">
      <w:pPr>
        <w:numPr>
          <w:ilvl w:val="0"/>
          <w:numId w:val="4"/>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w:cs="Arial" w:eastAsia="Arial" w:hAnsi="Arial"/>
          <w:b w:val="1"/>
          <w:bCs w:val="1"/>
          <w:color w:val="1f1f1f"/>
          <w:rtl w:val="0"/>
        </w:rPr>
        <w:t xml:space="preserve">Productization Path:</w:t>
      </w: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b w:val="1"/>
          <w:bCs w:val="1"/>
          <w:color w:val="1f1f1f"/>
          <w:rtl w:val="0"/>
        </w:rPr>
        <w:t xml:space="preserve">Integration:</w:t>
      </w:r>
      <w:r w:rsidDel="00000000" w:rsidR="00000000" w:rsidRPr="00000000">
        <w:rPr>
          <w:rFonts w:ascii="Arial" w:cs="Arial" w:eastAsia="Arial" w:hAnsi="Arial"/>
          <w:color w:val="1f1f1f"/>
          <w:rtl w:val="0"/>
        </w:rPr>
        <w:t xml:space="preserve"> Runs asynchronously in the LevelBlue data pipeline before alerts hit the analyst queue.</w:t>
      </w:r>
    </w:p>
    <w:p w:rsidR="00000000" w:rsidDel="00000000" w:rsidP="00000000" w:rsidRDefault="00000000" w:rsidRPr="00000000" w14:paraId="00000184">
      <w:pPr>
        <w:numPr>
          <w:ilvl w:val="1"/>
          <w:numId w:val="4"/>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w:cs="Arial" w:eastAsia="Arial" w:hAnsi="Arial"/>
          <w:b w:val="1"/>
          <w:bCs w:val="1"/>
          <w:color w:val="1f1f1f"/>
          <w:rtl w:val="0"/>
        </w:rPr>
        <w:t xml:space="preserve">UI/UX:</w:t>
      </w:r>
      <w:r w:rsidDel="00000000" w:rsidR="00000000" w:rsidRPr="00000000">
        <w:rPr>
          <w:rFonts w:ascii="Arial" w:cs="Arial" w:eastAsia="Arial" w:hAnsi="Arial"/>
          <w:color w:val="1f1f1f"/>
          <w:rtl w:val="0"/>
        </w:rPr>
        <w:t xml:space="preserve"> Suppressed alerts are hidden but accessible via a "Filtered by AI" view, with a causal graph explaining </w:t>
      </w:r>
      <w:r w:rsidDel="00000000" w:rsidR="00000000" w:rsidRPr="00000000">
        <w:rPr>
          <w:rFonts w:ascii="Arial" w:cs="Arial" w:eastAsia="Arial" w:hAnsi="Arial"/>
          <w:i w:val="1"/>
          <w:iCs w:val="1"/>
          <w:color w:val="1f1f1f"/>
          <w:rtl w:val="0"/>
        </w:rPr>
        <w:t xml:space="preserve">why</w:t>
      </w:r>
      <w:r w:rsidDel="00000000" w:rsidR="00000000" w:rsidRPr="00000000">
        <w:rPr>
          <w:rFonts w:ascii="Arial" w:cs="Arial" w:eastAsia="Arial" w:hAnsi="Arial"/>
          <w:color w:val="1f1f1f"/>
          <w:rtl w:val="0"/>
        </w:rPr>
        <w:t xml:space="preserve"> it was suppressed.</w:t>
      </w:r>
    </w:p>
    <w:p w:rsidR="00000000" w:rsidDel="00000000" w:rsidP="00000000" w:rsidRDefault="00000000" w:rsidRPr="00000000" w14:paraId="00000185">
      <w:pPr>
        <w:numPr>
          <w:ilvl w:val="0"/>
          <w:numId w:val="4"/>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w:cs="Arial" w:eastAsia="Arial" w:hAnsi="Arial"/>
          <w:b w:val="1"/>
          <w:bCs w:val="1"/>
          <w:color w:val="1f1f1f"/>
          <w:rtl w:val="0"/>
        </w:rPr>
        <w:t xml:space="preserve">Security Impact Metrics:</w:t>
      </w:r>
      <w:r w:rsidDel="00000000" w:rsidR="00000000" w:rsidRPr="00000000">
        <w:rPr>
          <w:rFonts w:ascii="Arial" w:cs="Arial" w:eastAsia="Arial" w:hAnsi="Arial"/>
          <w:color w:val="1f1f1f"/>
          <w:rtl w:val="0"/>
        </w:rPr>
        <w:t xml:space="preserve"> False Positive Rate (FPR) reduction, Alert-to-noise ratio.</w:t>
      </w:r>
    </w:p>
    <w:p w:rsidR="00000000" w:rsidDel="00000000" w:rsidP="00000000" w:rsidRDefault="00000000" w:rsidRPr="00000000" w14:paraId="00000186">
      <w:pPr>
        <w:numPr>
          <w:ilvl w:val="0"/>
          <w:numId w:val="4"/>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w:cs="Arial" w:eastAsia="Arial" w:hAnsi="Arial"/>
          <w:b w:val="1"/>
          <w:bCs w:val="1"/>
          <w:color w:val="1f1f1f"/>
          <w:rtl w:val="0"/>
        </w:rPr>
        <w:t xml:space="preserve">Differentiation:</w:t>
      </w:r>
      <w:r w:rsidDel="00000000" w:rsidR="00000000" w:rsidRPr="00000000">
        <w:rPr>
          <w:rFonts w:ascii="Arial" w:cs="Arial" w:eastAsia="Arial" w:hAnsi="Arial"/>
          <w:color w:val="1f1f1f"/>
          <w:rtl w:val="0"/>
        </w:rPr>
        <w:t xml:space="preserve"> Moves the industry past outdated Bayesian anomaly detection into robust, explainable AI.</w:t>
      </w:r>
    </w:p>
    <w:p w:rsidR="00000000" w:rsidDel="00000000" w:rsidP="00000000" w:rsidRDefault="00000000" w:rsidRPr="00000000" w14:paraId="00000187">
      <w:pPr>
        <w:numPr>
          <w:ilvl w:val="0"/>
          <w:numId w:val="4"/>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w:cs="Arial" w:eastAsia="Arial" w:hAnsi="Arial"/>
          <w:b w:val="1"/>
          <w:bCs w:val="1"/>
          <w:color w:val="1f1f1f"/>
          <w:rtl w:val="0"/>
        </w:rPr>
        <w:t xml:space="preserve">Feasibility &amp; Effort:</w:t>
      </w:r>
      <w:r w:rsidDel="00000000" w:rsidR="00000000" w:rsidRPr="00000000">
        <w:rPr>
          <w:rFonts w:ascii="Arial" w:cs="Arial" w:eastAsia="Arial" w:hAnsi="Arial"/>
          <w:color w:val="1f1f1f"/>
          <w:rtl w:val="0"/>
        </w:rPr>
        <w:t xml:space="preserve"> 1–2 Quarters. Causal ML requires rigorous data structuring and domain expertise to build the initial causal frameworks.</w:t>
      </w:r>
    </w:p>
    <w:p w:rsidR="00000000" w:rsidDel="00000000" w:rsidP="00000000" w:rsidRDefault="00000000" w:rsidRPr="00000000" w14:paraId="00000188">
      <w:pPr>
        <w:numPr>
          <w:ilvl w:val="0"/>
          <w:numId w:val="4"/>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w:cs="Arial" w:eastAsia="Arial" w:hAnsi="Arial"/>
          <w:b w:val="1"/>
          <w:bCs w:val="1"/>
          <w:color w:val="1f1f1f"/>
          <w:rtl w:val="0"/>
        </w:rPr>
        <w:t xml:space="preserve">Risks &amp; Mitigations:</w:t>
      </w: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b w:val="1"/>
          <w:bCs w:val="1"/>
          <w:color w:val="1f1f1f"/>
          <w:rtl w:val="0"/>
        </w:rPr>
        <w:t xml:space="preserve">Risk:</w:t>
      </w:r>
      <w:r w:rsidDel="00000000" w:rsidR="00000000" w:rsidRPr="00000000">
        <w:rPr>
          <w:rFonts w:ascii="Arial" w:cs="Arial" w:eastAsia="Arial" w:hAnsi="Arial"/>
          <w:color w:val="1f1f1f"/>
          <w:rtl w:val="0"/>
        </w:rPr>
        <w:t xml:space="preserve"> Suppressing a true positive (False Negative).</w:t>
      </w:r>
    </w:p>
    <w:p w:rsidR="00000000" w:rsidDel="00000000" w:rsidP="00000000" w:rsidRDefault="00000000" w:rsidRPr="00000000" w14:paraId="00000189">
      <w:pPr>
        <w:numPr>
          <w:ilvl w:val="1"/>
          <w:numId w:val="4"/>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w:cs="Arial" w:eastAsia="Arial" w:hAnsi="Arial"/>
          <w:b w:val="1"/>
          <w:bCs w:val="1"/>
          <w:color w:val="1f1f1f"/>
          <w:rtl w:val="0"/>
        </w:rPr>
        <w:t xml:space="preserve">Mitigation:</w:t>
      </w:r>
      <w:r w:rsidDel="00000000" w:rsidR="00000000" w:rsidRPr="00000000">
        <w:rPr>
          <w:rFonts w:ascii="Arial" w:cs="Arial" w:eastAsia="Arial" w:hAnsi="Arial"/>
          <w:color w:val="1f1f1f"/>
          <w:rtl w:val="0"/>
        </w:rPr>
        <w:t xml:space="preserve"> Implement strict confidence thresholds. If the causal link confidence is below 95%, the alert routes to a human.</w:t>
      </w:r>
    </w:p>
    <w:p w:rsidR="00000000" w:rsidDel="00000000" w:rsidP="00000000" w:rsidRDefault="00000000" w:rsidRPr="00000000" w14:paraId="0000018A">
      <w:pPr>
        <w:numPr>
          <w:ilvl w:val="0"/>
          <w:numId w:val="4"/>
        </w:numPr>
        <w:pBdr>
          <w:top w:space="0" w:sz="0" w:val="nil"/>
          <w:bottom w:space="0" w:sz="0" w:val="nil"/>
          <w:right w:space="0" w:sz="0" w:val="nil"/>
          <w:between w:space="0" w:sz="0" w:val="nil"/>
        </w:pBdr>
        <w:spacing w:after="360" w:line="360" w:lineRule="auto"/>
        <w:ind w:left="720" w:hanging="360"/>
      </w:pPr>
      <w:r w:rsidDel="00000000" w:rsidR="00000000" w:rsidRPr="00000000">
        <w:rPr>
          <w:rFonts w:ascii="Arial" w:cs="Arial" w:eastAsia="Arial" w:hAnsi="Arial"/>
          <w:b w:val="1"/>
          <w:bCs w:val="1"/>
          <w:color w:val="1f1f1f"/>
          <w:rtl w:val="0"/>
        </w:rPr>
        <w:t xml:space="preserve">Evidence:</w:t>
      </w:r>
      <w:r w:rsidDel="00000000" w:rsidR="00000000" w:rsidRPr="00000000">
        <w:rPr>
          <w:rFonts w:ascii="Arial" w:cs="Arial" w:eastAsia="Arial" w:hAnsi="Arial"/>
          <w:color w:val="1f1f1f"/>
          <w:rtl w:val="0"/>
        </w:rPr>
        <w:t xml:space="preserve"> Explainable AI (XAI) and moving beyond "black box" correlation to causal relationships is a primary focus for enterprise ML in high-stakes environments like healthcare and security.</w:t>
      </w:r>
    </w:p>
    <w:p w:rsidR="00000000" w:rsidDel="00000000" w:rsidP="00000000" w:rsidRDefault="00000000" w:rsidRPr="00000000" w14:paraId="0000018B">
      <w:pPr>
        <w:spacing w:after="0" w:line="360" w:lineRule="auto"/>
        <w:rPr>
          <w:rFonts w:ascii="Arial" w:cs="Arial" w:eastAsia="Arial" w:hAnsi="Arial"/>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pStyle w:val="Heading3"/>
        <w:keepNext w:val="0"/>
        <w:keepLines w:val="0"/>
        <w:pBdr>
          <w:top w:space="0" w:sz="0" w:val="nil"/>
          <w:left w:space="0" w:sz="0" w:val="nil"/>
          <w:bottom w:space="0" w:sz="0" w:val="nil"/>
          <w:right w:space="0" w:sz="0" w:val="nil"/>
          <w:between w:space="0" w:sz="0" w:val="nil"/>
        </w:pBdr>
        <w:spacing w:after="120" w:before="0" w:line="360" w:lineRule="auto"/>
        <w:rPr>
          <w:rFonts w:ascii="Arial" w:cs="Arial" w:eastAsia="Arial" w:hAnsi="Arial"/>
          <w:b w:val="1"/>
          <w:bCs w:val="1"/>
          <w:color w:val="1f1f1f"/>
          <w:sz w:val="26"/>
          <w:szCs w:val="26"/>
        </w:rPr>
      </w:pPr>
      <w:bookmarkStart w:colFirst="0" w:colLast="0" w:name="_95qh3gvqhnws" w:id="45"/>
      <w:bookmarkEnd w:id="45"/>
      <w:r w:rsidDel="00000000" w:rsidR="00000000" w:rsidRPr="00000000">
        <w:rPr>
          <w:rFonts w:ascii="Arial" w:cs="Arial" w:eastAsia="Arial" w:hAnsi="Arial"/>
          <w:b w:val="1"/>
          <w:bCs w:val="1"/>
          <w:color w:val="1f1f1f"/>
          <w:sz w:val="26"/>
          <w:szCs w:val="26"/>
          <w:rtl w:val="0"/>
        </w:rPr>
        <w:t xml:space="preserve">Phase 3: Prioritization &amp; Scoring</w:t>
      </w:r>
    </w:p>
    <w:p w:rsidR="00000000" w:rsidDel="00000000" w:rsidP="00000000" w:rsidRDefault="00000000" w:rsidRPr="00000000" w14:paraId="0000018D">
      <w:pPr>
        <w:pBdr>
          <w:top w:space="0" w:sz="0" w:val="nil"/>
          <w:left w:space="0" w:sz="0" w:val="nil"/>
          <w:bottom w:space="0" w:sz="0" w:val="nil"/>
          <w:right w:space="0" w:sz="0" w:val="nil"/>
          <w:between w:space="0" w:sz="0" w:val="nil"/>
        </w:pBdr>
        <w:spacing w:after="240" w:line="360"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Scoring Criteria (1-5, higher is better. Risk is reverse scored: 5 means low risk, 1 means high risk).</w:t>
      </w:r>
    </w:p>
    <w:tbl>
      <w:tblPr>
        <w:tblStyle w:val="Table2"/>
        <w:tblW w:w="17400.0" w:type="dxa"/>
        <w:jc w:val="left"/>
        <w:tblInd w:w="-2150.0000000000005"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50"/>
        <w:gridCol w:w="1515"/>
        <w:gridCol w:w="1170"/>
        <w:gridCol w:w="1560"/>
        <w:gridCol w:w="1980"/>
        <w:gridCol w:w="2010"/>
        <w:gridCol w:w="1095"/>
        <w:gridCol w:w="1590"/>
        <w:gridCol w:w="1485"/>
        <w:gridCol w:w="945"/>
        <w:tblGridChange w:id="0">
          <w:tblGrid>
            <w:gridCol w:w="4050"/>
            <w:gridCol w:w="1515"/>
            <w:gridCol w:w="1170"/>
            <w:gridCol w:w="1560"/>
            <w:gridCol w:w="1980"/>
            <w:gridCol w:w="2010"/>
            <w:gridCol w:w="1095"/>
            <w:gridCol w:w="1590"/>
            <w:gridCol w:w="1485"/>
            <w:gridCol w:w="945"/>
          </w:tblGrid>
        </w:tblGridChange>
      </w:tblGrid>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tcPr>
          <w:p w:rsidR="00000000" w:rsidDel="00000000" w:rsidP="00000000" w:rsidRDefault="00000000" w:rsidRPr="00000000" w14:paraId="0000018E">
            <w:pPr>
              <w:spacing w:after="480" w:line="360"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Project Name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tcPr>
          <w:p w:rsidR="00000000" w:rsidDel="00000000" w:rsidP="00000000" w:rsidRDefault="00000000" w:rsidRPr="00000000" w14:paraId="0000018F">
            <w:pPr>
              <w:spacing w:after="480" w:line="360"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Customer Value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tcPr>
          <w:p w:rsidR="00000000" w:rsidDel="00000000" w:rsidP="00000000" w:rsidRDefault="00000000" w:rsidRPr="00000000" w14:paraId="00000190">
            <w:pPr>
              <w:spacing w:after="480" w:line="360"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Sec Impact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tcPr>
          <w:p w:rsidR="00000000" w:rsidDel="00000000" w:rsidP="00000000" w:rsidRDefault="00000000" w:rsidRPr="00000000" w14:paraId="00000191">
            <w:pPr>
              <w:spacing w:after="480" w:line="360"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Feasibility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tcPr>
          <w:p w:rsidR="00000000" w:rsidDel="00000000" w:rsidP="00000000" w:rsidRDefault="00000000" w:rsidRPr="00000000" w14:paraId="00000192">
            <w:pPr>
              <w:spacing w:after="480" w:line="360"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Time-to-Value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tcPr>
          <w:p w:rsidR="00000000" w:rsidDel="00000000" w:rsidP="00000000" w:rsidRDefault="00000000" w:rsidRPr="00000000" w14:paraId="00000193">
            <w:pPr>
              <w:spacing w:after="480" w:line="360"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Differentiation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tcPr>
          <w:p w:rsidR="00000000" w:rsidDel="00000000" w:rsidP="00000000" w:rsidRDefault="00000000" w:rsidRPr="00000000" w14:paraId="00000194">
            <w:pPr>
              <w:spacing w:after="480" w:line="360"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Ops Fit (MDR)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tcPr>
          <w:p w:rsidR="00000000" w:rsidDel="00000000" w:rsidP="00000000" w:rsidRDefault="00000000" w:rsidRPr="00000000" w14:paraId="00000195">
            <w:pPr>
              <w:spacing w:after="480" w:line="360"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Data Readiness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tcPr>
          <w:p w:rsidR="00000000" w:rsidDel="00000000" w:rsidP="00000000" w:rsidRDefault="00000000" w:rsidRPr="00000000" w14:paraId="00000196">
            <w:pPr>
              <w:spacing w:after="480" w:line="360"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Risk (Reverse)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tcPr>
          <w:p w:rsidR="00000000" w:rsidDel="00000000" w:rsidP="00000000" w:rsidRDefault="00000000" w:rsidRPr="00000000" w14:paraId="00000197">
            <w:pPr>
              <w:spacing w:after="480" w:line="360"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Total</w:t>
            </w:r>
            <w:r w:rsidDel="00000000" w:rsidR="00000000" w:rsidRPr="00000000">
              <w:rPr>
                <w:rtl w:val="0"/>
              </w:rPr>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98">
            <w:pPr>
              <w:spacing w:after="480" w:line="360"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1. Agentic SOC Orchestrator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99">
            <w:pPr>
              <w:spacing w:after="480" w:line="360" w:lineRule="auto"/>
              <w:rPr>
                <w:rFonts w:ascii="Arial" w:cs="Arial" w:eastAsia="Arial" w:hAnsi="Arial"/>
                <w:color w:val="1f1f1f"/>
              </w:rPr>
            </w:pPr>
            <w:r w:rsidDel="00000000" w:rsidR="00000000" w:rsidRPr="00000000">
              <w:rPr>
                <w:rFonts w:ascii="Arial" w:cs="Arial" w:eastAsia="Arial" w:hAnsi="Arial"/>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9A">
            <w:pPr>
              <w:spacing w:after="480" w:line="360" w:lineRule="auto"/>
              <w:rPr>
                <w:rFonts w:ascii="Arial" w:cs="Arial" w:eastAsia="Arial" w:hAnsi="Arial"/>
                <w:color w:val="1f1f1f"/>
              </w:rPr>
            </w:pPr>
            <w:r w:rsidDel="00000000" w:rsidR="00000000" w:rsidRPr="00000000">
              <w:rPr>
                <w:rFonts w:ascii="Arial" w:cs="Arial" w:eastAsia="Arial" w:hAnsi="Arial"/>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9B">
            <w:pPr>
              <w:spacing w:after="480" w:line="360" w:lineRule="auto"/>
              <w:rPr>
                <w:rFonts w:ascii="Arial" w:cs="Arial" w:eastAsia="Arial" w:hAnsi="Arial"/>
                <w:color w:val="1f1f1f"/>
              </w:rPr>
            </w:pPr>
            <w:r w:rsidDel="00000000" w:rsidR="00000000" w:rsidRPr="00000000">
              <w:rPr>
                <w:rFonts w:ascii="Arial" w:cs="Arial" w:eastAsia="Arial" w:hAnsi="Arial"/>
                <w:color w:val="1f1f1f"/>
                <w:rtl w:val="0"/>
              </w:rPr>
              <w:t xml:space="preserve">3</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9C">
            <w:pPr>
              <w:spacing w:after="480" w:line="360" w:lineRule="auto"/>
              <w:rPr>
                <w:rFonts w:ascii="Arial" w:cs="Arial" w:eastAsia="Arial" w:hAnsi="Arial"/>
                <w:color w:val="1f1f1f"/>
              </w:rPr>
            </w:pPr>
            <w:r w:rsidDel="00000000" w:rsidR="00000000" w:rsidRPr="00000000">
              <w:rPr>
                <w:rFonts w:ascii="Arial" w:cs="Arial" w:eastAsia="Arial" w:hAnsi="Arial"/>
                <w:color w:val="1f1f1f"/>
                <w:rtl w:val="0"/>
              </w:rPr>
              <w:t xml:space="preserve">4</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9D">
            <w:pPr>
              <w:spacing w:after="480" w:line="360" w:lineRule="auto"/>
              <w:rPr>
                <w:rFonts w:ascii="Arial" w:cs="Arial" w:eastAsia="Arial" w:hAnsi="Arial"/>
                <w:color w:val="1f1f1f"/>
              </w:rPr>
            </w:pPr>
            <w:r w:rsidDel="00000000" w:rsidR="00000000" w:rsidRPr="00000000">
              <w:rPr>
                <w:rFonts w:ascii="Arial" w:cs="Arial" w:eastAsia="Arial" w:hAnsi="Arial"/>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9E">
            <w:pPr>
              <w:spacing w:after="480" w:line="360" w:lineRule="auto"/>
              <w:rPr>
                <w:rFonts w:ascii="Arial" w:cs="Arial" w:eastAsia="Arial" w:hAnsi="Arial"/>
                <w:color w:val="1f1f1f"/>
              </w:rPr>
            </w:pPr>
            <w:r w:rsidDel="00000000" w:rsidR="00000000" w:rsidRPr="00000000">
              <w:rPr>
                <w:rFonts w:ascii="Arial" w:cs="Arial" w:eastAsia="Arial" w:hAnsi="Arial"/>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9F">
            <w:pPr>
              <w:spacing w:after="480" w:line="360" w:lineRule="auto"/>
              <w:rPr>
                <w:rFonts w:ascii="Arial" w:cs="Arial" w:eastAsia="Arial" w:hAnsi="Arial"/>
                <w:color w:val="1f1f1f"/>
              </w:rPr>
            </w:pPr>
            <w:r w:rsidDel="00000000" w:rsidR="00000000" w:rsidRPr="00000000">
              <w:rPr>
                <w:rFonts w:ascii="Arial" w:cs="Arial" w:eastAsia="Arial" w:hAnsi="Arial"/>
                <w:color w:val="1f1f1f"/>
                <w:rtl w:val="0"/>
              </w:rPr>
              <w:t xml:space="preserve">4</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A0">
            <w:pPr>
              <w:spacing w:after="480" w:line="360" w:lineRule="auto"/>
              <w:rPr>
                <w:rFonts w:ascii="Arial" w:cs="Arial" w:eastAsia="Arial" w:hAnsi="Arial"/>
                <w:color w:val="1f1f1f"/>
              </w:rPr>
            </w:pPr>
            <w:r w:rsidDel="00000000" w:rsidR="00000000" w:rsidRPr="00000000">
              <w:rPr>
                <w:rFonts w:ascii="Arial" w:cs="Arial" w:eastAsia="Arial" w:hAnsi="Arial"/>
                <w:color w:val="1f1f1f"/>
                <w:rtl w:val="0"/>
              </w:rPr>
              <w:t xml:space="preserve">3</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A1">
            <w:pPr>
              <w:spacing w:after="480" w:line="360"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34</w:t>
            </w:r>
            <w:r w:rsidDel="00000000" w:rsidR="00000000" w:rsidRPr="00000000">
              <w:rPr>
                <w:rtl w:val="0"/>
              </w:rPr>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A2">
            <w:pPr>
              <w:spacing w:after="480" w:line="360"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2. Cross-Tenant Extrapolation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A3">
            <w:pPr>
              <w:spacing w:after="480" w:line="360" w:lineRule="auto"/>
              <w:rPr>
                <w:rFonts w:ascii="Arial" w:cs="Arial" w:eastAsia="Arial" w:hAnsi="Arial"/>
                <w:color w:val="1f1f1f"/>
              </w:rPr>
            </w:pPr>
            <w:r w:rsidDel="00000000" w:rsidR="00000000" w:rsidRPr="00000000">
              <w:rPr>
                <w:rFonts w:ascii="Arial" w:cs="Arial" w:eastAsia="Arial" w:hAnsi="Arial"/>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A4">
            <w:pPr>
              <w:spacing w:after="480" w:line="360" w:lineRule="auto"/>
              <w:rPr>
                <w:rFonts w:ascii="Arial" w:cs="Arial" w:eastAsia="Arial" w:hAnsi="Arial"/>
                <w:color w:val="1f1f1f"/>
              </w:rPr>
            </w:pPr>
            <w:r w:rsidDel="00000000" w:rsidR="00000000" w:rsidRPr="00000000">
              <w:rPr>
                <w:rFonts w:ascii="Arial" w:cs="Arial" w:eastAsia="Arial" w:hAnsi="Arial"/>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A5">
            <w:pPr>
              <w:spacing w:after="480" w:line="360" w:lineRule="auto"/>
              <w:rPr>
                <w:rFonts w:ascii="Arial" w:cs="Arial" w:eastAsia="Arial" w:hAnsi="Arial"/>
                <w:color w:val="1f1f1f"/>
              </w:rPr>
            </w:pPr>
            <w:r w:rsidDel="00000000" w:rsidR="00000000" w:rsidRPr="00000000">
              <w:rPr>
                <w:rFonts w:ascii="Arial" w:cs="Arial" w:eastAsia="Arial" w:hAnsi="Arial"/>
                <w:color w:val="1f1f1f"/>
                <w:rtl w:val="0"/>
              </w:rPr>
              <w:t xml:space="preserve">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A6">
            <w:pPr>
              <w:spacing w:after="480" w:line="360" w:lineRule="auto"/>
              <w:rPr>
                <w:rFonts w:ascii="Arial" w:cs="Arial" w:eastAsia="Arial" w:hAnsi="Arial"/>
                <w:color w:val="1f1f1f"/>
              </w:rPr>
            </w:pPr>
            <w:r w:rsidDel="00000000" w:rsidR="00000000" w:rsidRPr="00000000">
              <w:rPr>
                <w:rFonts w:ascii="Arial" w:cs="Arial" w:eastAsia="Arial" w:hAnsi="Arial"/>
                <w:color w:val="1f1f1f"/>
                <w:rtl w:val="0"/>
              </w:rPr>
              <w:t xml:space="preserve">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A7">
            <w:pPr>
              <w:spacing w:after="480" w:line="360" w:lineRule="auto"/>
              <w:rPr>
                <w:rFonts w:ascii="Arial" w:cs="Arial" w:eastAsia="Arial" w:hAnsi="Arial"/>
                <w:color w:val="1f1f1f"/>
              </w:rPr>
            </w:pPr>
            <w:r w:rsidDel="00000000" w:rsidR="00000000" w:rsidRPr="00000000">
              <w:rPr>
                <w:rFonts w:ascii="Arial" w:cs="Arial" w:eastAsia="Arial" w:hAnsi="Arial"/>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A8">
            <w:pPr>
              <w:spacing w:after="480" w:line="360" w:lineRule="auto"/>
              <w:rPr>
                <w:rFonts w:ascii="Arial" w:cs="Arial" w:eastAsia="Arial" w:hAnsi="Arial"/>
                <w:color w:val="1f1f1f"/>
              </w:rPr>
            </w:pPr>
            <w:r w:rsidDel="00000000" w:rsidR="00000000" w:rsidRPr="00000000">
              <w:rPr>
                <w:rFonts w:ascii="Arial" w:cs="Arial" w:eastAsia="Arial" w:hAnsi="Arial"/>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A9">
            <w:pPr>
              <w:spacing w:after="480" w:line="360" w:lineRule="auto"/>
              <w:rPr>
                <w:rFonts w:ascii="Arial" w:cs="Arial" w:eastAsia="Arial" w:hAnsi="Arial"/>
                <w:color w:val="1f1f1f"/>
              </w:rPr>
            </w:pPr>
            <w:r w:rsidDel="00000000" w:rsidR="00000000" w:rsidRPr="00000000">
              <w:rPr>
                <w:rFonts w:ascii="Arial" w:cs="Arial" w:eastAsia="Arial" w:hAnsi="Arial"/>
                <w:color w:val="1f1f1f"/>
                <w:rtl w:val="0"/>
              </w:rPr>
              <w:t xml:space="preserve">3</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AA">
            <w:pPr>
              <w:spacing w:after="480" w:line="360" w:lineRule="auto"/>
              <w:rPr>
                <w:rFonts w:ascii="Arial" w:cs="Arial" w:eastAsia="Arial" w:hAnsi="Arial"/>
                <w:color w:val="1f1f1f"/>
              </w:rPr>
            </w:pPr>
            <w:r w:rsidDel="00000000" w:rsidR="00000000" w:rsidRPr="00000000">
              <w:rPr>
                <w:rFonts w:ascii="Arial" w:cs="Arial" w:eastAsia="Arial" w:hAnsi="Arial"/>
                <w:color w:val="1f1f1f"/>
                <w:rtl w:val="0"/>
              </w:rPr>
              <w:t xml:space="preserve">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AB">
            <w:pPr>
              <w:spacing w:after="480" w:line="360"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29</w:t>
            </w:r>
            <w:r w:rsidDel="00000000" w:rsidR="00000000" w:rsidRPr="00000000">
              <w:rPr>
                <w:rtl w:val="0"/>
              </w:rPr>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AC">
            <w:pPr>
              <w:spacing w:after="480" w:line="360"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3. RAG-Powered Reporting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AD">
            <w:pPr>
              <w:spacing w:after="480" w:line="360" w:lineRule="auto"/>
              <w:rPr>
                <w:rFonts w:ascii="Arial" w:cs="Arial" w:eastAsia="Arial" w:hAnsi="Arial"/>
                <w:color w:val="1f1f1f"/>
              </w:rPr>
            </w:pPr>
            <w:r w:rsidDel="00000000" w:rsidR="00000000" w:rsidRPr="00000000">
              <w:rPr>
                <w:rFonts w:ascii="Arial" w:cs="Arial" w:eastAsia="Arial" w:hAnsi="Arial"/>
                <w:color w:val="1f1f1f"/>
                <w:rtl w:val="0"/>
              </w:rPr>
              <w:t xml:space="preserve">4</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AE">
            <w:pPr>
              <w:spacing w:after="480" w:line="360" w:lineRule="auto"/>
              <w:rPr>
                <w:rFonts w:ascii="Arial" w:cs="Arial" w:eastAsia="Arial" w:hAnsi="Arial"/>
                <w:color w:val="1f1f1f"/>
              </w:rPr>
            </w:pPr>
            <w:r w:rsidDel="00000000" w:rsidR="00000000" w:rsidRPr="00000000">
              <w:rPr>
                <w:rFonts w:ascii="Arial" w:cs="Arial" w:eastAsia="Arial" w:hAnsi="Arial"/>
                <w:color w:val="1f1f1f"/>
                <w:rtl w:val="0"/>
              </w:rPr>
              <w:t xml:space="preserve">3</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AF">
            <w:pPr>
              <w:spacing w:after="480" w:line="360" w:lineRule="auto"/>
              <w:rPr>
                <w:rFonts w:ascii="Arial" w:cs="Arial" w:eastAsia="Arial" w:hAnsi="Arial"/>
                <w:color w:val="1f1f1f"/>
              </w:rPr>
            </w:pPr>
            <w:r w:rsidDel="00000000" w:rsidR="00000000" w:rsidRPr="00000000">
              <w:rPr>
                <w:rFonts w:ascii="Arial" w:cs="Arial" w:eastAsia="Arial" w:hAnsi="Arial"/>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B0">
            <w:pPr>
              <w:spacing w:after="480" w:line="360" w:lineRule="auto"/>
              <w:rPr>
                <w:rFonts w:ascii="Arial" w:cs="Arial" w:eastAsia="Arial" w:hAnsi="Arial"/>
                <w:color w:val="1f1f1f"/>
              </w:rPr>
            </w:pPr>
            <w:r w:rsidDel="00000000" w:rsidR="00000000" w:rsidRPr="00000000">
              <w:rPr>
                <w:rFonts w:ascii="Arial" w:cs="Arial" w:eastAsia="Arial" w:hAnsi="Arial"/>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B1">
            <w:pPr>
              <w:spacing w:after="480" w:line="360" w:lineRule="auto"/>
              <w:rPr>
                <w:rFonts w:ascii="Arial" w:cs="Arial" w:eastAsia="Arial" w:hAnsi="Arial"/>
                <w:color w:val="1f1f1f"/>
              </w:rPr>
            </w:pPr>
            <w:r w:rsidDel="00000000" w:rsidR="00000000" w:rsidRPr="00000000">
              <w:rPr>
                <w:rFonts w:ascii="Arial" w:cs="Arial" w:eastAsia="Arial" w:hAnsi="Arial"/>
                <w:color w:val="1f1f1f"/>
                <w:rtl w:val="0"/>
              </w:rPr>
              <w:t xml:space="preserve">3</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B2">
            <w:pPr>
              <w:spacing w:after="480" w:line="360" w:lineRule="auto"/>
              <w:rPr>
                <w:rFonts w:ascii="Arial" w:cs="Arial" w:eastAsia="Arial" w:hAnsi="Arial"/>
                <w:color w:val="1f1f1f"/>
              </w:rPr>
            </w:pPr>
            <w:r w:rsidDel="00000000" w:rsidR="00000000" w:rsidRPr="00000000">
              <w:rPr>
                <w:rFonts w:ascii="Arial" w:cs="Arial" w:eastAsia="Arial" w:hAnsi="Arial"/>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B3">
            <w:pPr>
              <w:spacing w:after="480" w:line="360" w:lineRule="auto"/>
              <w:rPr>
                <w:rFonts w:ascii="Arial" w:cs="Arial" w:eastAsia="Arial" w:hAnsi="Arial"/>
                <w:color w:val="1f1f1f"/>
              </w:rPr>
            </w:pPr>
            <w:r w:rsidDel="00000000" w:rsidR="00000000" w:rsidRPr="00000000">
              <w:rPr>
                <w:rFonts w:ascii="Arial" w:cs="Arial" w:eastAsia="Arial" w:hAnsi="Arial"/>
                <w:color w:val="1f1f1f"/>
                <w:rtl w:val="0"/>
              </w:rPr>
              <w:t xml:space="preserve">4</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B4">
            <w:pPr>
              <w:spacing w:after="480" w:line="360" w:lineRule="auto"/>
              <w:rPr>
                <w:rFonts w:ascii="Arial" w:cs="Arial" w:eastAsia="Arial" w:hAnsi="Arial"/>
                <w:color w:val="1f1f1f"/>
              </w:rPr>
            </w:pPr>
            <w:r w:rsidDel="00000000" w:rsidR="00000000" w:rsidRPr="00000000">
              <w:rPr>
                <w:rFonts w:ascii="Arial" w:cs="Arial" w:eastAsia="Arial" w:hAnsi="Arial"/>
                <w:color w:val="1f1f1f"/>
                <w:rtl w:val="0"/>
              </w:rPr>
              <w:t xml:space="preserve">4</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B5">
            <w:pPr>
              <w:spacing w:after="480" w:line="360"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33</w:t>
            </w:r>
            <w:r w:rsidDel="00000000" w:rsidR="00000000" w:rsidRPr="00000000">
              <w:rPr>
                <w:rtl w:val="0"/>
              </w:rPr>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B6">
            <w:pPr>
              <w:spacing w:after="480" w:line="360"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4. Edge-Deployed SLMs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B7">
            <w:pPr>
              <w:spacing w:after="480" w:line="360" w:lineRule="auto"/>
              <w:rPr>
                <w:rFonts w:ascii="Arial" w:cs="Arial" w:eastAsia="Arial" w:hAnsi="Arial"/>
                <w:color w:val="1f1f1f"/>
              </w:rPr>
            </w:pPr>
            <w:r w:rsidDel="00000000" w:rsidR="00000000" w:rsidRPr="00000000">
              <w:rPr>
                <w:rFonts w:ascii="Arial" w:cs="Arial" w:eastAsia="Arial" w:hAnsi="Arial"/>
                <w:color w:val="1f1f1f"/>
                <w:rtl w:val="0"/>
              </w:rPr>
              <w:t xml:space="preserve">4</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B8">
            <w:pPr>
              <w:spacing w:after="480" w:line="360" w:lineRule="auto"/>
              <w:rPr>
                <w:rFonts w:ascii="Arial" w:cs="Arial" w:eastAsia="Arial" w:hAnsi="Arial"/>
                <w:color w:val="1f1f1f"/>
              </w:rPr>
            </w:pPr>
            <w:r w:rsidDel="00000000" w:rsidR="00000000" w:rsidRPr="00000000">
              <w:rPr>
                <w:rFonts w:ascii="Arial" w:cs="Arial" w:eastAsia="Arial" w:hAnsi="Arial"/>
                <w:color w:val="1f1f1f"/>
                <w:rtl w:val="0"/>
              </w:rPr>
              <w:t xml:space="preserve">4</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B9">
            <w:pPr>
              <w:spacing w:after="480" w:line="360" w:lineRule="auto"/>
              <w:rPr>
                <w:rFonts w:ascii="Arial" w:cs="Arial" w:eastAsia="Arial" w:hAnsi="Arial"/>
                <w:color w:val="1f1f1f"/>
              </w:rPr>
            </w:pPr>
            <w:r w:rsidDel="00000000" w:rsidR="00000000" w:rsidRPr="00000000">
              <w:rPr>
                <w:rFonts w:ascii="Arial" w:cs="Arial" w:eastAsia="Arial" w:hAnsi="Arial"/>
                <w:color w:val="1f1f1f"/>
                <w:rtl w:val="0"/>
              </w:rPr>
              <w:t xml:space="preserve">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BA">
            <w:pPr>
              <w:spacing w:after="480" w:line="360" w:lineRule="auto"/>
              <w:rPr>
                <w:rFonts w:ascii="Arial" w:cs="Arial" w:eastAsia="Arial" w:hAnsi="Arial"/>
                <w:color w:val="1f1f1f"/>
              </w:rPr>
            </w:pPr>
            <w:r w:rsidDel="00000000" w:rsidR="00000000" w:rsidRPr="00000000">
              <w:rPr>
                <w:rFonts w:ascii="Arial" w:cs="Arial" w:eastAsia="Arial" w:hAnsi="Arial"/>
                <w:color w:val="1f1f1f"/>
                <w:rtl w:val="0"/>
              </w:rPr>
              <w:t xml:space="preserve">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BB">
            <w:pPr>
              <w:spacing w:after="480" w:line="360" w:lineRule="auto"/>
              <w:rPr>
                <w:rFonts w:ascii="Arial" w:cs="Arial" w:eastAsia="Arial" w:hAnsi="Arial"/>
                <w:color w:val="1f1f1f"/>
              </w:rPr>
            </w:pPr>
            <w:r w:rsidDel="00000000" w:rsidR="00000000" w:rsidRPr="00000000">
              <w:rPr>
                <w:rFonts w:ascii="Arial" w:cs="Arial" w:eastAsia="Arial" w:hAnsi="Arial"/>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BC">
            <w:pPr>
              <w:spacing w:after="480" w:line="360" w:lineRule="auto"/>
              <w:rPr>
                <w:rFonts w:ascii="Arial" w:cs="Arial" w:eastAsia="Arial" w:hAnsi="Arial"/>
                <w:color w:val="1f1f1f"/>
              </w:rPr>
            </w:pPr>
            <w:r w:rsidDel="00000000" w:rsidR="00000000" w:rsidRPr="00000000">
              <w:rPr>
                <w:rFonts w:ascii="Arial" w:cs="Arial" w:eastAsia="Arial" w:hAnsi="Arial"/>
                <w:color w:val="1f1f1f"/>
                <w:rtl w:val="0"/>
              </w:rPr>
              <w:t xml:space="preserve">3</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BD">
            <w:pPr>
              <w:spacing w:after="480" w:line="360" w:lineRule="auto"/>
              <w:rPr>
                <w:rFonts w:ascii="Arial" w:cs="Arial" w:eastAsia="Arial" w:hAnsi="Arial"/>
                <w:color w:val="1f1f1f"/>
              </w:rPr>
            </w:pPr>
            <w:r w:rsidDel="00000000" w:rsidR="00000000" w:rsidRPr="00000000">
              <w:rPr>
                <w:rFonts w:ascii="Arial" w:cs="Arial" w:eastAsia="Arial" w:hAnsi="Arial"/>
                <w:color w:val="1f1f1f"/>
                <w:rtl w:val="0"/>
              </w:rPr>
              <w:t xml:space="preserve">4</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BE">
            <w:pPr>
              <w:spacing w:after="480" w:line="360" w:lineRule="auto"/>
              <w:rPr>
                <w:rFonts w:ascii="Arial" w:cs="Arial" w:eastAsia="Arial" w:hAnsi="Arial"/>
                <w:color w:val="1f1f1f"/>
              </w:rPr>
            </w:pPr>
            <w:r w:rsidDel="00000000" w:rsidR="00000000" w:rsidRPr="00000000">
              <w:rPr>
                <w:rFonts w:ascii="Arial" w:cs="Arial" w:eastAsia="Arial" w:hAnsi="Arial"/>
                <w:color w:val="1f1f1f"/>
                <w:rtl w:val="0"/>
              </w:rPr>
              <w:t xml:space="preserve">3</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BF">
            <w:pPr>
              <w:spacing w:after="480" w:line="360"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27</w:t>
            </w:r>
            <w:r w:rsidDel="00000000" w:rsidR="00000000" w:rsidRPr="00000000">
              <w:rPr>
                <w:rtl w:val="0"/>
              </w:rPr>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C0">
            <w:pPr>
              <w:spacing w:after="480" w:line="360"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5. Causal ML Alert Suppression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C1">
            <w:pPr>
              <w:spacing w:after="480" w:line="360" w:lineRule="auto"/>
              <w:rPr>
                <w:rFonts w:ascii="Arial" w:cs="Arial" w:eastAsia="Arial" w:hAnsi="Arial"/>
                <w:color w:val="1f1f1f"/>
              </w:rPr>
            </w:pPr>
            <w:r w:rsidDel="00000000" w:rsidR="00000000" w:rsidRPr="00000000">
              <w:rPr>
                <w:rFonts w:ascii="Arial" w:cs="Arial" w:eastAsia="Arial" w:hAnsi="Arial"/>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C2">
            <w:pPr>
              <w:spacing w:after="480" w:line="360" w:lineRule="auto"/>
              <w:rPr>
                <w:rFonts w:ascii="Arial" w:cs="Arial" w:eastAsia="Arial" w:hAnsi="Arial"/>
                <w:color w:val="1f1f1f"/>
              </w:rPr>
            </w:pPr>
            <w:r w:rsidDel="00000000" w:rsidR="00000000" w:rsidRPr="00000000">
              <w:rPr>
                <w:rFonts w:ascii="Arial" w:cs="Arial" w:eastAsia="Arial" w:hAnsi="Arial"/>
                <w:color w:val="1f1f1f"/>
                <w:rtl w:val="0"/>
              </w:rPr>
              <w:t xml:space="preserve">4</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C3">
            <w:pPr>
              <w:spacing w:after="480" w:line="360" w:lineRule="auto"/>
              <w:rPr>
                <w:rFonts w:ascii="Arial" w:cs="Arial" w:eastAsia="Arial" w:hAnsi="Arial"/>
                <w:color w:val="1f1f1f"/>
              </w:rPr>
            </w:pPr>
            <w:r w:rsidDel="00000000" w:rsidR="00000000" w:rsidRPr="00000000">
              <w:rPr>
                <w:rFonts w:ascii="Arial" w:cs="Arial" w:eastAsia="Arial" w:hAnsi="Arial"/>
                <w:color w:val="1f1f1f"/>
                <w:rtl w:val="0"/>
              </w:rPr>
              <w:t xml:space="preserve">3</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C4">
            <w:pPr>
              <w:spacing w:after="480" w:line="360" w:lineRule="auto"/>
              <w:rPr>
                <w:rFonts w:ascii="Arial" w:cs="Arial" w:eastAsia="Arial" w:hAnsi="Arial"/>
                <w:color w:val="1f1f1f"/>
              </w:rPr>
            </w:pPr>
            <w:r w:rsidDel="00000000" w:rsidR="00000000" w:rsidRPr="00000000">
              <w:rPr>
                <w:rFonts w:ascii="Arial" w:cs="Arial" w:eastAsia="Arial" w:hAnsi="Arial"/>
                <w:color w:val="1f1f1f"/>
                <w:rtl w:val="0"/>
              </w:rPr>
              <w:t xml:space="preserve">3</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C5">
            <w:pPr>
              <w:spacing w:after="480" w:line="360" w:lineRule="auto"/>
              <w:rPr>
                <w:rFonts w:ascii="Arial" w:cs="Arial" w:eastAsia="Arial" w:hAnsi="Arial"/>
                <w:color w:val="1f1f1f"/>
              </w:rPr>
            </w:pPr>
            <w:r w:rsidDel="00000000" w:rsidR="00000000" w:rsidRPr="00000000">
              <w:rPr>
                <w:rFonts w:ascii="Arial" w:cs="Arial" w:eastAsia="Arial" w:hAnsi="Arial"/>
                <w:color w:val="1f1f1f"/>
                <w:rtl w:val="0"/>
              </w:rPr>
              <w:t xml:space="preserve">4</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C6">
            <w:pPr>
              <w:spacing w:after="480" w:line="360" w:lineRule="auto"/>
              <w:rPr>
                <w:rFonts w:ascii="Arial" w:cs="Arial" w:eastAsia="Arial" w:hAnsi="Arial"/>
                <w:color w:val="1f1f1f"/>
              </w:rPr>
            </w:pPr>
            <w:r w:rsidDel="00000000" w:rsidR="00000000" w:rsidRPr="00000000">
              <w:rPr>
                <w:rFonts w:ascii="Arial" w:cs="Arial" w:eastAsia="Arial" w:hAnsi="Arial"/>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C7">
            <w:pPr>
              <w:spacing w:after="480" w:line="360" w:lineRule="auto"/>
              <w:rPr>
                <w:rFonts w:ascii="Arial" w:cs="Arial" w:eastAsia="Arial" w:hAnsi="Arial"/>
                <w:color w:val="1f1f1f"/>
              </w:rPr>
            </w:pPr>
            <w:r w:rsidDel="00000000" w:rsidR="00000000" w:rsidRPr="00000000">
              <w:rPr>
                <w:rFonts w:ascii="Arial" w:cs="Arial" w:eastAsia="Arial" w:hAnsi="Arial"/>
                <w:color w:val="1f1f1f"/>
                <w:rtl w:val="0"/>
              </w:rPr>
              <w:t xml:space="preserve">4</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C8">
            <w:pPr>
              <w:spacing w:after="480" w:line="360" w:lineRule="auto"/>
              <w:rPr>
                <w:rFonts w:ascii="Arial" w:cs="Arial" w:eastAsia="Arial" w:hAnsi="Arial"/>
                <w:color w:val="1f1f1f"/>
              </w:rPr>
            </w:pPr>
            <w:r w:rsidDel="00000000" w:rsidR="00000000" w:rsidRPr="00000000">
              <w:rPr>
                <w:rFonts w:ascii="Arial" w:cs="Arial" w:eastAsia="Arial" w:hAnsi="Arial"/>
                <w:color w:val="1f1f1f"/>
                <w:rtl w:val="0"/>
              </w:rPr>
              <w:t xml:space="preserve">4</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C9">
            <w:pPr>
              <w:spacing w:after="480" w:line="360"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32</w:t>
            </w:r>
            <w:r w:rsidDel="00000000" w:rsidR="00000000" w:rsidRPr="00000000">
              <w:rPr>
                <w:rtl w:val="0"/>
              </w:rPr>
            </w:r>
          </w:p>
        </w:tc>
      </w:tr>
    </w:tbl>
    <w:p w:rsidR="00000000" w:rsidDel="00000000" w:rsidP="00000000" w:rsidRDefault="00000000" w:rsidRPr="00000000" w14:paraId="000001CA">
      <w:pPr>
        <w:pStyle w:val="Heading4"/>
        <w:keepNext w:val="0"/>
        <w:keepLines w:val="0"/>
        <w:pBdr>
          <w:top w:space="0" w:sz="0" w:val="nil"/>
          <w:left w:space="0" w:sz="0" w:val="nil"/>
          <w:bottom w:space="0" w:sz="0" w:val="nil"/>
          <w:right w:space="0" w:sz="0" w:val="nil"/>
          <w:between w:space="0" w:sz="0" w:val="nil"/>
        </w:pBdr>
        <w:spacing w:after="120" w:before="0" w:line="360" w:lineRule="auto"/>
        <w:rPr>
          <w:rFonts w:ascii="Arial" w:cs="Arial" w:eastAsia="Arial" w:hAnsi="Arial"/>
          <w:b w:val="1"/>
          <w:bCs w:val="1"/>
          <w:i w:val="0"/>
          <w:iCs w:val="0"/>
          <w:color w:val="1f1f1f"/>
          <w:sz w:val="22"/>
          <w:szCs w:val="22"/>
        </w:rPr>
      </w:pPr>
      <w:bookmarkStart w:colFirst="0" w:colLast="0" w:name="_xltnodt9jyj9" w:id="46"/>
      <w:bookmarkEnd w:id="46"/>
      <w:r w:rsidDel="00000000" w:rsidR="00000000" w:rsidRPr="00000000">
        <w:rPr>
          <w:rFonts w:ascii="Arial" w:cs="Arial" w:eastAsia="Arial" w:hAnsi="Arial"/>
          <w:b w:val="1"/>
          <w:bCs w:val="1"/>
          <w:i w:val="0"/>
          <w:iCs w:val="0"/>
          <w:color w:val="1f1f1f"/>
          <w:sz w:val="22"/>
          <w:szCs w:val="22"/>
          <w:rtl w:val="0"/>
        </w:rPr>
        <w:t xml:space="preserve">Recommended Sequencing &amp; Resourcing</w:t>
      </w:r>
    </w:p>
    <w:p w:rsidR="00000000" w:rsidDel="00000000" w:rsidP="00000000" w:rsidRDefault="00000000" w:rsidRPr="00000000" w14:paraId="000001CB">
      <w:pPr>
        <w:numPr>
          <w:ilvl w:val="0"/>
          <w:numId w:val="8"/>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w:cs="Arial" w:eastAsia="Arial" w:hAnsi="Arial"/>
          <w:b w:val="1"/>
          <w:bCs w:val="1"/>
          <w:color w:val="1f1f1f"/>
          <w:sz w:val="22"/>
          <w:szCs w:val="22"/>
          <w:rtl w:val="0"/>
        </w:rPr>
        <w:t xml:space="preserve">Quarter 1: RAG-Powered Reporting (Quick Win).</w:t>
      </w:r>
    </w:p>
    <w:p w:rsidR="00000000" w:rsidDel="00000000" w:rsidP="00000000" w:rsidRDefault="00000000" w:rsidRPr="00000000" w14:paraId="000001CC">
      <w:pPr>
        <w:numPr>
          <w:ilvl w:val="1"/>
          <w:numId w:val="8"/>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w:cs="Arial" w:eastAsia="Arial" w:hAnsi="Arial"/>
          <w:i w:val="1"/>
          <w:iCs w:val="1"/>
          <w:color w:val="1f1f1f"/>
          <w:rtl w:val="0"/>
        </w:rPr>
        <w:t xml:space="preserve">Why Now:</w:t>
      </w:r>
      <w:r w:rsidDel="00000000" w:rsidR="00000000" w:rsidRPr="00000000">
        <w:rPr>
          <w:rFonts w:ascii="Arial" w:cs="Arial" w:eastAsia="Arial" w:hAnsi="Arial"/>
          <w:color w:val="1f1f1f"/>
          <w:rtl w:val="0"/>
        </w:rPr>
        <w:t xml:space="preserve"> LLMs and RAG infrastructure are commoditized. Immediate visibility and ROI for CISOs.</w:t>
      </w:r>
    </w:p>
    <w:p w:rsidR="00000000" w:rsidDel="00000000" w:rsidP="00000000" w:rsidRDefault="00000000" w:rsidRPr="00000000" w14:paraId="000001CD">
      <w:pPr>
        <w:numPr>
          <w:ilvl w:val="1"/>
          <w:numId w:val="8"/>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w:cs="Arial" w:eastAsia="Arial" w:hAnsi="Arial"/>
          <w:i w:val="1"/>
          <w:iCs w:val="1"/>
          <w:color w:val="1f1f1f"/>
          <w:rtl w:val="0"/>
        </w:rPr>
        <w:t xml:space="preserve">Resourcing:</w:t>
      </w:r>
      <w:r w:rsidDel="00000000" w:rsidR="00000000" w:rsidRPr="00000000">
        <w:rPr>
          <w:rFonts w:ascii="Arial" w:cs="Arial" w:eastAsia="Arial" w:hAnsi="Arial"/>
          <w:color w:val="1f1f1f"/>
          <w:rtl w:val="0"/>
        </w:rPr>
        <w:t xml:space="preserve"> 1 DS, 1 Backend Eng, 0.5 PM.</w:t>
      </w:r>
    </w:p>
    <w:p w:rsidR="00000000" w:rsidDel="00000000" w:rsidP="00000000" w:rsidRDefault="00000000" w:rsidRPr="00000000" w14:paraId="000001CE">
      <w:pPr>
        <w:numPr>
          <w:ilvl w:val="0"/>
          <w:numId w:val="8"/>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w:cs="Arial" w:eastAsia="Arial" w:hAnsi="Arial"/>
          <w:b w:val="1"/>
          <w:bCs w:val="1"/>
          <w:color w:val="1f1f1f"/>
          <w:rtl w:val="0"/>
        </w:rPr>
        <w:t xml:space="preserve">Quarter 1-2: Agentic SOC Orchestrator (Core Bet).</w:t>
      </w:r>
    </w:p>
    <w:p w:rsidR="00000000" w:rsidDel="00000000" w:rsidP="00000000" w:rsidRDefault="00000000" w:rsidRPr="00000000" w14:paraId="000001CF">
      <w:pPr>
        <w:numPr>
          <w:ilvl w:val="1"/>
          <w:numId w:val="8"/>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w:cs="Arial" w:eastAsia="Arial" w:hAnsi="Arial"/>
          <w:i w:val="1"/>
          <w:iCs w:val="1"/>
          <w:color w:val="1f1f1f"/>
          <w:rtl w:val="0"/>
        </w:rPr>
        <w:t xml:space="preserve">Why Now:</w:t>
      </w:r>
      <w:r w:rsidDel="00000000" w:rsidR="00000000" w:rsidRPr="00000000">
        <w:rPr>
          <w:rFonts w:ascii="Arial" w:cs="Arial" w:eastAsia="Arial" w:hAnsi="Arial"/>
          <w:color w:val="1f1f1f"/>
          <w:rtl w:val="0"/>
        </w:rPr>
        <w:t xml:space="preserve"> Alert volume is outpacing human hiring capabilities. Leveraging your architectural expertise in multi-agent orchestration directly addresses the MDR margin squeeze.</w:t>
      </w:r>
    </w:p>
    <w:p w:rsidR="00000000" w:rsidDel="00000000" w:rsidP="00000000" w:rsidRDefault="00000000" w:rsidRPr="00000000" w14:paraId="000001D0">
      <w:pPr>
        <w:numPr>
          <w:ilvl w:val="1"/>
          <w:numId w:val="8"/>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w:cs="Arial" w:eastAsia="Arial" w:hAnsi="Arial"/>
          <w:i w:val="1"/>
          <w:iCs w:val="1"/>
          <w:color w:val="1f1f1f"/>
          <w:rtl w:val="0"/>
        </w:rPr>
        <w:t xml:space="preserve">Resourcing:</w:t>
      </w:r>
      <w:r w:rsidDel="00000000" w:rsidR="00000000" w:rsidRPr="00000000">
        <w:rPr>
          <w:rFonts w:ascii="Arial" w:cs="Arial" w:eastAsia="Arial" w:hAnsi="Arial"/>
          <w:color w:val="1f1f1f"/>
          <w:rtl w:val="0"/>
        </w:rPr>
        <w:t xml:space="preserve"> 2 DS (GenAI focus), 2 Backend Eng, 1 Security SME.</w:t>
      </w:r>
    </w:p>
    <w:p w:rsidR="00000000" w:rsidDel="00000000" w:rsidP="00000000" w:rsidRDefault="00000000" w:rsidRPr="00000000" w14:paraId="000001D1">
      <w:pPr>
        <w:numPr>
          <w:ilvl w:val="0"/>
          <w:numId w:val="8"/>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w:cs="Arial" w:eastAsia="Arial" w:hAnsi="Arial"/>
          <w:b w:val="1"/>
          <w:bCs w:val="1"/>
          <w:color w:val="1f1f1f"/>
          <w:rtl w:val="0"/>
        </w:rPr>
        <w:t xml:space="preserve">Quarter 2-3: Causal ML Alert Suppression (Efficiency Multiplier).</w:t>
      </w:r>
    </w:p>
    <w:p w:rsidR="00000000" w:rsidDel="00000000" w:rsidP="00000000" w:rsidRDefault="00000000" w:rsidRPr="00000000" w14:paraId="000001D2">
      <w:pPr>
        <w:numPr>
          <w:ilvl w:val="1"/>
          <w:numId w:val="8"/>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w:cs="Arial" w:eastAsia="Arial" w:hAnsi="Arial"/>
          <w:i w:val="1"/>
          <w:iCs w:val="1"/>
          <w:color w:val="1f1f1f"/>
          <w:rtl w:val="0"/>
        </w:rPr>
        <w:t xml:space="preserve">Why Now:</w:t>
      </w:r>
      <w:r w:rsidDel="00000000" w:rsidR="00000000" w:rsidRPr="00000000">
        <w:rPr>
          <w:rFonts w:ascii="Arial" w:cs="Arial" w:eastAsia="Arial" w:hAnsi="Arial"/>
          <w:color w:val="1f1f1f"/>
          <w:rtl w:val="0"/>
        </w:rPr>
        <w:t xml:space="preserve"> Complements the orchestrator by reducing the garbage-in, garbage-out problem.</w:t>
      </w:r>
    </w:p>
    <w:p w:rsidR="00000000" w:rsidDel="00000000" w:rsidP="00000000" w:rsidRDefault="00000000" w:rsidRPr="00000000" w14:paraId="000001D3">
      <w:pPr>
        <w:numPr>
          <w:ilvl w:val="1"/>
          <w:numId w:val="8"/>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w:cs="Arial" w:eastAsia="Arial" w:hAnsi="Arial"/>
          <w:i w:val="1"/>
          <w:iCs w:val="1"/>
          <w:color w:val="1f1f1f"/>
          <w:rtl w:val="0"/>
        </w:rPr>
        <w:t xml:space="preserve">Resourcing:</w:t>
      </w:r>
      <w:r w:rsidDel="00000000" w:rsidR="00000000" w:rsidRPr="00000000">
        <w:rPr>
          <w:rFonts w:ascii="Arial" w:cs="Arial" w:eastAsia="Arial" w:hAnsi="Arial"/>
          <w:color w:val="1f1f1f"/>
          <w:rtl w:val="0"/>
        </w:rPr>
        <w:t xml:space="preserve"> 2 DS (Classic/Causal ML focus), 1 Data Eng.</w:t>
      </w:r>
    </w:p>
    <w:p w:rsidR="00000000" w:rsidDel="00000000" w:rsidP="00000000" w:rsidRDefault="00000000" w:rsidRPr="00000000" w14:paraId="000001D4">
      <w:pPr>
        <w:numPr>
          <w:ilvl w:val="0"/>
          <w:numId w:val="8"/>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w:cs="Arial" w:eastAsia="Arial" w:hAnsi="Arial"/>
          <w:b w:val="1"/>
          <w:bCs w:val="1"/>
          <w:color w:val="1f1f1f"/>
          <w:rtl w:val="0"/>
        </w:rPr>
        <w:t xml:space="preserve">Quarter 3-4: Cross-Tenant Extrapolation &amp; Edge SLMs (Moonshots).</w:t>
      </w:r>
    </w:p>
    <w:p w:rsidR="00000000" w:rsidDel="00000000" w:rsidP="00000000" w:rsidRDefault="00000000" w:rsidRPr="00000000" w14:paraId="000001D5">
      <w:pPr>
        <w:numPr>
          <w:ilvl w:val="1"/>
          <w:numId w:val="8"/>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w:cs="Arial" w:eastAsia="Arial" w:hAnsi="Arial"/>
          <w:i w:val="1"/>
          <w:iCs w:val="1"/>
          <w:color w:val="1f1f1f"/>
          <w:rtl w:val="0"/>
        </w:rPr>
        <w:t xml:space="preserve">Why Now:</w:t>
      </w:r>
      <w:r w:rsidDel="00000000" w:rsidR="00000000" w:rsidRPr="00000000">
        <w:rPr>
          <w:rFonts w:ascii="Arial" w:cs="Arial" w:eastAsia="Arial" w:hAnsi="Arial"/>
          <w:color w:val="1f1f1f"/>
          <w:rtl w:val="0"/>
        </w:rPr>
        <w:t xml:space="preserve"> These require deeper integration between the legacy Cybereason stack and LevelBlue infrastructure.</w:t>
      </w:r>
    </w:p>
    <w:p w:rsidR="00000000" w:rsidDel="00000000" w:rsidP="00000000" w:rsidRDefault="00000000" w:rsidRPr="00000000" w14:paraId="000001D6">
      <w:pPr>
        <w:numPr>
          <w:ilvl w:val="1"/>
          <w:numId w:val="8"/>
        </w:numPr>
        <w:pBdr>
          <w:top w:space="0" w:sz="0" w:val="nil"/>
          <w:bottom w:space="0" w:sz="0" w:val="nil"/>
          <w:right w:space="0" w:sz="0" w:val="nil"/>
          <w:between w:space="0" w:sz="0" w:val="nil"/>
        </w:pBdr>
        <w:spacing w:after="600" w:line="360" w:lineRule="auto"/>
        <w:ind w:left="1440" w:hanging="360"/>
      </w:pPr>
      <w:r w:rsidDel="00000000" w:rsidR="00000000" w:rsidRPr="00000000">
        <w:rPr>
          <w:rFonts w:ascii="Arial" w:cs="Arial" w:eastAsia="Arial" w:hAnsi="Arial"/>
          <w:i w:val="1"/>
          <w:iCs w:val="1"/>
          <w:color w:val="1f1f1f"/>
          <w:rtl w:val="0"/>
        </w:rPr>
        <w:t xml:space="preserve">Resourcing:</w:t>
      </w:r>
      <w:r w:rsidDel="00000000" w:rsidR="00000000" w:rsidRPr="00000000">
        <w:rPr>
          <w:rFonts w:ascii="Arial" w:cs="Arial" w:eastAsia="Arial" w:hAnsi="Arial"/>
          <w:color w:val="1f1f1f"/>
          <w:rtl w:val="0"/>
        </w:rPr>
        <w:t xml:space="preserve"> Dedicated cross-functional pods (DS, C++ Endpoint Eng, Platform Eng).</w:t>
      </w:r>
    </w:p>
    <w:p w:rsidR="00000000" w:rsidDel="00000000" w:rsidP="00000000" w:rsidRDefault="00000000" w:rsidRPr="00000000" w14:paraId="000001D7">
      <w:pPr>
        <w:spacing w:after="0" w:line="360" w:lineRule="auto"/>
        <w:rPr>
          <w:rFonts w:ascii="Arial" w:cs="Arial" w:eastAsia="Arial" w:hAnsi="Arial"/>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pStyle w:val="Heading3"/>
        <w:keepNext w:val="0"/>
        <w:keepLines w:val="0"/>
        <w:pBdr>
          <w:top w:space="0" w:sz="0" w:val="nil"/>
          <w:left w:space="0" w:sz="0" w:val="nil"/>
          <w:bottom w:space="0" w:sz="0" w:val="nil"/>
          <w:right w:space="0" w:sz="0" w:val="nil"/>
          <w:between w:space="0" w:sz="0" w:val="nil"/>
        </w:pBdr>
        <w:spacing w:after="120" w:before="0" w:line="360" w:lineRule="auto"/>
        <w:rPr>
          <w:rFonts w:ascii="Arial" w:cs="Arial" w:eastAsia="Arial" w:hAnsi="Arial"/>
          <w:b w:val="1"/>
          <w:bCs w:val="1"/>
          <w:color w:val="1f1f1f"/>
          <w:sz w:val="26"/>
          <w:szCs w:val="26"/>
        </w:rPr>
      </w:pPr>
      <w:bookmarkStart w:colFirst="0" w:colLast="0" w:name="_wdn0o7pjizti" w:id="47"/>
      <w:bookmarkEnd w:id="47"/>
      <w:r w:rsidDel="00000000" w:rsidR="00000000" w:rsidRPr="00000000">
        <w:rPr>
          <w:rFonts w:ascii="Arial" w:cs="Arial" w:eastAsia="Arial" w:hAnsi="Arial"/>
          <w:b w:val="1"/>
          <w:bCs w:val="1"/>
          <w:color w:val="1f1f1f"/>
          <w:sz w:val="26"/>
          <w:szCs w:val="26"/>
          <w:rtl w:val="0"/>
        </w:rPr>
        <w:t xml:space="preserve">Phase 4: What else is possible? (Contrarian Bets)</w:t>
      </w:r>
    </w:p>
    <w:p w:rsidR="00000000" w:rsidDel="00000000" w:rsidP="00000000" w:rsidRDefault="00000000" w:rsidRPr="00000000" w14:paraId="000001D9">
      <w:pPr>
        <w:numPr>
          <w:ilvl w:val="0"/>
          <w:numId w:val="3"/>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w:cs="Arial" w:eastAsia="Arial" w:hAnsi="Arial"/>
          <w:b w:val="1"/>
          <w:bCs w:val="1"/>
          <w:color w:val="1f1f1f"/>
          <w:rtl w:val="0"/>
        </w:rPr>
        <w:t xml:space="preserve">Synthetic Adversary Generation (GenAI):</w:t>
      </w:r>
      <w:r w:rsidDel="00000000" w:rsidR="00000000" w:rsidRPr="00000000">
        <w:rPr>
          <w:rFonts w:ascii="Arial" w:cs="Arial" w:eastAsia="Arial" w:hAnsi="Arial"/>
          <w:color w:val="1f1f1f"/>
          <w:rtl w:val="0"/>
        </w:rPr>
        <w:t xml:space="preserve"> Instead of waiting for novel attacks to train your models, use GenAI to continuously generate and execute non-destructive, mutated attack scripts against isolated Cybereason environments. This creates an infinite, perfectly labeled synthetic dataset of zero-day behaviors to train detection ML, solving the data scarcity problem for rare threats.</w:t>
      </w:r>
    </w:p>
    <w:p w:rsidR="00000000" w:rsidDel="00000000" w:rsidP="00000000" w:rsidRDefault="00000000" w:rsidRPr="00000000" w14:paraId="000001DA">
      <w:pPr>
        <w:numPr>
          <w:ilvl w:val="0"/>
          <w:numId w:val="3"/>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w:cs="Arial" w:eastAsia="Arial" w:hAnsi="Arial"/>
          <w:b w:val="1"/>
          <w:bCs w:val="1"/>
          <w:color w:val="1f1f1f"/>
          <w:rtl w:val="0"/>
        </w:rPr>
        <w:t xml:space="preserve">Autonomous Remediation Outcome Pricing:</w:t>
      </w:r>
      <w:r w:rsidDel="00000000" w:rsidR="00000000" w:rsidRPr="00000000">
        <w:rPr>
          <w:rFonts w:ascii="Arial" w:cs="Arial" w:eastAsia="Arial" w:hAnsi="Arial"/>
          <w:color w:val="1f1f1f"/>
          <w:rtl w:val="0"/>
        </w:rPr>
        <w:t xml:space="preserve"> Stop pricing MSSP services by "endpoints" or "data ingestion." Use ML to calculate the precise financial impact of a prevented breach in real-time. If the Agentic Orchestrator autonomously isolates a ransomware strain, the system calculates the avoided downtime cost and bills the client a micro-percentage of the saved capital.</w:t>
      </w:r>
    </w:p>
    <w:p w:rsidR="00000000" w:rsidDel="00000000" w:rsidP="00000000" w:rsidRDefault="00000000" w:rsidRPr="00000000" w14:paraId="000001DB">
      <w:pPr>
        <w:numPr>
          <w:ilvl w:val="0"/>
          <w:numId w:val="3"/>
        </w:numPr>
        <w:pBdr>
          <w:top w:space="0" w:sz="0" w:val="nil"/>
          <w:bottom w:space="0" w:sz="0" w:val="nil"/>
          <w:right w:space="0" w:sz="0" w:val="nil"/>
          <w:between w:space="0" w:sz="0" w:val="nil"/>
        </w:pBdr>
        <w:spacing w:after="360" w:line="360" w:lineRule="auto"/>
        <w:ind w:left="720" w:hanging="360"/>
      </w:pPr>
      <w:r w:rsidDel="00000000" w:rsidR="00000000" w:rsidRPr="00000000">
        <w:rPr>
          <w:rFonts w:ascii="Arial" w:cs="Arial" w:eastAsia="Arial" w:hAnsi="Arial"/>
          <w:b w:val="1"/>
          <w:bCs w:val="1"/>
          <w:color w:val="1f1f1f"/>
          <w:rtl w:val="0"/>
        </w:rPr>
        <w:t xml:space="preserve">LLM-Driven Dynamic Decoy Networks:</w:t>
      </w:r>
      <w:r w:rsidDel="00000000" w:rsidR="00000000" w:rsidRPr="00000000">
        <w:rPr>
          <w:rFonts w:ascii="Arial" w:cs="Arial" w:eastAsia="Arial" w:hAnsi="Arial"/>
          <w:color w:val="1f1f1f"/>
          <w:rtl w:val="0"/>
        </w:rPr>
        <w:t xml:space="preserve"> Endpoint honeypots are static and easily bypassed. Deploy a GenAI agent that reads the attacker's initial reconnaissance commands on a compromised endpoint and dynamically spins up fake file systems, credentials, and network shares specifically tailored to deceive that exact attacker's methodology in real-time.</w:t>
      </w:r>
    </w:p>
    <w:p w:rsidR="00000000" w:rsidDel="00000000" w:rsidP="00000000" w:rsidRDefault="00000000" w:rsidRPr="00000000" w14:paraId="000001DC">
      <w:pPr>
        <w:pBdr>
          <w:top w:space="0" w:sz="0" w:val="nil"/>
          <w:left w:space="0" w:sz="0" w:val="nil"/>
          <w:bottom w:space="0" w:sz="0" w:val="nil"/>
          <w:right w:space="0" w:sz="0" w:val="nil"/>
          <w:between w:space="0" w:sz="0" w:val="nil"/>
        </w:pBdr>
        <w:spacing w:after="240" w:line="360" w:lineRule="auto"/>
        <w:rPr>
          <w:rFonts w:ascii="Arial" w:cs="Arial" w:eastAsia="Arial" w:hAnsi="Arial"/>
          <w:color w:val="1f1f1f"/>
        </w:rPr>
      </w:pPr>
      <w:r w:rsidDel="00000000" w:rsidR="00000000" w:rsidRPr="00000000">
        <w:rPr>
          <w:rFonts w:ascii="Arial" w:cs="Arial" w:eastAsia="Arial" w:hAnsi="Arial"/>
          <w:color w:val="1f1f1f"/>
          <w:rtl w:val="0"/>
        </w:rPr>
        <w:t xml:space="preserve">Would you like me to expand the architectural breakdown for the Agentic SOC Orchestrator, specifically focusing on the tool integration layer?</w:t>
      </w:r>
    </w:p>
    <w:p w:rsidR="00000000" w:rsidDel="00000000" w:rsidP="00000000" w:rsidRDefault="00000000" w:rsidRPr="00000000" w14:paraId="000001DD">
      <w:pPr>
        <w:spacing w:line="36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D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vf0utdg65mw" w:id="48"/>
      <w:bookmarkEnd w:id="48"/>
      <w:r w:rsidDel="00000000" w:rsidR="00000000" w:rsidRPr="00000000">
        <w:rPr>
          <w:rFonts w:ascii="Play" w:cs="Play" w:eastAsia="Play" w:hAnsi="Play"/>
          <w:b w:val="0"/>
          <w:bCs w:val="0"/>
          <w:i w:val="0"/>
          <w:iCs w:val="0"/>
          <w:smallCaps w:val="0"/>
          <w:strike w:val="0"/>
          <w:color w:val="000000"/>
          <w:sz w:val="56"/>
          <w:szCs w:val="56"/>
          <w:u w:val="none"/>
          <w:shd w:fill="auto" w:val="clear"/>
          <w:vertAlign w:val="baseline"/>
          <w:rtl w:val="0"/>
        </w:rPr>
        <w:t xml:space="preserve">Deep Research - Notebook LM</w:t>
      </w: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Deep Research - Notebook LM</w:t>
      </w:r>
    </w:p>
    <w:p w:rsidR="00000000" w:rsidDel="00000000" w:rsidP="00000000" w:rsidRDefault="00000000" w:rsidRPr="00000000" w14:paraId="000001E0">
      <w:pPr>
        <w:rPr/>
      </w:pPr>
      <w:hyperlink r:id="rId161">
        <w:r w:rsidDel="00000000" w:rsidR="00000000" w:rsidRPr="00000000">
          <w:rPr>
            <w:color w:val="1155cc"/>
            <w:u w:val="single"/>
            <w:rtl w:val="0"/>
          </w:rPr>
          <w:t xml:space="preserve">https://notebooklm.google.com/notebook/2a5737ef-0cb8-44b0-85b0-86cd6280b124</w:t>
        </w:r>
      </w:hyperlink>
      <w:r w:rsidDel="00000000" w:rsidR="00000000" w:rsidRPr="00000000">
        <w:rPr>
          <w:rtl w:val="0"/>
        </w:rPr>
      </w:r>
    </w:p>
    <w:sectPr>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viad Cohen" w:id="0" w:date="2026-03-12T09:44:13Z">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 we know on LevelBlue MDR platform? can we come up with better triage using AI and ML?</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cardinalops.com/white-papers/sans-2024-detection-and-response-survey-transforming-cybersecurity-operations-ai-automation-and-integration-in-detection-and-response/?utm_source=chatgpt.com" TargetMode="External"/><Relationship Id="rId42" Type="http://schemas.openxmlformats.org/officeDocument/2006/relationships/hyperlink" Target="https://owasp.org/www-project-top-10-for-large-language-model-applications/?utm_source=chatgpt.com" TargetMode="External"/><Relationship Id="rId41" Type="http://schemas.openxmlformats.org/officeDocument/2006/relationships/hyperlink" Target="https://www.microsoft.com/en-us/security/blog/2025/03/24/microsoft-unveils-microsoft-security-copilot-agents-and-new-protections-for-ai/?utm_source=chatgpt.com" TargetMode="External"/><Relationship Id="rId44" Type="http://schemas.openxmlformats.org/officeDocument/2006/relationships/hyperlink" Target="https://cardinalops.com/white-papers/sans-2024-detection-and-response-survey-transforming-cybersecurity-operations-ai-automation-and-integration-in-detection-and-response/?utm_source=chatgpt.com" TargetMode="External"/><Relationship Id="rId43" Type="http://schemas.openxmlformats.org/officeDocument/2006/relationships/hyperlink" Target="https://www.microsoft.com/en-us/security/blog/2025/03/24/microsoft-unveils-microsoft-security-copilot-agents-and-new-protections-for-ai/?utm_source=chatgpt.com" TargetMode="External"/><Relationship Id="rId46" Type="http://schemas.openxmlformats.org/officeDocument/2006/relationships/hyperlink" Target="https://www.microsoft.com/en-us/security/blog/2025/03/24/microsoft-unveils-microsoft-security-copilot-agents-and-new-protections-for-ai/?utm_source=chatgpt.com" TargetMode="External"/><Relationship Id="rId45" Type="http://schemas.openxmlformats.org/officeDocument/2006/relationships/hyperlink" Target="https://cardinalops.com/white-papers/sans-2024-detection-and-response-survey-transforming-cybersecurity-operations-ai-automation-and-integration-in-detection-and-response/?utm_source=chatgpt.com" TargetMode="External"/><Relationship Id="rId107" Type="http://schemas.openxmlformats.org/officeDocument/2006/relationships/hyperlink" Target="https://owasp.org/www-project-top-10-for-large-language-model-applications/?utm_source=chatgpt.com" TargetMode="External"/><Relationship Id="rId106" Type="http://schemas.openxmlformats.org/officeDocument/2006/relationships/hyperlink" Target="https://services.google.com/fh/files/misc/m-trends-2025-en.pdf" TargetMode="External"/><Relationship Id="rId105" Type="http://schemas.openxmlformats.org/officeDocument/2006/relationships/hyperlink" Target="https://services.google.com/fh/files/misc/m-trends-2025-en.pdf" TargetMode="External"/><Relationship Id="rId104" Type="http://schemas.openxmlformats.org/officeDocument/2006/relationships/hyperlink" Target="https://services.google.com/fh/files/misc/m-trends-2025-en.pdf" TargetMode="External"/><Relationship Id="rId109" Type="http://schemas.openxmlformats.org/officeDocument/2006/relationships/hyperlink" Target="https://owasp.org/www-project-top-10-for-large-language-model-applications/?utm_source=chatgpt.com" TargetMode="External"/><Relationship Id="rId108" Type="http://schemas.openxmlformats.org/officeDocument/2006/relationships/hyperlink" Target="https://owasp.org/www-project-top-10-for-large-language-model-applications/?utm_source=chatgpt.com" TargetMode="External"/><Relationship Id="rId48" Type="http://schemas.openxmlformats.org/officeDocument/2006/relationships/hyperlink" Target="https://www.nist.gov/blogs/cybersecurity-insights/data-distribution-privacy-preserving-federated-learning?utm_source=chatgpt.com" TargetMode="External"/><Relationship Id="rId47" Type="http://schemas.openxmlformats.org/officeDocument/2006/relationships/hyperlink" Target="https://caldera.mitre.org/?utm_source=chatgpt.com" TargetMode="External"/><Relationship Id="rId49" Type="http://schemas.openxmlformats.org/officeDocument/2006/relationships/hyperlink" Target="https://cardinalops.com/white-papers/sans-2024-detection-and-response-survey-transforming-cybersecurity-operations-ai-automation-and-integration-in-detection-and-response/?utm_source=chatgpt.com" TargetMode="External"/><Relationship Id="rId103" Type="http://schemas.openxmlformats.org/officeDocument/2006/relationships/hyperlink" Target="https://www.verizon.com/business/resources/reports/2025-dbir-executive-summary.pdf" TargetMode="External"/><Relationship Id="rId102" Type="http://schemas.openxmlformats.org/officeDocument/2006/relationships/hyperlink" Target="https://www.verizon.com/business/resources/reports/2025-dbir-executive-summary.pdf" TargetMode="External"/><Relationship Id="rId101" Type="http://schemas.openxmlformats.org/officeDocument/2006/relationships/hyperlink" Target="https://www.verizon.com/business/resources/reports/2025-dbir-executive-summary.pdf" TargetMode="External"/><Relationship Id="rId100" Type="http://schemas.openxmlformats.org/officeDocument/2006/relationships/hyperlink" Target="https://www.verizon.com/business/resources/reports/2025-dbir-executive-summary.pdf" TargetMode="External"/><Relationship Id="rId31" Type="http://schemas.openxmlformats.org/officeDocument/2006/relationships/hyperlink" Target="https://www.verizon.com/business/resources/reports/2025-dbir-executive-summary.pdf" TargetMode="External"/><Relationship Id="rId30" Type="http://schemas.openxmlformats.org/officeDocument/2006/relationships/hyperlink" Target="https://www.cisa.gov/known-exploited-vulnerabilities-catalog?utm_source=chatgpt.com" TargetMode="External"/><Relationship Id="rId33" Type="http://schemas.openxmlformats.org/officeDocument/2006/relationships/hyperlink" Target="https://www.verizon.com/business/resources/reports/2025-dbir-executive-summary.pdf" TargetMode="External"/><Relationship Id="rId32" Type="http://schemas.openxmlformats.org/officeDocument/2006/relationships/hyperlink" Target="https://www.verizon.com/business/resources/reports/2025-dbir-executive-summary.pdf" TargetMode="External"/><Relationship Id="rId35" Type="http://schemas.openxmlformats.org/officeDocument/2006/relationships/hyperlink" Target="https://www.crowdstrike.com/en-us/global-threat-report/" TargetMode="External"/><Relationship Id="rId34" Type="http://schemas.openxmlformats.org/officeDocument/2006/relationships/hyperlink" Target="https://www.verizon.com/business/resources/reports/2025-dbir-executive-summary.pdf" TargetMode="External"/><Relationship Id="rId37" Type="http://schemas.openxmlformats.org/officeDocument/2006/relationships/hyperlink" Target="https://www.crowdstrike.com/en-us/global-threat-report/" TargetMode="External"/><Relationship Id="rId36" Type="http://schemas.openxmlformats.org/officeDocument/2006/relationships/hyperlink" Target="https://www.cybereason.com/blog/the-cybereason-difference-malop-intro?utm_source=chatgpt.com" TargetMode="External"/><Relationship Id="rId39" Type="http://schemas.openxmlformats.org/officeDocument/2006/relationships/hyperlink" Target="https://www.verizon.com/business/resources/reports/2025-dbir-executive-summary.pdf" TargetMode="External"/><Relationship Id="rId38" Type="http://schemas.openxmlformats.org/officeDocument/2006/relationships/hyperlink" Target="https://www.verizon.com/business/resources/reports/2025-dbir-executive-summary.pdf" TargetMode="External"/><Relationship Id="rId20" Type="http://schemas.openxmlformats.org/officeDocument/2006/relationships/hyperlink" Target="https://arxiv.org/abs/2509.10540?utm_source=chatgpt.com" TargetMode="External"/><Relationship Id="rId22" Type="http://schemas.openxmlformats.org/officeDocument/2006/relationships/hyperlink" Target="https://www.microsoft.com/en-us/security/blog/2025/03/24/microsoft-unveils-microsoft-security-copilot-agents-and-new-protections-for-ai/?utm_source=chatgpt.com" TargetMode="External"/><Relationship Id="rId21" Type="http://schemas.openxmlformats.org/officeDocument/2006/relationships/hyperlink" Target="https://arxiv.org/abs/2509.10540?utm_source=chatgpt.com" TargetMode="External"/><Relationship Id="rId24" Type="http://schemas.openxmlformats.org/officeDocument/2006/relationships/hyperlink" Target="https://www.cybereason.com/platform/xdr?utm_source=chatgpt.com" TargetMode="External"/><Relationship Id="rId23" Type="http://schemas.openxmlformats.org/officeDocument/2006/relationships/hyperlink" Target="https://cardinalops.com/white-papers/sans-2024-detection-and-response-survey-transforming-cybersecurity-operations-ai-automation-and-integration-in-detection-and-response/?utm_source=chatgpt.com" TargetMode="External"/><Relationship Id="rId129" Type="http://schemas.openxmlformats.org/officeDocument/2006/relationships/hyperlink" Target="https://arxiv.org/abs/2509.10540?utm_source=chatgpt.com" TargetMode="External"/><Relationship Id="rId128" Type="http://schemas.openxmlformats.org/officeDocument/2006/relationships/hyperlink" Target="https://arxiv.org/abs/2509.10540?utm_source=chatgpt.com" TargetMode="External"/><Relationship Id="rId127" Type="http://schemas.openxmlformats.org/officeDocument/2006/relationships/hyperlink" Target="https://arxiv.org/abs/2509.10540?utm_source=chatgpt.com" TargetMode="External"/><Relationship Id="rId126" Type="http://schemas.openxmlformats.org/officeDocument/2006/relationships/hyperlink" Target="https://www.cisa.gov/known-exploited-vulnerabilities-catalog?utm_source=chatgpt.com" TargetMode="External"/><Relationship Id="rId26" Type="http://schemas.openxmlformats.org/officeDocument/2006/relationships/hyperlink" Target="https://www.verizon.com/business/resources/reports/2025-dbir-executive-summary.pdf" TargetMode="External"/><Relationship Id="rId121" Type="http://schemas.openxmlformats.org/officeDocument/2006/relationships/hyperlink" Target="https://www.isc2.org/Insights/2024/10/ISC2-2024-Cybersecurity-Workforce-Study?utm_source=chatgpt.com" TargetMode="External"/><Relationship Id="rId25" Type="http://schemas.openxmlformats.org/officeDocument/2006/relationships/hyperlink" Target="https://cardinalops.com/white-papers/sans-2024-detection-and-response-survey-transforming-cybersecurity-operations-ai-automation-and-integration-in-detection-and-response/?utm_source=chatgpt.com" TargetMode="External"/><Relationship Id="rId120" Type="http://schemas.openxmlformats.org/officeDocument/2006/relationships/hyperlink" Target="https://www.isc2.org/Insights/2024/10/ISC2-2024-Cybersecurity-Workforce-Study?utm_source=chatgpt.com" TargetMode="External"/><Relationship Id="rId28" Type="http://schemas.openxmlformats.org/officeDocument/2006/relationships/hyperlink" Target="https://cardinalops.com/white-papers/sans-2024-detection-and-response-survey-transforming-cybersecurity-operations-ai-automation-and-integration-in-detection-and-response/?utm_source=chatgpt.com" TargetMode="External"/><Relationship Id="rId27" Type="http://schemas.openxmlformats.org/officeDocument/2006/relationships/hyperlink" Target="https://www.fortinet.com/de/resources/cyberglossary/ctem?utm_source=chatgpt.com" TargetMode="External"/><Relationship Id="rId125" Type="http://schemas.openxmlformats.org/officeDocument/2006/relationships/hyperlink" Target="https://www.cisa.gov/known-exploited-vulnerabilities-catalog?utm_source=chatgpt.com" TargetMode="External"/><Relationship Id="rId29" Type="http://schemas.openxmlformats.org/officeDocument/2006/relationships/hyperlink" Target="https://www.verizon.com/business/resources/reports/2025-dbir-executive-summary.pdf" TargetMode="External"/><Relationship Id="rId124" Type="http://schemas.openxmlformats.org/officeDocument/2006/relationships/hyperlink" Target="https://www.cisa.gov/known-exploited-vulnerabilities-catalog?utm_source=chatgpt.com" TargetMode="External"/><Relationship Id="rId123" Type="http://schemas.openxmlformats.org/officeDocument/2006/relationships/hyperlink" Target="https://www.cisa.gov/known-exploited-vulnerabilities-catalog?utm_source=chatgpt.com" TargetMode="External"/><Relationship Id="rId122" Type="http://schemas.openxmlformats.org/officeDocument/2006/relationships/hyperlink" Target="https://www.isc2.org/Insights/2024/10/ISC2-2024-Cybersecurity-Workforce-Study?utm_source=chatgpt.com" TargetMode="External"/><Relationship Id="rId95" Type="http://schemas.openxmlformats.org/officeDocument/2006/relationships/hyperlink" Target="https://cardinalops.com/white-papers/sans-2024-detection-and-response-survey-transforming-cybersecurity-operations-ai-automation-and-integration-in-detection-and-response/?utm_source=chatgpt.com" TargetMode="External"/><Relationship Id="rId94" Type="http://schemas.openxmlformats.org/officeDocument/2006/relationships/hyperlink" Target="https://cardinalops.com/white-papers/sans-2024-detection-and-response-survey-transforming-cybersecurity-operations-ai-automation-and-integration-in-detection-and-response/?utm_source=chatgpt.com" TargetMode="External"/><Relationship Id="rId97" Type="http://schemas.openxmlformats.org/officeDocument/2006/relationships/hyperlink" Target="https://www.verizon.com/business/resources/reports/2025-dbir-executive-summary.pdf" TargetMode="External"/><Relationship Id="rId96" Type="http://schemas.openxmlformats.org/officeDocument/2006/relationships/hyperlink" Target="https://cardinalops.com/white-papers/sans-2024-detection-and-response-survey-transforming-cybersecurity-operations-ai-automation-and-integration-in-detection-and-response/?utm_source=chatgpt.com" TargetMode="External"/><Relationship Id="rId11" Type="http://schemas.openxmlformats.org/officeDocument/2006/relationships/hyperlink" Target="https://cardinalops.com/white-papers/sans-2024-detection-and-response-survey-transforming-cybersecurity-operations-ai-automation-and-integration-in-detection-and-response/?utm_source=chatgpt.com" TargetMode="External"/><Relationship Id="rId99" Type="http://schemas.openxmlformats.org/officeDocument/2006/relationships/hyperlink" Target="https://www.verizon.com/business/resources/reports/2025-dbir-executive-summary.pdf" TargetMode="External"/><Relationship Id="rId10" Type="http://schemas.openxmlformats.org/officeDocument/2006/relationships/hyperlink" Target="https://www.verizon.com/business/resources/reports/2025-dbir-executive-summary.pdf" TargetMode="External"/><Relationship Id="rId98" Type="http://schemas.openxmlformats.org/officeDocument/2006/relationships/hyperlink" Target="https://www.verizon.com/business/resources/reports/2025-dbir-executive-summary.pdf" TargetMode="External"/><Relationship Id="rId13" Type="http://schemas.openxmlformats.org/officeDocument/2006/relationships/hyperlink" Target="https://owasp.org/www-project-top-10-for-large-language-model-applications/?utm_source=chatgpt.com" TargetMode="External"/><Relationship Id="rId12" Type="http://schemas.openxmlformats.org/officeDocument/2006/relationships/hyperlink" Target="https://services.google.com/fh/files/misc/m-trends-2025-en.pdf" TargetMode="External"/><Relationship Id="rId91" Type="http://schemas.openxmlformats.org/officeDocument/2006/relationships/hyperlink" Target="https://cardinalops.com/white-papers/sans-2024-detection-and-response-survey-transforming-cybersecurity-operations-ai-automation-and-integration-in-detection-and-response/?utm_source=chatgpt.com" TargetMode="External"/><Relationship Id="rId90" Type="http://schemas.openxmlformats.org/officeDocument/2006/relationships/hyperlink" Target="https://cardinalops.com/white-papers/sans-2024-detection-and-response-survey-transforming-cybersecurity-operations-ai-automation-and-integration-in-detection-and-response/?utm_source=chatgpt.com" TargetMode="External"/><Relationship Id="rId93" Type="http://schemas.openxmlformats.org/officeDocument/2006/relationships/hyperlink" Target="https://cardinalops.com/white-papers/sans-2024-detection-and-response-survey-transforming-cybersecurity-operations-ai-automation-and-integration-in-detection-and-response/?utm_source=chatgpt.com" TargetMode="External"/><Relationship Id="rId92" Type="http://schemas.openxmlformats.org/officeDocument/2006/relationships/hyperlink" Target="https://cardinalops.com/white-papers/sans-2024-detection-and-response-survey-transforming-cybersecurity-operations-ai-automation-and-integration-in-detection-and-response/?utm_source=chatgpt.com" TargetMode="External"/><Relationship Id="rId118" Type="http://schemas.openxmlformats.org/officeDocument/2006/relationships/hyperlink" Target="https://www.nist.gov/blogs/cybersecurity-insights/data-distribution-privacy-preserving-federated-learning?utm_source=chatgpt.com" TargetMode="External"/><Relationship Id="rId117" Type="http://schemas.openxmlformats.org/officeDocument/2006/relationships/hyperlink" Target="https://www.nist.gov/blogs/cybersecurity-insights/data-distribution-privacy-preserving-federated-learning?utm_source=chatgpt.com" TargetMode="External"/><Relationship Id="rId116" Type="http://schemas.openxmlformats.org/officeDocument/2006/relationships/hyperlink" Target="https://www.nist.gov/blogs/cybersecurity-insights/data-distribution-privacy-preserving-federated-learning?utm_source=chatgpt.com" TargetMode="External"/><Relationship Id="rId115" Type="http://schemas.openxmlformats.org/officeDocument/2006/relationships/hyperlink" Target="https://www.nist.gov/blogs/cybersecurity-insights/data-distribution-privacy-preserving-federated-learning?utm_source=chatgpt.com" TargetMode="External"/><Relationship Id="rId119" Type="http://schemas.openxmlformats.org/officeDocument/2006/relationships/hyperlink" Target="https://www.nist.gov/blogs/cybersecurity-insights/data-distribution-privacy-preserving-federated-learning?utm_source=chatgpt.com" TargetMode="External"/><Relationship Id="rId15" Type="http://schemas.openxmlformats.org/officeDocument/2006/relationships/hyperlink" Target="https://www.nist.gov/blogs/cybersecurity-insights/data-distribution-privacy-preserving-federated-learning?utm_source=chatgpt.com" TargetMode="External"/><Relationship Id="rId110" Type="http://schemas.openxmlformats.org/officeDocument/2006/relationships/hyperlink" Target="https://owasp.org/www-project-top-10-for-large-language-model-applications/?utm_source=chatgpt.com" TargetMode="External"/><Relationship Id="rId14" Type="http://schemas.openxmlformats.org/officeDocument/2006/relationships/hyperlink" Target="https://www.crowdstrike.com/en-us/global-threat-report/" TargetMode="External"/><Relationship Id="rId17" Type="http://schemas.openxmlformats.org/officeDocument/2006/relationships/hyperlink" Target="https://www.cisa.gov/known-exploited-vulnerabilities-catalog?utm_source=chatgpt.com" TargetMode="External"/><Relationship Id="rId16" Type="http://schemas.openxmlformats.org/officeDocument/2006/relationships/hyperlink" Target="https://www.isc2.org/Insights/2024/10/ISC2-2024-Cybersecurity-Workforce-Study?utm_source=chatgpt.com" TargetMode="External"/><Relationship Id="rId19" Type="http://schemas.openxmlformats.org/officeDocument/2006/relationships/hyperlink" Target="https://cardinalops.com/white-papers/sans-2024-detection-and-response-survey-transforming-cybersecurity-operations-ai-automation-and-integration-in-detection-and-response/?utm_source=chatgpt.com" TargetMode="External"/><Relationship Id="rId114" Type="http://schemas.openxmlformats.org/officeDocument/2006/relationships/hyperlink" Target="https://www.crowdstrike.com/en-us/global-threat-report/" TargetMode="External"/><Relationship Id="rId18" Type="http://schemas.openxmlformats.org/officeDocument/2006/relationships/hyperlink" Target="https://cardinalops.com/white-papers/sans-2024-detection-and-response-survey-transforming-cybersecurity-operations-ai-automation-and-integration-in-detection-and-response/?utm_source=chatgpt.com" TargetMode="External"/><Relationship Id="rId113" Type="http://schemas.openxmlformats.org/officeDocument/2006/relationships/hyperlink" Target="https://www.crowdstrike.com/en-us/global-threat-report/" TargetMode="External"/><Relationship Id="rId112" Type="http://schemas.openxmlformats.org/officeDocument/2006/relationships/hyperlink" Target="https://www.crowdstrike.com/en-us/global-threat-report/" TargetMode="External"/><Relationship Id="rId111" Type="http://schemas.openxmlformats.org/officeDocument/2006/relationships/hyperlink" Target="https://owasp.org/www-project-top-10-for-large-language-model-applications/?utm_source=chatgpt.com" TargetMode="External"/><Relationship Id="rId84" Type="http://schemas.openxmlformats.org/officeDocument/2006/relationships/hyperlink" Target="https://www.nist.gov/blogs/cybersecurity-insights/data-distribution-privacy-preserving-federated-learning?utm_source=chatgpt.com" TargetMode="External"/><Relationship Id="rId83" Type="http://schemas.openxmlformats.org/officeDocument/2006/relationships/hyperlink" Target="https://www.verizon.com/business/resources/reports/2025-dbir-executive-summary.pdf" TargetMode="External"/><Relationship Id="rId86" Type="http://schemas.openxmlformats.org/officeDocument/2006/relationships/hyperlink" Target="https://www.cybereason.com/press/levelblue-to-acquire-cybereason?utm_source=chatgpt.com" TargetMode="External"/><Relationship Id="rId85" Type="http://schemas.openxmlformats.org/officeDocument/2006/relationships/hyperlink" Target="https://caldera.mitre.org/?utm_source=chatgpt.com" TargetMode="External"/><Relationship Id="rId88" Type="http://schemas.openxmlformats.org/officeDocument/2006/relationships/hyperlink" Target="https://cardinalops.com/white-papers/sans-2024-detection-and-response-survey-transforming-cybersecurity-operations-ai-automation-and-integration-in-detection-and-response/?utm_source=chatgpt.com" TargetMode="External"/><Relationship Id="rId150" Type="http://schemas.openxmlformats.org/officeDocument/2006/relationships/hyperlink" Target="https://www.edpb.europa.eu/our-work-tools/our-documents/support-pool-experts-projects/ai-privacy-risks-mitigations-large_en?utm_source=chatgpt.com" TargetMode="External"/><Relationship Id="rId87" Type="http://schemas.openxmlformats.org/officeDocument/2006/relationships/hyperlink" Target="https://www.cybereason.com/press/levelblue-to-acquire-cybereason?utm_source=chatgpt.com" TargetMode="External"/><Relationship Id="rId89" Type="http://schemas.openxmlformats.org/officeDocument/2006/relationships/hyperlink" Target="https://cardinalops.com/white-papers/sans-2024-detection-and-response-survey-transforming-cybersecurity-operations-ai-automation-and-integration-in-detection-and-response/?utm_source=chatgpt.com" TargetMode="External"/><Relationship Id="rId80" Type="http://schemas.openxmlformats.org/officeDocument/2006/relationships/hyperlink" Target="https://arxiv.org/abs/2509.10540?utm_source=chatgpt.com" TargetMode="External"/><Relationship Id="rId82" Type="http://schemas.openxmlformats.org/officeDocument/2006/relationships/hyperlink" Target="https://cardinalops.com/white-papers/sans-2024-detection-and-response-survey-transforming-cybersecurity-operations-ai-automation-and-integration-in-detection-and-response/?utm_source=chatgpt.com" TargetMode="External"/><Relationship Id="rId81" Type="http://schemas.openxmlformats.org/officeDocument/2006/relationships/hyperlink" Target="https://www.nist.gov/blogs/cybersecurity-insights/data-distribution-privacy-preserving-federated-learning?utm_source=chatgpt.com"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149" Type="http://schemas.openxmlformats.org/officeDocument/2006/relationships/hyperlink" Target="https://www.edpb.europa.eu/our-work-tools/our-documents/support-pool-experts-projects/ai-privacy-risks-mitigations-large_en?utm_source=chatgpt.com" TargetMode="External"/><Relationship Id="rId4" Type="http://schemas.openxmlformats.org/officeDocument/2006/relationships/fontTable" Target="fontTable.xml"/><Relationship Id="rId148" Type="http://schemas.openxmlformats.org/officeDocument/2006/relationships/hyperlink" Target="https://cloud.google.com/blog/topics/threat-intelligence/m-trends-2025" TargetMode="External"/><Relationship Id="rId9" Type="http://schemas.openxmlformats.org/officeDocument/2006/relationships/hyperlink" Target="https://www.verizon.com/business/resources/reports/2025-dbir-executive-summary.pdf" TargetMode="External"/><Relationship Id="rId143" Type="http://schemas.openxmlformats.org/officeDocument/2006/relationships/hyperlink" Target="https://caldera.mitre.org/?utm_source=chatgpt.com" TargetMode="External"/><Relationship Id="rId142" Type="http://schemas.openxmlformats.org/officeDocument/2006/relationships/hyperlink" Target="https://www.cybereason.com/blog/the-cybereason-difference-malop-intro?utm_source=chatgpt.com" TargetMode="External"/><Relationship Id="rId141" Type="http://schemas.openxmlformats.org/officeDocument/2006/relationships/hyperlink" Target="https://www.cybereason.com/blog/the-cybereason-difference-malop-intro?utm_source=chatgpt.com" TargetMode="External"/><Relationship Id="rId140" Type="http://schemas.openxmlformats.org/officeDocument/2006/relationships/hyperlink" Target="https://www.fortinet.com/de/resources/cyberglossary/ctem?utm_source=chatgpt.com" TargetMode="External"/><Relationship Id="rId5" Type="http://schemas.openxmlformats.org/officeDocument/2006/relationships/numbering" Target="numbering.xml"/><Relationship Id="rId147" Type="http://schemas.openxmlformats.org/officeDocument/2006/relationships/hyperlink" Target="https://cloud.google.com/blog/topics/threat-intelligence/m-trends-2025" TargetMode="External"/><Relationship Id="rId6" Type="http://schemas.openxmlformats.org/officeDocument/2006/relationships/styles" Target="styles.xml"/><Relationship Id="rId146" Type="http://schemas.openxmlformats.org/officeDocument/2006/relationships/hyperlink" Target="https://cloud.google.com/blog/topics/threat-intelligence/m-trends-2025" TargetMode="External"/><Relationship Id="rId7" Type="http://schemas.openxmlformats.org/officeDocument/2006/relationships/hyperlink" Target="https://www.cybereason.com/press/levelblue-to-acquire-cybereason?utm_source=chatgpt.com" TargetMode="External"/><Relationship Id="rId145" Type="http://schemas.openxmlformats.org/officeDocument/2006/relationships/hyperlink" Target="https://caldera.mitre.org/?utm_source=chatgpt.com" TargetMode="External"/><Relationship Id="rId8" Type="http://schemas.openxmlformats.org/officeDocument/2006/relationships/hyperlink" Target="https://cardinalops.com/white-papers/sans-2024-detection-and-response-survey-transforming-cybersecurity-operations-ai-automation-and-integration-in-detection-and-response/?utm_source=chatgpt.com" TargetMode="External"/><Relationship Id="rId144" Type="http://schemas.openxmlformats.org/officeDocument/2006/relationships/hyperlink" Target="https://caldera.mitre.org/?utm_source=chatgpt.com" TargetMode="External"/><Relationship Id="rId73" Type="http://schemas.openxmlformats.org/officeDocument/2006/relationships/hyperlink" Target="https://www.cisa.gov/known-exploited-vulnerabilities-catalog?utm_source=chatgpt.com" TargetMode="External"/><Relationship Id="rId72" Type="http://schemas.openxmlformats.org/officeDocument/2006/relationships/hyperlink" Target="https://cardinalops.com/white-papers/sans-2024-detection-and-response-survey-transforming-cybersecurity-operations-ai-automation-and-integration-in-detection-and-response/?utm_source=chatgpt.com" TargetMode="External"/><Relationship Id="rId75" Type="http://schemas.openxmlformats.org/officeDocument/2006/relationships/hyperlink" Target="https://owasp.org/www-project-top-10-for-large-language-model-applications/?utm_source=chatgpt.com" TargetMode="External"/><Relationship Id="rId74" Type="http://schemas.openxmlformats.org/officeDocument/2006/relationships/hyperlink" Target="https://cardinalops.com/white-papers/sans-2024-detection-and-response-survey-transforming-cybersecurity-operations-ai-automation-and-integration-in-detection-and-response/?utm_source=chatgpt.com" TargetMode="External"/><Relationship Id="rId77" Type="http://schemas.openxmlformats.org/officeDocument/2006/relationships/hyperlink" Target="https://www.verizon.com/business/resources/reports/2025-dbir-executive-summary.pdf" TargetMode="External"/><Relationship Id="rId76" Type="http://schemas.openxmlformats.org/officeDocument/2006/relationships/hyperlink" Target="https://researchportal.port.ac.uk/en/publications/analyzing-early-indicators-of-ransomware-pre-encryption-behavior-/?utm_source=chatgpt.com" TargetMode="External"/><Relationship Id="rId79" Type="http://schemas.openxmlformats.org/officeDocument/2006/relationships/hyperlink" Target="https://www.edpb.europa.eu/our-work-tools/our-documents/support-pool-experts-projects/ai-privacy-risks-mitigations-large_en?utm_source=chatgpt.com" TargetMode="External"/><Relationship Id="rId78" Type="http://schemas.openxmlformats.org/officeDocument/2006/relationships/hyperlink" Target="https://www.paloaltonetworks.com/company/press/2025/palo-alto-networks-unveils-cortex-agentix-to-build--deploy-and-govern-the-agentic-workforce-of-the-future?utm_source=chatgpt.com" TargetMode="External"/><Relationship Id="rId71" Type="http://schemas.openxmlformats.org/officeDocument/2006/relationships/hyperlink" Target="https://www.verizon.com/business/resources/reports/2025-dbir-executive-summary.pdf" TargetMode="External"/><Relationship Id="rId70" Type="http://schemas.openxmlformats.org/officeDocument/2006/relationships/hyperlink" Target="https://www.microsoft.com/en-us/security/blog/2025/03/24/microsoft-unveils-microsoft-security-copilot-agents-and-new-protections-for-ai/?utm_source=chatgpt.com" TargetMode="External"/><Relationship Id="rId139" Type="http://schemas.openxmlformats.org/officeDocument/2006/relationships/hyperlink" Target="https://www.fortinet.com/de/resources/cyberglossary/ctem?utm_source=chatgpt.com" TargetMode="External"/><Relationship Id="rId138" Type="http://schemas.openxmlformats.org/officeDocument/2006/relationships/hyperlink" Target="https://www.cybereason.com/platform/xdr?utm_source=chatgpt.com" TargetMode="External"/><Relationship Id="rId137" Type="http://schemas.openxmlformats.org/officeDocument/2006/relationships/hyperlink" Target="https://www.cybereason.com/platform/xdr?utm_source=chatgpt.com" TargetMode="External"/><Relationship Id="rId132" Type="http://schemas.openxmlformats.org/officeDocument/2006/relationships/hyperlink" Target="https://www.microsoft.com/en-us/security/blog/2025/03/24/microsoft-unveils-microsoft-security-copilot-agents-and-new-protections-for-ai/?utm_source=chatgpt.com" TargetMode="External"/><Relationship Id="rId131" Type="http://schemas.openxmlformats.org/officeDocument/2006/relationships/hyperlink" Target="https://www.microsoft.com/en-us/security/blog/2025/03/24/microsoft-unveils-microsoft-security-copilot-agents-and-new-protections-for-ai/?utm_source=chatgpt.com" TargetMode="External"/><Relationship Id="rId130" Type="http://schemas.openxmlformats.org/officeDocument/2006/relationships/hyperlink" Target="https://arxiv.org/abs/2509.10540?utm_source=chatgpt.com" TargetMode="External"/><Relationship Id="rId136" Type="http://schemas.openxmlformats.org/officeDocument/2006/relationships/hyperlink" Target="https://www.microsoft.com/en-us/security/blog/2025/03/24/microsoft-unveils-microsoft-security-copilot-agents-and-new-protections-for-ai/?utm_source=chatgpt.com" TargetMode="External"/><Relationship Id="rId135" Type="http://schemas.openxmlformats.org/officeDocument/2006/relationships/hyperlink" Target="https://www.microsoft.com/en-us/security/blog/2025/03/24/microsoft-unveils-microsoft-security-copilot-agents-and-new-protections-for-ai/?utm_source=chatgpt.com" TargetMode="External"/><Relationship Id="rId134" Type="http://schemas.openxmlformats.org/officeDocument/2006/relationships/hyperlink" Target="https://www.microsoft.com/en-us/security/blog/2025/03/24/microsoft-unveils-microsoft-security-copilot-agents-and-new-protections-for-ai/?utm_source=chatgpt.com" TargetMode="External"/><Relationship Id="rId133" Type="http://schemas.openxmlformats.org/officeDocument/2006/relationships/hyperlink" Target="https://www.microsoft.com/en-us/security/blog/2025/03/24/microsoft-unveils-microsoft-security-copilot-agents-and-new-protections-for-ai/?utm_source=chatgpt.com" TargetMode="External"/><Relationship Id="rId62" Type="http://schemas.openxmlformats.org/officeDocument/2006/relationships/hyperlink" Target="https://www.cdnetworks.com/reports/state-of-waap-2024?utm_source=chatgpt.com" TargetMode="External"/><Relationship Id="rId61" Type="http://schemas.openxmlformats.org/officeDocument/2006/relationships/hyperlink" Target="https://www.isc2.org/Insights/2024/10/ISC2-2024-Cybersecurity-Workforce-Study?utm_source=chatgpt.com" TargetMode="External"/><Relationship Id="rId64" Type="http://schemas.openxmlformats.org/officeDocument/2006/relationships/hyperlink" Target="https://evals.mitre.org/?utm_source=chatgpt.com" TargetMode="External"/><Relationship Id="rId63" Type="http://schemas.openxmlformats.org/officeDocument/2006/relationships/hyperlink" Target="https://evals.mitre.org/?utm_source=chatgpt.com" TargetMode="External"/><Relationship Id="rId66" Type="http://schemas.openxmlformats.org/officeDocument/2006/relationships/hyperlink" Target="https://services.google.com/fh/files/misc/m-trends-2025-en.pdf" TargetMode="External"/><Relationship Id="rId65" Type="http://schemas.openxmlformats.org/officeDocument/2006/relationships/hyperlink" Target="https://services.google.com/fh/files/misc/m-trends-2025-en.pdf" TargetMode="External"/><Relationship Id="rId68" Type="http://schemas.openxmlformats.org/officeDocument/2006/relationships/hyperlink" Target="https://www.verizon.com/business/resources/reports/2025-dbir-executive-summary.pdf" TargetMode="External"/><Relationship Id="rId67" Type="http://schemas.openxmlformats.org/officeDocument/2006/relationships/hyperlink" Target="https://www.verizon.com/business/resources/reports/2025-dbir-executive-summary.pdf" TargetMode="External"/><Relationship Id="rId60" Type="http://schemas.openxmlformats.org/officeDocument/2006/relationships/hyperlink" Target="https://owasp.org/www-project-top-10-for-large-language-model-applications/?utm_source=chatgpt.com" TargetMode="External"/><Relationship Id="rId69" Type="http://schemas.openxmlformats.org/officeDocument/2006/relationships/hyperlink" Target="https://cardinalops.com/white-papers/sans-2024-detection-and-response-survey-transforming-cybersecurity-operations-ai-automation-and-integration-in-detection-and-response/?utm_source=chatgpt.com" TargetMode="External"/><Relationship Id="rId51" Type="http://schemas.openxmlformats.org/officeDocument/2006/relationships/hyperlink" Target="https://cloud.google.com/blog/topics/threat-intelligence/m-trends-2025" TargetMode="External"/><Relationship Id="rId50" Type="http://schemas.openxmlformats.org/officeDocument/2006/relationships/hyperlink" Target="https://www.nist.gov/blogs/cybersecurity-insights/data-distribution-privacy-preserving-federated-learning?utm_source=chatgpt.com" TargetMode="External"/><Relationship Id="rId53" Type="http://schemas.openxmlformats.org/officeDocument/2006/relationships/hyperlink" Target="https://www.verizon.com/business/resources/reports/2025-dbir-executive-summary.pdf" TargetMode="External"/><Relationship Id="rId52" Type="http://schemas.openxmlformats.org/officeDocument/2006/relationships/hyperlink" Target="https://cloud.google.com/blog/topics/threat-intelligence/m-trends-2025" TargetMode="External"/><Relationship Id="rId55" Type="http://schemas.openxmlformats.org/officeDocument/2006/relationships/hyperlink" Target="https://www.verizon.com/business/resources/reports/2025-dbir-executive-summary.pdf" TargetMode="External"/><Relationship Id="rId161" Type="http://schemas.openxmlformats.org/officeDocument/2006/relationships/hyperlink" Target="https://notebooklm.google.com/notebook/2a5737ef-0cb8-44b0-85b0-86cd6280b124" TargetMode="External"/><Relationship Id="rId54" Type="http://schemas.openxmlformats.org/officeDocument/2006/relationships/hyperlink" Target="https://www.verizon.com/business/resources/reports/2025-dbir-executive-summary.pdf" TargetMode="External"/><Relationship Id="rId160" Type="http://schemas.openxmlformats.org/officeDocument/2006/relationships/hyperlink" Target="https://www.paloaltonetworks.com/company/press/2025/palo-alto-networks-unveils-cortex-agentix-to-build--deploy-and-govern-the-agentic-workforce-of-the-future?utm_source=chatgpt.com" TargetMode="External"/><Relationship Id="rId57" Type="http://schemas.openxmlformats.org/officeDocument/2006/relationships/hyperlink" Target="https://www.verizon.com/business/resources/reports/2025-dbir-executive-summary.pdf" TargetMode="External"/><Relationship Id="rId56" Type="http://schemas.openxmlformats.org/officeDocument/2006/relationships/hyperlink" Target="https://www.verizon.com/business/resources/reports/2025-dbir-executive-summary.pdf" TargetMode="External"/><Relationship Id="rId159" Type="http://schemas.openxmlformats.org/officeDocument/2006/relationships/hyperlink" Target="https://www.paloaltonetworks.com/company/press/2025/palo-alto-networks-unveils-cortex-agentix-to-build--deploy-and-govern-the-agentic-workforce-of-the-future?utm_source=chatgpt.com" TargetMode="External"/><Relationship Id="rId59" Type="http://schemas.openxmlformats.org/officeDocument/2006/relationships/hyperlink" Target="https://www.verizon.com/business/resources/reports/2025-dbir-executive-summary.pdf" TargetMode="External"/><Relationship Id="rId154" Type="http://schemas.openxmlformats.org/officeDocument/2006/relationships/hyperlink" Target="https://evals.mitre.org/?utm_source=chatgpt.com" TargetMode="External"/><Relationship Id="rId58" Type="http://schemas.openxmlformats.org/officeDocument/2006/relationships/hyperlink" Target="https://www.edpb.europa.eu/our-work-tools/our-documents/support-pool-experts-projects/ai-privacy-risks-mitigations-large_en?utm_source=chatgpt.com" TargetMode="External"/><Relationship Id="rId153" Type="http://schemas.openxmlformats.org/officeDocument/2006/relationships/hyperlink" Target="https://www.cdnetworks.com/reports/state-of-waap-2024?utm_source=chatgpt.com" TargetMode="External"/><Relationship Id="rId152" Type="http://schemas.openxmlformats.org/officeDocument/2006/relationships/hyperlink" Target="https://www.cdnetworks.com/reports/state-of-waap-2024?utm_source=chatgpt.com" TargetMode="External"/><Relationship Id="rId151" Type="http://schemas.openxmlformats.org/officeDocument/2006/relationships/hyperlink" Target="https://www.edpb.europa.eu/our-work-tools/our-documents/support-pool-experts-projects/ai-privacy-risks-mitigations-large_en?utm_source=chatgpt.com" TargetMode="External"/><Relationship Id="rId158" Type="http://schemas.openxmlformats.org/officeDocument/2006/relationships/hyperlink" Target="https://researchportal.port.ac.uk/en/publications/analyzing-early-indicators-of-ransomware-pre-encryption-behavior-/?utm_source=chatgpt.com" TargetMode="External"/><Relationship Id="rId157" Type="http://schemas.openxmlformats.org/officeDocument/2006/relationships/hyperlink" Target="https://researchportal.port.ac.uk/en/publications/analyzing-early-indicators-of-ransomware-pre-encryption-behavior-/?utm_source=chatgpt.com" TargetMode="External"/><Relationship Id="rId156" Type="http://schemas.openxmlformats.org/officeDocument/2006/relationships/hyperlink" Target="https://evals.mitre.org/?utm_source=chatgpt.com" TargetMode="External"/><Relationship Id="rId155" Type="http://schemas.openxmlformats.org/officeDocument/2006/relationships/hyperlink" Target="https://evals.mitre.org/?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