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rPr>
          <w:sz w:val="22"/>
          <w:szCs w:val="22"/>
        </w:rPr>
        <w:t xml:space="preserve"/>
      </w:r>
    </w:p>
    <w:p>
      <w:pPr>
        <w:spacing w:after="100"/>
        <w:jc w:val="center"/>
      </w:pPr>
      <w:r>
        <w:rPr>
          <w:rFonts w:ascii="Arial" w:cs="Arial" w:eastAsia="Arial" w:hAnsi="Arial"/>
          <w:b/>
          <w:bCs/>
          <w:color w:val="1F6FA8"/>
          <w:sz w:val="32"/>
          <w:szCs w:val="32"/>
        </w:rPr>
        <w:t xml:space="preserve">POLITÉCNICO GRAN COLOMBIANO</w:t>
      </w:r>
    </w:p>
    <w:p>
      <w:pPr>
        <w:spacing w:after="100"/>
        <w:jc w:val="center"/>
      </w:pPr>
      <w:r>
        <w:rPr>
          <w:rFonts w:ascii="Arial" w:cs="Arial" w:eastAsia="Arial" w:hAnsi="Arial"/>
          <w:color w:val="595959"/>
          <w:sz w:val="26"/>
          <w:szCs w:val="26"/>
        </w:rPr>
        <w:t xml:space="preserve">Facultad de Ingeniería, Diseño e Innovación</w:t>
      </w:r>
    </w:p>
    <w:p>
      <w:pPr>
        <w:spacing w:after="400"/>
        <w:jc w:val="center"/>
      </w:pPr>
      <w:r>
        <w:rPr>
          <w:rFonts w:ascii="Arial" w:cs="Arial" w:eastAsia="Arial" w:hAnsi="Arial"/>
          <w:color w:val="595959"/>
          <w:sz w:val="26"/>
          <w:szCs w:val="26"/>
        </w:rPr>
        <w:t xml:space="preserve">Ingeniería de Software</w:t>
      </w:r>
    </w:p>
    <w:p>
      <w:pPr>
        <w:pBdr>
          <w:bottom w:val="single" w:color="1F6FA8" w:sz="6" w:space="1"/>
        </w:pBdr>
        <w:spacing w:after="120"/>
        <w:jc w:val="center"/>
      </w:pPr>
      <w:r>
        <w:rPr>
          <w:sz w:val="22"/>
          <w:szCs w:val="22"/>
        </w:rPr>
        <w:t xml:space="preserve"/>
      </w:r>
    </w:p>
    <w:p>
      <w:pPr>
        <w:spacing w:after="240"/>
      </w:pPr>
      <w:r>
        <w:rPr>
          <w:sz w:val="22"/>
          <w:szCs w:val="22"/>
        </w:rPr>
        <w:t xml:space="preserve"/>
      </w:r>
    </w:p>
    <w:p>
      <w:pPr>
        <w:spacing w:after="160"/>
        <w:jc w:val="center"/>
      </w:pPr>
      <w:r>
        <w:rPr>
          <w:rFonts w:ascii="Arial" w:cs="Arial" w:eastAsia="Arial" w:hAnsi="Arial"/>
          <w:b/>
          <w:bCs/>
          <w:color w:val="1F6FA8"/>
          <w:sz w:val="36"/>
          <w:szCs w:val="36"/>
        </w:rPr>
        <w:t xml:space="preserve">Análisis en la implementación de la arquitectura de software orientada a servicios</w:t>
      </w:r>
    </w:p>
    <w:p>
      <w:pPr>
        <w:spacing w:after="80"/>
        <w:jc w:val="center"/>
      </w:pPr>
      <w:r>
        <w:rPr>
          <w:rFonts w:ascii="Arial" w:cs="Arial" w:eastAsia="Arial" w:hAnsi="Arial"/>
          <w:color w:val="595959"/>
          <w:sz w:val="26"/>
          <w:szCs w:val="26"/>
        </w:rPr>
        <w:t xml:space="preserve">Entrega 1 — Semana 3</w:t>
      </w:r>
    </w:p>
    <w:p>
      <w:pPr>
        <w:spacing w:after="320"/>
      </w:pPr>
      <w:r>
        <w:rPr>
          <w:sz w:val="22"/>
          <w:szCs w:val="22"/>
        </w:rPr>
        <w:t xml:space="preserve"/>
      </w:r>
    </w:p>
    <w:p>
      <w:pPr>
        <w:spacing w:after="100"/>
        <w:jc w:val="center"/>
      </w:pPr>
      <w:r>
        <w:rPr>
          <w:rFonts w:ascii="Arial" w:cs="Arial" w:eastAsia="Arial" w:hAnsi="Arial"/>
          <w:b/>
          <w:bCs/>
          <w:sz w:val="24"/>
          <w:szCs w:val="24"/>
        </w:rPr>
        <w:t xml:space="preserve">Módulo:</w:t>
      </w:r>
      <w:r>
        <w:rPr>
          <w:rFonts w:ascii="Arial" w:cs="Arial" w:eastAsia="Arial" w:hAnsi="Arial"/>
          <w:sz w:val="24"/>
          <w:szCs w:val="24"/>
        </w:rPr>
        <w:t xml:space="preserve">  Arquitectura del Software</w:t>
      </w:r>
    </w:p>
    <w:p>
      <w:pPr>
        <w:spacing w:after="100"/>
        <w:jc w:val="center"/>
      </w:pPr>
      <w:r>
        <w:rPr>
          <w:rFonts w:ascii="Arial" w:cs="Arial" w:eastAsia="Arial" w:hAnsi="Arial"/>
          <w:b/>
          <w:bCs/>
          <w:sz w:val="24"/>
          <w:szCs w:val="24"/>
        </w:rPr>
        <w:t xml:space="preserve">Docente:</w:t>
      </w:r>
      <w:r>
        <w:rPr>
          <w:rFonts w:ascii="Arial" w:cs="Arial" w:eastAsia="Arial" w:hAnsi="Arial"/>
          <w:sz w:val="24"/>
          <w:szCs w:val="24"/>
        </w:rPr>
        <w:t xml:space="preserve">  Isabel Andrea Mahecha Nieto</w:t>
      </w:r>
    </w:p>
    <w:p>
      <w:pPr>
        <w:spacing w:after="160"/>
      </w:pPr>
      <w:r>
        <w:rPr>
          <w:sz w:val="22"/>
          <w:szCs w:val="22"/>
        </w:rPr>
        <w:t xml:space="preserve"/>
      </w:r>
    </w:p>
    <w:p>
      <w:pPr>
        <w:spacing w:after="80"/>
        <w:jc w:val="center"/>
      </w:pPr>
      <w:r>
        <w:rPr>
          <w:rFonts w:ascii="Arial" w:cs="Arial" w:eastAsia="Arial" w:hAnsi="Arial"/>
          <w:b/>
          <w:bCs/>
          <w:sz w:val="24"/>
          <w:szCs w:val="24"/>
        </w:rPr>
        <w:t xml:space="preserve">Integrantes:</w:t>
      </w:r>
    </w:p>
    <w:p>
      <w:pPr>
        <w:spacing w:after="80"/>
        <w:jc w:val="center"/>
      </w:pPr>
      <w:r>
        <w:rPr>
          <w:rFonts w:ascii="Arial" w:cs="Arial" w:eastAsia="Arial" w:hAnsi="Arial"/>
          <w:sz w:val="24"/>
          <w:szCs w:val="24"/>
        </w:rPr>
        <w:t xml:space="preserve">Cristian Ricardo Rojas</w:t>
      </w:r>
    </w:p>
    <w:p>
      <w:pPr>
        <w:spacing w:after="80"/>
        <w:jc w:val="center"/>
      </w:pPr>
      <w:r>
        <w:rPr>
          <w:rFonts w:ascii="Arial" w:cs="Arial" w:eastAsia="Arial" w:hAnsi="Arial"/>
          <w:sz w:val="24"/>
          <w:szCs w:val="24"/>
        </w:rPr>
        <w:t xml:space="preserve">Luigy Nieves</w:t>
      </w:r>
    </w:p>
    <w:p>
      <w:pPr>
        <w:spacing w:after="160"/>
      </w:pPr>
      <w:r>
        <w:rPr>
          <w:sz w:val="22"/>
          <w:szCs w:val="22"/>
        </w:rPr>
        <w:t xml:space="preserve"/>
      </w:r>
    </w:p>
    <w:p>
      <w:pPr>
        <w:spacing w:after="80"/>
        <w:jc w:val="center"/>
      </w:pPr>
      <w:r>
        <w:rPr>
          <w:rFonts w:ascii="Arial" w:cs="Arial" w:eastAsia="Arial" w:hAnsi="Arial"/>
          <w:color w:val="595959"/>
          <w:sz w:val="22"/>
          <w:szCs w:val="22"/>
        </w:rPr>
        <w:t xml:space="preserve">Bogotá D.C., Colombia — 2026</w:t>
      </w:r>
    </w:p>
    <w:p>
      <w:r>
        <w:br w:type="page"/>
      </w:r>
    </w:p>
    <w:p>
      <w:pPr>
        <w:pStyle w:val="Heading1"/>
        <w:spacing w:after="160" w:before="320"/>
      </w:pPr>
      <w:r>
        <w:rPr>
          <w:rFonts w:ascii="Arial" w:cs="Arial" w:eastAsia="Arial" w:hAnsi="Arial"/>
          <w:b/>
          <w:bCs/>
          <w:color w:val="1F6FA8"/>
          <w:sz w:val="24"/>
          <w:szCs w:val="24"/>
        </w:rPr>
        <w:t xml:space="preserve">1. Introducción</w:t>
      </w:r>
    </w:p>
    <w:p>
      <w:pPr>
        <w:spacing w:after="160"/>
        <w:jc w:val="both"/>
      </w:pPr>
      <w:r>
        <w:rPr>
          <w:rFonts w:ascii="Arial" w:cs="Arial" w:eastAsia="Arial" w:hAnsi="Arial"/>
          <w:b w:val="false"/>
          <w:bCs w:val="false"/>
          <w:color w:val="000000"/>
          <w:sz w:val="22"/>
          <w:szCs w:val="22"/>
        </w:rPr>
        <w:t xml:space="preserve">La arquitectura de software orientada a servicios (SOA, por sus siglas en inglés) constituye un paradigma esencial en el desarrollo de sistemas empresariales modernos. Su fortaleza radica en la capacidad de descomponer una aplicación en servicios independientes, reutilizables e interoperables, lo que facilita la escalabilidad, el mantenimiento y la integración con terceros (Amazon Web Services, 2022).</w:t>
      </w:r>
    </w:p>
    <w:p>
      <w:pPr>
        <w:spacing w:after="160"/>
        <w:jc w:val="both"/>
      </w:pPr>
      <w:r>
        <w:rPr>
          <w:rFonts w:ascii="Arial" w:cs="Arial" w:eastAsia="Arial" w:hAnsi="Arial"/>
          <w:b w:val="false"/>
          <w:bCs w:val="false"/>
          <w:color w:val="000000"/>
          <w:sz w:val="22"/>
          <w:szCs w:val="22"/>
        </w:rPr>
        <w:t xml:space="preserve">El presente documento corresponde a la primera entrega del trabajo grupal de la asignatura Arquitectura del Software. En él se desarrolla el análisis de una solución de software orientada a servicios, aplicada a una problemática real y recurrente en el ámbito de la ciberseguridad ciudadana. Para ello, se seleccionó la API pública Have I Been Pwned (HIBP), perteneciente a la categoría Security del repositorio de APIs públicas en GitHub (public-apis, 2024).</w:t>
      </w:r>
    </w:p>
    <w:p>
      <w:pPr>
        <w:spacing w:after="160"/>
        <w:jc w:val="both"/>
      </w:pPr>
      <w:r>
        <w:rPr>
          <w:rFonts w:ascii="Arial" w:cs="Arial" w:eastAsia="Arial" w:hAnsi="Arial"/>
          <w:b w:val="false"/>
          <w:bCs w:val="false"/>
          <w:color w:val="000000"/>
          <w:sz w:val="22"/>
          <w:szCs w:val="22"/>
        </w:rPr>
        <w:t xml:space="preserve">El documento aborda la descripción de la idea de aplicación, sus requerimientos funcionales y no funcionales, el estilo arquitectónico seleccionado y los tres patrones de arquitectura propuestos, con su respectiva argumentación.</w:t>
      </w:r>
    </w:p>
    <w:p>
      <w:r>
        <w:br w:type="page"/>
      </w:r>
    </w:p>
    <w:p>
      <w:pPr>
        <w:pStyle w:val="Heading1"/>
        <w:spacing w:after="160" w:before="320"/>
      </w:pPr>
      <w:r>
        <w:rPr>
          <w:rFonts w:ascii="Arial" w:cs="Arial" w:eastAsia="Arial" w:hAnsi="Arial"/>
          <w:b/>
          <w:bCs/>
          <w:color w:val="1F6FA8"/>
          <w:sz w:val="24"/>
          <w:szCs w:val="24"/>
        </w:rPr>
        <w:t xml:space="preserve">2. Descripción de la aplicación</w:t>
      </w:r>
    </w:p>
    <w:p>
      <w:pPr>
        <w:pStyle w:val="Heading2"/>
        <w:spacing w:after="160" w:before="320"/>
      </w:pPr>
      <w:r>
        <w:rPr>
          <w:rFonts w:ascii="Arial" w:cs="Arial" w:eastAsia="Arial" w:hAnsi="Arial"/>
          <w:b/>
          <w:bCs/>
          <w:color w:val="1F6FA8"/>
          <w:sz w:val="24"/>
          <w:szCs w:val="24"/>
        </w:rPr>
        <w:t xml:space="preserve">2.1 API seleccionada</w:t>
      </w:r>
    </w:p>
    <w:p>
      <w:pPr>
        <w:spacing w:after="160"/>
        <w:jc w:val="both"/>
      </w:pPr>
      <w:r>
        <w:rPr>
          <w:rFonts w:ascii="Arial" w:cs="Arial" w:eastAsia="Arial" w:hAnsi="Arial"/>
          <w:b w:val="false"/>
          <w:bCs w:val="false"/>
          <w:color w:val="000000"/>
          <w:sz w:val="22"/>
          <w:szCs w:val="22"/>
        </w:rPr>
        <w:t xml:space="preserve">La API seleccionada es Have I Been Pwned (HIBP), disponible en https://haveibeenpwned.com/API/v3. Esta API pertenece a la categoría Security del listado de APIs públicas en GitHub. Permite consultar si un correo electrónico, nombre de usuario o contraseña han sido expuestos en filtraciones de datos (data breaches) documentadas a nivel mundial. Para las verificaciones de contraseña, utiliza el modelo de anonimización k-Anonymity, que garantiza que ninguna contraseña viaja en texto plano por la red: únicamente se envían los primeros cinco caracteres del hash SHA-1, protegiendo así la privacidad del usuario (Hunt, 2018).</w:t>
      </w:r>
    </w:p>
    <w:p>
      <w:pPr>
        <w:spacing w:after="80"/>
      </w:pPr>
      <w:r>
        <w:rPr>
          <w:sz w:val="22"/>
          <w:szCs w:val="22"/>
        </w:rPr>
        <w:t xml:space="preserve"/>
      </w:r>
    </w:p>
    <w:p>
      <w:pPr>
        <w:pStyle w:val="Heading2"/>
        <w:spacing w:after="160" w:before="320"/>
      </w:pPr>
      <w:r>
        <w:rPr>
          <w:rFonts w:ascii="Arial" w:cs="Arial" w:eastAsia="Arial" w:hAnsi="Arial"/>
          <w:b/>
          <w:bCs/>
          <w:color w:val="1F6FA8"/>
          <w:sz w:val="24"/>
          <w:szCs w:val="24"/>
        </w:rPr>
        <w:t xml:space="preserve">2.2 Nombre e idea de la aplicación</w:t>
      </w:r>
    </w:p>
    <w:p>
      <w:pPr>
        <w:spacing w:after="160"/>
        <w:jc w:val="both"/>
      </w:pPr>
      <w:r>
        <w:rPr>
          <w:rFonts w:ascii="Arial" w:cs="Arial" w:eastAsia="Arial" w:hAnsi="Arial"/>
          <w:b w:val="false"/>
          <w:bCs w:val="false"/>
          <w:color w:val="000000"/>
          <w:sz w:val="22"/>
          <w:szCs w:val="22"/>
        </w:rPr>
        <w:t xml:space="preserve">La aplicación se denomina CiberEscudo. Es una plataforma web de monitoreo y concientización en ciberseguridad personal, orientada a ciudadanos colombianos que utilizan servicios digitales cotidianos —banca en línea, redes sociales, correo electrónico, plataformas de comercio electrónico— pero que no cuentan con conocimientos técnicos en seguridad informática.</w:t>
      </w:r>
    </w:p>
    <w:p>
      <w:pPr>
        <w:spacing w:after="160"/>
        <w:jc w:val="both"/>
      </w:pPr>
      <w:r>
        <w:rPr>
          <w:rFonts w:ascii="Arial" w:cs="Arial" w:eastAsia="Arial" w:hAnsi="Arial"/>
          <w:b w:val="false"/>
          <w:bCs w:val="false"/>
          <w:color w:val="000000"/>
          <w:sz w:val="22"/>
          <w:szCs w:val="22"/>
        </w:rPr>
        <w:t xml:space="preserve">CiberEscudo permite a sus usuarios registrar uno o más correos electrónicos para ser monitoreados de forma continua. Cuando el sistema detecta que alguno de esos correos aparece en una nueva filtración de datos, envía una alerta inmediata y proporciona una guía de acción paso a paso, redactada en lenguaje claro y sin jerga técnica, indicando qué servicios fueron comprometidos y qué acciones concretas debe tomar el usuario (cambiar contraseña, activar doble factor de autenticación, revisar movimientos bancarios, etc.).</w:t>
      </w:r>
    </w:p>
    <w:p>
      <w:pPr>
        <w:spacing w:after="80"/>
      </w:pPr>
      <w:r>
        <w:rPr>
          <w:sz w:val="22"/>
          <w:szCs w:val="22"/>
        </w:rPr>
        <w:t xml:space="preserve"/>
      </w:r>
    </w:p>
    <w:p>
      <w:pPr>
        <w:pStyle w:val="Heading2"/>
        <w:spacing w:after="160" w:before="320"/>
      </w:pPr>
      <w:r>
        <w:rPr>
          <w:rFonts w:ascii="Arial" w:cs="Arial" w:eastAsia="Arial" w:hAnsi="Arial"/>
          <w:b/>
          <w:bCs/>
          <w:color w:val="1F6FA8"/>
          <w:sz w:val="24"/>
          <w:szCs w:val="24"/>
        </w:rPr>
        <w:t xml:space="preserve">2.3 ¿Por qué es una idea novedosa?</w:t>
      </w:r>
    </w:p>
    <w:p>
      <w:pPr>
        <w:spacing w:after="160"/>
        <w:jc w:val="both"/>
      </w:pPr>
      <w:r>
        <w:rPr>
          <w:rFonts w:ascii="Arial" w:cs="Arial" w:eastAsia="Arial" w:hAnsi="Arial"/>
          <w:b w:val="false"/>
          <w:bCs w:val="false"/>
          <w:color w:val="000000"/>
          <w:sz w:val="22"/>
          <w:szCs w:val="22"/>
        </w:rPr>
        <w:t xml:space="preserve">Si bien existen herramientas similares a nivel global —como la página oficial de HIBP o el monitor de contraseñas de Google— ninguna está contextualizada para el entorno colombiano ni latinoamericano. CiberEscudo se diferencia en los siguientes aspectos:</w:t>
      </w:r>
    </w:p>
    <w:p>
      <w:pPr>
        <w:pStyle w:val="ListParagraph"/>
        <w:numPr>
          <w:ilvl w:val="0"/>
          <w:numId w:val="2"/>
        </w:numPr>
        <w:spacing w:after="100"/>
      </w:pPr>
      <w:r>
        <w:rPr>
          <w:rFonts w:ascii="Arial" w:cs="Arial" w:eastAsia="Arial" w:hAnsi="Arial"/>
          <w:sz w:val="22"/>
          <w:szCs w:val="22"/>
        </w:rPr>
        <w:t xml:space="preserve">Localización completa al español con lenguaje accesible para usuarios no técnicos.</w:t>
      </w:r>
    </w:p>
    <w:p>
      <w:pPr>
        <w:pStyle w:val="ListParagraph"/>
        <w:numPr>
          <w:ilvl w:val="0"/>
          <w:numId w:val="2"/>
        </w:numPr>
        <w:spacing w:after="100"/>
      </w:pPr>
      <w:r>
        <w:rPr>
          <w:rFonts w:ascii="Arial" w:cs="Arial" w:eastAsia="Arial" w:hAnsi="Arial"/>
          <w:sz w:val="22"/>
          <w:szCs w:val="22"/>
        </w:rPr>
        <w:t xml:space="preserve">Guías de acción específicas para servicios colombianos ampliamente usados: Bancolombia, Nequi, Rappi, Claro, EPM, entre otros.</w:t>
      </w:r>
    </w:p>
    <w:p>
      <w:pPr>
        <w:pStyle w:val="ListParagraph"/>
        <w:numPr>
          <w:ilvl w:val="0"/>
          <w:numId w:val="2"/>
        </w:numPr>
        <w:spacing w:after="100"/>
      </w:pPr>
      <w:r>
        <w:rPr>
          <w:rFonts w:ascii="Arial" w:cs="Arial" w:eastAsia="Arial" w:hAnsi="Arial"/>
          <w:sz w:val="22"/>
          <w:szCs w:val="22"/>
        </w:rPr>
        <w:t xml:space="preserve">Panel de historial personal que consolida todas las alertas recibidas, permitiendo al usuario tener trazabilidad de su exposición digital a lo largo del tiempo.</w:t>
      </w:r>
    </w:p>
    <w:p>
      <w:pPr>
        <w:pStyle w:val="ListParagraph"/>
        <w:numPr>
          <w:ilvl w:val="0"/>
          <w:numId w:val="2"/>
        </w:numPr>
        <w:spacing w:after="100"/>
      </w:pPr>
      <w:r>
        <w:rPr>
          <w:rFonts w:ascii="Arial" w:cs="Arial" w:eastAsia="Arial" w:hAnsi="Arial"/>
          <w:sz w:val="22"/>
          <w:szCs w:val="22"/>
        </w:rPr>
        <w:t xml:space="preserve">Módulo educativo breve integrado en cada alerta, que explica en qué consiste el tipo de brecha detectada y cómo prevenirla en el futuro.</w:t>
      </w:r>
    </w:p>
    <w:p>
      <w:pPr>
        <w:pStyle w:val="ListParagraph"/>
        <w:numPr>
          <w:ilvl w:val="0"/>
          <w:numId w:val="2"/>
        </w:numPr>
        <w:spacing w:after="100"/>
      </w:pPr>
      <w:r>
        <w:rPr>
          <w:rFonts w:ascii="Arial" w:cs="Arial" w:eastAsia="Arial" w:hAnsi="Arial"/>
          <w:sz w:val="22"/>
          <w:szCs w:val="22"/>
        </w:rPr>
        <w:t xml:space="preserve">Diseño centrado en la accesibilidad, compatible con lectores de pantalla y con opciones de contraste alto, pensado también para adultos mayores.</w:t>
      </w:r>
    </w:p>
    <w:p>
      <w:pPr>
        <w:spacing w:after="80"/>
      </w:pPr>
      <w:r>
        <w:rPr>
          <w:sz w:val="22"/>
          <w:szCs w:val="22"/>
        </w:rPr>
        <w:t xml:space="preserve"/>
      </w:r>
    </w:p>
    <w:p>
      <w:pPr>
        <w:pStyle w:val="Heading2"/>
        <w:spacing w:after="160" w:before="320"/>
      </w:pPr>
      <w:r>
        <w:rPr>
          <w:rFonts w:ascii="Arial" w:cs="Arial" w:eastAsia="Arial" w:hAnsi="Arial"/>
          <w:b/>
          <w:bCs/>
          <w:color w:val="1F6FA8"/>
          <w:sz w:val="24"/>
          <w:szCs w:val="24"/>
        </w:rPr>
        <w:t xml:space="preserve">2.4 ¿Para qué sirve y qué necesidades cubre?</w:t>
      </w:r>
    </w:p>
    <w:p>
      <w:pPr>
        <w:spacing w:after="160"/>
        <w:jc w:val="both"/>
      </w:pPr>
      <w:r>
        <w:rPr>
          <w:rFonts w:ascii="Arial" w:cs="Arial" w:eastAsia="Arial" w:hAnsi="Arial"/>
          <w:b w:val="false"/>
          <w:bCs w:val="false"/>
          <w:color w:val="000000"/>
          <w:sz w:val="22"/>
          <w:szCs w:val="22"/>
        </w:rPr>
        <w:t xml:space="preserve">CiberEscudo resuelve el problema de visibilidad y acción frente a brechas de seguridad. La mayoría de personas afectadas por filtraciones de datos no se entera de que sus credenciales están comprometidas hasta que sufren un fraude o un acceso no autorizado a sus cuentas. Esta demora en la detección incrementa significativamente el daño potencial.</w:t>
      </w:r>
    </w:p>
    <w:p>
      <w:pPr>
        <w:spacing w:after="160"/>
        <w:jc w:val="both"/>
      </w:pPr>
      <w:r>
        <w:rPr>
          <w:rFonts w:ascii="Arial" w:cs="Arial" w:eastAsia="Arial" w:hAnsi="Arial"/>
          <w:b w:val="false"/>
          <w:bCs w:val="false"/>
          <w:color w:val="000000"/>
          <w:sz w:val="22"/>
          <w:szCs w:val="22"/>
        </w:rPr>
        <w:t xml:space="preserve">La aplicación cubre las siguientes necesidades concretas:</w:t>
      </w:r>
    </w:p>
    <w:p>
      <w:pPr>
        <w:pStyle w:val="ListParagraph"/>
        <w:numPr>
          <w:ilvl w:val="0"/>
          <w:numId w:val="2"/>
        </w:numPr>
        <w:spacing w:after="100"/>
      </w:pPr>
      <w:r>
        <w:rPr>
          <w:rFonts w:ascii="Arial" w:cs="Arial" w:eastAsia="Arial" w:hAnsi="Arial"/>
          <w:sz w:val="22"/>
          <w:szCs w:val="22"/>
        </w:rPr>
        <w:t xml:space="preserve">Detección temprana: el usuario es notificado en el menor tiempo posible tras la incorporación de una brecha a la base de datos de HIBP.</w:t>
      </w:r>
    </w:p>
    <w:p>
      <w:pPr>
        <w:pStyle w:val="ListParagraph"/>
        <w:numPr>
          <w:ilvl w:val="0"/>
          <w:numId w:val="2"/>
        </w:numPr>
        <w:spacing w:after="100"/>
      </w:pPr>
      <w:r>
        <w:rPr>
          <w:rFonts w:ascii="Arial" w:cs="Arial" w:eastAsia="Arial" w:hAnsi="Arial"/>
          <w:sz w:val="22"/>
          <w:szCs w:val="22"/>
        </w:rPr>
        <w:t xml:space="preserve">Orientación post-brecha: muchos usuarios no saben qué hacer al enterarse de que sus datos fueron expuestos; CiberEscudo les proporciona pasos concretos y priorizados.</w:t>
      </w:r>
    </w:p>
    <w:p>
      <w:pPr>
        <w:pStyle w:val="ListParagraph"/>
        <w:numPr>
          <w:ilvl w:val="0"/>
          <w:numId w:val="2"/>
        </w:numPr>
        <w:spacing w:after="100"/>
      </w:pPr>
      <w:r>
        <w:rPr>
          <w:rFonts w:ascii="Arial" w:cs="Arial" w:eastAsia="Arial" w:hAnsi="Arial"/>
          <w:sz w:val="22"/>
          <w:szCs w:val="22"/>
        </w:rPr>
        <w:t xml:space="preserve">Verificación de contraseñas: permite comprobar si una contraseña específica ha sido filtrada, sin comprometer su privacidad gracias al modelo k-Anonymity.</w:t>
      </w:r>
    </w:p>
    <w:p>
      <w:pPr>
        <w:pStyle w:val="ListParagraph"/>
        <w:numPr>
          <w:ilvl w:val="0"/>
          <w:numId w:val="2"/>
        </w:numPr>
        <w:spacing w:after="100"/>
      </w:pPr>
      <w:r>
        <w:rPr>
          <w:rFonts w:ascii="Arial" w:cs="Arial" w:eastAsia="Arial" w:hAnsi="Arial"/>
          <w:sz w:val="22"/>
          <w:szCs w:val="22"/>
        </w:rPr>
        <w:t xml:space="preserve">Educación continua: contribuye a elevar el nivel de conciencia en ciberseguridad de la población colombiana, reduciendo la reutilización de contraseñas y otras malas prácticas.</w:t>
      </w:r>
    </w:p>
    <w:p>
      <w:pPr>
        <w:spacing w:after="80"/>
      </w:pPr>
      <w:r>
        <w:rPr>
          <w:sz w:val="22"/>
          <w:szCs w:val="22"/>
        </w:rPr>
        <w:t xml:space="preserve"/>
      </w:r>
    </w:p>
    <w:p>
      <w:pPr>
        <w:pStyle w:val="Heading2"/>
        <w:spacing w:after="160" w:before="320"/>
      </w:pPr>
      <w:r>
        <w:rPr>
          <w:rFonts w:ascii="Arial" w:cs="Arial" w:eastAsia="Arial" w:hAnsi="Arial"/>
          <w:b/>
          <w:bCs/>
          <w:color w:val="1F6FA8"/>
          <w:sz w:val="24"/>
          <w:szCs w:val="24"/>
        </w:rPr>
        <w:t xml:space="preserve">2.5 Población objetivo</w:t>
      </w:r>
    </w:p>
    <w:p>
      <w:pPr>
        <w:spacing w:after="160"/>
        <w:jc w:val="both"/>
      </w:pPr>
      <w:r>
        <w:rPr>
          <w:rFonts w:ascii="Arial" w:cs="Arial" w:eastAsia="Arial" w:hAnsi="Arial"/>
          <w:b w:val="false"/>
          <w:bCs w:val="false"/>
          <w:color w:val="000000"/>
          <w:sz w:val="22"/>
          <w:szCs w:val="22"/>
        </w:rPr>
        <w:t xml:space="preserve">La aplicación está dirigida principalmente a adultos colombianos de entre 20 y 65 años que utilizan servicios digitales de manera frecuente pero no tienen formación técnica en seguridad informática. Dentro de este segmento se destacan: empleados de pequeñas y medianas empresas (pymes) que no cuentan con un departamento de TI, adultos mayores que han adoptado la banca digital, estudiantes universitarios y emprendedores que gestionan su identidad digital en múltiples plataformas. La aplicación también es relevante para departamentos de recursos humanos y áreas administrativas que manejan información sensible de terceros.</w:t>
      </w:r>
    </w:p>
    <w:p>
      <w:r>
        <w:br w:type="page"/>
      </w:r>
    </w:p>
    <w:p>
      <w:pPr>
        <w:pStyle w:val="Heading1"/>
        <w:spacing w:after="160" w:before="320"/>
      </w:pPr>
      <w:r>
        <w:rPr>
          <w:rFonts w:ascii="Arial" w:cs="Arial" w:eastAsia="Arial" w:hAnsi="Arial"/>
          <w:b/>
          <w:bCs/>
          <w:color w:val="1F6FA8"/>
          <w:sz w:val="24"/>
          <w:szCs w:val="24"/>
        </w:rPr>
        <w:t xml:space="preserve">3. Requerimientos funcionales</w:t>
      </w:r>
    </w:p>
    <w:p>
      <w:pPr>
        <w:spacing w:after="160"/>
        <w:jc w:val="both"/>
      </w:pPr>
      <w:r>
        <w:rPr>
          <w:rFonts w:ascii="Arial" w:cs="Arial" w:eastAsia="Arial" w:hAnsi="Arial"/>
          <w:b w:val="false"/>
          <w:bCs w:val="false"/>
          <w:color w:val="000000"/>
          <w:sz w:val="22"/>
          <w:szCs w:val="22"/>
        </w:rPr>
        <w:t xml:space="preserve">A continuación se presenta el listado de requerimientos funcionales de CiberEscudo, organizados por módulo de la aplicación:</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6460"/>
      </w:tblGrid>
      <w:tr>
        <w:trPr>
          <w:tblHeader/>
        </w:trPr>
        <w:tc>
          <w:tcPr>
            <w:tcW w:type="dxa" w:w="110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646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RF-01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Gestión de acceso</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El sistema debe permitir el acceso mediante un usuario y contraseña fijos definidos en la configuración del sistema. No se requiere registro de nuevos usuarios en el MVP.</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RF-02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correos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 sistema debe permitir al usuario agregar, editar y eliminar los correos electrónicos que desea monitorear.</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RF-03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Monitoreo de correos</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El sistema debe consultar la API HIBP y retornar la lista de brechas asociadas a cada correo registrado.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RF-04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Monitoreo de correos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 sistema debe actualizar el estado de monitoreo de cada correo al menos una vez por día de forma automática.</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RF-05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Alertas</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El sistema debe enviar una notificación por correo electrónico al usuario cuando uno de sus correos monitoreados aparezca en una nueva brecha.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RF-06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 sistema debe mostrar en el panel de usuario un resumen de todas las alertas recibidas con fecha, nombre de la brecha y datos comprometidos.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RF-07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Verificación de contraseñas</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El sistema debe permitir al usuario verificar si una contraseña específica ha sido expuesta, utilizando el modelo k-Anonymity de HIBP (solo los primeros 5 caracteres del hash SHA-1).</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RF-08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Guías de acción</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 sistema debe generar automáticamente una guía de acción en lenguaje no técnico para cada tipo de brecha detectada, con pasos priorizados.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RF-09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Guías de acción</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El sistema debe incluir en la guía referencias específicas a servicios colombianos cuando el tipo de brecha lo amerite.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RF-10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Historial</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 sistema debe mantener un historial completo de consultas y alertas por usuario, consultable por rango de fechas.</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RF-11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Módulo educativo</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El sistema debe mostrar al usuario una explicación breve sobre el tipo de brecha detectada (contraseñas, emails, datos financieros, etc.) y cómo prevenirla.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RF-12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Reportes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 sistema debe permitir al usuario exportar su historial de alertas en formato PDF o CSV.</w:t>
            </w:r>
          </w:p>
        </w:tc>
      </w:tr>
    </w:tbl>
    <w:p>
      <w:r>
        <w:br w:type="page"/>
      </w:r>
    </w:p>
    <w:p>
      <w:pPr>
        <w:pStyle w:val="Heading1"/>
        <w:spacing w:after="160" w:before="320"/>
      </w:pPr>
      <w:r>
        <w:rPr>
          <w:rFonts w:ascii="Arial" w:cs="Arial" w:eastAsia="Arial" w:hAnsi="Arial"/>
          <w:b/>
          <w:bCs/>
          <w:color w:val="1F6FA8"/>
          <w:sz w:val="24"/>
          <w:szCs w:val="24"/>
        </w:rPr>
        <w:t xml:space="preserve">4. Requerimientos no funcionales</w:t>
      </w:r>
    </w:p>
    <w:p>
      <w:pPr>
        <w:spacing w:after="160"/>
        <w:jc w:val="both"/>
      </w:pPr>
      <w:r>
        <w:rPr>
          <w:rFonts w:ascii="Arial" w:cs="Arial" w:eastAsia="Arial" w:hAnsi="Arial"/>
          <w:b w:val="false"/>
          <w:bCs w:val="false"/>
          <w:color w:val="000000"/>
          <w:sz w:val="22"/>
          <w:szCs w:val="22"/>
        </w:rPr>
        <w:t xml:space="preserve">Los requerimientos no funcionales definen los atributos de calidad que debe cumplir la aplicación CiberEscudo para garantizar su correcto funcionamiento en un entorno de producción real.</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tblHeader/>
        </w:trPr>
        <w:tc>
          <w:tcPr>
            <w:tcW w:type="dxa" w:w="110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90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r>
              <w:rPr>
                <w:rFonts w:ascii="Arial" w:cs="Arial" w:eastAsia="Arial" w:hAnsi="Arial"/>
                <w:b/>
                <w:bCs/>
                <w:color w:val="FFFFFF"/>
                <w:sz w:val="20"/>
                <w:szCs w:val="20"/>
              </w:rPr>
              <w:t xml:space="preserve">Atributo de calidad</w:t>
            </w:r>
          </w:p>
        </w:tc>
        <w:tc>
          <w:tcPr>
            <w:tcW w:type="dxa" w:w="6360"/>
            <w:tcBorders>
              <w:top w:val="single" w:color="CCCCCC" w:sz="1"/>
              <w:left w:val="single" w:color="CCCCCC" w:sz="1"/>
              <w:bottom w:val="single" w:color="CCCCCC" w:sz="1"/>
              <w:right w:val="single" w:color="CCCCCC" w:sz="1"/>
            </w:tcBorders>
            <w:shd w:fill="1F6FA8"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RNF-01</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Seguridad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Las contraseñas de cuentas externas ingresadas para verificación nunca se transmiten en texto plano ni se almacenan. Se aplica el modelo k-Anonymity: únicamente se envían los primeros 5 caracteres del hash SHA-1 a la API HIBP. Las credenciales de acceso al sistema (usuario y contraseña de la app) se definen como constantes en el archivo de configuración local.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RNF-02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Seguridad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En el entorno MVP local, la comunicación se realiza sobre HTTP en localhost. Las credenciales de acceso al sistema no se almacenan en base de datos: están definidas como variables fijas en config.py, lo que es suficiente y seguro para un entorno local de desarrollo.</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RNF-03</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Disponibilidad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En el contexto MVP local, el sistema debe mantenerse operativo durante las sesiones de uso del usuario en su máquina. Para versiones futuras en producción se define como meta una disponibilidad del 99 % mensual.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RNF-04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Rendimiento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 tiempo de respuesta de una consulta de verificación de correo no debe superar los 3 segundos en el entorno local, considerando el tiempo de respuesta de la API HIBP externa más el procesamiento local.</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RNF-05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Escalabilidad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La arquitectura debe estar diseñada de forma modular (SOA) para que, en una versión futura productiva, pueda escalar añadiendo instancias de servicio sin rediseñar la lógica de negocio. En el MVP local la escalabilidad no es un requisito operativo inmediato.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RNF-06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Mantenibilidad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Cada módulo del sistema MVP debe tener responsabilidad única y ser modificable sin afectar a los demás. El código debe seguir los principios SOLID de manera básica, priorizando legibilidad y separación de responsabilidades acorde a un proyecto académico funcional.</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RNF-07</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Usabilidad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La interfaz debe ser comprensible para usuarios sin conocimientos técnicos. El tiempo medio para completar una tarea principal (registrar un correo, consultar alerta) no debe superar los 2 minutos en usuarios nuevos.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RNF-08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Accesibilidad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La interfaz debe cumplir con las pautas WCAG 2.1 nivel AA: contraste de texto, navegación por teclado y compatibilidad con lectores de pantalla.</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6FA8"/>
                <w:sz w:val="20"/>
                <w:szCs w:val="20"/>
              </w:rPr>
              <w:t xml:space="preserve">RNF-09</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Interoperabilidad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El sistema debe consumir la API HIBP siguiendo su contrato de integración vigente (versión 3) y debe adaptarse ante cambios de versión sin interrupciones al usuario final.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FA8"/>
                <w:sz w:val="20"/>
                <w:szCs w:val="20"/>
              </w:rPr>
              <w:t xml:space="preserve">RNF-10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Cumplimiento legal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El tratamiento de datos personales debe cumplir con la Ley 1581 de 2012 (Habeas Data) de Colombia. El sistema debe contar con política de privacidad visible y mecanismo de eliminación de cuenta con borrado de datos.</w:t>
            </w:r>
          </w:p>
        </w:tc>
      </w:tr>
    </w:tbl>
    <w:p>
      <w:r>
        <w:br w:type="page"/>
      </w:r>
    </w:p>
    <w:p>
      <w:pPr>
        <w:pStyle w:val="Heading1"/>
        <w:spacing w:after="160" w:before="320"/>
      </w:pPr>
      <w:r>
        <w:rPr>
          <w:rFonts w:ascii="Arial" w:cs="Arial" w:eastAsia="Arial" w:hAnsi="Arial"/>
          <w:b/>
          <w:bCs/>
          <w:color w:val="1F6FA8"/>
          <w:sz w:val="24"/>
          <w:szCs w:val="24"/>
        </w:rPr>
        <w:t xml:space="preserve">5. Estilo arquitectónico seleccionado</w:t>
      </w:r>
    </w:p>
    <w:p>
      <w:pPr>
        <w:pStyle w:val="Heading2"/>
        <w:spacing w:after="160" w:before="320"/>
      </w:pPr>
      <w:r>
        <w:rPr>
          <w:rFonts w:ascii="Arial" w:cs="Arial" w:eastAsia="Arial" w:hAnsi="Arial"/>
          <w:b/>
          <w:bCs/>
          <w:color w:val="1F6FA8"/>
          <w:sz w:val="24"/>
          <w:szCs w:val="24"/>
        </w:rPr>
        <w:t xml:space="preserve">5.1 Estilo: Arquitectura Orientada a Servicios (SOA)</w:t>
      </w:r>
    </w:p>
    <w:p>
      <w:pPr>
        <w:spacing w:after="160"/>
        <w:jc w:val="both"/>
      </w:pPr>
      <w:r>
        <w:rPr>
          <w:rFonts w:ascii="Arial" w:cs="Arial" w:eastAsia="Arial" w:hAnsi="Arial"/>
          <w:b w:val="false"/>
          <w:bCs w:val="false"/>
          <w:color w:val="000000"/>
          <w:sz w:val="22"/>
          <w:szCs w:val="22"/>
        </w:rPr>
        <w:t xml:space="preserve">El estilo arquitectónico seleccionado para el desarrollo de CiberEscudo es la Arquitectura Orientada a Servicios (SOA, Service-Oriented Architecture). Este estilo organiza el sistema como un conjunto de servicios de software independientes, interoperables y reutilizables, que se comunican entre sí a través de interfaces bien definidas y protocolos estándar (Amazon Web Services, 2022).</w:t>
      </w:r>
    </w:p>
    <w:p>
      <w:pPr>
        <w:spacing w:after="80"/>
      </w:pPr>
      <w:r>
        <w:rPr>
          <w:sz w:val="22"/>
          <w:szCs w:val="22"/>
        </w:rPr>
        <w:t xml:space="preserve"/>
      </w:r>
    </w:p>
    <w:p>
      <w:pPr>
        <w:pStyle w:val="Heading2"/>
        <w:spacing w:after="160" w:before="320"/>
      </w:pPr>
      <w:r>
        <w:rPr>
          <w:rFonts w:ascii="Arial" w:cs="Arial" w:eastAsia="Arial" w:hAnsi="Arial"/>
          <w:b/>
          <w:bCs/>
          <w:color w:val="1F6FA8"/>
          <w:sz w:val="24"/>
          <w:szCs w:val="24"/>
        </w:rPr>
        <w:t xml:space="preserve">5.2 Justificación de la selección</w:t>
      </w:r>
    </w:p>
    <w:p>
      <w:pPr>
        <w:spacing w:after="160"/>
        <w:jc w:val="both"/>
      </w:pPr>
      <w:r>
        <w:rPr>
          <w:rFonts w:ascii="Arial" w:cs="Arial" w:eastAsia="Arial" w:hAnsi="Arial"/>
          <w:b w:val="false"/>
          <w:bCs w:val="false"/>
          <w:color w:val="000000"/>
          <w:sz w:val="22"/>
          <w:szCs w:val="22"/>
        </w:rPr>
        <w:t xml:space="preserve">La elección de SOA responde a las características propias del problema que CiberEscudo busca resolver y a los atributos de calidad definidos en los requerimientos no funcionales. A continuación se argumenta cómo este estilo aporta al diseño de la aplicación:</w:t>
      </w:r>
    </w:p>
    <w:p>
      <w:pPr>
        <w:spacing w:after="80"/>
      </w:pPr>
      <w:r>
        <w:rPr>
          <w:sz w:val="22"/>
          <w:szCs w:val="22"/>
        </w:rPr>
        <w:t xml:space="preserve"/>
      </w:r>
    </w:p>
    <w:p>
      <w:pPr>
        <w:spacing w:after="160"/>
        <w:jc w:val="both"/>
      </w:pPr>
      <w:r>
        <w:rPr>
          <w:rFonts w:ascii="Arial" w:cs="Arial" w:eastAsia="Arial" w:hAnsi="Arial"/>
          <w:b/>
          <w:bCs/>
          <w:sz w:val="22"/>
          <w:szCs w:val="22"/>
        </w:rPr>
        <w:t xml:space="preserve">a) Desacoplamiento e independencia de servicios. </w:t>
      </w:r>
      <w:r>
        <w:rPr>
          <w:rFonts w:ascii="Arial" w:cs="Arial" w:eastAsia="Arial" w:hAnsi="Arial"/>
          <w:sz w:val="22"/>
          <w:szCs w:val="22"/>
        </w:rPr>
        <w:t xml:space="preserve">CiberEscudo puede descomponerse en servicios claramente diferenciados: Servicio de Autenticación, Servicio de Monitoreo de Correos, Servicio de Verificación de Contraseñas, Servicio de Notificaciones, Servicio de Guías de Acción e Historial. Cada uno puede desarrollarse, desplegarse y actualizarse de forma independiente, reduciendo el impacto de los cambios (RNF-06).</w:t>
      </w:r>
    </w:p>
    <w:p>
      <w:pPr>
        <w:spacing w:after="80"/>
      </w:pPr>
      <w:r>
        <w:rPr>
          <w:sz w:val="22"/>
          <w:szCs w:val="22"/>
        </w:rPr>
        <w:t xml:space="preserve"/>
      </w:r>
    </w:p>
    <w:p>
      <w:pPr>
        <w:spacing w:after="160"/>
        <w:jc w:val="both"/>
      </w:pPr>
      <w:r>
        <w:rPr>
          <w:rFonts w:ascii="Arial" w:cs="Arial" w:eastAsia="Arial" w:hAnsi="Arial"/>
          <w:b/>
          <w:bCs/>
          <w:sz w:val="22"/>
          <w:szCs w:val="22"/>
        </w:rPr>
        <w:t xml:space="preserve">b) Integración nativa con APIs externas. </w:t>
      </w:r>
      <w:r>
        <w:rPr>
          <w:rFonts w:ascii="Arial" w:cs="Arial" w:eastAsia="Arial" w:hAnsi="Arial"/>
          <w:sz w:val="22"/>
          <w:szCs w:val="22"/>
        </w:rPr>
        <w:t xml:space="preserve">SOA es el paradigma más adecuado cuando el sistema depende de servicios externos como HIBP. El Servicio de Monitoreo actúa como consumidor del servicio externo, y si HIBP cambia de versión, solo este servicio necesita adaptarse sin afectar al resto del sistema (RNF-09).</w:t>
      </w:r>
    </w:p>
    <w:p>
      <w:pPr>
        <w:spacing w:after="80"/>
      </w:pPr>
      <w:r>
        <w:rPr>
          <w:sz w:val="22"/>
          <w:szCs w:val="22"/>
        </w:rPr>
        <w:t xml:space="preserve"/>
      </w:r>
    </w:p>
    <w:p>
      <w:pPr>
        <w:spacing w:after="160"/>
        <w:jc w:val="both"/>
      </w:pPr>
      <w:r>
        <w:rPr>
          <w:rFonts w:ascii="Arial" w:cs="Arial" w:eastAsia="Arial" w:hAnsi="Arial"/>
          <w:b/>
          <w:bCs/>
          <w:sz w:val="22"/>
          <w:szCs w:val="22"/>
        </w:rPr>
        <w:t xml:space="preserve">c) Escalabilidad horizontal. </w:t>
      </w:r>
      <w:r>
        <w:rPr>
          <w:rFonts w:ascii="Arial" w:cs="Arial" w:eastAsia="Arial" w:hAnsi="Arial"/>
          <w:sz w:val="22"/>
          <w:szCs w:val="22"/>
        </w:rPr>
        <w:t xml:space="preserve">Dado que los servicios son independientes, es posible escalar únicamente los que estén bajo mayor demanda. Por ejemplo, si hay un incremento masivo de alertas tras una brecha de datos notable, solo el Servicio de Notificaciones requiere mayor capacidad computacional, sin necesidad de escalar toda la aplicación (RNF-05).</w:t>
      </w:r>
    </w:p>
    <w:p>
      <w:pPr>
        <w:spacing w:after="80"/>
      </w:pPr>
      <w:r>
        <w:rPr>
          <w:sz w:val="22"/>
          <w:szCs w:val="22"/>
        </w:rPr>
        <w:t xml:space="preserve"/>
      </w:r>
    </w:p>
    <w:p>
      <w:pPr>
        <w:spacing w:after="160"/>
        <w:jc w:val="both"/>
      </w:pPr>
      <w:r>
        <w:rPr>
          <w:rFonts w:ascii="Arial" w:cs="Arial" w:eastAsia="Arial" w:hAnsi="Arial"/>
          <w:b/>
          <w:bCs/>
          <w:sz w:val="22"/>
          <w:szCs w:val="22"/>
        </w:rPr>
        <w:t xml:space="preserve">d) Reutilización de servicios. </w:t>
      </w:r>
      <w:r>
        <w:rPr>
          <w:rFonts w:ascii="Arial" w:cs="Arial" w:eastAsia="Arial" w:hAnsi="Arial"/>
          <w:sz w:val="22"/>
          <w:szCs w:val="22"/>
        </w:rPr>
        <w:t xml:space="preserve">El Servicio de Guías de Acción puede ser consumido tanto por el panel web del usuario como por el sistema de notificaciones por correo, sin necesidad de duplicar lógica. Esto reduce la deuda técnica y mejora la consistencia del sistema.</w:t>
      </w:r>
    </w:p>
    <w:p>
      <w:pPr>
        <w:spacing w:after="80"/>
      </w:pPr>
      <w:r>
        <w:rPr>
          <w:sz w:val="22"/>
          <w:szCs w:val="22"/>
        </w:rPr>
        <w:t xml:space="preserve"/>
      </w:r>
    </w:p>
    <w:p>
      <w:pPr>
        <w:spacing w:after="160"/>
        <w:jc w:val="both"/>
      </w:pPr>
      <w:r>
        <w:rPr>
          <w:rFonts w:ascii="Arial" w:cs="Arial" w:eastAsia="Arial" w:hAnsi="Arial"/>
          <w:b/>
          <w:bCs/>
          <w:sz w:val="22"/>
          <w:szCs w:val="22"/>
        </w:rPr>
        <w:t xml:space="preserve">e) Cumplimiento normativo. </w:t>
      </w:r>
      <w:r>
        <w:rPr>
          <w:rFonts w:ascii="Arial" w:cs="Arial" w:eastAsia="Arial" w:hAnsi="Arial"/>
          <w:sz w:val="22"/>
          <w:szCs w:val="22"/>
        </w:rPr>
        <w:t xml:space="preserve">Al tener un Servicio de Gestión de Datos independiente, es más sencillo implementar y auditar el cumplimiento de la Ley 1581 de 2012, ya que toda operación sobre datos personales está centralizada en un único servicio con sus propios mecanismos de control (RNF-10).</w:t>
      </w:r>
    </w:p>
    <w:p>
      <w:r>
        <w:br w:type="page"/>
      </w:r>
    </w:p>
    <w:p>
      <w:pPr>
        <w:pStyle w:val="Heading1"/>
        <w:spacing w:after="160" w:before="320"/>
      </w:pPr>
      <w:r>
        <w:rPr>
          <w:rFonts w:ascii="Arial" w:cs="Arial" w:eastAsia="Arial" w:hAnsi="Arial"/>
          <w:b/>
          <w:bCs/>
          <w:color w:val="1F6FA8"/>
          <w:sz w:val="24"/>
          <w:szCs w:val="24"/>
        </w:rPr>
        <w:t xml:space="preserve">6. Patrones de arquitectura seleccionados</w:t>
      </w:r>
    </w:p>
    <w:p>
      <w:pPr>
        <w:spacing w:after="160"/>
        <w:jc w:val="both"/>
      </w:pPr>
      <w:r>
        <w:rPr>
          <w:rFonts w:ascii="Arial" w:cs="Arial" w:eastAsia="Arial" w:hAnsi="Arial"/>
          <w:b w:val="false"/>
          <w:bCs w:val="false"/>
          <w:color w:val="000000"/>
          <w:sz w:val="22"/>
          <w:szCs w:val="22"/>
        </w:rPr>
        <w:t xml:space="preserve">A continuación se presentan los tres patrones de arquitectura seleccionados para CiberEscudo, con su descripción y argumentación respecto al diseño de la aplicación.</w:t>
      </w:r>
    </w:p>
    <w:p>
      <w:pPr>
        <w:spacing w:after="80"/>
      </w:pPr>
      <w:r>
        <w:rPr>
          <w:sz w:val="22"/>
          <w:szCs w:val="22"/>
        </w:rPr>
        <w:t xml:space="preserve"/>
      </w:r>
    </w:p>
    <w:p>
      <w:pPr>
        <w:pStyle w:val="Heading2"/>
        <w:spacing w:after="160" w:before="320"/>
      </w:pPr>
      <w:r>
        <w:rPr>
          <w:rFonts w:ascii="Arial" w:cs="Arial" w:eastAsia="Arial" w:hAnsi="Arial"/>
          <w:b/>
          <w:bCs/>
          <w:color w:val="1F6FA8"/>
          <w:sz w:val="24"/>
          <w:szCs w:val="24"/>
        </w:rPr>
        <w:t xml:space="preserve">6.1 API Gateway</w:t>
      </w:r>
    </w:p>
    <w:p>
      <w:pPr>
        <w:spacing w:after="160"/>
        <w:jc w:val="both"/>
      </w:pPr>
      <w:r>
        <w:rPr>
          <w:rFonts w:ascii="Arial" w:cs="Arial" w:eastAsia="Arial" w:hAnsi="Arial"/>
          <w:b w:val="false"/>
          <w:bCs w:val="false"/>
          <w:color w:val="000000"/>
          <w:sz w:val="22"/>
          <w:szCs w:val="22"/>
        </w:rPr>
        <w:t xml:space="preserve">El patrón API Gateway establece un punto de entrada único para todas las solicitudes de los clientes hacia los servicios internos del sistema. En lugar de que el cliente conozca y llame directamente a cada servicio, el Gateway recibe la solicitud, la enruta al servicio correspondiente, aplica políticas transversales y retorna la respuesta consolidada (Richardson, 2018).</w:t>
      </w:r>
    </w:p>
    <w:p>
      <w:pPr>
        <w:spacing w:after="160"/>
        <w:jc w:val="both"/>
      </w:pPr>
      <w:r>
        <w:rPr>
          <w:rFonts w:ascii="Arial" w:cs="Arial" w:eastAsia="Arial" w:hAnsi="Arial"/>
          <w:b/>
          <w:bCs/>
          <w:sz w:val="22"/>
          <w:szCs w:val="22"/>
        </w:rPr>
        <w:t xml:space="preserve">Aporte al diseño de CiberEscudo: </w:t>
      </w:r>
      <w:r>
        <w:rPr>
          <w:rFonts w:ascii="Arial" w:cs="Arial" w:eastAsia="Arial" w:hAnsi="Arial"/>
          <w:sz w:val="22"/>
          <w:szCs w:val="22"/>
        </w:rPr>
        <w:t xml:space="preserve">La aplicación expone múltiples servicios (autenticación, monitoreo, verificación, notificaciones, historial). Sin un API Gateway, el cliente debería conocer la ubicación de cada uno, lo que incrementaría el acoplamiento y la complejidad. Con este patrón, el Gateway centraliza la validación de sesión del usuario, el control de rate limiting —especialmente importante para no exceder los límites de la API HIBP— y el logging de todas las transacciones. Adicionalmente, permite versionar los servicios internos sin exponer cambios al cliente, favoreciendo el cumplimiento del RNF-09.</w:t>
      </w:r>
    </w:p>
    <w:p>
      <w:pPr>
        <w:spacing w:after="80"/>
      </w:pPr>
      <w:r>
        <w:rPr>
          <w:sz w:val="22"/>
          <w:szCs w:val="22"/>
        </w:rPr>
        <w:t xml:space="preserve"/>
      </w:r>
    </w:p>
    <w:p>
      <w:pPr>
        <w:pStyle w:val="Heading2"/>
        <w:spacing w:after="160" w:before="320"/>
      </w:pPr>
      <w:r>
        <w:rPr>
          <w:rFonts w:ascii="Arial" w:cs="Arial" w:eastAsia="Arial" w:hAnsi="Arial"/>
          <w:b/>
          <w:bCs/>
          <w:color w:val="1F6FA8"/>
          <w:sz w:val="24"/>
          <w:szCs w:val="24"/>
        </w:rPr>
        <w:t xml:space="preserve">6.2 Patrón Publicador / Suscriptor (Pub/Sub — Event-Driven)</w:t>
      </w:r>
    </w:p>
    <w:p>
      <w:pPr>
        <w:spacing w:after="160"/>
        <w:jc w:val="both"/>
      </w:pPr>
      <w:r>
        <w:rPr>
          <w:rFonts w:ascii="Arial" w:cs="Arial" w:eastAsia="Arial" w:hAnsi="Arial"/>
          <w:b w:val="false"/>
          <w:bCs w:val="false"/>
          <w:color w:val="000000"/>
          <w:sz w:val="22"/>
          <w:szCs w:val="22"/>
        </w:rPr>
        <w:t xml:space="preserve">El patrón Publicador/Suscriptor es un estilo de comunicación asíncrona en el que los componentes productores de eventos (publicadores) no conocen directamente a los componentes que procesarán dichos eventos (suscriptores). La comunicación se realiza a través de un bus de eventos o message broker, como RabbitMQ o Apache Kafka (Richards &amp; Ford, 2020).</w:t>
      </w:r>
    </w:p>
    <w:p>
      <w:pPr>
        <w:spacing w:after="160"/>
        <w:jc w:val="both"/>
      </w:pPr>
      <w:r>
        <w:rPr>
          <w:rFonts w:ascii="Arial" w:cs="Arial" w:eastAsia="Arial" w:hAnsi="Arial"/>
          <w:b/>
          <w:bCs/>
          <w:sz w:val="22"/>
          <w:szCs w:val="22"/>
        </w:rPr>
        <w:t xml:space="preserve">Aporte al diseño de CiberEscudo: </w:t>
      </w:r>
      <w:r>
        <w:rPr>
          <w:rFonts w:ascii="Arial" w:cs="Arial" w:eastAsia="Arial" w:hAnsi="Arial"/>
          <w:sz w:val="22"/>
          <w:szCs w:val="22"/>
        </w:rPr>
        <w:t xml:space="preserve">El proceso de detección de brechas es independiente del proceso de notificación. En el MVP local, cuando el Servicio de Monitoreo detecta una brecha para un correo del usuario, invoca directamente las funciones del Servicio de Notificaciones y del Servicio de Historial. Este desacoplamiento lógico permite que, en una versión futura productiva, se introduzca un bus de mensajes (RabbitMQ) sin rediseñar la lógica de negocio, simplemente reemplazando las llamadas directas por publicación de eventos. Esto contribuye a los RNF-06 (mantenibilidad y modularidad).</w:t>
      </w:r>
    </w:p>
    <w:p>
      <w:pPr>
        <w:spacing w:after="80"/>
      </w:pPr>
      <w:r>
        <w:rPr>
          <w:sz w:val="22"/>
          <w:szCs w:val="22"/>
        </w:rPr>
        <w:t xml:space="preserve"/>
      </w:r>
    </w:p>
    <w:p>
      <w:pPr>
        <w:pStyle w:val="Heading2"/>
        <w:spacing w:after="160" w:before="320"/>
      </w:pPr>
      <w:r>
        <w:rPr>
          <w:rFonts w:ascii="Arial" w:cs="Arial" w:eastAsia="Arial" w:hAnsi="Arial"/>
          <w:b/>
          <w:bCs/>
          <w:color w:val="1F6FA8"/>
          <w:sz w:val="24"/>
          <w:szCs w:val="24"/>
        </w:rPr>
        <w:t xml:space="preserve">6.3 Patrón Repository</w:t>
      </w:r>
    </w:p>
    <w:p>
      <w:pPr>
        <w:spacing w:after="160"/>
        <w:jc w:val="both"/>
      </w:pPr>
      <w:r>
        <w:rPr>
          <w:rFonts w:ascii="Arial" w:cs="Arial" w:eastAsia="Arial" w:hAnsi="Arial"/>
          <w:b w:val="false"/>
          <w:bCs w:val="false"/>
          <w:color w:val="000000"/>
          <w:sz w:val="22"/>
          <w:szCs w:val="22"/>
        </w:rPr>
        <w:t xml:space="preserve">El patrón Repository actúa como una capa de abstracción entre la lógica de negocio de los servicios y la capa de persistencia de datos. Los servicios no interactúan directamente con la base de datos, sino que lo hacen a través de interfaces de repositorio que encapsulan las operaciones de acceso a datos (Fowler, 2002).</w:t>
      </w:r>
    </w:p>
    <w:p>
      <w:pPr>
        <w:spacing w:after="160"/>
        <w:jc w:val="both"/>
      </w:pPr>
      <w:r>
        <w:rPr>
          <w:rFonts w:ascii="Arial" w:cs="Arial" w:eastAsia="Arial" w:hAnsi="Arial"/>
          <w:b/>
          <w:bCs/>
          <w:sz w:val="22"/>
          <w:szCs w:val="22"/>
        </w:rPr>
        <w:t xml:space="preserve">Aporte al diseño de CiberEscudo: </w:t>
      </w:r>
      <w:r>
        <w:rPr>
          <w:rFonts w:ascii="Arial" w:cs="Arial" w:eastAsia="Arial" w:hAnsi="Arial"/>
          <w:sz w:val="22"/>
          <w:szCs w:val="22"/>
        </w:rPr>
        <w:t xml:space="preserve">Cada módulo de CiberEscudo (usuarios, correos monitoreados, historial) accede a la base de datos a través de su propia capa de repositorio con SQLAlchemy. En el MVP local se usa SQLite como motor de base de datos, lo que no requiere instalación de servidor. Si en el futuro se requiere mayor capacidad, se puede migrar a PostgreSQL sin modificar la lógica de negocio de cada módulo, ya que el cambio queda contenido en la capa de repositorio.</w:t>
      </w:r>
    </w:p>
    <w:p>
      <w:r>
        <w:br w:type="page"/>
      </w:r>
    </w:p>
    <w:p>
      <w:pPr>
        <w:pStyle w:val="Heading1"/>
        <w:spacing w:after="160" w:before="320"/>
      </w:pPr>
      <w:r>
        <w:rPr>
          <w:rFonts w:ascii="Arial" w:cs="Arial" w:eastAsia="Arial" w:hAnsi="Arial"/>
          <w:b/>
          <w:bCs/>
          <w:color w:val="1F6FA8"/>
          <w:sz w:val="24"/>
          <w:szCs w:val="24"/>
        </w:rPr>
        <w:t xml:space="preserve">7. Conclusiones</w:t>
      </w:r>
    </w:p>
    <w:p>
      <w:pPr>
        <w:spacing w:after="160"/>
        <w:jc w:val="both"/>
      </w:pPr>
      <w:r>
        <w:rPr>
          <w:rFonts w:ascii="Arial" w:cs="Arial" w:eastAsia="Arial" w:hAnsi="Arial"/>
          <w:b w:val="false"/>
          <w:bCs w:val="false"/>
          <w:color w:val="000000"/>
          <w:sz w:val="22"/>
          <w:szCs w:val="22"/>
        </w:rPr>
        <w:t xml:space="preserve">A partir del desarrollo de los puntos anteriores se derivan las siguientes conclusiones:</w:t>
      </w:r>
    </w:p>
    <w:p>
      <w:pPr>
        <w:spacing w:after="80"/>
      </w:pPr>
      <w:r>
        <w:rPr>
          <w:sz w:val="22"/>
          <w:szCs w:val="22"/>
        </w:rPr>
        <w:t xml:space="preserve"/>
      </w:r>
    </w:p>
    <w:p>
      <w:pPr>
        <w:pStyle w:val="ListParagraph"/>
        <w:numPr>
          <w:ilvl w:val="0"/>
          <w:numId w:val="3"/>
        </w:numPr>
        <w:spacing w:after="100"/>
      </w:pPr>
      <w:r>
        <w:rPr>
          <w:rFonts w:ascii="Arial" w:cs="Arial" w:eastAsia="Arial" w:hAnsi="Arial"/>
          <w:sz w:val="22"/>
          <w:szCs w:val="22"/>
        </w:rPr>
        <w:t xml:space="preserve">La API Have I Been Pwned representa una herramienta de alto valor para el desarrollo de soluciones de ciberseguridad ciudadana. Su diseño basado en servicios REST, su modelo de anonimización k-Anonymity y su amplia base de datos de brechas la convierten en un componente externo robusto y confiable para construir sobre él una solución orientada a servicios.</w:t>
      </w:r>
    </w:p>
    <w:p>
      <w:pPr>
        <w:pStyle w:val="ListParagraph"/>
        <w:numPr>
          <w:ilvl w:val="0"/>
          <w:numId w:val="3"/>
        </w:numPr>
        <w:spacing w:after="100"/>
      </w:pPr>
      <w:r>
        <w:rPr>
          <w:rFonts w:ascii="Arial" w:cs="Arial" w:eastAsia="Arial" w:hAnsi="Arial"/>
          <w:sz w:val="22"/>
          <w:szCs w:val="22"/>
        </w:rPr>
        <w:t xml:space="preserve">CiberEscudo responde a una necesidad real, urgente y poco atendida en el contexto colombiano: la falta de visibilidad y orientación ante filtraciones de datos personales. Su propuesta de valor se diferencia de alternativas globales existentes por la contextualización local, el lenguaje accesible y las guías de acción específicas para servicios colombianos.</w:t>
      </w:r>
    </w:p>
    <w:p>
      <w:pPr>
        <w:pStyle w:val="ListParagraph"/>
        <w:numPr>
          <w:ilvl w:val="0"/>
          <w:numId w:val="3"/>
        </w:numPr>
        <w:spacing w:after="100"/>
      </w:pPr>
      <w:r>
        <w:rPr>
          <w:rFonts w:ascii="Arial" w:cs="Arial" w:eastAsia="Arial" w:hAnsi="Arial"/>
          <w:sz w:val="22"/>
          <w:szCs w:val="22"/>
        </w:rPr>
        <w:t xml:space="preserve">Los requerimientos funcionales identificados cubren de manera integral el ciclo de vida de una alerta de seguridad: desde el registro y monitoreo hasta la notificación, la guía de acción y el historial. Los requerimientos no funcionales garantizan que la solución sea segura, disponible, escalable y cumpla con el marco legal colombiano vigente.</w:t>
      </w:r>
    </w:p>
    <w:p>
      <w:pPr>
        <w:pStyle w:val="ListParagraph"/>
        <w:numPr>
          <w:ilvl w:val="0"/>
          <w:numId w:val="3"/>
        </w:numPr>
        <w:spacing w:after="100"/>
      </w:pPr>
      <w:r>
        <w:rPr>
          <w:rFonts w:ascii="Arial" w:cs="Arial" w:eastAsia="Arial" w:hAnsi="Arial"/>
          <w:sz w:val="22"/>
          <w:szCs w:val="22"/>
        </w:rPr>
        <w:t xml:space="preserve">La Arquitectura Orientada a Servicios (SOA) es el estilo más adecuado para CiberEscudo porque permite desacoplar los componentes del sistema, integrar de forma limpia la API externa HIBP, escalar servicios de forma independiente y cumplir con los atributos de calidad definidos, especialmente disponibilidad, mantenibilidad e interoperabilidad.</w:t>
      </w:r>
    </w:p>
    <w:p>
      <w:pPr>
        <w:pStyle w:val="ListParagraph"/>
        <w:numPr>
          <w:ilvl w:val="0"/>
          <w:numId w:val="3"/>
        </w:numPr>
        <w:spacing w:after="100"/>
      </w:pPr>
      <w:r>
        <w:rPr>
          <w:rFonts w:ascii="Arial" w:cs="Arial" w:eastAsia="Arial" w:hAnsi="Arial"/>
          <w:sz w:val="22"/>
          <w:szCs w:val="22"/>
        </w:rPr>
        <w:t xml:space="preserve">Los tres patrones de arquitectura seleccionados —API Gateway, Publicador/Suscriptor y Repository— son complementarios entre sí y abordan distintas dimensiones del diseño: la gestión del acceso externo, la comunicación asíncrona entre servicios y la abstracción de la persistencia. Su combinación fortalece la robustez y la mantenibilidad del sistema propuesto.</w:t>
      </w:r>
    </w:p>
    <w:p>
      <w:r>
        <w:br w:type="page"/>
      </w:r>
    </w:p>
    <w:p>
      <w:pPr>
        <w:pStyle w:val="Heading1"/>
        <w:spacing w:after="160" w:before="320"/>
      </w:pPr>
      <w:r>
        <w:rPr>
          <w:rFonts w:ascii="Arial" w:cs="Arial" w:eastAsia="Arial" w:hAnsi="Arial"/>
          <w:b/>
          <w:bCs/>
          <w:color w:val="1F6FA8"/>
          <w:sz w:val="24"/>
          <w:szCs w:val="24"/>
        </w:rPr>
        <w:t xml:space="preserve">Referencias</w:t>
      </w:r>
    </w:p>
    <w:p>
      <w:pPr>
        <w:spacing w:after="80"/>
      </w:pPr>
      <w:r>
        <w:rPr>
          <w:sz w:val="22"/>
          <w:szCs w:val="22"/>
        </w:rPr>
        <w:t xml:space="preserve"/>
      </w:r>
    </w:p>
    <w:p>
      <w:pPr>
        <w:spacing w:after="160"/>
        <w:jc w:val="both"/>
      </w:pPr>
      <w:r>
        <w:rPr>
          <w:rFonts w:ascii="Arial" w:cs="Arial" w:eastAsia="Arial" w:hAnsi="Arial"/>
          <w:b w:val="false"/>
          <w:bCs w:val="false"/>
          <w:color w:val="000000"/>
          <w:sz w:val="22"/>
          <w:szCs w:val="22"/>
        </w:rPr>
        <w:t xml:space="preserve">Amazon Web Services. (2022). ¿Qué es la arquitectura orientada a servicios? https://aws.amazon.com/es/what-is/service-oriented-architecture/</w:t>
      </w:r>
    </w:p>
    <w:p>
      <w:pPr>
        <w:spacing w:after="160"/>
        <w:jc w:val="both"/>
      </w:pPr>
      <w:r>
        <w:rPr>
          <w:rFonts w:ascii="Arial" w:cs="Arial" w:eastAsia="Arial" w:hAnsi="Arial"/>
          <w:b w:val="false"/>
          <w:bCs w:val="false"/>
          <w:color w:val="000000"/>
          <w:sz w:val="22"/>
          <w:szCs w:val="22"/>
        </w:rPr>
        <w:t xml:space="preserve">Fowler, M. (2002). Patterns of enterprise application architecture. Addison-Wesley.</w:t>
      </w:r>
    </w:p>
    <w:p>
      <w:pPr>
        <w:spacing w:after="160"/>
        <w:jc w:val="both"/>
      </w:pPr>
      <w:r>
        <w:rPr>
          <w:rFonts w:ascii="Arial" w:cs="Arial" w:eastAsia="Arial" w:hAnsi="Arial"/>
          <w:b w:val="false"/>
          <w:bCs w:val="false"/>
          <w:color w:val="000000"/>
          <w:sz w:val="22"/>
          <w:szCs w:val="22"/>
        </w:rPr>
        <w:t xml:space="preserve">Hunt, T. (2018). Have I Been Pwned: Pastes API, k-Anonymity and the new Passwords API. https://www.troyhunt.com/ive-just-launched-pwned-passwords-version-2/</w:t>
      </w:r>
    </w:p>
    <w:p>
      <w:pPr>
        <w:spacing w:after="160"/>
        <w:jc w:val="both"/>
      </w:pPr>
      <w:r>
        <w:rPr>
          <w:rFonts w:ascii="Arial" w:cs="Arial" w:eastAsia="Arial" w:hAnsi="Arial"/>
          <w:b w:val="false"/>
          <w:bCs w:val="false"/>
          <w:color w:val="000000"/>
          <w:sz w:val="22"/>
          <w:szCs w:val="22"/>
        </w:rPr>
        <w:t xml:space="preserve">Huet, P. (2022). Arquitectura de software: qué es y qué tipos existen. https://openwebinars.net/blog/arquitectura-de-software-que-es-y-que-tipos-existen/</w:t>
      </w:r>
    </w:p>
    <w:p>
      <w:pPr>
        <w:spacing w:after="160"/>
        <w:jc w:val="both"/>
      </w:pPr>
      <w:r>
        <w:rPr>
          <w:rFonts w:ascii="Arial" w:cs="Arial" w:eastAsia="Arial" w:hAnsi="Arial"/>
          <w:b w:val="false"/>
          <w:bCs w:val="false"/>
          <w:color w:val="000000"/>
          <w:sz w:val="22"/>
          <w:szCs w:val="22"/>
        </w:rPr>
        <w:t xml:space="preserve">public-apis. (2024). Public APIs — A collective list of free APIs. GitHub. https://github.com/public-apis/public-apis</w:t>
      </w:r>
    </w:p>
    <w:p>
      <w:pPr>
        <w:spacing w:after="160"/>
        <w:jc w:val="both"/>
      </w:pPr>
      <w:r>
        <w:rPr>
          <w:rFonts w:ascii="Arial" w:cs="Arial" w:eastAsia="Arial" w:hAnsi="Arial"/>
          <w:b w:val="false"/>
          <w:bCs w:val="false"/>
          <w:color w:val="000000"/>
          <w:sz w:val="22"/>
          <w:szCs w:val="22"/>
        </w:rPr>
        <w:t xml:space="preserve">Richards, M., &amp; Ford, N. (2020). Fundamentals of software architecture: An engineering approach. O'Reilly Media.</w:t>
      </w:r>
    </w:p>
    <w:p>
      <w:pPr>
        <w:spacing w:after="160"/>
        <w:jc w:val="both"/>
      </w:pPr>
      <w:r>
        <w:rPr>
          <w:rFonts w:ascii="Arial" w:cs="Arial" w:eastAsia="Arial" w:hAnsi="Arial"/>
          <w:b w:val="false"/>
          <w:bCs w:val="false"/>
          <w:color w:val="000000"/>
          <w:sz w:val="22"/>
          <w:szCs w:val="22"/>
        </w:rPr>
        <w:t xml:space="preserve">Richardson, C. (2018). Microservices patterns: With examples in Java. Manning Publications.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A8" w:sz="4" w:space="1"/>
      </w:pBdr>
      <w:jc w:val="center"/>
    </w:pPr>
    <w:r>
      <w:rPr>
        <w:rFonts w:ascii="Arial" w:cs="Arial" w:eastAsia="Arial" w:hAnsi="Arial"/>
        <w:color w:val="595959"/>
        <w:sz w:val="18"/>
        <w:szCs w:val="18"/>
      </w:rPr>
      <w:t xml:space="preserve">Politécnico Gran Colombiano — 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A8" w:sz="4" w:space="1"/>
      </w:pBdr>
      <w:jc w:val="right"/>
    </w:pPr>
    <w:r>
      <w:rPr>
        <w:rFonts w:ascii="Arial" w:cs="Arial" w:eastAsia="Arial" w:hAnsi="Arial"/>
        <w:color w:val="595959"/>
        <w:sz w:val="18"/>
        <w:szCs w:val="18"/>
      </w:rPr>
      <w:t xml:space="preserve">CiberEscudo — Entrega 1 | Arquitectura del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6FA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6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2026-04-09T02:09:22.518Z</dcterms:created>
  <dcterms:modified xsi:type="dcterms:W3CDTF">2026-04-09T02:09:22.518Z</dcterms:modified>
</cp:coreProperties>
</file>

<file path=docProps/custom.xml><?xml version="1.0" encoding="utf-8"?>
<Properties xmlns="http://schemas.openxmlformats.org/officeDocument/2006/custom-properties" xmlns:vt="http://schemas.openxmlformats.org/officeDocument/2006/docPropsVTypes"/>
</file>