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288" w:lineRule="auto" w:before="81"/>
        <w:ind w:left="4" w:right="37"/>
        <w:jc w:val="center"/>
      </w:pPr>
      <w:bookmarkStart w:name="3e924d1b9bf13890d2ac62246eaf167fae49f6da" w:id="1"/>
      <w:bookmarkEnd w:id="1"/>
      <w:r>
        <w:rPr/>
      </w:r>
      <w:r>
        <w:rPr/>
        <w:t>INSTITUTO</w:t>
      </w:r>
      <w:r>
        <w:rPr>
          <w:spacing w:val="-14"/>
        </w:rPr>
        <w:t> </w:t>
      </w:r>
      <w:r>
        <w:rPr/>
        <w:t>FEDERAL</w:t>
      </w:r>
      <w:r>
        <w:rPr>
          <w:spacing w:val="-13"/>
        </w:rPr>
        <w:t> </w:t>
      </w:r>
      <w:r>
        <w:rPr/>
        <w:t>DE</w:t>
      </w:r>
      <w:r>
        <w:rPr>
          <w:spacing w:val="-7"/>
        </w:rPr>
        <w:t> </w:t>
      </w:r>
      <w:r>
        <w:rPr/>
        <w:t>EDUCAÇÃO,</w:t>
      </w:r>
      <w:r>
        <w:rPr>
          <w:spacing w:val="-5"/>
        </w:rPr>
        <w:t> </w:t>
      </w:r>
      <w:r>
        <w:rPr/>
        <w:t>CIÊNCIA</w:t>
      </w:r>
      <w:r>
        <w:rPr>
          <w:spacing w:val="-17"/>
        </w:rPr>
        <w:t> </w:t>
      </w:r>
      <w:r>
        <w:rPr/>
        <w:t>E</w:t>
      </w:r>
      <w:r>
        <w:rPr>
          <w:spacing w:val="-10"/>
        </w:rPr>
        <w:t> </w:t>
      </w:r>
      <w:r>
        <w:rPr/>
        <w:t>TECNOLOGIA</w:t>
      </w:r>
      <w:r>
        <w:rPr>
          <w:spacing w:val="-17"/>
        </w:rPr>
        <w:t> </w:t>
      </w:r>
      <w:r>
        <w:rPr/>
        <w:t>DO</w:t>
      </w:r>
      <w:r>
        <w:rPr>
          <w:spacing w:val="-5"/>
        </w:rPr>
        <w:t> </w:t>
      </w:r>
      <w:r>
        <w:rPr/>
        <w:t>ESPÍRITO SANTO – CAMPUS ITAPINA</w:t>
      </w:r>
    </w:p>
    <w:p>
      <w:pPr>
        <w:pStyle w:val="BodyText"/>
        <w:spacing w:before="145"/>
        <w:ind w:right="37"/>
        <w:jc w:val="center"/>
      </w:pPr>
      <w:r>
        <w:rPr/>
        <w:t>CURSO</w:t>
      </w:r>
      <w:r>
        <w:rPr>
          <w:spacing w:val="-4"/>
        </w:rPr>
        <w:t> </w:t>
      </w:r>
      <w:r>
        <w:rPr/>
        <w:t>SUPERIOR</w:t>
      </w:r>
      <w:r>
        <w:rPr>
          <w:spacing w:val="-2"/>
        </w:rPr>
        <w:t> </w:t>
      </w:r>
      <w:r>
        <w:rPr/>
        <w:t>DE</w:t>
      </w:r>
      <w:r>
        <w:rPr>
          <w:spacing w:val="-4"/>
        </w:rPr>
        <w:t> </w:t>
      </w:r>
      <w:r>
        <w:rPr/>
        <w:t>BACHARELADO</w:t>
      </w:r>
      <w:r>
        <w:rPr>
          <w:spacing w:val="-4"/>
        </w:rPr>
        <w:t> </w:t>
      </w:r>
      <w:r>
        <w:rPr/>
        <w:t>EM</w:t>
      </w:r>
      <w:r>
        <w:rPr>
          <w:spacing w:val="-15"/>
        </w:rPr>
        <w:t> </w:t>
      </w:r>
      <w:r>
        <w:rPr>
          <w:spacing w:val="-2"/>
        </w:rPr>
        <w:t>AGRONOMIA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4"/>
      </w:pPr>
    </w:p>
    <w:p>
      <w:pPr>
        <w:pStyle w:val="Heading1"/>
        <w:spacing w:before="1"/>
        <w:ind w:left="0" w:right="29"/>
        <w:jc w:val="center"/>
      </w:pPr>
      <w:r>
        <w:rPr/>
        <w:t>CÁSSIA</w:t>
      </w:r>
      <w:r>
        <w:rPr>
          <w:spacing w:val="-6"/>
        </w:rPr>
        <w:t> </w:t>
      </w:r>
      <w:r>
        <w:rPr>
          <w:spacing w:val="-2"/>
        </w:rPr>
        <w:t>FALQUETO</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39"/>
        <w:rPr>
          <w:rFonts w:ascii="Arial"/>
          <w:b/>
        </w:rPr>
      </w:pPr>
    </w:p>
    <w:p>
      <w:pPr>
        <w:spacing w:line="360" w:lineRule="auto" w:before="0"/>
        <w:ind w:left="6" w:right="37" w:firstLine="0"/>
        <w:jc w:val="center"/>
        <w:rPr>
          <w:rFonts w:ascii="Arial" w:hAnsi="Arial"/>
          <w:b/>
          <w:sz w:val="24"/>
        </w:rPr>
      </w:pPr>
      <w:r>
        <w:rPr>
          <w:rFonts w:ascii="Arial" w:hAnsi="Arial"/>
          <w:b/>
          <w:sz w:val="24"/>
        </w:rPr>
        <w:t>EFICIÊNCIA</w:t>
      </w:r>
      <w:r>
        <w:rPr>
          <w:rFonts w:ascii="Arial" w:hAnsi="Arial"/>
          <w:b/>
          <w:spacing w:val="-9"/>
          <w:sz w:val="24"/>
        </w:rPr>
        <w:t> </w:t>
      </w:r>
      <w:r>
        <w:rPr>
          <w:rFonts w:ascii="Arial" w:hAnsi="Arial"/>
          <w:b/>
          <w:sz w:val="24"/>
        </w:rPr>
        <w:t>DA</w:t>
      </w:r>
      <w:r>
        <w:rPr>
          <w:rFonts w:ascii="Arial" w:hAnsi="Arial"/>
          <w:b/>
          <w:spacing w:val="-6"/>
          <w:sz w:val="24"/>
        </w:rPr>
        <w:t> </w:t>
      </w:r>
      <w:r>
        <w:rPr>
          <w:rFonts w:ascii="Arial" w:hAnsi="Arial"/>
          <w:b/>
          <w:sz w:val="24"/>
        </w:rPr>
        <w:t>ADUBAÇÃO</w:t>
      </w:r>
      <w:r>
        <w:rPr>
          <w:rFonts w:ascii="Arial" w:hAnsi="Arial"/>
          <w:b/>
          <w:spacing w:val="-5"/>
          <w:sz w:val="24"/>
        </w:rPr>
        <w:t> </w:t>
      </w:r>
      <w:r>
        <w:rPr>
          <w:rFonts w:ascii="Arial" w:hAnsi="Arial"/>
          <w:b/>
          <w:sz w:val="24"/>
        </w:rPr>
        <w:t>NITROGENADA</w:t>
      </w:r>
      <w:r>
        <w:rPr>
          <w:rFonts w:ascii="Arial" w:hAnsi="Arial"/>
          <w:b/>
          <w:spacing w:val="-6"/>
          <w:sz w:val="24"/>
        </w:rPr>
        <w:t> </w:t>
      </w:r>
      <w:r>
        <w:rPr>
          <w:rFonts w:ascii="Arial" w:hAnsi="Arial"/>
          <w:b/>
          <w:sz w:val="24"/>
        </w:rPr>
        <w:t>ASSOCIADA</w:t>
      </w:r>
      <w:r>
        <w:rPr>
          <w:rFonts w:ascii="Arial" w:hAnsi="Arial"/>
          <w:b/>
          <w:spacing w:val="-6"/>
          <w:sz w:val="24"/>
        </w:rPr>
        <w:t> </w:t>
      </w:r>
      <w:r>
        <w:rPr>
          <w:rFonts w:ascii="Arial" w:hAnsi="Arial"/>
          <w:b/>
          <w:sz w:val="24"/>
        </w:rPr>
        <w:t>A</w:t>
      </w:r>
      <w:r>
        <w:rPr>
          <w:rFonts w:ascii="Arial" w:hAnsi="Arial"/>
          <w:b/>
          <w:spacing w:val="-5"/>
          <w:sz w:val="24"/>
        </w:rPr>
        <w:t> </w:t>
      </w:r>
      <w:r>
        <w:rPr>
          <w:rFonts w:ascii="Arial" w:hAnsi="Arial"/>
          <w:b/>
          <w:sz w:val="24"/>
        </w:rPr>
        <w:t>SUBSTÂNCIAS HÚMICAS NA CULTURA DO MILHO.</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4"/>
        <w:rPr>
          <w:rFonts w:ascii="Arial"/>
          <w:b/>
        </w:rPr>
      </w:pPr>
    </w:p>
    <w:p>
      <w:pPr>
        <w:pStyle w:val="BodyText"/>
        <w:spacing w:line="360" w:lineRule="auto"/>
        <w:ind w:left="3889" w:right="3917"/>
        <w:jc w:val="center"/>
      </w:pPr>
      <w:r>
        <w:rPr>
          <w:spacing w:val="-2"/>
        </w:rPr>
        <w:t>Colatina </w:t>
      </w:r>
      <w:r>
        <w:rPr>
          <w:spacing w:val="-4"/>
        </w:rPr>
        <w:t>2024</w:t>
      </w:r>
    </w:p>
    <w:p>
      <w:pPr>
        <w:spacing w:after="0" w:line="360" w:lineRule="auto"/>
        <w:jc w:val="center"/>
        <w:sectPr>
          <w:type w:val="continuous"/>
          <w:pgSz w:w="11910" w:h="16840"/>
          <w:pgMar w:top="1600" w:bottom="280" w:left="1680" w:right="1080"/>
        </w:sectPr>
      </w:pPr>
    </w:p>
    <w:p>
      <w:pPr>
        <w:pStyle w:val="Heading1"/>
        <w:spacing w:before="72"/>
        <w:ind w:left="0" w:right="29"/>
        <w:jc w:val="center"/>
      </w:pPr>
      <w:r>
        <w:rPr/>
        <w:t>CÁSSIA</w:t>
      </w:r>
      <w:r>
        <w:rPr>
          <w:spacing w:val="-6"/>
        </w:rPr>
        <w:t> </w:t>
      </w:r>
      <w:r>
        <w:rPr>
          <w:spacing w:val="-2"/>
        </w:rPr>
        <w:t>FALQUETO</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1"/>
        <w:rPr>
          <w:rFonts w:ascii="Arial"/>
          <w:b/>
        </w:rPr>
      </w:pPr>
    </w:p>
    <w:p>
      <w:pPr>
        <w:spacing w:line="360" w:lineRule="auto" w:before="0"/>
        <w:ind w:left="6" w:right="37" w:firstLine="0"/>
        <w:jc w:val="center"/>
        <w:rPr>
          <w:rFonts w:ascii="Arial" w:hAnsi="Arial"/>
          <w:b/>
          <w:sz w:val="24"/>
        </w:rPr>
      </w:pPr>
      <w:r>
        <w:rPr>
          <w:rFonts w:ascii="Arial" w:hAnsi="Arial"/>
          <w:b/>
          <w:sz w:val="24"/>
        </w:rPr>
        <w:t>EFICIÊNCIA</w:t>
      </w:r>
      <w:r>
        <w:rPr>
          <w:rFonts w:ascii="Arial" w:hAnsi="Arial"/>
          <w:b/>
          <w:spacing w:val="-9"/>
          <w:sz w:val="24"/>
        </w:rPr>
        <w:t> </w:t>
      </w:r>
      <w:r>
        <w:rPr>
          <w:rFonts w:ascii="Arial" w:hAnsi="Arial"/>
          <w:b/>
          <w:sz w:val="24"/>
        </w:rPr>
        <w:t>DA</w:t>
      </w:r>
      <w:r>
        <w:rPr>
          <w:rFonts w:ascii="Arial" w:hAnsi="Arial"/>
          <w:b/>
          <w:spacing w:val="-6"/>
          <w:sz w:val="24"/>
        </w:rPr>
        <w:t> </w:t>
      </w:r>
      <w:r>
        <w:rPr>
          <w:rFonts w:ascii="Arial" w:hAnsi="Arial"/>
          <w:b/>
          <w:sz w:val="24"/>
        </w:rPr>
        <w:t>ADUBAÇÃO</w:t>
      </w:r>
      <w:r>
        <w:rPr>
          <w:rFonts w:ascii="Arial" w:hAnsi="Arial"/>
          <w:b/>
          <w:spacing w:val="-5"/>
          <w:sz w:val="24"/>
        </w:rPr>
        <w:t> </w:t>
      </w:r>
      <w:r>
        <w:rPr>
          <w:rFonts w:ascii="Arial" w:hAnsi="Arial"/>
          <w:b/>
          <w:sz w:val="24"/>
        </w:rPr>
        <w:t>NITROGENADA</w:t>
      </w:r>
      <w:r>
        <w:rPr>
          <w:rFonts w:ascii="Arial" w:hAnsi="Arial"/>
          <w:b/>
          <w:spacing w:val="-6"/>
          <w:sz w:val="24"/>
        </w:rPr>
        <w:t> </w:t>
      </w:r>
      <w:r>
        <w:rPr>
          <w:rFonts w:ascii="Arial" w:hAnsi="Arial"/>
          <w:b/>
          <w:sz w:val="24"/>
        </w:rPr>
        <w:t>ASSOCIADA</w:t>
      </w:r>
      <w:r>
        <w:rPr>
          <w:rFonts w:ascii="Arial" w:hAnsi="Arial"/>
          <w:b/>
          <w:spacing w:val="-6"/>
          <w:sz w:val="24"/>
        </w:rPr>
        <w:t> </w:t>
      </w:r>
      <w:r>
        <w:rPr>
          <w:rFonts w:ascii="Arial" w:hAnsi="Arial"/>
          <w:b/>
          <w:sz w:val="24"/>
        </w:rPr>
        <w:t>A</w:t>
      </w:r>
      <w:r>
        <w:rPr>
          <w:rFonts w:ascii="Arial" w:hAnsi="Arial"/>
          <w:b/>
          <w:spacing w:val="-5"/>
          <w:sz w:val="24"/>
        </w:rPr>
        <w:t> </w:t>
      </w:r>
      <w:r>
        <w:rPr>
          <w:rFonts w:ascii="Arial" w:hAnsi="Arial"/>
          <w:b/>
          <w:sz w:val="24"/>
        </w:rPr>
        <w:t>SUBSTÂNCIAS HÚMICAS NA CULTURA DO MILHO.</w:t>
      </w: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rPr>
          <w:rFonts w:ascii="Arial"/>
          <w:b/>
        </w:rPr>
      </w:pPr>
    </w:p>
    <w:p>
      <w:pPr>
        <w:pStyle w:val="BodyText"/>
        <w:spacing w:before="146"/>
        <w:rPr>
          <w:rFonts w:ascii="Arial"/>
          <w:b/>
        </w:rPr>
      </w:pPr>
    </w:p>
    <w:p>
      <w:pPr>
        <w:spacing w:before="1"/>
        <w:ind w:left="4557" w:right="0" w:firstLine="0"/>
        <w:jc w:val="left"/>
        <w:rPr>
          <w:sz w:val="20"/>
        </w:rPr>
      </w:pPr>
      <w:r>
        <w:rPr>
          <w:sz w:val="20"/>
        </w:rPr>
        <w:t>Trabalho de Conclusão de Curso apresentado à Coordenadoria do Curso de Bacharelado em agronomia</w:t>
      </w:r>
      <w:r>
        <w:rPr>
          <w:spacing w:val="-6"/>
          <w:sz w:val="20"/>
        </w:rPr>
        <w:t> </w:t>
      </w:r>
      <w:r>
        <w:rPr>
          <w:sz w:val="20"/>
        </w:rPr>
        <w:t>do</w:t>
      </w:r>
      <w:r>
        <w:rPr>
          <w:spacing w:val="-2"/>
          <w:sz w:val="20"/>
        </w:rPr>
        <w:t> </w:t>
      </w:r>
      <w:r>
        <w:rPr>
          <w:sz w:val="20"/>
        </w:rPr>
        <w:t>Instituto</w:t>
      </w:r>
      <w:r>
        <w:rPr>
          <w:spacing w:val="-7"/>
          <w:sz w:val="20"/>
        </w:rPr>
        <w:t> </w:t>
      </w:r>
      <w:r>
        <w:rPr>
          <w:sz w:val="20"/>
        </w:rPr>
        <w:t>Federal do</w:t>
      </w:r>
      <w:r>
        <w:rPr>
          <w:spacing w:val="-7"/>
          <w:sz w:val="20"/>
        </w:rPr>
        <w:t> </w:t>
      </w:r>
      <w:r>
        <w:rPr>
          <w:sz w:val="20"/>
        </w:rPr>
        <w:t>Espírito</w:t>
      </w:r>
      <w:r>
        <w:rPr>
          <w:spacing w:val="-7"/>
          <w:sz w:val="20"/>
        </w:rPr>
        <w:t> </w:t>
      </w:r>
      <w:r>
        <w:rPr>
          <w:sz w:val="20"/>
        </w:rPr>
        <w:t>Santo – Campus Itapina como requisito parcial para obtenção do título de Engenheira Agrônoma.</w:t>
      </w:r>
    </w:p>
    <w:p>
      <w:pPr>
        <w:pStyle w:val="BodyText"/>
        <w:spacing w:before="2"/>
        <w:rPr>
          <w:sz w:val="20"/>
        </w:rPr>
      </w:pPr>
    </w:p>
    <w:p>
      <w:pPr>
        <w:spacing w:before="1"/>
        <w:ind w:left="4557" w:right="0" w:firstLine="0"/>
        <w:jc w:val="left"/>
        <w:rPr>
          <w:sz w:val="20"/>
        </w:rPr>
      </w:pPr>
      <w:r>
        <w:rPr>
          <w:sz w:val="20"/>
        </w:rPr>
        <w:t>Orientador:</w:t>
      </w:r>
      <w:r>
        <w:rPr>
          <w:spacing w:val="-6"/>
          <w:sz w:val="20"/>
        </w:rPr>
        <w:t> </w:t>
      </w:r>
      <w:r>
        <w:rPr>
          <w:sz w:val="20"/>
        </w:rPr>
        <w:t>Marcos</w:t>
      </w:r>
      <w:r>
        <w:rPr>
          <w:spacing w:val="-11"/>
          <w:sz w:val="20"/>
        </w:rPr>
        <w:t> </w:t>
      </w:r>
      <w:r>
        <w:rPr>
          <w:sz w:val="20"/>
        </w:rPr>
        <w:t>Antônio</w:t>
      </w:r>
      <w:r>
        <w:rPr>
          <w:spacing w:val="-9"/>
          <w:sz w:val="20"/>
        </w:rPr>
        <w:t> </w:t>
      </w:r>
      <w:r>
        <w:rPr>
          <w:sz w:val="20"/>
        </w:rPr>
        <w:t>Dell’Orto</w:t>
      </w:r>
      <w:r>
        <w:rPr>
          <w:spacing w:val="-12"/>
          <w:sz w:val="20"/>
        </w:rPr>
        <w:t> </w:t>
      </w:r>
      <w:r>
        <w:rPr>
          <w:spacing w:val="-2"/>
          <w:sz w:val="20"/>
        </w:rPr>
        <w:t>Morgado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80"/>
        <w:rPr>
          <w:sz w:val="20"/>
        </w:rPr>
      </w:pPr>
    </w:p>
    <w:p>
      <w:pPr>
        <w:pStyle w:val="BodyText"/>
        <w:spacing w:line="360" w:lineRule="auto"/>
        <w:ind w:left="3889" w:right="3917"/>
        <w:jc w:val="center"/>
      </w:pPr>
      <w:r>
        <w:rPr>
          <w:spacing w:val="-2"/>
        </w:rPr>
        <w:t>Colatina </w:t>
      </w:r>
      <w:r>
        <w:rPr>
          <w:spacing w:val="-4"/>
        </w:rPr>
        <w:t>2024</w:t>
      </w:r>
    </w:p>
    <w:p>
      <w:pPr>
        <w:spacing w:after="0" w:line="360" w:lineRule="auto"/>
        <w:jc w:val="center"/>
        <w:sectPr>
          <w:pgSz w:w="11910" w:h="16840"/>
          <w:pgMar w:top="1600" w:bottom="280" w:left="1680" w:right="108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01"/>
        <w:rPr>
          <w:sz w:val="18"/>
        </w:rPr>
      </w:pPr>
    </w:p>
    <w:p>
      <w:pPr>
        <w:spacing w:before="0"/>
        <w:ind w:left="0" w:right="29" w:firstLine="0"/>
        <w:jc w:val="center"/>
        <w:rPr>
          <w:sz w:val="18"/>
        </w:rPr>
      </w:pPr>
      <w:r>
        <w:rPr/>
        <mc:AlternateContent>
          <mc:Choice Requires="wps">
            <w:drawing>
              <wp:anchor distT="0" distB="0" distL="0" distR="0" allowOverlap="1" layoutInCell="1" locked="0" behindDoc="1" simplePos="0" relativeHeight="487587840">
                <wp:simplePos x="0" y="0"/>
                <wp:positionH relativeFrom="page">
                  <wp:posOffset>1466850</wp:posOffset>
                </wp:positionH>
                <wp:positionV relativeFrom="paragraph">
                  <wp:posOffset>167709</wp:posOffset>
                </wp:positionV>
                <wp:extent cx="4711700" cy="2997200"/>
                <wp:effectExtent l="0" t="0" r="0" b="0"/>
                <wp:wrapTopAndBottom/>
                <wp:docPr id="1" name="Group 1"/>
                <wp:cNvGraphicFramePr>
                  <a:graphicFrameLocks/>
                </wp:cNvGraphicFramePr>
                <a:graphic>
                  <a:graphicData uri="http://schemas.microsoft.com/office/word/2010/wordprocessingGroup">
                    <wpg:wgp>
                      <wpg:cNvPr id="1" name="Group 1"/>
                      <wpg:cNvGrpSpPr/>
                      <wpg:grpSpPr>
                        <a:xfrm>
                          <a:off x="0" y="0"/>
                          <a:ext cx="4711700" cy="2997200"/>
                          <a:chExt cx="4711700" cy="2997200"/>
                        </a:xfrm>
                      </wpg:grpSpPr>
                      <wps:wsp>
                        <wps:cNvPr id="2" name="Graphic 2"/>
                        <wps:cNvSpPr/>
                        <wps:spPr>
                          <a:xfrm>
                            <a:off x="6350" y="6350"/>
                            <a:ext cx="4699000" cy="2984500"/>
                          </a:xfrm>
                          <a:custGeom>
                            <a:avLst/>
                            <a:gdLst/>
                            <a:ahLst/>
                            <a:cxnLst/>
                            <a:rect l="l" t="t" r="r" b="b"/>
                            <a:pathLst>
                              <a:path w="4699000" h="2984500">
                                <a:moveTo>
                                  <a:pt x="0" y="2984500"/>
                                </a:moveTo>
                                <a:lnTo>
                                  <a:pt x="4699000" y="2984500"/>
                                </a:lnTo>
                                <a:lnTo>
                                  <a:pt x="4699000" y="0"/>
                                </a:lnTo>
                                <a:lnTo>
                                  <a:pt x="0" y="0"/>
                                </a:lnTo>
                                <a:lnTo>
                                  <a:pt x="0" y="2984500"/>
                                </a:lnTo>
                                <a:close/>
                              </a:path>
                            </a:pathLst>
                          </a:custGeom>
                          <a:ln w="12700">
                            <a:solidFill>
                              <a:srgbClr val="000000"/>
                            </a:solidFill>
                            <a:prstDash val="solid"/>
                          </a:ln>
                        </wps:spPr>
                        <wps:bodyPr wrap="square" lIns="0" tIns="0" rIns="0" bIns="0" rtlCol="0">
                          <a:prstTxWarp prst="textNoShape">
                            <a:avLst/>
                          </a:prstTxWarp>
                          <a:noAutofit/>
                        </wps:bodyPr>
                      </wps:wsp>
                      <wps:wsp>
                        <wps:cNvPr id="3" name="Textbox 3"/>
                        <wps:cNvSpPr txBox="1"/>
                        <wps:spPr>
                          <a:xfrm>
                            <a:off x="39496" y="144437"/>
                            <a:ext cx="295910" cy="128270"/>
                          </a:xfrm>
                          <a:prstGeom prst="rect">
                            <a:avLst/>
                          </a:prstGeom>
                        </wps:spPr>
                        <wps:txbx>
                          <w:txbxContent>
                            <w:p>
                              <w:pPr>
                                <w:spacing w:line="201" w:lineRule="exact" w:before="0"/>
                                <w:ind w:left="0" w:right="0" w:firstLine="0"/>
                                <w:jc w:val="left"/>
                                <w:rPr>
                                  <w:rFonts w:ascii="Times New Roman"/>
                                  <w:sz w:val="18"/>
                                </w:rPr>
                              </w:pPr>
                              <w:r>
                                <w:rPr>
                                  <w:rFonts w:ascii="Times New Roman"/>
                                  <w:spacing w:val="-2"/>
                                  <w:sz w:val="18"/>
                                </w:rPr>
                                <w:t>F196e</w:t>
                              </w:r>
                            </w:p>
                          </w:txbxContent>
                        </wps:txbx>
                        <wps:bodyPr wrap="square" lIns="0" tIns="0" rIns="0" bIns="0" rtlCol="0">
                          <a:noAutofit/>
                        </wps:bodyPr>
                      </wps:wsp>
                      <wps:wsp>
                        <wps:cNvPr id="4" name="Textbox 4"/>
                        <wps:cNvSpPr txBox="1"/>
                        <wps:spPr>
                          <a:xfrm>
                            <a:off x="637158" y="144437"/>
                            <a:ext cx="3731895" cy="1951989"/>
                          </a:xfrm>
                          <a:prstGeom prst="rect">
                            <a:avLst/>
                          </a:prstGeom>
                        </wps:spPr>
                        <wps:txbx>
                          <w:txbxContent>
                            <w:p>
                              <w:pPr>
                                <w:spacing w:line="201" w:lineRule="exact" w:before="0"/>
                                <w:ind w:left="0" w:right="0" w:firstLine="0"/>
                                <w:jc w:val="left"/>
                                <w:rPr>
                                  <w:rFonts w:ascii="Times New Roman" w:hAnsi="Times New Roman"/>
                                  <w:sz w:val="18"/>
                                </w:rPr>
                              </w:pPr>
                              <w:r>
                                <w:rPr>
                                  <w:rFonts w:ascii="Times New Roman" w:hAnsi="Times New Roman"/>
                                  <w:sz w:val="18"/>
                                </w:rPr>
                                <w:t>Falqueto,</w:t>
                              </w:r>
                              <w:r>
                                <w:rPr>
                                  <w:rFonts w:ascii="Times New Roman" w:hAnsi="Times New Roman"/>
                                  <w:spacing w:val="-2"/>
                                  <w:sz w:val="18"/>
                                </w:rPr>
                                <w:t> Cássia.</w:t>
                              </w:r>
                            </w:p>
                            <w:p>
                              <w:pPr>
                                <w:spacing w:line="240" w:lineRule="auto" w:before="61"/>
                                <w:rPr>
                                  <w:rFonts w:ascii="Times New Roman"/>
                                  <w:sz w:val="18"/>
                                </w:rPr>
                              </w:pPr>
                            </w:p>
                            <w:p>
                              <w:pPr>
                                <w:spacing w:line="278" w:lineRule="auto" w:before="0"/>
                                <w:ind w:left="0" w:right="0" w:firstLine="201"/>
                                <w:jc w:val="left"/>
                                <w:rPr>
                                  <w:rFonts w:ascii="Times New Roman" w:hAnsi="Times New Roman"/>
                                  <w:sz w:val="18"/>
                                </w:rPr>
                              </w:pPr>
                              <w:r>
                                <w:rPr>
                                  <w:rFonts w:ascii="Times New Roman" w:hAnsi="Times New Roman"/>
                                  <w:sz w:val="18"/>
                                </w:rPr>
                                <w:t>Eficiência</w:t>
                              </w:r>
                              <w:r>
                                <w:rPr>
                                  <w:rFonts w:ascii="Times New Roman" w:hAnsi="Times New Roman"/>
                                  <w:spacing w:val="-9"/>
                                  <w:sz w:val="18"/>
                                </w:rPr>
                                <w:t> </w:t>
                              </w:r>
                              <w:r>
                                <w:rPr>
                                  <w:rFonts w:ascii="Times New Roman" w:hAnsi="Times New Roman"/>
                                  <w:sz w:val="18"/>
                                </w:rPr>
                                <w:t>da</w:t>
                              </w:r>
                              <w:r>
                                <w:rPr>
                                  <w:rFonts w:ascii="Times New Roman" w:hAnsi="Times New Roman"/>
                                  <w:spacing w:val="-10"/>
                                  <w:sz w:val="18"/>
                                </w:rPr>
                                <w:t> </w:t>
                              </w:r>
                              <w:r>
                                <w:rPr>
                                  <w:rFonts w:ascii="Times New Roman" w:hAnsi="Times New Roman"/>
                                  <w:sz w:val="18"/>
                                </w:rPr>
                                <w:t>adubação</w:t>
                              </w:r>
                              <w:r>
                                <w:rPr>
                                  <w:rFonts w:ascii="Times New Roman" w:hAnsi="Times New Roman"/>
                                  <w:spacing w:val="-10"/>
                                  <w:sz w:val="18"/>
                                </w:rPr>
                                <w:t> </w:t>
                              </w:r>
                              <w:r>
                                <w:rPr>
                                  <w:rFonts w:ascii="Times New Roman" w:hAnsi="Times New Roman"/>
                                  <w:sz w:val="18"/>
                                </w:rPr>
                                <w:t>nitrogenada</w:t>
                              </w:r>
                              <w:r>
                                <w:rPr>
                                  <w:rFonts w:ascii="Times New Roman" w:hAnsi="Times New Roman"/>
                                  <w:spacing w:val="-9"/>
                                  <w:sz w:val="18"/>
                                </w:rPr>
                                <w:t> </w:t>
                              </w:r>
                              <w:r>
                                <w:rPr>
                                  <w:rFonts w:ascii="Times New Roman" w:hAnsi="Times New Roman"/>
                                  <w:sz w:val="18"/>
                                </w:rPr>
                                <w:t>associada</w:t>
                              </w:r>
                              <w:r>
                                <w:rPr>
                                  <w:rFonts w:ascii="Times New Roman" w:hAnsi="Times New Roman"/>
                                  <w:spacing w:val="-10"/>
                                  <w:sz w:val="18"/>
                                </w:rPr>
                                <w:t> </w:t>
                              </w:r>
                              <w:r>
                                <w:rPr>
                                  <w:rFonts w:ascii="Times New Roman" w:hAnsi="Times New Roman"/>
                                  <w:sz w:val="18"/>
                                </w:rPr>
                                <w:t>a</w:t>
                              </w:r>
                              <w:r>
                                <w:rPr>
                                  <w:rFonts w:ascii="Times New Roman" w:hAnsi="Times New Roman"/>
                                  <w:spacing w:val="-10"/>
                                  <w:sz w:val="18"/>
                                </w:rPr>
                                <w:t> </w:t>
                              </w:r>
                              <w:r>
                                <w:rPr>
                                  <w:rFonts w:ascii="Times New Roman" w:hAnsi="Times New Roman"/>
                                  <w:sz w:val="18"/>
                                </w:rPr>
                                <w:t>substâncias</w:t>
                              </w:r>
                              <w:r>
                                <w:rPr>
                                  <w:rFonts w:ascii="Times New Roman" w:hAnsi="Times New Roman"/>
                                  <w:spacing w:val="-9"/>
                                  <w:sz w:val="18"/>
                                </w:rPr>
                                <w:t> </w:t>
                              </w:r>
                              <w:r>
                                <w:rPr>
                                  <w:rFonts w:ascii="Times New Roman" w:hAnsi="Times New Roman"/>
                                  <w:sz w:val="18"/>
                                </w:rPr>
                                <w:t>húmicas</w:t>
                              </w:r>
                              <w:r>
                                <w:rPr>
                                  <w:rFonts w:ascii="Times New Roman" w:hAnsi="Times New Roman"/>
                                  <w:spacing w:val="-9"/>
                                  <w:sz w:val="18"/>
                                </w:rPr>
                                <w:t> </w:t>
                              </w:r>
                              <w:r>
                                <w:rPr>
                                  <w:rFonts w:ascii="Times New Roman" w:hAnsi="Times New Roman"/>
                                  <w:sz w:val="18"/>
                                </w:rPr>
                                <w:t>na</w:t>
                              </w:r>
                              <w:r>
                                <w:rPr>
                                  <w:rFonts w:ascii="Times New Roman" w:hAnsi="Times New Roman"/>
                                  <w:spacing w:val="-6"/>
                                  <w:sz w:val="18"/>
                                </w:rPr>
                                <w:t> </w:t>
                              </w:r>
                              <w:r>
                                <w:rPr>
                                  <w:rFonts w:ascii="Times New Roman" w:hAnsi="Times New Roman"/>
                                  <w:sz w:val="18"/>
                                </w:rPr>
                                <w:t>cultura do milho / Cássia Falqueto. - 2024.</w:t>
                              </w:r>
                            </w:p>
                            <w:p>
                              <w:pPr>
                                <w:spacing w:before="5"/>
                                <w:ind w:left="0" w:right="0" w:firstLine="0"/>
                                <w:jc w:val="left"/>
                                <w:rPr>
                                  <w:rFonts w:ascii="Times New Roman"/>
                                  <w:sz w:val="18"/>
                                </w:rPr>
                              </w:pPr>
                              <w:r>
                                <w:rPr>
                                  <w:rFonts w:ascii="Times New Roman"/>
                                  <w:sz w:val="18"/>
                                </w:rPr>
                                <w:t>26</w:t>
                              </w:r>
                              <w:r>
                                <w:rPr>
                                  <w:rFonts w:ascii="Times New Roman"/>
                                  <w:spacing w:val="1"/>
                                  <w:sz w:val="18"/>
                                </w:rPr>
                                <w:t> </w:t>
                              </w:r>
                              <w:r>
                                <w:rPr>
                                  <w:rFonts w:ascii="Times New Roman"/>
                                  <w:sz w:val="18"/>
                                </w:rPr>
                                <w:t>f. :</w:t>
                              </w:r>
                              <w:r>
                                <w:rPr>
                                  <w:rFonts w:ascii="Times New Roman"/>
                                  <w:spacing w:val="-5"/>
                                  <w:sz w:val="18"/>
                                </w:rPr>
                                <w:t> il.</w:t>
                              </w:r>
                            </w:p>
                            <w:p>
                              <w:pPr>
                                <w:spacing w:line="240" w:lineRule="auto" w:before="61"/>
                                <w:rPr>
                                  <w:rFonts w:ascii="Times New Roman"/>
                                  <w:sz w:val="18"/>
                                </w:rPr>
                              </w:pPr>
                            </w:p>
                            <w:p>
                              <w:pPr>
                                <w:spacing w:before="0"/>
                                <w:ind w:left="201" w:right="0" w:firstLine="0"/>
                                <w:jc w:val="left"/>
                                <w:rPr>
                                  <w:rFonts w:ascii="Times New Roman" w:hAnsi="Times New Roman"/>
                                  <w:sz w:val="18"/>
                                </w:rPr>
                              </w:pPr>
                              <w:r>
                                <w:rPr>
                                  <w:rFonts w:ascii="Times New Roman" w:hAnsi="Times New Roman"/>
                                  <w:sz w:val="18"/>
                                </w:rPr>
                                <w:t>Orientador:</w:t>
                              </w:r>
                              <w:r>
                                <w:rPr>
                                  <w:rFonts w:ascii="Times New Roman" w:hAnsi="Times New Roman"/>
                                  <w:spacing w:val="-10"/>
                                  <w:sz w:val="18"/>
                                </w:rPr>
                                <w:t> </w:t>
                              </w:r>
                              <w:r>
                                <w:rPr>
                                  <w:rFonts w:ascii="Times New Roman" w:hAnsi="Times New Roman"/>
                                  <w:sz w:val="18"/>
                                </w:rPr>
                                <w:t>Marcos</w:t>
                              </w:r>
                              <w:r>
                                <w:rPr>
                                  <w:rFonts w:ascii="Times New Roman" w:hAnsi="Times New Roman"/>
                                  <w:spacing w:val="-3"/>
                                  <w:sz w:val="18"/>
                                </w:rPr>
                                <w:t> </w:t>
                              </w:r>
                              <w:r>
                                <w:rPr>
                                  <w:rFonts w:ascii="Times New Roman" w:hAnsi="Times New Roman"/>
                                  <w:sz w:val="18"/>
                                </w:rPr>
                                <w:t>Antônio</w:t>
                              </w:r>
                              <w:r>
                                <w:rPr>
                                  <w:rFonts w:ascii="Times New Roman" w:hAnsi="Times New Roman"/>
                                  <w:spacing w:val="-7"/>
                                  <w:sz w:val="18"/>
                                </w:rPr>
                                <w:t> </w:t>
                              </w:r>
                              <w:r>
                                <w:rPr>
                                  <w:rFonts w:ascii="Times New Roman" w:hAnsi="Times New Roman"/>
                                  <w:sz w:val="18"/>
                                </w:rPr>
                                <w:t>Dell’Orto</w:t>
                              </w:r>
                              <w:r>
                                <w:rPr>
                                  <w:rFonts w:ascii="Times New Roman" w:hAnsi="Times New Roman"/>
                                  <w:spacing w:val="-8"/>
                                  <w:sz w:val="18"/>
                                </w:rPr>
                                <w:t> </w:t>
                              </w:r>
                              <w:r>
                                <w:rPr>
                                  <w:rFonts w:ascii="Times New Roman" w:hAnsi="Times New Roman"/>
                                  <w:spacing w:val="-2"/>
                                  <w:sz w:val="18"/>
                                </w:rPr>
                                <w:t>Morgado</w:t>
                              </w:r>
                            </w:p>
                            <w:p>
                              <w:pPr>
                                <w:spacing w:line="240" w:lineRule="auto" w:before="61"/>
                                <w:rPr>
                                  <w:rFonts w:ascii="Times New Roman"/>
                                  <w:sz w:val="18"/>
                                </w:rPr>
                              </w:pPr>
                            </w:p>
                            <w:p>
                              <w:pPr>
                                <w:spacing w:before="0"/>
                                <w:ind w:left="201" w:right="0" w:firstLine="0"/>
                                <w:jc w:val="left"/>
                                <w:rPr>
                                  <w:rFonts w:ascii="Times New Roman" w:hAnsi="Times New Roman"/>
                                  <w:sz w:val="18"/>
                                </w:rPr>
                              </w:pPr>
                              <w:r>
                                <w:rPr>
                                  <w:rFonts w:ascii="Times New Roman" w:hAnsi="Times New Roman"/>
                                  <w:sz w:val="18"/>
                                </w:rPr>
                                <w:t>TCC</w:t>
                              </w:r>
                              <w:r>
                                <w:rPr>
                                  <w:rFonts w:ascii="Times New Roman" w:hAnsi="Times New Roman"/>
                                  <w:spacing w:val="-12"/>
                                  <w:sz w:val="18"/>
                                </w:rPr>
                                <w:t> </w:t>
                              </w:r>
                              <w:r>
                                <w:rPr>
                                  <w:rFonts w:ascii="Times New Roman" w:hAnsi="Times New Roman"/>
                                  <w:sz w:val="18"/>
                                </w:rPr>
                                <w:t>(Graduação)</w:t>
                              </w:r>
                              <w:r>
                                <w:rPr>
                                  <w:rFonts w:ascii="Times New Roman" w:hAnsi="Times New Roman"/>
                                  <w:spacing w:val="-7"/>
                                  <w:sz w:val="18"/>
                                </w:rPr>
                                <w:t> </w:t>
                              </w:r>
                              <w:r>
                                <w:rPr>
                                  <w:rFonts w:ascii="Times New Roman" w:hAnsi="Times New Roman"/>
                                  <w:sz w:val="18"/>
                                </w:rPr>
                                <w:t>Instituto</w:t>
                              </w:r>
                              <w:r>
                                <w:rPr>
                                  <w:rFonts w:ascii="Times New Roman" w:hAnsi="Times New Roman"/>
                                  <w:spacing w:val="-11"/>
                                  <w:sz w:val="18"/>
                                </w:rPr>
                                <w:t> </w:t>
                              </w:r>
                              <w:r>
                                <w:rPr>
                                  <w:rFonts w:ascii="Times New Roman" w:hAnsi="Times New Roman"/>
                                  <w:sz w:val="18"/>
                                </w:rPr>
                                <w:t>Federal</w:t>
                              </w:r>
                              <w:r>
                                <w:rPr>
                                  <w:rFonts w:ascii="Times New Roman" w:hAnsi="Times New Roman"/>
                                  <w:spacing w:val="-10"/>
                                  <w:sz w:val="18"/>
                                </w:rPr>
                                <w:t> </w:t>
                              </w:r>
                              <w:r>
                                <w:rPr>
                                  <w:rFonts w:ascii="Times New Roman" w:hAnsi="Times New Roman"/>
                                  <w:sz w:val="18"/>
                                </w:rPr>
                                <w:t>do</w:t>
                              </w:r>
                              <w:r>
                                <w:rPr>
                                  <w:rFonts w:ascii="Times New Roman" w:hAnsi="Times New Roman"/>
                                  <w:spacing w:val="-11"/>
                                  <w:sz w:val="18"/>
                                </w:rPr>
                                <w:t> </w:t>
                              </w:r>
                              <w:r>
                                <w:rPr>
                                  <w:rFonts w:ascii="Times New Roman" w:hAnsi="Times New Roman"/>
                                  <w:sz w:val="18"/>
                                </w:rPr>
                                <w:t>Espírito</w:t>
                              </w:r>
                              <w:r>
                                <w:rPr>
                                  <w:rFonts w:ascii="Times New Roman" w:hAnsi="Times New Roman"/>
                                  <w:spacing w:val="-12"/>
                                  <w:sz w:val="18"/>
                                </w:rPr>
                                <w:t> </w:t>
                              </w:r>
                              <w:r>
                                <w:rPr>
                                  <w:rFonts w:ascii="Times New Roman" w:hAnsi="Times New Roman"/>
                                  <w:sz w:val="18"/>
                                </w:rPr>
                                <w:t>Santo,</w:t>
                              </w:r>
                              <w:r>
                                <w:rPr>
                                  <w:rFonts w:ascii="Times New Roman" w:hAnsi="Times New Roman"/>
                                  <w:spacing w:val="-10"/>
                                  <w:sz w:val="18"/>
                                </w:rPr>
                                <w:t> </w:t>
                              </w:r>
                              <w:r>
                                <w:rPr>
                                  <w:rFonts w:ascii="Times New Roman" w:hAnsi="Times New Roman"/>
                                  <w:sz w:val="18"/>
                                </w:rPr>
                                <w:t>Campus</w:t>
                              </w:r>
                              <w:r>
                                <w:rPr>
                                  <w:rFonts w:ascii="Times New Roman" w:hAnsi="Times New Roman"/>
                                  <w:spacing w:val="-12"/>
                                  <w:sz w:val="18"/>
                                </w:rPr>
                                <w:t> </w:t>
                              </w:r>
                              <w:r>
                                <w:rPr>
                                  <w:rFonts w:ascii="Times New Roman" w:hAnsi="Times New Roman"/>
                                  <w:spacing w:val="-2"/>
                                  <w:sz w:val="18"/>
                                </w:rPr>
                                <w:t>Itapina,</w:t>
                              </w:r>
                            </w:p>
                            <w:p>
                              <w:pPr>
                                <w:spacing w:before="34"/>
                                <w:ind w:left="0" w:right="0" w:firstLine="0"/>
                                <w:jc w:val="left"/>
                                <w:rPr>
                                  <w:rFonts w:ascii="Times New Roman"/>
                                  <w:sz w:val="18"/>
                                </w:rPr>
                              </w:pPr>
                              <w:r>
                                <w:rPr>
                                  <w:rFonts w:ascii="Times New Roman"/>
                                  <w:sz w:val="18"/>
                                </w:rPr>
                                <w:t>Agronomia,</w:t>
                              </w:r>
                              <w:r>
                                <w:rPr>
                                  <w:rFonts w:ascii="Times New Roman"/>
                                  <w:spacing w:val="-6"/>
                                  <w:sz w:val="18"/>
                                </w:rPr>
                                <w:t> </w:t>
                              </w:r>
                              <w:r>
                                <w:rPr>
                                  <w:rFonts w:ascii="Times New Roman"/>
                                  <w:spacing w:val="-2"/>
                                  <w:sz w:val="18"/>
                                </w:rPr>
                                <w:t>2024.</w:t>
                              </w:r>
                            </w:p>
                            <w:p>
                              <w:pPr>
                                <w:spacing w:line="240" w:lineRule="auto" w:before="33"/>
                                <w:rPr>
                                  <w:rFonts w:ascii="Times New Roman"/>
                                  <w:sz w:val="18"/>
                                </w:rPr>
                              </w:pPr>
                            </w:p>
                            <w:p>
                              <w:pPr>
                                <w:spacing w:line="240" w:lineRule="atLeast" w:before="0"/>
                                <w:ind w:left="0" w:right="0" w:firstLine="201"/>
                                <w:jc w:val="left"/>
                                <w:rPr>
                                  <w:rFonts w:ascii="Times New Roman" w:hAnsi="Times New Roman"/>
                                  <w:sz w:val="18"/>
                                </w:rPr>
                              </w:pPr>
                              <w:r>
                                <w:rPr>
                                  <w:rFonts w:ascii="Times New Roman" w:hAnsi="Times New Roman"/>
                                  <w:sz w:val="18"/>
                                </w:rPr>
                                <w:t>1.</w:t>
                              </w:r>
                              <w:r>
                                <w:rPr>
                                  <w:rFonts w:ascii="Times New Roman" w:hAnsi="Times New Roman"/>
                                  <w:spacing w:val="-7"/>
                                  <w:sz w:val="18"/>
                                </w:rPr>
                                <w:t> </w:t>
                              </w:r>
                              <w:r>
                                <w:rPr>
                                  <w:rFonts w:ascii="Times New Roman" w:hAnsi="Times New Roman"/>
                                  <w:sz w:val="18"/>
                                </w:rPr>
                                <w:t>Eficiência</w:t>
                              </w:r>
                              <w:r>
                                <w:rPr>
                                  <w:rFonts w:ascii="Times New Roman" w:hAnsi="Times New Roman"/>
                                  <w:spacing w:val="-8"/>
                                  <w:sz w:val="18"/>
                                </w:rPr>
                                <w:t> </w:t>
                              </w:r>
                              <w:r>
                                <w:rPr>
                                  <w:rFonts w:ascii="Times New Roman" w:hAnsi="Times New Roman"/>
                                  <w:sz w:val="18"/>
                                </w:rPr>
                                <w:t>agrícola.</w:t>
                              </w:r>
                              <w:r>
                                <w:rPr>
                                  <w:rFonts w:ascii="Times New Roman" w:hAnsi="Times New Roman"/>
                                  <w:spacing w:val="-7"/>
                                  <w:sz w:val="18"/>
                                </w:rPr>
                                <w:t> </w:t>
                              </w:r>
                              <w:r>
                                <w:rPr>
                                  <w:rFonts w:ascii="Times New Roman" w:hAnsi="Times New Roman"/>
                                  <w:sz w:val="18"/>
                                </w:rPr>
                                <w:t>2.</w:t>
                              </w:r>
                              <w:r>
                                <w:rPr>
                                  <w:rFonts w:ascii="Times New Roman" w:hAnsi="Times New Roman"/>
                                  <w:spacing w:val="-3"/>
                                  <w:sz w:val="18"/>
                                </w:rPr>
                                <w:t> </w:t>
                              </w:r>
                              <w:r>
                                <w:rPr>
                                  <w:rFonts w:ascii="Times New Roman" w:hAnsi="Times New Roman"/>
                                  <w:sz w:val="18"/>
                                </w:rPr>
                                <w:t>Sustentabilidade.</w:t>
                              </w:r>
                              <w:r>
                                <w:rPr>
                                  <w:rFonts w:ascii="Times New Roman" w:hAnsi="Times New Roman"/>
                                  <w:spacing w:val="-7"/>
                                  <w:sz w:val="18"/>
                                </w:rPr>
                                <w:t> </w:t>
                              </w:r>
                              <w:r>
                                <w:rPr>
                                  <w:rFonts w:ascii="Times New Roman" w:hAnsi="Times New Roman"/>
                                  <w:sz w:val="18"/>
                                </w:rPr>
                                <w:t>3.</w:t>
                              </w:r>
                              <w:r>
                                <w:rPr>
                                  <w:rFonts w:ascii="Times New Roman" w:hAnsi="Times New Roman"/>
                                  <w:spacing w:val="-7"/>
                                  <w:sz w:val="18"/>
                                </w:rPr>
                                <w:t> </w:t>
                              </w:r>
                              <w:r>
                                <w:rPr>
                                  <w:rFonts w:ascii="Times New Roman" w:hAnsi="Times New Roman"/>
                                  <w:sz w:val="18"/>
                                </w:rPr>
                                <w:t>Bioinsumo.</w:t>
                              </w:r>
                              <w:r>
                                <w:rPr>
                                  <w:rFonts w:ascii="Times New Roman" w:hAnsi="Times New Roman"/>
                                  <w:spacing w:val="-7"/>
                                  <w:sz w:val="18"/>
                                </w:rPr>
                                <w:t> </w:t>
                              </w:r>
                              <w:r>
                                <w:rPr>
                                  <w:rFonts w:ascii="Times New Roman" w:hAnsi="Times New Roman"/>
                                  <w:sz w:val="18"/>
                                </w:rPr>
                                <w:t>I.</w:t>
                              </w:r>
                              <w:r>
                                <w:rPr>
                                  <w:rFonts w:ascii="Times New Roman" w:hAnsi="Times New Roman"/>
                                  <w:spacing w:val="-3"/>
                                  <w:sz w:val="18"/>
                                </w:rPr>
                                <w:t> </w:t>
                              </w:r>
                              <w:r>
                                <w:rPr>
                                  <w:rFonts w:ascii="Times New Roman" w:hAnsi="Times New Roman"/>
                                  <w:sz w:val="18"/>
                                </w:rPr>
                                <w:t>Morgado,</w:t>
                              </w:r>
                              <w:r>
                                <w:rPr>
                                  <w:rFonts w:ascii="Times New Roman" w:hAnsi="Times New Roman"/>
                                  <w:spacing w:val="-3"/>
                                  <w:sz w:val="18"/>
                                </w:rPr>
                                <w:t> </w:t>
                              </w:r>
                              <w:r>
                                <w:rPr>
                                  <w:rFonts w:ascii="Times New Roman" w:hAnsi="Times New Roman"/>
                                  <w:sz w:val="18"/>
                                </w:rPr>
                                <w:t>Marcos Antônio Dell’Orto. II.Título III. Instituto Federal do Espírito Santo.</w:t>
                              </w:r>
                            </w:p>
                          </w:txbxContent>
                        </wps:txbx>
                        <wps:bodyPr wrap="square" lIns="0" tIns="0" rIns="0" bIns="0" rtlCol="0">
                          <a:noAutofit/>
                        </wps:bodyPr>
                      </wps:wsp>
                      <wps:wsp>
                        <wps:cNvPr id="5" name="Textbox 5"/>
                        <wps:cNvSpPr txBox="1"/>
                        <wps:spPr>
                          <a:xfrm>
                            <a:off x="3615944" y="2851950"/>
                            <a:ext cx="479425" cy="128270"/>
                          </a:xfrm>
                          <a:prstGeom prst="rect">
                            <a:avLst/>
                          </a:prstGeom>
                        </wps:spPr>
                        <wps:txbx>
                          <w:txbxContent>
                            <w:p>
                              <w:pPr>
                                <w:spacing w:line="201" w:lineRule="exact" w:before="0"/>
                                <w:ind w:left="0" w:right="0" w:firstLine="0"/>
                                <w:jc w:val="left"/>
                                <w:rPr>
                                  <w:rFonts w:ascii="Times New Roman"/>
                                  <w:sz w:val="18"/>
                                </w:rPr>
                              </w:pPr>
                              <w:r>
                                <w:rPr>
                                  <w:rFonts w:ascii="Times New Roman"/>
                                  <w:sz w:val="18"/>
                                </w:rPr>
                                <w:t>CDD:</w:t>
                              </w:r>
                              <w:r>
                                <w:rPr>
                                  <w:rFonts w:ascii="Times New Roman"/>
                                  <w:spacing w:val="-4"/>
                                  <w:sz w:val="18"/>
                                </w:rPr>
                                <w:t> </w:t>
                              </w:r>
                              <w:r>
                                <w:rPr>
                                  <w:rFonts w:ascii="Times New Roman"/>
                                  <w:spacing w:val="-5"/>
                                  <w:sz w:val="18"/>
                                </w:rPr>
                                <w:t>630</w:t>
                              </w:r>
                            </w:p>
                          </w:txbxContent>
                        </wps:txbx>
                        <wps:bodyPr wrap="square" lIns="0" tIns="0" rIns="0" bIns="0" rtlCol="0">
                          <a:noAutofit/>
                        </wps:bodyPr>
                      </wps:wsp>
                    </wpg:wgp>
                  </a:graphicData>
                </a:graphic>
              </wp:anchor>
            </w:drawing>
          </mc:Choice>
          <mc:Fallback>
            <w:pict>
              <v:group style="position:absolute;margin-left:115.5pt;margin-top:13.205488pt;width:371pt;height:236pt;mso-position-horizontal-relative:page;mso-position-vertical-relative:paragraph;z-index:-15728640;mso-wrap-distance-left:0;mso-wrap-distance-right:0" id="docshapegroup1" coordorigin="2310,264" coordsize="7420,4720">
                <v:rect style="position:absolute;left:2320;top:274;width:7400;height:4700" id="docshape2" filled="false" stroked="true" strokeweight="1pt" strokecolor="#000000">
                  <v:stroke dashstyle="solid"/>
                </v:rect>
                <v:shapetype id="_x0000_t202" o:spt="202" coordsize="21600,21600" path="m,l,21600r21600,l21600,xe">
                  <v:stroke joinstyle="miter"/>
                  <v:path gradientshapeok="t" o:connecttype="rect"/>
                </v:shapetype>
                <v:shape style="position:absolute;left:2372;top:491;width:466;height:202" type="#_x0000_t202" id="docshape3" filled="false" stroked="false">
                  <v:textbox inset="0,0,0,0">
                    <w:txbxContent>
                      <w:p>
                        <w:pPr>
                          <w:spacing w:line="201" w:lineRule="exact" w:before="0"/>
                          <w:ind w:left="0" w:right="0" w:firstLine="0"/>
                          <w:jc w:val="left"/>
                          <w:rPr>
                            <w:rFonts w:ascii="Times New Roman"/>
                            <w:sz w:val="18"/>
                          </w:rPr>
                        </w:pPr>
                        <w:r>
                          <w:rPr>
                            <w:rFonts w:ascii="Times New Roman"/>
                            <w:spacing w:val="-2"/>
                            <w:sz w:val="18"/>
                          </w:rPr>
                          <w:t>F196e</w:t>
                        </w:r>
                      </w:p>
                    </w:txbxContent>
                  </v:textbox>
                  <w10:wrap type="none"/>
                </v:shape>
                <v:shape style="position:absolute;left:3313;top:491;width:5877;height:3074" type="#_x0000_t202" id="docshape4" filled="false" stroked="false">
                  <v:textbox inset="0,0,0,0">
                    <w:txbxContent>
                      <w:p>
                        <w:pPr>
                          <w:spacing w:line="201" w:lineRule="exact" w:before="0"/>
                          <w:ind w:left="0" w:right="0" w:firstLine="0"/>
                          <w:jc w:val="left"/>
                          <w:rPr>
                            <w:rFonts w:ascii="Times New Roman" w:hAnsi="Times New Roman"/>
                            <w:sz w:val="18"/>
                          </w:rPr>
                        </w:pPr>
                        <w:r>
                          <w:rPr>
                            <w:rFonts w:ascii="Times New Roman" w:hAnsi="Times New Roman"/>
                            <w:sz w:val="18"/>
                          </w:rPr>
                          <w:t>Falqueto,</w:t>
                        </w:r>
                        <w:r>
                          <w:rPr>
                            <w:rFonts w:ascii="Times New Roman" w:hAnsi="Times New Roman"/>
                            <w:spacing w:val="-2"/>
                            <w:sz w:val="18"/>
                          </w:rPr>
                          <w:t> Cássia.</w:t>
                        </w:r>
                      </w:p>
                      <w:p>
                        <w:pPr>
                          <w:spacing w:line="240" w:lineRule="auto" w:before="61"/>
                          <w:rPr>
                            <w:rFonts w:ascii="Times New Roman"/>
                            <w:sz w:val="18"/>
                          </w:rPr>
                        </w:pPr>
                      </w:p>
                      <w:p>
                        <w:pPr>
                          <w:spacing w:line="278" w:lineRule="auto" w:before="0"/>
                          <w:ind w:left="0" w:right="0" w:firstLine="201"/>
                          <w:jc w:val="left"/>
                          <w:rPr>
                            <w:rFonts w:ascii="Times New Roman" w:hAnsi="Times New Roman"/>
                            <w:sz w:val="18"/>
                          </w:rPr>
                        </w:pPr>
                        <w:r>
                          <w:rPr>
                            <w:rFonts w:ascii="Times New Roman" w:hAnsi="Times New Roman"/>
                            <w:sz w:val="18"/>
                          </w:rPr>
                          <w:t>Eficiência</w:t>
                        </w:r>
                        <w:r>
                          <w:rPr>
                            <w:rFonts w:ascii="Times New Roman" w:hAnsi="Times New Roman"/>
                            <w:spacing w:val="-9"/>
                            <w:sz w:val="18"/>
                          </w:rPr>
                          <w:t> </w:t>
                        </w:r>
                        <w:r>
                          <w:rPr>
                            <w:rFonts w:ascii="Times New Roman" w:hAnsi="Times New Roman"/>
                            <w:sz w:val="18"/>
                          </w:rPr>
                          <w:t>da</w:t>
                        </w:r>
                        <w:r>
                          <w:rPr>
                            <w:rFonts w:ascii="Times New Roman" w:hAnsi="Times New Roman"/>
                            <w:spacing w:val="-10"/>
                            <w:sz w:val="18"/>
                          </w:rPr>
                          <w:t> </w:t>
                        </w:r>
                        <w:r>
                          <w:rPr>
                            <w:rFonts w:ascii="Times New Roman" w:hAnsi="Times New Roman"/>
                            <w:sz w:val="18"/>
                          </w:rPr>
                          <w:t>adubação</w:t>
                        </w:r>
                        <w:r>
                          <w:rPr>
                            <w:rFonts w:ascii="Times New Roman" w:hAnsi="Times New Roman"/>
                            <w:spacing w:val="-10"/>
                            <w:sz w:val="18"/>
                          </w:rPr>
                          <w:t> </w:t>
                        </w:r>
                        <w:r>
                          <w:rPr>
                            <w:rFonts w:ascii="Times New Roman" w:hAnsi="Times New Roman"/>
                            <w:sz w:val="18"/>
                          </w:rPr>
                          <w:t>nitrogenada</w:t>
                        </w:r>
                        <w:r>
                          <w:rPr>
                            <w:rFonts w:ascii="Times New Roman" w:hAnsi="Times New Roman"/>
                            <w:spacing w:val="-9"/>
                            <w:sz w:val="18"/>
                          </w:rPr>
                          <w:t> </w:t>
                        </w:r>
                        <w:r>
                          <w:rPr>
                            <w:rFonts w:ascii="Times New Roman" w:hAnsi="Times New Roman"/>
                            <w:sz w:val="18"/>
                          </w:rPr>
                          <w:t>associada</w:t>
                        </w:r>
                        <w:r>
                          <w:rPr>
                            <w:rFonts w:ascii="Times New Roman" w:hAnsi="Times New Roman"/>
                            <w:spacing w:val="-10"/>
                            <w:sz w:val="18"/>
                          </w:rPr>
                          <w:t> </w:t>
                        </w:r>
                        <w:r>
                          <w:rPr>
                            <w:rFonts w:ascii="Times New Roman" w:hAnsi="Times New Roman"/>
                            <w:sz w:val="18"/>
                          </w:rPr>
                          <w:t>a</w:t>
                        </w:r>
                        <w:r>
                          <w:rPr>
                            <w:rFonts w:ascii="Times New Roman" w:hAnsi="Times New Roman"/>
                            <w:spacing w:val="-10"/>
                            <w:sz w:val="18"/>
                          </w:rPr>
                          <w:t> </w:t>
                        </w:r>
                        <w:r>
                          <w:rPr>
                            <w:rFonts w:ascii="Times New Roman" w:hAnsi="Times New Roman"/>
                            <w:sz w:val="18"/>
                          </w:rPr>
                          <w:t>substâncias</w:t>
                        </w:r>
                        <w:r>
                          <w:rPr>
                            <w:rFonts w:ascii="Times New Roman" w:hAnsi="Times New Roman"/>
                            <w:spacing w:val="-9"/>
                            <w:sz w:val="18"/>
                          </w:rPr>
                          <w:t> </w:t>
                        </w:r>
                        <w:r>
                          <w:rPr>
                            <w:rFonts w:ascii="Times New Roman" w:hAnsi="Times New Roman"/>
                            <w:sz w:val="18"/>
                          </w:rPr>
                          <w:t>húmicas</w:t>
                        </w:r>
                        <w:r>
                          <w:rPr>
                            <w:rFonts w:ascii="Times New Roman" w:hAnsi="Times New Roman"/>
                            <w:spacing w:val="-9"/>
                            <w:sz w:val="18"/>
                          </w:rPr>
                          <w:t> </w:t>
                        </w:r>
                        <w:r>
                          <w:rPr>
                            <w:rFonts w:ascii="Times New Roman" w:hAnsi="Times New Roman"/>
                            <w:sz w:val="18"/>
                          </w:rPr>
                          <w:t>na</w:t>
                        </w:r>
                        <w:r>
                          <w:rPr>
                            <w:rFonts w:ascii="Times New Roman" w:hAnsi="Times New Roman"/>
                            <w:spacing w:val="-6"/>
                            <w:sz w:val="18"/>
                          </w:rPr>
                          <w:t> </w:t>
                        </w:r>
                        <w:r>
                          <w:rPr>
                            <w:rFonts w:ascii="Times New Roman" w:hAnsi="Times New Roman"/>
                            <w:sz w:val="18"/>
                          </w:rPr>
                          <w:t>cultura do milho / Cássia Falqueto. - 2024.</w:t>
                        </w:r>
                      </w:p>
                      <w:p>
                        <w:pPr>
                          <w:spacing w:before="5"/>
                          <w:ind w:left="0" w:right="0" w:firstLine="0"/>
                          <w:jc w:val="left"/>
                          <w:rPr>
                            <w:rFonts w:ascii="Times New Roman"/>
                            <w:sz w:val="18"/>
                          </w:rPr>
                        </w:pPr>
                        <w:r>
                          <w:rPr>
                            <w:rFonts w:ascii="Times New Roman"/>
                            <w:sz w:val="18"/>
                          </w:rPr>
                          <w:t>26</w:t>
                        </w:r>
                        <w:r>
                          <w:rPr>
                            <w:rFonts w:ascii="Times New Roman"/>
                            <w:spacing w:val="1"/>
                            <w:sz w:val="18"/>
                          </w:rPr>
                          <w:t> </w:t>
                        </w:r>
                        <w:r>
                          <w:rPr>
                            <w:rFonts w:ascii="Times New Roman"/>
                            <w:sz w:val="18"/>
                          </w:rPr>
                          <w:t>f. :</w:t>
                        </w:r>
                        <w:r>
                          <w:rPr>
                            <w:rFonts w:ascii="Times New Roman"/>
                            <w:spacing w:val="-5"/>
                            <w:sz w:val="18"/>
                          </w:rPr>
                          <w:t> il.</w:t>
                        </w:r>
                      </w:p>
                      <w:p>
                        <w:pPr>
                          <w:spacing w:line="240" w:lineRule="auto" w:before="61"/>
                          <w:rPr>
                            <w:rFonts w:ascii="Times New Roman"/>
                            <w:sz w:val="18"/>
                          </w:rPr>
                        </w:pPr>
                      </w:p>
                      <w:p>
                        <w:pPr>
                          <w:spacing w:before="0"/>
                          <w:ind w:left="201" w:right="0" w:firstLine="0"/>
                          <w:jc w:val="left"/>
                          <w:rPr>
                            <w:rFonts w:ascii="Times New Roman" w:hAnsi="Times New Roman"/>
                            <w:sz w:val="18"/>
                          </w:rPr>
                        </w:pPr>
                        <w:r>
                          <w:rPr>
                            <w:rFonts w:ascii="Times New Roman" w:hAnsi="Times New Roman"/>
                            <w:sz w:val="18"/>
                          </w:rPr>
                          <w:t>Orientador:</w:t>
                        </w:r>
                        <w:r>
                          <w:rPr>
                            <w:rFonts w:ascii="Times New Roman" w:hAnsi="Times New Roman"/>
                            <w:spacing w:val="-10"/>
                            <w:sz w:val="18"/>
                          </w:rPr>
                          <w:t> </w:t>
                        </w:r>
                        <w:r>
                          <w:rPr>
                            <w:rFonts w:ascii="Times New Roman" w:hAnsi="Times New Roman"/>
                            <w:sz w:val="18"/>
                          </w:rPr>
                          <w:t>Marcos</w:t>
                        </w:r>
                        <w:r>
                          <w:rPr>
                            <w:rFonts w:ascii="Times New Roman" w:hAnsi="Times New Roman"/>
                            <w:spacing w:val="-3"/>
                            <w:sz w:val="18"/>
                          </w:rPr>
                          <w:t> </w:t>
                        </w:r>
                        <w:r>
                          <w:rPr>
                            <w:rFonts w:ascii="Times New Roman" w:hAnsi="Times New Roman"/>
                            <w:sz w:val="18"/>
                          </w:rPr>
                          <w:t>Antônio</w:t>
                        </w:r>
                        <w:r>
                          <w:rPr>
                            <w:rFonts w:ascii="Times New Roman" w:hAnsi="Times New Roman"/>
                            <w:spacing w:val="-7"/>
                            <w:sz w:val="18"/>
                          </w:rPr>
                          <w:t> </w:t>
                        </w:r>
                        <w:r>
                          <w:rPr>
                            <w:rFonts w:ascii="Times New Roman" w:hAnsi="Times New Roman"/>
                            <w:sz w:val="18"/>
                          </w:rPr>
                          <w:t>Dell’Orto</w:t>
                        </w:r>
                        <w:r>
                          <w:rPr>
                            <w:rFonts w:ascii="Times New Roman" w:hAnsi="Times New Roman"/>
                            <w:spacing w:val="-8"/>
                            <w:sz w:val="18"/>
                          </w:rPr>
                          <w:t> </w:t>
                        </w:r>
                        <w:r>
                          <w:rPr>
                            <w:rFonts w:ascii="Times New Roman" w:hAnsi="Times New Roman"/>
                            <w:spacing w:val="-2"/>
                            <w:sz w:val="18"/>
                          </w:rPr>
                          <w:t>Morgado</w:t>
                        </w:r>
                      </w:p>
                      <w:p>
                        <w:pPr>
                          <w:spacing w:line="240" w:lineRule="auto" w:before="61"/>
                          <w:rPr>
                            <w:rFonts w:ascii="Times New Roman"/>
                            <w:sz w:val="18"/>
                          </w:rPr>
                        </w:pPr>
                      </w:p>
                      <w:p>
                        <w:pPr>
                          <w:spacing w:before="0"/>
                          <w:ind w:left="201" w:right="0" w:firstLine="0"/>
                          <w:jc w:val="left"/>
                          <w:rPr>
                            <w:rFonts w:ascii="Times New Roman" w:hAnsi="Times New Roman"/>
                            <w:sz w:val="18"/>
                          </w:rPr>
                        </w:pPr>
                        <w:r>
                          <w:rPr>
                            <w:rFonts w:ascii="Times New Roman" w:hAnsi="Times New Roman"/>
                            <w:sz w:val="18"/>
                          </w:rPr>
                          <w:t>TCC</w:t>
                        </w:r>
                        <w:r>
                          <w:rPr>
                            <w:rFonts w:ascii="Times New Roman" w:hAnsi="Times New Roman"/>
                            <w:spacing w:val="-12"/>
                            <w:sz w:val="18"/>
                          </w:rPr>
                          <w:t> </w:t>
                        </w:r>
                        <w:r>
                          <w:rPr>
                            <w:rFonts w:ascii="Times New Roman" w:hAnsi="Times New Roman"/>
                            <w:sz w:val="18"/>
                          </w:rPr>
                          <w:t>(Graduação)</w:t>
                        </w:r>
                        <w:r>
                          <w:rPr>
                            <w:rFonts w:ascii="Times New Roman" w:hAnsi="Times New Roman"/>
                            <w:spacing w:val="-7"/>
                            <w:sz w:val="18"/>
                          </w:rPr>
                          <w:t> </w:t>
                        </w:r>
                        <w:r>
                          <w:rPr>
                            <w:rFonts w:ascii="Times New Roman" w:hAnsi="Times New Roman"/>
                            <w:sz w:val="18"/>
                          </w:rPr>
                          <w:t>Instituto</w:t>
                        </w:r>
                        <w:r>
                          <w:rPr>
                            <w:rFonts w:ascii="Times New Roman" w:hAnsi="Times New Roman"/>
                            <w:spacing w:val="-11"/>
                            <w:sz w:val="18"/>
                          </w:rPr>
                          <w:t> </w:t>
                        </w:r>
                        <w:r>
                          <w:rPr>
                            <w:rFonts w:ascii="Times New Roman" w:hAnsi="Times New Roman"/>
                            <w:sz w:val="18"/>
                          </w:rPr>
                          <w:t>Federal</w:t>
                        </w:r>
                        <w:r>
                          <w:rPr>
                            <w:rFonts w:ascii="Times New Roman" w:hAnsi="Times New Roman"/>
                            <w:spacing w:val="-10"/>
                            <w:sz w:val="18"/>
                          </w:rPr>
                          <w:t> </w:t>
                        </w:r>
                        <w:r>
                          <w:rPr>
                            <w:rFonts w:ascii="Times New Roman" w:hAnsi="Times New Roman"/>
                            <w:sz w:val="18"/>
                          </w:rPr>
                          <w:t>do</w:t>
                        </w:r>
                        <w:r>
                          <w:rPr>
                            <w:rFonts w:ascii="Times New Roman" w:hAnsi="Times New Roman"/>
                            <w:spacing w:val="-11"/>
                            <w:sz w:val="18"/>
                          </w:rPr>
                          <w:t> </w:t>
                        </w:r>
                        <w:r>
                          <w:rPr>
                            <w:rFonts w:ascii="Times New Roman" w:hAnsi="Times New Roman"/>
                            <w:sz w:val="18"/>
                          </w:rPr>
                          <w:t>Espírito</w:t>
                        </w:r>
                        <w:r>
                          <w:rPr>
                            <w:rFonts w:ascii="Times New Roman" w:hAnsi="Times New Roman"/>
                            <w:spacing w:val="-12"/>
                            <w:sz w:val="18"/>
                          </w:rPr>
                          <w:t> </w:t>
                        </w:r>
                        <w:r>
                          <w:rPr>
                            <w:rFonts w:ascii="Times New Roman" w:hAnsi="Times New Roman"/>
                            <w:sz w:val="18"/>
                          </w:rPr>
                          <w:t>Santo,</w:t>
                        </w:r>
                        <w:r>
                          <w:rPr>
                            <w:rFonts w:ascii="Times New Roman" w:hAnsi="Times New Roman"/>
                            <w:spacing w:val="-10"/>
                            <w:sz w:val="18"/>
                          </w:rPr>
                          <w:t> </w:t>
                        </w:r>
                        <w:r>
                          <w:rPr>
                            <w:rFonts w:ascii="Times New Roman" w:hAnsi="Times New Roman"/>
                            <w:sz w:val="18"/>
                          </w:rPr>
                          <w:t>Campus</w:t>
                        </w:r>
                        <w:r>
                          <w:rPr>
                            <w:rFonts w:ascii="Times New Roman" w:hAnsi="Times New Roman"/>
                            <w:spacing w:val="-12"/>
                            <w:sz w:val="18"/>
                          </w:rPr>
                          <w:t> </w:t>
                        </w:r>
                        <w:r>
                          <w:rPr>
                            <w:rFonts w:ascii="Times New Roman" w:hAnsi="Times New Roman"/>
                            <w:spacing w:val="-2"/>
                            <w:sz w:val="18"/>
                          </w:rPr>
                          <w:t>Itapina,</w:t>
                        </w:r>
                      </w:p>
                      <w:p>
                        <w:pPr>
                          <w:spacing w:before="34"/>
                          <w:ind w:left="0" w:right="0" w:firstLine="0"/>
                          <w:jc w:val="left"/>
                          <w:rPr>
                            <w:rFonts w:ascii="Times New Roman"/>
                            <w:sz w:val="18"/>
                          </w:rPr>
                        </w:pPr>
                        <w:r>
                          <w:rPr>
                            <w:rFonts w:ascii="Times New Roman"/>
                            <w:sz w:val="18"/>
                          </w:rPr>
                          <w:t>Agronomia,</w:t>
                        </w:r>
                        <w:r>
                          <w:rPr>
                            <w:rFonts w:ascii="Times New Roman"/>
                            <w:spacing w:val="-6"/>
                            <w:sz w:val="18"/>
                          </w:rPr>
                          <w:t> </w:t>
                        </w:r>
                        <w:r>
                          <w:rPr>
                            <w:rFonts w:ascii="Times New Roman"/>
                            <w:spacing w:val="-2"/>
                            <w:sz w:val="18"/>
                          </w:rPr>
                          <w:t>2024.</w:t>
                        </w:r>
                      </w:p>
                      <w:p>
                        <w:pPr>
                          <w:spacing w:line="240" w:lineRule="auto" w:before="33"/>
                          <w:rPr>
                            <w:rFonts w:ascii="Times New Roman"/>
                            <w:sz w:val="18"/>
                          </w:rPr>
                        </w:pPr>
                      </w:p>
                      <w:p>
                        <w:pPr>
                          <w:spacing w:line="240" w:lineRule="atLeast" w:before="0"/>
                          <w:ind w:left="0" w:right="0" w:firstLine="201"/>
                          <w:jc w:val="left"/>
                          <w:rPr>
                            <w:rFonts w:ascii="Times New Roman" w:hAnsi="Times New Roman"/>
                            <w:sz w:val="18"/>
                          </w:rPr>
                        </w:pPr>
                        <w:r>
                          <w:rPr>
                            <w:rFonts w:ascii="Times New Roman" w:hAnsi="Times New Roman"/>
                            <w:sz w:val="18"/>
                          </w:rPr>
                          <w:t>1.</w:t>
                        </w:r>
                        <w:r>
                          <w:rPr>
                            <w:rFonts w:ascii="Times New Roman" w:hAnsi="Times New Roman"/>
                            <w:spacing w:val="-7"/>
                            <w:sz w:val="18"/>
                          </w:rPr>
                          <w:t> </w:t>
                        </w:r>
                        <w:r>
                          <w:rPr>
                            <w:rFonts w:ascii="Times New Roman" w:hAnsi="Times New Roman"/>
                            <w:sz w:val="18"/>
                          </w:rPr>
                          <w:t>Eficiência</w:t>
                        </w:r>
                        <w:r>
                          <w:rPr>
                            <w:rFonts w:ascii="Times New Roman" w:hAnsi="Times New Roman"/>
                            <w:spacing w:val="-8"/>
                            <w:sz w:val="18"/>
                          </w:rPr>
                          <w:t> </w:t>
                        </w:r>
                        <w:r>
                          <w:rPr>
                            <w:rFonts w:ascii="Times New Roman" w:hAnsi="Times New Roman"/>
                            <w:sz w:val="18"/>
                          </w:rPr>
                          <w:t>agrícola.</w:t>
                        </w:r>
                        <w:r>
                          <w:rPr>
                            <w:rFonts w:ascii="Times New Roman" w:hAnsi="Times New Roman"/>
                            <w:spacing w:val="-7"/>
                            <w:sz w:val="18"/>
                          </w:rPr>
                          <w:t> </w:t>
                        </w:r>
                        <w:r>
                          <w:rPr>
                            <w:rFonts w:ascii="Times New Roman" w:hAnsi="Times New Roman"/>
                            <w:sz w:val="18"/>
                          </w:rPr>
                          <w:t>2.</w:t>
                        </w:r>
                        <w:r>
                          <w:rPr>
                            <w:rFonts w:ascii="Times New Roman" w:hAnsi="Times New Roman"/>
                            <w:spacing w:val="-3"/>
                            <w:sz w:val="18"/>
                          </w:rPr>
                          <w:t> </w:t>
                        </w:r>
                        <w:r>
                          <w:rPr>
                            <w:rFonts w:ascii="Times New Roman" w:hAnsi="Times New Roman"/>
                            <w:sz w:val="18"/>
                          </w:rPr>
                          <w:t>Sustentabilidade.</w:t>
                        </w:r>
                        <w:r>
                          <w:rPr>
                            <w:rFonts w:ascii="Times New Roman" w:hAnsi="Times New Roman"/>
                            <w:spacing w:val="-7"/>
                            <w:sz w:val="18"/>
                          </w:rPr>
                          <w:t> </w:t>
                        </w:r>
                        <w:r>
                          <w:rPr>
                            <w:rFonts w:ascii="Times New Roman" w:hAnsi="Times New Roman"/>
                            <w:sz w:val="18"/>
                          </w:rPr>
                          <w:t>3.</w:t>
                        </w:r>
                        <w:r>
                          <w:rPr>
                            <w:rFonts w:ascii="Times New Roman" w:hAnsi="Times New Roman"/>
                            <w:spacing w:val="-7"/>
                            <w:sz w:val="18"/>
                          </w:rPr>
                          <w:t> </w:t>
                        </w:r>
                        <w:r>
                          <w:rPr>
                            <w:rFonts w:ascii="Times New Roman" w:hAnsi="Times New Roman"/>
                            <w:sz w:val="18"/>
                          </w:rPr>
                          <w:t>Bioinsumo.</w:t>
                        </w:r>
                        <w:r>
                          <w:rPr>
                            <w:rFonts w:ascii="Times New Roman" w:hAnsi="Times New Roman"/>
                            <w:spacing w:val="-7"/>
                            <w:sz w:val="18"/>
                          </w:rPr>
                          <w:t> </w:t>
                        </w:r>
                        <w:r>
                          <w:rPr>
                            <w:rFonts w:ascii="Times New Roman" w:hAnsi="Times New Roman"/>
                            <w:sz w:val="18"/>
                          </w:rPr>
                          <w:t>I.</w:t>
                        </w:r>
                        <w:r>
                          <w:rPr>
                            <w:rFonts w:ascii="Times New Roman" w:hAnsi="Times New Roman"/>
                            <w:spacing w:val="-3"/>
                            <w:sz w:val="18"/>
                          </w:rPr>
                          <w:t> </w:t>
                        </w:r>
                        <w:r>
                          <w:rPr>
                            <w:rFonts w:ascii="Times New Roman" w:hAnsi="Times New Roman"/>
                            <w:sz w:val="18"/>
                          </w:rPr>
                          <w:t>Morgado,</w:t>
                        </w:r>
                        <w:r>
                          <w:rPr>
                            <w:rFonts w:ascii="Times New Roman" w:hAnsi="Times New Roman"/>
                            <w:spacing w:val="-3"/>
                            <w:sz w:val="18"/>
                          </w:rPr>
                          <w:t> </w:t>
                        </w:r>
                        <w:r>
                          <w:rPr>
                            <w:rFonts w:ascii="Times New Roman" w:hAnsi="Times New Roman"/>
                            <w:sz w:val="18"/>
                          </w:rPr>
                          <w:t>Marcos Antônio Dell’Orto. II.Título III. Instituto Federal do Espírito Santo.</w:t>
                        </w:r>
                      </w:p>
                    </w:txbxContent>
                  </v:textbox>
                  <w10:wrap type="none"/>
                </v:shape>
                <v:shape style="position:absolute;left:8004;top:4755;width:755;height:202" type="#_x0000_t202" id="docshape5" filled="false" stroked="false">
                  <v:textbox inset="0,0,0,0">
                    <w:txbxContent>
                      <w:p>
                        <w:pPr>
                          <w:spacing w:line="201" w:lineRule="exact" w:before="0"/>
                          <w:ind w:left="0" w:right="0" w:firstLine="0"/>
                          <w:jc w:val="left"/>
                          <w:rPr>
                            <w:rFonts w:ascii="Times New Roman"/>
                            <w:sz w:val="18"/>
                          </w:rPr>
                        </w:pPr>
                        <w:r>
                          <w:rPr>
                            <w:rFonts w:ascii="Times New Roman"/>
                            <w:sz w:val="18"/>
                          </w:rPr>
                          <w:t>CDD:</w:t>
                        </w:r>
                        <w:r>
                          <w:rPr>
                            <w:rFonts w:ascii="Times New Roman"/>
                            <w:spacing w:val="-4"/>
                            <w:sz w:val="18"/>
                          </w:rPr>
                          <w:t> </w:t>
                        </w:r>
                        <w:r>
                          <w:rPr>
                            <w:rFonts w:ascii="Times New Roman"/>
                            <w:spacing w:val="-5"/>
                            <w:sz w:val="18"/>
                          </w:rPr>
                          <w:t>630</w:t>
                        </w:r>
                      </w:p>
                    </w:txbxContent>
                  </v:textbox>
                  <w10:wrap type="none"/>
                </v:shape>
                <w10:wrap type="topAndBottom"/>
              </v:group>
            </w:pict>
          </mc:Fallback>
        </mc:AlternateContent>
      </w:r>
      <w:r>
        <w:rPr>
          <w:sz w:val="18"/>
        </w:rPr>
        <w:t>(Biblioteca</w:t>
      </w:r>
      <w:r>
        <w:rPr>
          <w:spacing w:val="-7"/>
          <w:sz w:val="18"/>
        </w:rPr>
        <w:t> </w:t>
      </w:r>
      <w:r>
        <w:rPr>
          <w:sz w:val="18"/>
        </w:rPr>
        <w:t>do</w:t>
      </w:r>
      <w:r>
        <w:rPr>
          <w:spacing w:val="-3"/>
          <w:sz w:val="18"/>
        </w:rPr>
        <w:t> </w:t>
      </w:r>
      <w:r>
        <w:rPr>
          <w:sz w:val="18"/>
        </w:rPr>
        <w:t>Campus</w:t>
      </w:r>
      <w:r>
        <w:rPr>
          <w:spacing w:val="-4"/>
          <w:sz w:val="18"/>
        </w:rPr>
        <w:t> </w:t>
      </w:r>
      <w:r>
        <w:rPr>
          <w:spacing w:val="-2"/>
          <w:sz w:val="18"/>
        </w:rPr>
        <w:t>Itapina)</w:t>
      </w:r>
    </w:p>
    <w:p>
      <w:pPr>
        <w:spacing w:before="57"/>
        <w:ind w:left="11" w:right="37" w:firstLine="0"/>
        <w:jc w:val="center"/>
        <w:rPr>
          <w:sz w:val="18"/>
        </w:rPr>
      </w:pPr>
      <w:r>
        <w:rPr>
          <w:sz w:val="18"/>
        </w:rPr>
        <w:t>Bibliotecário/a:</w:t>
      </w:r>
      <w:r>
        <w:rPr>
          <w:spacing w:val="-4"/>
          <w:sz w:val="18"/>
        </w:rPr>
        <w:t> </w:t>
      </w:r>
      <w:r>
        <w:rPr>
          <w:sz w:val="18"/>
        </w:rPr>
        <w:t>Júlia</w:t>
      </w:r>
      <w:r>
        <w:rPr>
          <w:spacing w:val="-2"/>
          <w:sz w:val="18"/>
        </w:rPr>
        <w:t> </w:t>
      </w:r>
      <w:r>
        <w:rPr>
          <w:sz w:val="18"/>
        </w:rPr>
        <w:t>Schettino</w:t>
      </w:r>
      <w:r>
        <w:rPr>
          <w:spacing w:val="-5"/>
          <w:sz w:val="18"/>
        </w:rPr>
        <w:t> </w:t>
      </w:r>
      <w:r>
        <w:rPr>
          <w:sz w:val="18"/>
        </w:rPr>
        <w:t>Jacob</w:t>
      </w:r>
      <w:r>
        <w:rPr>
          <w:spacing w:val="-6"/>
          <w:sz w:val="18"/>
        </w:rPr>
        <w:t> </w:t>
      </w:r>
      <w:r>
        <w:rPr>
          <w:sz w:val="18"/>
        </w:rPr>
        <w:t>dos</w:t>
      </w:r>
      <w:r>
        <w:rPr>
          <w:spacing w:val="-5"/>
          <w:sz w:val="18"/>
        </w:rPr>
        <w:t> </w:t>
      </w:r>
      <w:r>
        <w:rPr>
          <w:sz w:val="18"/>
        </w:rPr>
        <w:t>Santos</w:t>
      </w:r>
      <w:r>
        <w:rPr>
          <w:spacing w:val="-6"/>
          <w:sz w:val="18"/>
        </w:rPr>
        <w:t> </w:t>
      </w:r>
      <w:r>
        <w:rPr>
          <w:sz w:val="18"/>
        </w:rPr>
        <w:t>CRB-ES</w:t>
      </w:r>
      <w:r>
        <w:rPr>
          <w:spacing w:val="-6"/>
          <w:sz w:val="18"/>
        </w:rPr>
        <w:t> </w:t>
      </w:r>
      <w:r>
        <w:rPr>
          <w:sz w:val="18"/>
        </w:rPr>
        <w:t>nº</w:t>
      </w:r>
      <w:r>
        <w:rPr>
          <w:spacing w:val="-9"/>
          <w:sz w:val="18"/>
        </w:rPr>
        <w:t> </w:t>
      </w:r>
      <w:r>
        <w:rPr>
          <w:spacing w:val="-5"/>
          <w:sz w:val="18"/>
        </w:rPr>
        <w:t>999</w:t>
      </w:r>
    </w:p>
    <w:p>
      <w:pPr>
        <w:spacing w:after="0"/>
        <w:jc w:val="center"/>
        <w:rPr>
          <w:sz w:val="18"/>
        </w:rPr>
        <w:sectPr>
          <w:pgSz w:w="11910" w:h="16840"/>
          <w:pgMar w:top="1920" w:bottom="280" w:left="1680" w:right="1080"/>
        </w:sectPr>
      </w:pPr>
    </w:p>
    <w:p>
      <w:pPr>
        <w:pStyle w:val="BodyText"/>
        <w:spacing w:before="4"/>
        <w:rPr>
          <w:sz w:val="17"/>
        </w:rPr>
      </w:pPr>
      <w:r>
        <w:rPr/>
        <mc:AlternateContent>
          <mc:Choice Requires="wps">
            <w:drawing>
              <wp:anchor distT="0" distB="0" distL="0" distR="0" allowOverlap="1" layoutInCell="1" locked="0" behindDoc="0" simplePos="0" relativeHeight="15729152">
                <wp:simplePos x="0" y="0"/>
                <wp:positionH relativeFrom="page">
                  <wp:posOffset>141496</wp:posOffset>
                </wp:positionH>
                <wp:positionV relativeFrom="page">
                  <wp:posOffset>34586</wp:posOffset>
                </wp:positionV>
                <wp:extent cx="7242809" cy="1052703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242809" cy="10527030"/>
                          <a:chExt cx="7242809" cy="10527030"/>
                        </a:xfrm>
                      </wpg:grpSpPr>
                      <pic:pic>
                        <pic:nvPicPr>
                          <pic:cNvPr id="7" name="Image 7">
                            <a:hlinkClick r:id="rId6"/>
                          </pic:cNvPr>
                          <pic:cNvPicPr/>
                        </pic:nvPicPr>
                        <pic:blipFill>
                          <a:blip r:embed="rId5" cstate="print"/>
                          <a:stretch>
                            <a:fillRect/>
                          </a:stretch>
                        </pic:blipFill>
                        <pic:spPr>
                          <a:xfrm>
                            <a:off x="5040060" y="10358736"/>
                            <a:ext cx="2171742" cy="167723"/>
                          </a:xfrm>
                          <a:prstGeom prst="rect">
                            <a:avLst/>
                          </a:prstGeom>
                        </pic:spPr>
                      </pic:pic>
                      <pic:pic>
                        <pic:nvPicPr>
                          <pic:cNvPr id="8" name="Image 8"/>
                          <pic:cNvPicPr/>
                        </pic:nvPicPr>
                        <pic:blipFill>
                          <a:blip r:embed="rId7" cstate="print"/>
                          <a:stretch>
                            <a:fillRect/>
                          </a:stretch>
                        </pic:blipFill>
                        <pic:spPr>
                          <a:xfrm>
                            <a:off x="0" y="0"/>
                            <a:ext cx="7242378" cy="10317103"/>
                          </a:xfrm>
                          <a:prstGeom prst="rect">
                            <a:avLst/>
                          </a:prstGeom>
                        </pic:spPr>
                      </pic:pic>
                    </wpg:wgp>
                  </a:graphicData>
                </a:graphic>
              </wp:anchor>
            </w:drawing>
          </mc:Choice>
          <mc:Fallback>
            <w:pict>
              <v:group style="position:absolute;margin-left:11.14149pt;margin-top:2.723333pt;width:570.3pt;height:828.9pt;mso-position-horizontal-relative:page;mso-position-vertical-relative:page;z-index:15729152" id="docshapegroup6" coordorigin="223,54" coordsize="11406,16578">
                <v:shape style="position:absolute;left:8159;top:16367;width:3421;height:265" type="#_x0000_t75" id="docshape7" href="https://v3.camscanner.com/user/download" stroked="false">
                  <v:imagedata r:id="rId5" o:title=""/>
                </v:shape>
                <v:shape style="position:absolute;left:222;top:54;width:11406;height:16248" type="#_x0000_t75" id="docshape8" stroked="false">
                  <v:imagedata r:id="rId7" o:title=""/>
                </v:shape>
                <w10:wrap type="none"/>
              </v:group>
            </w:pict>
          </mc:Fallback>
        </mc:AlternateContent>
      </w:r>
      <w:bookmarkStart w:name="3e924d1b9bf13890d2ac62246eaf167fae49f6da" w:id="2"/>
      <w:bookmarkEnd w:id="2"/>
      <w:r>
        <w:rPr/>
      </w:r>
      <w:r>
        <w:rPr>
          <w:sz w:val="17"/>
        </w:rPr>
      </w:r>
    </w:p>
    <w:p>
      <w:pPr>
        <w:spacing w:after="0"/>
        <w:rPr>
          <w:sz w:val="17"/>
        </w:rPr>
        <w:sectPr>
          <w:pgSz w:w="11900" w:h="16840"/>
          <w:pgMar w:top="1940" w:bottom="280" w:left="1680" w:right="1680"/>
        </w:sectPr>
      </w:pPr>
    </w:p>
    <w:p>
      <w:pPr>
        <w:pStyle w:val="Heading1"/>
        <w:spacing w:before="77"/>
        <w:ind w:left="119"/>
      </w:pPr>
      <w:bookmarkStart w:name="3e924d1b9bf13890d2ac62246eaf167fae49f6da" w:id="3"/>
      <w:bookmarkEnd w:id="3"/>
      <w:r>
        <w:rPr>
          <w:b w:val="0"/>
        </w:rPr>
      </w:r>
      <w:r>
        <w:rPr>
          <w:spacing w:val="-2"/>
        </w:rPr>
        <w:t>AGRADECIMENTOS</w:t>
      </w:r>
    </w:p>
    <w:p>
      <w:pPr>
        <w:pStyle w:val="BodyText"/>
        <w:spacing w:before="163"/>
        <w:rPr>
          <w:rFonts w:ascii="Arial"/>
          <w:b/>
        </w:rPr>
      </w:pPr>
    </w:p>
    <w:p>
      <w:pPr>
        <w:pStyle w:val="BodyText"/>
        <w:spacing w:line="360" w:lineRule="auto"/>
        <w:ind w:left="119" w:right="109"/>
        <w:jc w:val="both"/>
      </w:pPr>
      <w:r>
        <w:rPr/>
        <w:t>Início meus agradecimentos com uma profunda gratidão a Deus, que me</w:t>
      </w:r>
      <w:r>
        <w:rPr>
          <w:spacing w:val="29"/>
        </w:rPr>
        <w:t> </w:t>
      </w:r>
      <w:r>
        <w:rPr/>
        <w:t>sustentou</w:t>
      </w:r>
      <w:r>
        <w:rPr>
          <w:spacing w:val="40"/>
        </w:rPr>
        <w:t> </w:t>
      </w:r>
      <w:r>
        <w:rPr/>
        <w:t>e me deu força e coragem ao longo desses cinco anos. Sem Sua orientação divina, não teria conseguido superar os desafios e manter o foco em minha jornada </w:t>
      </w:r>
      <w:r>
        <w:rPr>
          <w:spacing w:val="-2"/>
        </w:rPr>
        <w:t>acadêmica.</w:t>
      </w:r>
    </w:p>
    <w:p>
      <w:pPr>
        <w:pStyle w:val="BodyText"/>
        <w:spacing w:before="27"/>
      </w:pPr>
    </w:p>
    <w:p>
      <w:pPr>
        <w:pStyle w:val="BodyText"/>
        <w:spacing w:line="360" w:lineRule="auto"/>
        <w:ind w:left="119" w:right="122"/>
        <w:jc w:val="both"/>
      </w:pPr>
      <w:r>
        <w:rPr/>
        <w:t>Minha</w:t>
      </w:r>
      <w:r>
        <w:rPr/>
        <w:t> eterna</w:t>
      </w:r>
      <w:r>
        <w:rPr/>
        <w:t> gratidão</w:t>
      </w:r>
      <w:r>
        <w:rPr/>
        <w:t> vai</w:t>
      </w:r>
      <w:r>
        <w:rPr/>
        <w:t> para</w:t>
      </w:r>
      <w:r>
        <w:rPr/>
        <w:t> meus</w:t>
      </w:r>
      <w:r>
        <w:rPr/>
        <w:t> pais, Solange e Odair, e para meu irmão</w:t>
      </w:r>
      <w:r>
        <w:rPr>
          <w:spacing w:val="40"/>
        </w:rPr>
        <w:t> </w:t>
      </w:r>
      <w:r>
        <w:rPr/>
        <w:t>Júnior. O amor incondicional, o apoio incansável e os sacrifícios que fizeram ao longo desta jornada foram essenciais para a realização deste trabalho. Suas palavras de incentivo foram meu refúgio em momentos difíceis, e seu exemplo de dedicação continua a ser minha maior fonte de inspiração.</w:t>
      </w:r>
    </w:p>
    <w:p>
      <w:pPr>
        <w:pStyle w:val="BodyText"/>
        <w:spacing w:before="26"/>
      </w:pPr>
    </w:p>
    <w:p>
      <w:pPr>
        <w:pStyle w:val="BodyText"/>
        <w:spacing w:line="360" w:lineRule="auto"/>
        <w:ind w:left="119" w:right="112"/>
        <w:jc w:val="both"/>
      </w:pPr>
      <w:r>
        <w:rPr/>
        <w:t>Agradeço também aos meus queridos avós, Restolino e Maria, que desde cedo despertaram em mim o amor pela agricultura. O carinho e a sabedoria que vocês compartilharam enriqueceram minha vida de maneira imensurável. Seus valores e experiências são preciosos e sempre farão parte de quem eu sou.</w:t>
      </w:r>
    </w:p>
    <w:p>
      <w:pPr>
        <w:pStyle w:val="BodyText"/>
        <w:spacing w:before="22"/>
      </w:pPr>
    </w:p>
    <w:p>
      <w:pPr>
        <w:pStyle w:val="BodyText"/>
        <w:spacing w:line="360" w:lineRule="auto" w:before="1"/>
        <w:ind w:left="119" w:right="111"/>
        <w:jc w:val="both"/>
      </w:pPr>
      <w:r>
        <w:rPr/>
        <w:t>Agradeço ao meu namorado Maurício, por estar ao meu lado durante toda essa jornada, e a todos os meus amigos e colegas do Ifes, com um agradecimento especial à Estefeny, que foi meu apoio constante e ombro amigo todos os dias. Também sou grato a todos os meus professores, cuja dedicação e paciência foram fundamentais para meu crescimento pessoal e profissional, especialmente ao meu orientador Marcão, cuja orientação tornou este trabalho possível.</w:t>
      </w:r>
    </w:p>
    <w:p>
      <w:pPr>
        <w:pStyle w:val="BodyText"/>
        <w:spacing w:before="25"/>
      </w:pPr>
    </w:p>
    <w:p>
      <w:pPr>
        <w:pStyle w:val="BodyText"/>
        <w:spacing w:line="360" w:lineRule="auto"/>
        <w:ind w:left="119" w:right="116"/>
        <w:jc w:val="both"/>
      </w:pPr>
      <w:r>
        <w:rPr/>
        <w:t>Dedico</w:t>
      </w:r>
      <w:r>
        <w:rPr>
          <w:spacing w:val="-3"/>
        </w:rPr>
        <w:t> </w:t>
      </w:r>
      <w:r>
        <w:rPr/>
        <w:t>este</w:t>
      </w:r>
      <w:r>
        <w:rPr>
          <w:spacing w:val="-3"/>
        </w:rPr>
        <w:t> </w:t>
      </w:r>
      <w:r>
        <w:rPr/>
        <w:t>trabalho</w:t>
      </w:r>
      <w:r>
        <w:rPr>
          <w:spacing w:val="-3"/>
        </w:rPr>
        <w:t> </w:t>
      </w:r>
      <w:r>
        <w:rPr/>
        <w:t>a</w:t>
      </w:r>
      <w:r>
        <w:rPr>
          <w:spacing w:val="-2"/>
        </w:rPr>
        <w:t> </w:t>
      </w:r>
      <w:r>
        <w:rPr/>
        <w:t>todos</w:t>
      </w:r>
      <w:r>
        <w:rPr>
          <w:spacing w:val="-3"/>
        </w:rPr>
        <w:t> </w:t>
      </w:r>
      <w:r>
        <w:rPr/>
        <w:t>vocês.</w:t>
      </w:r>
      <w:r>
        <w:rPr>
          <w:spacing w:val="-2"/>
        </w:rPr>
        <w:t> </w:t>
      </w:r>
      <w:r>
        <w:rPr/>
        <w:t>Cada</w:t>
      </w:r>
      <w:r>
        <w:rPr>
          <w:spacing w:val="-2"/>
        </w:rPr>
        <w:t> </w:t>
      </w:r>
      <w:r>
        <w:rPr/>
        <w:t>conquista</w:t>
      </w:r>
      <w:r>
        <w:rPr>
          <w:spacing w:val="-1"/>
        </w:rPr>
        <w:t> </w:t>
      </w:r>
      <w:r>
        <w:rPr/>
        <w:t>alcançada</w:t>
      </w:r>
      <w:r>
        <w:rPr>
          <w:spacing w:val="-2"/>
        </w:rPr>
        <w:t> </w:t>
      </w:r>
      <w:r>
        <w:rPr/>
        <w:t>é</w:t>
      </w:r>
      <w:r>
        <w:rPr>
          <w:spacing w:val="-1"/>
        </w:rPr>
        <w:t> </w:t>
      </w:r>
      <w:r>
        <w:rPr/>
        <w:t>um reflexo</w:t>
      </w:r>
      <w:r>
        <w:rPr>
          <w:spacing w:val="-2"/>
        </w:rPr>
        <w:t> </w:t>
      </w:r>
      <w:r>
        <w:rPr/>
        <w:t>do</w:t>
      </w:r>
      <w:r>
        <w:rPr>
          <w:spacing w:val="-2"/>
        </w:rPr>
        <w:t> </w:t>
      </w:r>
      <w:r>
        <w:rPr/>
        <w:t>amor e</w:t>
      </w:r>
      <w:r>
        <w:rPr>
          <w:spacing w:val="-2"/>
        </w:rPr>
        <w:t> </w:t>
      </w:r>
      <w:r>
        <w:rPr/>
        <w:t>do</w:t>
      </w:r>
      <w:r>
        <w:rPr>
          <w:spacing w:val="-2"/>
        </w:rPr>
        <w:t> </w:t>
      </w:r>
      <w:r>
        <w:rPr/>
        <w:t>apoio</w:t>
      </w:r>
      <w:r>
        <w:rPr>
          <w:spacing w:val="-2"/>
        </w:rPr>
        <w:t> </w:t>
      </w:r>
      <w:r>
        <w:rPr/>
        <w:t>que</w:t>
      </w:r>
      <w:r>
        <w:rPr>
          <w:spacing w:val="-2"/>
        </w:rPr>
        <w:t> </w:t>
      </w:r>
      <w:r>
        <w:rPr/>
        <w:t>recebi.</w:t>
      </w:r>
      <w:r>
        <w:rPr>
          <w:spacing w:val="-2"/>
        </w:rPr>
        <w:t> </w:t>
      </w:r>
      <w:r>
        <w:rPr/>
        <w:t>Muito</w:t>
      </w:r>
      <w:r>
        <w:rPr>
          <w:spacing w:val="-1"/>
        </w:rPr>
        <w:t> </w:t>
      </w:r>
      <w:r>
        <w:rPr/>
        <w:t>obrigado</w:t>
      </w:r>
      <w:r>
        <w:rPr>
          <w:spacing w:val="-2"/>
        </w:rPr>
        <w:t> </w:t>
      </w:r>
      <w:r>
        <w:rPr/>
        <w:t>por</w:t>
      </w:r>
      <w:r>
        <w:rPr>
          <w:spacing w:val="-1"/>
        </w:rPr>
        <w:t> </w:t>
      </w:r>
      <w:r>
        <w:rPr/>
        <w:t>serem</w:t>
      </w:r>
      <w:r>
        <w:rPr>
          <w:spacing w:val="-1"/>
        </w:rPr>
        <w:t> </w:t>
      </w:r>
      <w:r>
        <w:rPr/>
        <w:t>meu</w:t>
      </w:r>
      <w:r>
        <w:rPr>
          <w:spacing w:val="-2"/>
        </w:rPr>
        <w:t> </w:t>
      </w:r>
      <w:r>
        <w:rPr/>
        <w:t>alicerce</w:t>
      </w:r>
      <w:r>
        <w:rPr>
          <w:spacing w:val="-2"/>
        </w:rPr>
        <w:t> </w:t>
      </w:r>
      <w:r>
        <w:rPr/>
        <w:t>e</w:t>
      </w:r>
      <w:r>
        <w:rPr>
          <w:spacing w:val="-1"/>
        </w:rPr>
        <w:t> </w:t>
      </w:r>
      <w:r>
        <w:rPr/>
        <w:t>por</w:t>
      </w:r>
      <w:r>
        <w:rPr>
          <w:spacing w:val="-1"/>
        </w:rPr>
        <w:t> </w:t>
      </w:r>
      <w:r>
        <w:rPr/>
        <w:t>me</w:t>
      </w:r>
      <w:r>
        <w:rPr>
          <w:spacing w:val="-2"/>
        </w:rPr>
        <w:t> </w:t>
      </w:r>
      <w:r>
        <w:rPr/>
        <w:t>incentivarem a buscar sempre o melhor.</w:t>
      </w:r>
    </w:p>
    <w:p>
      <w:pPr>
        <w:spacing w:after="0" w:line="360" w:lineRule="auto"/>
        <w:jc w:val="both"/>
        <w:sectPr>
          <w:pgSz w:w="11910" w:h="16840"/>
          <w:pgMar w:top="1600" w:bottom="280" w:left="1580" w:right="1020"/>
        </w:sectPr>
      </w:pPr>
    </w:p>
    <w:p>
      <w:pPr>
        <w:pStyle w:val="Heading1"/>
        <w:spacing w:before="72"/>
        <w:ind w:left="0" w:right="631"/>
        <w:jc w:val="center"/>
      </w:pPr>
      <w:r>
        <w:rPr>
          <w:spacing w:val="-2"/>
        </w:rPr>
        <w:t>BIOGRAFIA</w:t>
      </w:r>
    </w:p>
    <w:p>
      <w:pPr>
        <w:pStyle w:val="BodyText"/>
        <w:rPr>
          <w:rFonts w:ascii="Arial"/>
          <w:b/>
        </w:rPr>
      </w:pPr>
    </w:p>
    <w:p>
      <w:pPr>
        <w:pStyle w:val="BodyText"/>
        <w:rPr>
          <w:rFonts w:ascii="Arial"/>
          <w:b/>
        </w:rPr>
      </w:pPr>
    </w:p>
    <w:p>
      <w:pPr>
        <w:pStyle w:val="BodyText"/>
        <w:spacing w:before="34"/>
        <w:rPr>
          <w:rFonts w:ascii="Arial"/>
          <w:b/>
        </w:rPr>
      </w:pPr>
    </w:p>
    <w:p>
      <w:pPr>
        <w:pStyle w:val="BodyText"/>
        <w:spacing w:line="360" w:lineRule="auto"/>
        <w:ind w:left="119" w:right="102"/>
        <w:jc w:val="both"/>
      </w:pPr>
      <w:r>
        <w:rPr/>
        <w:t>Cássia</w:t>
      </w:r>
      <w:r>
        <w:rPr/>
        <w:t> Falqueto, filha de Solange A. Bravim Falqueto e Odair Antônio Falqueto, tendo nascido em 22 de março de 2001 na cidade de Venda Nova do Imigrante, localizada no estado do Espírito Santo. Durante o Ensino Fundamental, estudou na conceituada EEEFM Fioravante Caliman, situada em Venda Nova do Imigrante, se formando em 2015. Posteriormente, realizou seus estudos de Ensino Médio na mesma instituição, onde se formou em 2018. Em agosto de 2019, teve início sua trajetória acadêmica na graduação de Bacharelado em Agronomia no Instituto de Educação, Ciência e Tecnologia do Espirito Santo Campus Itapina. Atualmente, segue em progresso neste curso.</w:t>
      </w:r>
    </w:p>
    <w:p>
      <w:pPr>
        <w:spacing w:after="0" w:line="360" w:lineRule="auto"/>
        <w:jc w:val="both"/>
        <w:sectPr>
          <w:pgSz w:w="11910" w:h="16840"/>
          <w:pgMar w:top="1600" w:bottom="280" w:left="1580" w:right="1020"/>
        </w:sectPr>
      </w:pPr>
    </w:p>
    <w:p>
      <w:pPr>
        <w:pStyle w:val="Heading1"/>
        <w:spacing w:before="69"/>
        <w:ind w:left="119"/>
      </w:pPr>
      <w:r>
        <w:rPr>
          <w:spacing w:val="-2"/>
        </w:rPr>
        <w:t>RESUMO</w:t>
      </w:r>
    </w:p>
    <w:p>
      <w:pPr>
        <w:pStyle w:val="BodyText"/>
        <w:spacing w:before="174"/>
        <w:rPr>
          <w:rFonts w:ascii="Arial"/>
          <w:b/>
        </w:rPr>
      </w:pPr>
    </w:p>
    <w:p>
      <w:pPr>
        <w:pStyle w:val="BodyText"/>
        <w:spacing w:line="360" w:lineRule="auto"/>
        <w:ind w:left="119" w:right="103"/>
        <w:jc w:val="both"/>
      </w:pPr>
      <w:r>
        <w:rPr/>
        <w:t>O trabalho teve como objetivo investigar a eficiência da adubação nitrogenada associada ao uso de substâncias húmicas provenientes de turfa, leonardita e da fermentação da cana-de-açúcar na cultura do milho. O estudo buscou avaliar como essas substâncias húmicas podem melhorar a eficiência dos fertilizantes nitrogenados,</w:t>
      </w:r>
      <w:r>
        <w:rPr>
          <w:spacing w:val="-3"/>
        </w:rPr>
        <w:t> </w:t>
      </w:r>
      <w:r>
        <w:rPr/>
        <w:t>visando</w:t>
      </w:r>
      <w:r>
        <w:rPr>
          <w:spacing w:val="-3"/>
        </w:rPr>
        <w:t> </w:t>
      </w:r>
      <w:r>
        <w:rPr/>
        <w:t>uma</w:t>
      </w:r>
      <w:r>
        <w:rPr>
          <w:spacing w:val="-3"/>
        </w:rPr>
        <w:t> </w:t>
      </w:r>
      <w:r>
        <w:rPr/>
        <w:t>agricultura</w:t>
      </w:r>
      <w:r>
        <w:rPr>
          <w:spacing w:val="-3"/>
        </w:rPr>
        <w:t> </w:t>
      </w:r>
      <w:r>
        <w:rPr/>
        <w:t>mais</w:t>
      </w:r>
      <w:r>
        <w:rPr>
          <w:spacing w:val="-3"/>
        </w:rPr>
        <w:t> </w:t>
      </w:r>
      <w:r>
        <w:rPr/>
        <w:t>sustentável e</w:t>
      </w:r>
      <w:r>
        <w:rPr>
          <w:spacing w:val="-2"/>
        </w:rPr>
        <w:t> </w:t>
      </w:r>
      <w:r>
        <w:rPr/>
        <w:t>econômica. O</w:t>
      </w:r>
      <w:r>
        <w:rPr>
          <w:spacing w:val="-3"/>
        </w:rPr>
        <w:t> </w:t>
      </w:r>
      <w:r>
        <w:rPr/>
        <w:t>experimento foi conduzido no Instituto Federal do Espírito Santo, Campus Itapina, utilizando um delineamento experimental blocos casualizados, em esquema fatorial com 13 tratamentos. Foram utilizadas quatro fontes diferentes de substâncias húmicas em combinação com três doses de ureia, além de um grupo controle. Foram avaliados parâmetros como altura das plantas, número de folhas, diâmetro do caule, teores de clorofila, comprimento e diâmetro da espiga,</w:t>
      </w:r>
      <w:r>
        <w:rPr>
          <w:spacing w:val="-4"/>
        </w:rPr>
        <w:t> </w:t>
      </w:r>
      <w:r>
        <w:rPr/>
        <w:t>peso da espiga, peso do sabugo e peso de 100 grãos. Os resultados mostraram que a redução de até 50% na adubação nitrogenada, quando combinada com certos bioinsumos como Turfa Gel® e Leonardita (Humitec®), não comprometeu significativamente os parâmetros de crescimento e produtividade do milho. Entretanto, o uso do bioinsumo MolTop® em combinação com uma dose reduzida de nitrogênio resultou em uma queda acentuada na produtividade. Esses achados sugerem que a escolha correta do bioinsumo e a dose de nitrogênio são cruciais para otimizar a produtividade das culturas e reduzir a dependência de fertilizantes sintéticos. Este estudo reforça a viabilidade do</w:t>
      </w:r>
      <w:r>
        <w:rPr>
          <w:spacing w:val="-2"/>
        </w:rPr>
        <w:t> </w:t>
      </w:r>
      <w:r>
        <w:rPr/>
        <w:t>uso de</w:t>
      </w:r>
      <w:r>
        <w:rPr>
          <w:spacing w:val="-2"/>
        </w:rPr>
        <w:t> </w:t>
      </w:r>
      <w:r>
        <w:rPr/>
        <w:t>bioinsumos na agricultura como uma estratégia para diminuir o uso de fertilizantes sintéticos, desde que adequadamente ajustados às condições específicas de cultivo.</w:t>
      </w:r>
    </w:p>
    <w:p>
      <w:pPr>
        <w:pStyle w:val="BodyText"/>
      </w:pPr>
    </w:p>
    <w:p>
      <w:pPr>
        <w:pStyle w:val="BodyText"/>
      </w:pPr>
    </w:p>
    <w:p>
      <w:pPr>
        <w:pStyle w:val="BodyText"/>
        <w:spacing w:before="190"/>
      </w:pPr>
    </w:p>
    <w:p>
      <w:pPr>
        <w:pStyle w:val="BodyText"/>
        <w:spacing w:before="1"/>
        <w:ind w:left="119"/>
        <w:jc w:val="both"/>
      </w:pPr>
      <w:r>
        <w:rPr/>
        <w:t>Palavras-chave:</w:t>
      </w:r>
      <w:r>
        <w:rPr>
          <w:spacing w:val="-9"/>
        </w:rPr>
        <w:t> </w:t>
      </w:r>
      <w:r>
        <w:rPr/>
        <w:t>bioinsumos,</w:t>
      </w:r>
      <w:r>
        <w:rPr>
          <w:spacing w:val="2"/>
        </w:rPr>
        <w:t> </w:t>
      </w:r>
      <w:r>
        <w:rPr>
          <w:rFonts w:ascii="Arial" w:hAnsi="Arial"/>
          <w:i/>
        </w:rPr>
        <w:t>zea</w:t>
      </w:r>
      <w:r>
        <w:rPr>
          <w:rFonts w:ascii="Arial" w:hAnsi="Arial"/>
          <w:i/>
          <w:spacing w:val="-6"/>
        </w:rPr>
        <w:t> </w:t>
      </w:r>
      <w:r>
        <w:rPr>
          <w:rFonts w:ascii="Arial" w:hAnsi="Arial"/>
          <w:i/>
        </w:rPr>
        <w:t>mais</w:t>
      </w:r>
      <w:r>
        <w:rPr/>
        <w:t>,</w:t>
      </w:r>
      <w:r>
        <w:rPr>
          <w:spacing w:val="-6"/>
        </w:rPr>
        <w:t> </w:t>
      </w:r>
      <w:r>
        <w:rPr/>
        <w:t>sustentabilidade,</w:t>
      </w:r>
      <w:r>
        <w:rPr>
          <w:spacing w:val="-9"/>
        </w:rPr>
        <w:t> </w:t>
      </w:r>
      <w:r>
        <w:rPr/>
        <w:t>eficiência</w:t>
      </w:r>
      <w:r>
        <w:rPr>
          <w:spacing w:val="-6"/>
        </w:rPr>
        <w:t> </w:t>
      </w:r>
      <w:r>
        <w:rPr>
          <w:spacing w:val="-2"/>
        </w:rPr>
        <w:t>agrícola.</w:t>
      </w:r>
    </w:p>
    <w:p>
      <w:pPr>
        <w:spacing w:after="0"/>
        <w:jc w:val="both"/>
        <w:sectPr>
          <w:pgSz w:w="11910" w:h="16840"/>
          <w:pgMar w:top="1900" w:bottom="280" w:left="1580" w:right="1020"/>
        </w:sectPr>
      </w:pPr>
    </w:p>
    <w:p>
      <w:pPr>
        <w:pStyle w:val="BodyText"/>
        <w:spacing w:before="191"/>
      </w:pPr>
    </w:p>
    <w:p>
      <w:pPr>
        <w:pStyle w:val="Heading1"/>
        <w:spacing w:before="1"/>
        <w:ind w:left="119"/>
      </w:pPr>
      <w:r>
        <w:rPr>
          <w:spacing w:val="-2"/>
        </w:rPr>
        <w:t>ABSTRACT</w:t>
      </w:r>
    </w:p>
    <w:p>
      <w:pPr>
        <w:pStyle w:val="BodyText"/>
        <w:rPr>
          <w:rFonts w:ascii="Arial"/>
          <w:b/>
        </w:rPr>
      </w:pPr>
    </w:p>
    <w:p>
      <w:pPr>
        <w:pStyle w:val="BodyText"/>
        <w:rPr>
          <w:rFonts w:ascii="Arial"/>
          <w:b/>
        </w:rPr>
      </w:pPr>
    </w:p>
    <w:p>
      <w:pPr>
        <w:pStyle w:val="BodyText"/>
        <w:spacing w:before="91"/>
        <w:rPr>
          <w:rFonts w:ascii="Arial"/>
          <w:b/>
        </w:rPr>
      </w:pPr>
    </w:p>
    <w:p>
      <w:pPr>
        <w:pStyle w:val="BodyText"/>
        <w:spacing w:line="360" w:lineRule="auto"/>
        <w:ind w:left="119" w:right="108"/>
        <w:jc w:val="both"/>
      </w:pPr>
      <w:r>
        <w:rPr/>
        <w:t>The study aimed to investigate the efficiency of nitrogen fertilization combined with the use of fulvic acids derived from peat, leonardite, and sugarcane fermentation in corn cultivation. The research sought to evaluate how these bioinputs can enhance the</w:t>
      </w:r>
      <w:r>
        <w:rPr>
          <w:spacing w:val="-2"/>
        </w:rPr>
        <w:t> </w:t>
      </w:r>
      <w:r>
        <w:rPr/>
        <w:t>effectiveness</w:t>
      </w:r>
      <w:r>
        <w:rPr>
          <w:spacing w:val="-2"/>
        </w:rPr>
        <w:t> </w:t>
      </w:r>
      <w:r>
        <w:rPr/>
        <w:t>of</w:t>
      </w:r>
      <w:r>
        <w:rPr>
          <w:spacing w:val="-2"/>
        </w:rPr>
        <w:t> </w:t>
      </w:r>
      <w:r>
        <w:rPr/>
        <w:t>nitrogen</w:t>
      </w:r>
      <w:r>
        <w:rPr>
          <w:spacing w:val="-2"/>
        </w:rPr>
        <w:t> </w:t>
      </w:r>
      <w:r>
        <w:rPr/>
        <w:t>fertilizers,</w:t>
      </w:r>
      <w:r>
        <w:rPr>
          <w:spacing w:val="-2"/>
        </w:rPr>
        <w:t> </w:t>
      </w:r>
      <w:r>
        <w:rPr/>
        <w:t>aiming</w:t>
      </w:r>
      <w:r>
        <w:rPr>
          <w:spacing w:val="-6"/>
        </w:rPr>
        <w:t> </w:t>
      </w:r>
      <w:r>
        <w:rPr/>
        <w:t>for</w:t>
      </w:r>
      <w:r>
        <w:rPr>
          <w:spacing w:val="-1"/>
        </w:rPr>
        <w:t> </w:t>
      </w:r>
      <w:r>
        <w:rPr/>
        <w:t>more</w:t>
      </w:r>
      <w:r>
        <w:rPr>
          <w:spacing w:val="-2"/>
        </w:rPr>
        <w:t> </w:t>
      </w:r>
      <w:r>
        <w:rPr/>
        <w:t>sustainable</w:t>
      </w:r>
      <w:r>
        <w:rPr>
          <w:spacing w:val="-2"/>
        </w:rPr>
        <w:t> </w:t>
      </w:r>
      <w:r>
        <w:rPr/>
        <w:t>and</w:t>
      </w:r>
      <w:r>
        <w:rPr>
          <w:spacing w:val="-2"/>
        </w:rPr>
        <w:t> </w:t>
      </w:r>
      <w:r>
        <w:rPr/>
        <w:t>cost-effective agriculture. The experiment was conducted at the Federal Institute of Espírito Santo, Itapina Campus, using a randomized block design in a factorial scheme with 13 treatments. Four different sources of fulvic acids were used in combination with three doses of urea, along with a control group. Parameters such as plant height, number of leaves, stem diameter, chlorophyll content, ear length and diameter, ear weight, cob weight, and 100-grain weight were evaluated. The results showed that reducing nitrogen fertilization by up to 50%, when combined with certain bioinputs like Peat Gel® and Leonardite (Humitec®), did not significantly affect corn growth and productivity parameters. However, the use of the bioinput MolTop® in combination with a reduced nitrogen dose led to a marked decrease in productivity. These</w:t>
      </w:r>
      <w:r>
        <w:rPr>
          <w:spacing w:val="40"/>
        </w:rPr>
        <w:t> </w:t>
      </w:r>
      <w:r>
        <w:rPr/>
        <w:t>findings suggest that the correct choice of bioinput and nitrogen dose are crucial for optimizing crop productivity and reducing reliance on synthetic fertilizers. This study reinforces the viability of using bioinputs in agriculture as a strategy to reduce synthetic fertilizer use, provided they are properly adjusted to specific cultivation </w:t>
      </w:r>
      <w:r>
        <w:rPr>
          <w:spacing w:val="-2"/>
        </w:rPr>
        <w:t>conditions.</w:t>
      </w:r>
    </w:p>
    <w:p>
      <w:pPr>
        <w:pStyle w:val="BodyText"/>
      </w:pPr>
    </w:p>
    <w:p>
      <w:pPr>
        <w:pStyle w:val="BodyText"/>
      </w:pPr>
    </w:p>
    <w:p>
      <w:pPr>
        <w:pStyle w:val="BodyText"/>
        <w:spacing w:before="189"/>
      </w:pPr>
    </w:p>
    <w:p>
      <w:pPr>
        <w:pStyle w:val="BodyText"/>
        <w:ind w:left="119"/>
        <w:jc w:val="both"/>
      </w:pPr>
      <w:r>
        <w:rPr/>
        <w:t>Keywords:</w:t>
      </w:r>
      <w:r>
        <w:rPr>
          <w:spacing w:val="-7"/>
        </w:rPr>
        <w:t> </w:t>
      </w:r>
      <w:r>
        <w:rPr/>
        <w:t>bioinputs,</w:t>
      </w:r>
      <w:r>
        <w:rPr>
          <w:spacing w:val="-1"/>
        </w:rPr>
        <w:t> </w:t>
      </w:r>
      <w:r>
        <w:rPr>
          <w:rFonts w:ascii="Arial"/>
          <w:i/>
        </w:rPr>
        <w:t>zea</w:t>
      </w:r>
      <w:r>
        <w:rPr>
          <w:rFonts w:ascii="Arial"/>
          <w:i/>
          <w:spacing w:val="-4"/>
        </w:rPr>
        <w:t> </w:t>
      </w:r>
      <w:r>
        <w:rPr>
          <w:rFonts w:ascii="Arial"/>
          <w:i/>
        </w:rPr>
        <w:t>mais</w:t>
      </w:r>
      <w:r>
        <w:rPr/>
        <w:t>,</w:t>
      </w:r>
      <w:r>
        <w:rPr>
          <w:spacing w:val="-5"/>
        </w:rPr>
        <w:t> </w:t>
      </w:r>
      <w:r>
        <w:rPr/>
        <w:t>sustainability,</w:t>
      </w:r>
      <w:r>
        <w:rPr>
          <w:spacing w:val="-8"/>
        </w:rPr>
        <w:t> </w:t>
      </w:r>
      <w:r>
        <w:rPr/>
        <w:t>agricultural</w:t>
      </w:r>
      <w:r>
        <w:rPr>
          <w:spacing w:val="-4"/>
        </w:rPr>
        <w:t> </w:t>
      </w:r>
      <w:r>
        <w:rPr>
          <w:spacing w:val="-2"/>
        </w:rPr>
        <w:t>efficiency.</w:t>
      </w:r>
    </w:p>
    <w:p>
      <w:pPr>
        <w:spacing w:after="0"/>
        <w:jc w:val="both"/>
        <w:sectPr>
          <w:pgSz w:w="11910" w:h="16840"/>
          <w:pgMar w:top="1920" w:bottom="280" w:left="1580" w:right="1020"/>
        </w:sectPr>
      </w:pPr>
    </w:p>
    <w:p>
      <w:pPr>
        <w:pStyle w:val="BodyText"/>
        <w:spacing w:before="52"/>
      </w:pPr>
    </w:p>
    <w:p>
      <w:pPr>
        <w:pStyle w:val="Heading1"/>
        <w:spacing w:before="0"/>
        <w:ind w:left="119"/>
      </w:pPr>
      <w:r>
        <w:rPr>
          <w:spacing w:val="-2"/>
        </w:rPr>
        <w:t>SUMÁRIO</w:t>
      </w:r>
    </w:p>
    <w:sdt>
      <w:sdtPr>
        <w:docPartObj>
          <w:docPartGallery w:val="Table of Contents"/>
          <w:docPartUnique/>
        </w:docPartObj>
      </w:sdtPr>
      <w:sdtEndPr/>
      <w:sdtContent>
        <w:p>
          <w:pPr>
            <w:pStyle w:val="TOC1"/>
            <w:numPr>
              <w:ilvl w:val="0"/>
              <w:numId w:val="1"/>
            </w:numPr>
            <w:tabs>
              <w:tab w:pos="547" w:val="left" w:leader="none"/>
              <w:tab w:pos="9184" w:val="right" w:leader="dot"/>
            </w:tabs>
            <w:spacing w:line="240" w:lineRule="auto" w:before="953" w:after="0"/>
            <w:ind w:left="547" w:right="0" w:hanging="428"/>
            <w:jc w:val="left"/>
          </w:pPr>
          <w:hyperlink w:history="true" w:anchor="_bookmark0">
            <w:r>
              <w:rPr>
                <w:spacing w:val="-2"/>
              </w:rPr>
              <w:t>INTRODUÇÃO</w:t>
            </w:r>
            <w:r>
              <w:rPr>
                <w:rFonts w:ascii="Times New Roman" w:hAnsi="Times New Roman"/>
                <w:b w:val="0"/>
              </w:rPr>
              <w:tab/>
            </w:r>
            <w:r>
              <w:rPr>
                <w:spacing w:val="-10"/>
              </w:rPr>
              <w:t>9</w:t>
            </w:r>
          </w:hyperlink>
        </w:p>
        <w:p>
          <w:pPr>
            <w:pStyle w:val="TOC1"/>
            <w:numPr>
              <w:ilvl w:val="0"/>
              <w:numId w:val="1"/>
            </w:numPr>
            <w:tabs>
              <w:tab w:pos="547" w:val="left" w:leader="none"/>
              <w:tab w:pos="9185" w:val="right" w:leader="dot"/>
            </w:tabs>
            <w:spacing w:line="240" w:lineRule="auto" w:before="440" w:after="0"/>
            <w:ind w:left="547" w:right="0" w:hanging="428"/>
            <w:jc w:val="left"/>
          </w:pPr>
          <w:hyperlink w:history="true" w:anchor="_bookmark1">
            <w:r>
              <w:rPr>
                <w:spacing w:val="-2"/>
              </w:rPr>
              <w:t>OBJETIVOS</w:t>
            </w:r>
            <w:r>
              <w:rPr>
                <w:rFonts w:ascii="Times New Roman"/>
                <w:b w:val="0"/>
              </w:rPr>
              <w:tab/>
            </w:r>
            <w:r>
              <w:rPr>
                <w:spacing w:val="-5"/>
              </w:rPr>
              <w:t>11</w:t>
            </w:r>
          </w:hyperlink>
        </w:p>
        <w:p>
          <w:pPr>
            <w:pStyle w:val="TOC2"/>
            <w:numPr>
              <w:ilvl w:val="1"/>
              <w:numId w:val="1"/>
            </w:numPr>
            <w:tabs>
              <w:tab w:pos="545" w:val="left" w:leader="none"/>
              <w:tab w:pos="9185" w:val="right" w:leader="dot"/>
            </w:tabs>
            <w:spacing w:line="240" w:lineRule="auto" w:before="385" w:after="0"/>
            <w:ind w:left="545" w:right="0" w:hanging="426"/>
            <w:jc w:val="left"/>
          </w:pPr>
          <w:hyperlink w:history="true" w:anchor="_bookmark2">
            <w:r>
              <w:rPr/>
              <w:t>OBJETIVO</w:t>
            </w:r>
            <w:r>
              <w:rPr>
                <w:spacing w:val="-8"/>
              </w:rPr>
              <w:t> </w:t>
            </w:r>
            <w:r>
              <w:rPr>
                <w:spacing w:val="-2"/>
              </w:rPr>
              <w:t>GERAL</w:t>
            </w:r>
            <w:r>
              <w:rPr/>
              <w:tab/>
            </w:r>
            <w:r>
              <w:rPr>
                <w:spacing w:val="-5"/>
              </w:rPr>
              <w:t>11</w:t>
            </w:r>
          </w:hyperlink>
        </w:p>
        <w:p>
          <w:pPr>
            <w:pStyle w:val="TOC2"/>
            <w:numPr>
              <w:ilvl w:val="1"/>
              <w:numId w:val="1"/>
            </w:numPr>
            <w:tabs>
              <w:tab w:pos="545" w:val="left" w:leader="none"/>
              <w:tab w:pos="9185" w:val="right" w:leader="dot"/>
            </w:tabs>
            <w:spacing w:line="240" w:lineRule="auto" w:before="241" w:after="0"/>
            <w:ind w:left="545" w:right="0" w:hanging="426"/>
            <w:jc w:val="left"/>
          </w:pPr>
          <w:hyperlink w:history="true" w:anchor="_bookmark3">
            <w:r>
              <w:rPr/>
              <w:t>OBJETIVOS</w:t>
            </w:r>
            <w:r>
              <w:rPr>
                <w:spacing w:val="-9"/>
              </w:rPr>
              <w:t> </w:t>
            </w:r>
            <w:r>
              <w:rPr>
                <w:spacing w:val="-2"/>
              </w:rPr>
              <w:t>ESPECÍFICOS</w:t>
            </w:r>
            <w:r>
              <w:rPr/>
              <w:tab/>
            </w:r>
            <w:r>
              <w:rPr>
                <w:spacing w:val="-5"/>
              </w:rPr>
              <w:t>11</w:t>
            </w:r>
          </w:hyperlink>
        </w:p>
        <w:p>
          <w:pPr>
            <w:pStyle w:val="TOC1"/>
            <w:numPr>
              <w:ilvl w:val="0"/>
              <w:numId w:val="1"/>
            </w:numPr>
            <w:tabs>
              <w:tab w:pos="547" w:val="left" w:leader="none"/>
              <w:tab w:pos="9185" w:val="right" w:leader="dot"/>
            </w:tabs>
            <w:spacing w:line="240" w:lineRule="auto" w:before="290" w:after="0"/>
            <w:ind w:left="547" w:right="0" w:hanging="428"/>
            <w:jc w:val="left"/>
          </w:pPr>
          <w:hyperlink w:history="true" w:anchor="_bookmark4">
            <w:r>
              <w:rPr/>
              <w:t>REFERENCIAL</w:t>
            </w:r>
            <w:r>
              <w:rPr>
                <w:spacing w:val="-14"/>
              </w:rPr>
              <w:t> </w:t>
            </w:r>
            <w:r>
              <w:rPr>
                <w:spacing w:val="-2"/>
              </w:rPr>
              <w:t>TEÓRICO</w:t>
            </w:r>
            <w:r>
              <w:rPr>
                <w:rFonts w:ascii="Times New Roman" w:hAnsi="Times New Roman"/>
                <w:b w:val="0"/>
              </w:rPr>
              <w:tab/>
            </w:r>
            <w:r>
              <w:rPr>
                <w:spacing w:val="-5"/>
              </w:rPr>
              <w:t>12</w:t>
            </w:r>
          </w:hyperlink>
        </w:p>
        <w:p>
          <w:pPr>
            <w:pStyle w:val="TOC2"/>
            <w:numPr>
              <w:ilvl w:val="1"/>
              <w:numId w:val="1"/>
            </w:numPr>
            <w:tabs>
              <w:tab w:pos="545" w:val="left" w:leader="none"/>
              <w:tab w:pos="9185" w:val="right" w:leader="dot"/>
            </w:tabs>
            <w:spacing w:line="240" w:lineRule="auto" w:before="390" w:after="0"/>
            <w:ind w:left="545" w:right="0" w:hanging="426"/>
            <w:jc w:val="left"/>
          </w:pPr>
          <w:hyperlink w:history="true" w:anchor="_bookmark5">
            <w:r>
              <w:rPr/>
              <w:t>FERTILIZANTES</w:t>
            </w:r>
            <w:r>
              <w:rPr>
                <w:spacing w:val="-10"/>
              </w:rPr>
              <w:t> </w:t>
            </w:r>
            <w:r>
              <w:rPr/>
              <w:t>NO</w:t>
            </w:r>
            <w:r>
              <w:rPr>
                <w:spacing w:val="-8"/>
              </w:rPr>
              <w:t> </w:t>
            </w:r>
            <w:r>
              <w:rPr>
                <w:spacing w:val="-2"/>
              </w:rPr>
              <w:t>BRASIL</w:t>
            </w:r>
            <w:r>
              <w:rPr/>
              <w:tab/>
            </w:r>
            <w:r>
              <w:rPr>
                <w:spacing w:val="-5"/>
              </w:rPr>
              <w:t>12</w:t>
            </w:r>
          </w:hyperlink>
        </w:p>
        <w:p>
          <w:pPr>
            <w:pStyle w:val="TOC2"/>
            <w:numPr>
              <w:ilvl w:val="1"/>
              <w:numId w:val="1"/>
            </w:numPr>
            <w:tabs>
              <w:tab w:pos="545" w:val="left" w:leader="none"/>
              <w:tab w:pos="9185" w:val="right" w:leader="dot"/>
            </w:tabs>
            <w:spacing w:line="240" w:lineRule="auto" w:before="240" w:after="0"/>
            <w:ind w:left="545" w:right="0" w:hanging="426"/>
            <w:jc w:val="left"/>
          </w:pPr>
          <w:hyperlink w:history="true" w:anchor="_bookmark6">
            <w:r>
              <w:rPr>
                <w:spacing w:val="-2"/>
              </w:rPr>
              <w:t>BIOFERTILIZANTES</w:t>
            </w:r>
            <w:r>
              <w:rPr/>
              <w:tab/>
            </w:r>
            <w:r>
              <w:rPr>
                <w:spacing w:val="-5"/>
              </w:rPr>
              <w:t>13</w:t>
            </w:r>
          </w:hyperlink>
        </w:p>
        <w:p>
          <w:pPr>
            <w:pStyle w:val="TOC2"/>
            <w:numPr>
              <w:ilvl w:val="1"/>
              <w:numId w:val="1"/>
            </w:numPr>
            <w:tabs>
              <w:tab w:pos="545" w:val="left" w:leader="none"/>
              <w:tab w:pos="9185" w:val="right" w:leader="dot"/>
            </w:tabs>
            <w:spacing w:line="240" w:lineRule="auto" w:before="241" w:after="0"/>
            <w:ind w:left="545" w:right="0" w:hanging="426"/>
            <w:jc w:val="left"/>
          </w:pPr>
          <w:hyperlink w:history="true" w:anchor="_bookmark7">
            <w:r>
              <w:rPr>
                <w:spacing w:val="-2"/>
              </w:rPr>
              <w:t>AMINOÁCIDOS</w:t>
            </w:r>
            <w:r>
              <w:rPr/>
              <w:tab/>
            </w:r>
            <w:r>
              <w:rPr>
                <w:spacing w:val="-5"/>
              </w:rPr>
              <w:t>14</w:t>
            </w:r>
          </w:hyperlink>
        </w:p>
        <w:p>
          <w:pPr>
            <w:pStyle w:val="TOC1"/>
            <w:numPr>
              <w:ilvl w:val="0"/>
              <w:numId w:val="1"/>
            </w:numPr>
            <w:tabs>
              <w:tab w:pos="547" w:val="left" w:leader="none"/>
              <w:tab w:pos="9185" w:val="right" w:leader="dot"/>
            </w:tabs>
            <w:spacing w:line="240" w:lineRule="auto" w:before="290" w:after="0"/>
            <w:ind w:left="547" w:right="0" w:hanging="428"/>
            <w:jc w:val="left"/>
          </w:pPr>
          <w:hyperlink w:history="true" w:anchor="_bookmark8">
            <w:r>
              <w:rPr>
                <w:spacing w:val="-2"/>
              </w:rPr>
              <w:t>METODOLOGIA</w:t>
            </w:r>
            <w:r>
              <w:rPr/>
              <w:tab/>
            </w:r>
            <w:r>
              <w:rPr>
                <w:spacing w:val="-5"/>
              </w:rPr>
              <w:t>15</w:t>
            </w:r>
          </w:hyperlink>
        </w:p>
        <w:p>
          <w:pPr>
            <w:pStyle w:val="TOC1"/>
            <w:numPr>
              <w:ilvl w:val="0"/>
              <w:numId w:val="1"/>
            </w:numPr>
            <w:tabs>
              <w:tab w:pos="547" w:val="left" w:leader="none"/>
              <w:tab w:pos="9185" w:val="right" w:leader="dot"/>
            </w:tabs>
            <w:spacing w:line="240" w:lineRule="auto" w:before="439" w:after="0"/>
            <w:ind w:left="547" w:right="0" w:hanging="428"/>
            <w:jc w:val="left"/>
          </w:pPr>
          <w:hyperlink w:history="true" w:anchor="_bookmark9">
            <w:r>
              <w:rPr>
                <w:spacing w:val="-2"/>
              </w:rPr>
              <w:t>RESULTADOS</w:t>
            </w:r>
            <w:r>
              <w:rPr>
                <w:spacing w:val="-12"/>
              </w:rPr>
              <w:t> </w:t>
            </w:r>
            <w:r>
              <w:rPr>
                <w:spacing w:val="-2"/>
              </w:rPr>
              <w:t>E</w:t>
            </w:r>
            <w:r>
              <w:rPr>
                <w:spacing w:val="-12"/>
              </w:rPr>
              <w:t> </w:t>
            </w:r>
            <w:r>
              <w:rPr>
                <w:spacing w:val="-2"/>
              </w:rPr>
              <w:t>DISCUSSÃO</w:t>
            </w:r>
            <w:r>
              <w:rPr>
                <w:rFonts w:ascii="Times New Roman" w:hAnsi="Times New Roman"/>
                <w:b w:val="0"/>
              </w:rPr>
              <w:tab/>
            </w:r>
            <w:r>
              <w:rPr>
                <w:spacing w:val="-5"/>
              </w:rPr>
              <w:t>18</w:t>
            </w:r>
          </w:hyperlink>
        </w:p>
        <w:p>
          <w:pPr>
            <w:pStyle w:val="TOC1"/>
            <w:numPr>
              <w:ilvl w:val="0"/>
              <w:numId w:val="1"/>
            </w:numPr>
            <w:tabs>
              <w:tab w:pos="547" w:val="left" w:leader="none"/>
              <w:tab w:pos="9185" w:val="right" w:leader="dot"/>
            </w:tabs>
            <w:spacing w:line="240" w:lineRule="auto" w:before="439" w:after="0"/>
            <w:ind w:left="547" w:right="0" w:hanging="428"/>
            <w:jc w:val="left"/>
          </w:pPr>
          <w:hyperlink w:history="true" w:anchor="_bookmark10">
            <w:r>
              <w:rPr>
                <w:spacing w:val="-2"/>
              </w:rPr>
              <w:t>CONCLUSÃO</w:t>
            </w:r>
            <w:r>
              <w:rPr/>
              <w:tab/>
            </w:r>
            <w:r>
              <w:rPr>
                <w:spacing w:val="-5"/>
              </w:rPr>
              <w:t>22</w:t>
            </w:r>
          </w:hyperlink>
        </w:p>
        <w:p>
          <w:pPr>
            <w:pStyle w:val="TOC1"/>
            <w:tabs>
              <w:tab w:pos="9185" w:val="right" w:leader="dot"/>
            </w:tabs>
            <w:spacing w:before="440"/>
            <w:ind w:left="119" w:firstLine="0"/>
          </w:pPr>
          <w:hyperlink w:history="true" w:anchor="_bookmark11">
            <w:r>
              <w:rPr>
                <w:spacing w:val="-2"/>
              </w:rPr>
              <w:t>REFERÊNCIAS</w:t>
            </w:r>
            <w:r>
              <w:rPr/>
              <w:tab/>
            </w:r>
            <w:r>
              <w:rPr>
                <w:spacing w:val="-5"/>
              </w:rPr>
              <w:t>23</w:t>
            </w:r>
          </w:hyperlink>
        </w:p>
      </w:sdtContent>
    </w:sdt>
    <w:p>
      <w:pPr>
        <w:spacing w:after="0"/>
        <w:sectPr>
          <w:pgSz w:w="11910" w:h="16840"/>
          <w:pgMar w:top="1920" w:bottom="280" w:left="1580" w:right="1020"/>
        </w:sectPr>
      </w:pPr>
    </w:p>
    <w:p>
      <w:pPr>
        <w:pStyle w:val="BodyText"/>
        <w:rPr>
          <w:rFonts w:ascii="Arial"/>
          <w:b/>
        </w:rPr>
      </w:pPr>
    </w:p>
    <w:p>
      <w:pPr>
        <w:pStyle w:val="BodyText"/>
        <w:spacing w:before="246"/>
        <w:rPr>
          <w:rFonts w:ascii="Arial"/>
          <w:b/>
        </w:rPr>
      </w:pPr>
    </w:p>
    <w:p>
      <w:pPr>
        <w:pStyle w:val="Heading1"/>
        <w:numPr>
          <w:ilvl w:val="0"/>
          <w:numId w:val="2"/>
        </w:numPr>
        <w:tabs>
          <w:tab w:pos="1188" w:val="left" w:leader="none"/>
        </w:tabs>
        <w:spacing w:line="240" w:lineRule="auto" w:before="0" w:after="0"/>
        <w:ind w:left="1188" w:right="0" w:hanging="709"/>
        <w:jc w:val="both"/>
      </w:pPr>
      <w:bookmarkStart w:name="1. INTRODUÇÃO" w:id="4"/>
      <w:bookmarkEnd w:id="4"/>
      <w:r>
        <w:rPr>
          <w:b w:val="0"/>
        </w:rPr>
      </w:r>
      <w:bookmarkStart w:name="_bookmark0" w:id="5"/>
      <w:bookmarkEnd w:id="5"/>
      <w:r>
        <w:rPr>
          <w:b w:val="0"/>
        </w:rPr>
      </w:r>
      <w:r>
        <w:rPr>
          <w:spacing w:val="-2"/>
        </w:rPr>
        <w:t>INTRODUÇÃO</w:t>
      </w:r>
    </w:p>
    <w:p>
      <w:pPr>
        <w:pStyle w:val="BodyText"/>
        <w:rPr>
          <w:rFonts w:ascii="Arial"/>
          <w:b/>
        </w:rPr>
      </w:pPr>
    </w:p>
    <w:p>
      <w:pPr>
        <w:pStyle w:val="BodyText"/>
        <w:rPr>
          <w:rFonts w:ascii="Arial"/>
          <w:b/>
        </w:rPr>
      </w:pPr>
    </w:p>
    <w:p>
      <w:pPr>
        <w:pStyle w:val="BodyText"/>
        <w:spacing w:before="91"/>
        <w:rPr>
          <w:rFonts w:ascii="Arial"/>
          <w:b/>
        </w:rPr>
      </w:pPr>
    </w:p>
    <w:p>
      <w:pPr>
        <w:pStyle w:val="BodyText"/>
        <w:spacing w:line="360" w:lineRule="auto"/>
        <w:ind w:left="479" w:right="386"/>
        <w:jc w:val="both"/>
      </w:pPr>
      <w:r>
        <w:rPr/>
        <w:t>O milho é uma cultura de grande relevância para o Brasil, tanto no aspecto econômico quanto social. O país se destaca como um dos maiores produtores mundiais desse cereal, sendo a sua produção uma das atividades agrícolas mais importantes e diversificadas em todo o território nacional. De fato, o Brasil ocupa a terceira posição no ranking mundial de produção de grãos, ficando atrás apenas da China e dos Estados Unidos. (AGÊNCIA</w:t>
      </w:r>
      <w:r>
        <w:rPr>
          <w:spacing w:val="-2"/>
        </w:rPr>
        <w:t> </w:t>
      </w:r>
      <w:r>
        <w:rPr/>
        <w:t>FPA, 2022).</w:t>
      </w:r>
    </w:p>
    <w:p>
      <w:pPr>
        <w:pStyle w:val="BodyText"/>
        <w:spacing w:before="25"/>
      </w:pPr>
    </w:p>
    <w:p>
      <w:pPr>
        <w:pStyle w:val="BodyText"/>
        <w:spacing w:line="360" w:lineRule="auto"/>
        <w:ind w:left="479" w:right="397"/>
        <w:jc w:val="both"/>
      </w:pPr>
      <w:r>
        <w:rPr/>
        <w:t>De acordo com a Companhia Nacional de</w:t>
      </w:r>
      <w:r>
        <w:rPr>
          <w:spacing w:val="-2"/>
        </w:rPr>
        <w:t> </w:t>
      </w:r>
      <w:r>
        <w:rPr/>
        <w:t>Abastecimento (Conab), a safra de grãos do Brasil em</w:t>
      </w:r>
      <w:r>
        <w:rPr>
          <w:spacing w:val="-4"/>
        </w:rPr>
        <w:t> </w:t>
      </w:r>
      <w:r>
        <w:rPr/>
        <w:t>2020/2021 foi de cerca de 271,7 milhões de toneladas, um</w:t>
      </w:r>
      <w:r>
        <w:rPr>
          <w:spacing w:val="-4"/>
        </w:rPr>
        <w:t> </w:t>
      </w:r>
      <w:r>
        <w:rPr/>
        <w:t>aumento de 4,5% em relação à safra anterior. No caso do milho, a produção total foi de aproximadamente 107,6 milhões de toneladas, o que representa um aumento de 2,6% em relação à safra anterior (CONAB, 2021).</w:t>
      </w:r>
    </w:p>
    <w:p>
      <w:pPr>
        <w:pStyle w:val="BodyText"/>
        <w:spacing w:before="26"/>
      </w:pPr>
    </w:p>
    <w:p>
      <w:pPr>
        <w:pStyle w:val="BodyText"/>
        <w:spacing w:line="360" w:lineRule="auto"/>
        <w:ind w:left="479" w:right="398"/>
        <w:jc w:val="both"/>
      </w:pPr>
      <w:r>
        <w:rPr/>
        <w:t>O Estado do Espírito Santo considera o milho como o cereal de maior relevância socioeconômica, tendo uma área plantada de 128.475 hectares e um rendimento médio</w:t>
      </w:r>
      <w:r>
        <w:rPr>
          <w:spacing w:val="70"/>
        </w:rPr>
        <w:t> </w:t>
      </w:r>
      <w:r>
        <w:rPr/>
        <w:t>de</w:t>
      </w:r>
      <w:r>
        <w:rPr>
          <w:spacing w:val="70"/>
        </w:rPr>
        <w:t> </w:t>
      </w:r>
      <w:r>
        <w:rPr/>
        <w:t>2.486</w:t>
      </w:r>
      <w:r>
        <w:rPr>
          <w:spacing w:val="65"/>
        </w:rPr>
        <w:t> </w:t>
      </w:r>
      <w:r>
        <w:rPr/>
        <w:t>quilos</w:t>
      </w:r>
      <w:r>
        <w:rPr>
          <w:spacing w:val="69"/>
        </w:rPr>
        <w:t> </w:t>
      </w:r>
      <w:r>
        <w:rPr/>
        <w:t>por</w:t>
      </w:r>
      <w:r>
        <w:rPr>
          <w:spacing w:val="71"/>
        </w:rPr>
        <w:t> </w:t>
      </w:r>
      <w:r>
        <w:rPr/>
        <w:t>hectare,</w:t>
      </w:r>
      <w:r>
        <w:rPr>
          <w:spacing w:val="65"/>
        </w:rPr>
        <w:t> </w:t>
      </w:r>
      <w:r>
        <w:rPr/>
        <w:t>o</w:t>
      </w:r>
      <w:r>
        <w:rPr>
          <w:spacing w:val="70"/>
        </w:rPr>
        <w:t> </w:t>
      </w:r>
      <w:r>
        <w:rPr/>
        <w:t>que</w:t>
      </w:r>
      <w:r>
        <w:rPr>
          <w:spacing w:val="65"/>
        </w:rPr>
        <w:t> </w:t>
      </w:r>
      <w:r>
        <w:rPr/>
        <w:t>resulta</w:t>
      </w:r>
      <w:r>
        <w:rPr>
          <w:spacing w:val="70"/>
        </w:rPr>
        <w:t> </w:t>
      </w:r>
      <w:r>
        <w:rPr/>
        <w:t>em</w:t>
      </w:r>
      <w:r>
        <w:rPr>
          <w:spacing w:val="61"/>
        </w:rPr>
        <w:t> </w:t>
      </w:r>
      <w:r>
        <w:rPr/>
        <w:t>uma</w:t>
      </w:r>
      <w:r>
        <w:rPr>
          <w:spacing w:val="70"/>
        </w:rPr>
        <w:t> </w:t>
      </w:r>
      <w:r>
        <w:rPr/>
        <w:t>produção</w:t>
      </w:r>
      <w:r>
        <w:rPr>
          <w:spacing w:val="70"/>
        </w:rPr>
        <w:t> </w:t>
      </w:r>
      <w:r>
        <w:rPr/>
        <w:t>anual</w:t>
      </w:r>
      <w:r>
        <w:rPr>
          <w:spacing w:val="69"/>
        </w:rPr>
        <w:t> </w:t>
      </w:r>
      <w:r>
        <w:rPr/>
        <w:t>de</w:t>
      </w:r>
    </w:p>
    <w:p>
      <w:pPr>
        <w:pStyle w:val="BodyText"/>
        <w:spacing w:line="360" w:lineRule="auto"/>
        <w:ind w:left="479" w:right="396"/>
        <w:jc w:val="both"/>
      </w:pPr>
      <w:r>
        <w:rPr/>
        <w:t>319.389 toneladas. No entanto, essa produção ainda não é suficiente para suprir a demanda interna do estado, que é de 350.000 toneladas anuais (FERRÃO, RG.; GAMA, E.E.G.; SANTOS, J.A.C. &amp; DESSAUNE FILHO, N, 1990).</w:t>
      </w:r>
    </w:p>
    <w:p>
      <w:pPr>
        <w:pStyle w:val="BodyText"/>
        <w:spacing w:before="25"/>
      </w:pPr>
    </w:p>
    <w:p>
      <w:pPr>
        <w:pStyle w:val="BodyText"/>
        <w:spacing w:line="360" w:lineRule="auto"/>
        <w:ind w:left="479" w:right="382"/>
        <w:jc w:val="both"/>
      </w:pPr>
      <w:r>
        <w:rPr/>
        <w:t>Aumentar a produtividade na produção de milho no estado do Espírito Santo é uma necessidade urgente. No entanto, o alto custo dos insumos, em especial dos fertilizantes, tem sido um fator limitante para a produtividade dos grãos no país. A dependência de importações de fontes não renováveis de nutrientes, como fósforo (P), nitrogênio (N) e potássio (K), tem</w:t>
      </w:r>
      <w:r>
        <w:rPr>
          <w:spacing w:val="-4"/>
        </w:rPr>
        <w:t> </w:t>
      </w:r>
      <w:r>
        <w:rPr/>
        <w:t>contribuído para elevar os custos de produção das culturas (RAMOS et al., 2017). Felizmente, alguns setores do agronegócio têm conseguido produzir resíduos em abundância, o que possibilita o reaproveitamento dos nutrientes. Além de diminuir a destinação incorreta no ambiente, essa prática atribui um contorno de economia circular ao agronegócio (CRUZ, 2019).</w:t>
      </w:r>
    </w:p>
    <w:p>
      <w:pPr>
        <w:spacing w:after="0" w:line="360" w:lineRule="auto"/>
        <w:jc w:val="both"/>
        <w:sectPr>
          <w:headerReference w:type="default" r:id="rId8"/>
          <w:pgSz w:w="11910" w:h="16840"/>
          <w:pgMar w:header="713" w:footer="0" w:top="1600" w:bottom="280" w:left="1220" w:right="740"/>
          <w:pgNumType w:start="9"/>
        </w:sectPr>
      </w:pPr>
    </w:p>
    <w:p>
      <w:pPr>
        <w:pStyle w:val="BodyText"/>
        <w:spacing w:line="360" w:lineRule="auto" w:before="91"/>
        <w:ind w:left="479" w:right="395"/>
        <w:jc w:val="both"/>
      </w:pPr>
      <w:r>
        <w:rPr/>
        <w:t>A</w:t>
      </w:r>
      <w:r>
        <w:rPr>
          <w:spacing w:val="-9"/>
        </w:rPr>
        <w:t> </w:t>
      </w:r>
      <w:r>
        <w:rPr/>
        <w:t>aplicação de fertilizantes químicos é uma das práticas mais custosas na produção das culturas tanto para alimentação humana como animal, além das taxas de aplicação, raramente são limitadas para refletir ou controlar seu uso excessivo ou perda permanente. Além disso, menos do 50% de N aplicado é absorvido pelas plantas devido à fatores como lixiviação, volatilização de amônia, desnitrificação, erosão e imobilização microbiana (HALVORSON et al., 2002).</w:t>
      </w:r>
    </w:p>
    <w:p>
      <w:pPr>
        <w:pStyle w:val="BodyText"/>
        <w:spacing w:before="25"/>
      </w:pPr>
    </w:p>
    <w:p>
      <w:pPr>
        <w:pStyle w:val="BodyText"/>
        <w:spacing w:line="360" w:lineRule="auto" w:before="1"/>
        <w:ind w:left="479" w:right="396"/>
        <w:jc w:val="both"/>
      </w:pPr>
      <w:r>
        <w:rPr/>
        <w:t>Atualmente, a busca por opções sustentáveis na agricultura tem se intensificado devido aos impactos negativos causados pelos defensivos e fertilizantes químicos sintéticos, que podem poluir o meio ambiente e causar a resistência de pragas e patógenos. Além disso, esses produtos podem desequilibrar o solo e afetar a produtividade das culturas. Uma alternativa cada vez mais utilizada na agricultura é</w:t>
      </w:r>
      <w:r>
        <w:rPr>
          <w:spacing w:val="40"/>
        </w:rPr>
        <w:t> </w:t>
      </w:r>
      <w:r>
        <w:rPr/>
        <w:t>a leonardita, um material sustentável e eficiente que é originado a partir da decomposição de depósitos orgânicos naturais ao longo de milhares de anos. Esse processo de intemperização do lignito e, em alguns casos, da turfa, resulta em um material com</w:t>
      </w:r>
      <w:r>
        <w:rPr>
          <w:spacing w:val="-2"/>
        </w:rPr>
        <w:t> </w:t>
      </w:r>
      <w:r>
        <w:rPr/>
        <w:t>alto teor de carbono orgânico, que pode agregar qualidade e aumentar a produtividade das culturas (LANA, R. M. Q, 2022).</w:t>
      </w:r>
    </w:p>
    <w:p>
      <w:pPr>
        <w:pStyle w:val="BodyText"/>
        <w:spacing w:before="25"/>
      </w:pPr>
    </w:p>
    <w:p>
      <w:pPr>
        <w:pStyle w:val="BodyText"/>
        <w:spacing w:line="360" w:lineRule="auto"/>
        <w:ind w:left="479" w:right="397"/>
        <w:jc w:val="both"/>
      </w:pPr>
      <w:r>
        <w:rPr/>
        <w:t>As propriedades das substâncias húmicas vão além</w:t>
      </w:r>
      <w:r>
        <w:rPr>
          <w:spacing w:val="-2"/>
        </w:rPr>
        <w:t> </w:t>
      </w:r>
      <w:r>
        <w:rPr/>
        <w:t>do seu papel como tamponador de solo e estabilizador de pH. Essas substâncias também auxiliam na quelatação dos micronutrientes, facilitando a sua absorção pelas plantas. Adicionalmente, as substâncias húmicas podem aumentar a capacidade de troca de cátions (CTC) do solo, o que reduz a perda de nutrientes solúveis em água, como no caso da volatilização da ureia e lixiviação de N e K (LANA, R. M. Q, 2022).</w:t>
      </w:r>
    </w:p>
    <w:p>
      <w:pPr>
        <w:pStyle w:val="BodyText"/>
        <w:spacing w:before="25"/>
      </w:pPr>
    </w:p>
    <w:p>
      <w:pPr>
        <w:pStyle w:val="BodyText"/>
        <w:spacing w:line="360" w:lineRule="auto"/>
        <w:ind w:left="479" w:right="383"/>
        <w:jc w:val="both"/>
      </w:pPr>
      <w:r>
        <w:rPr/>
        <w:t>Os ácidos húmicos constituem a maior fração das substâncias húmicas, tratam-se</w:t>
      </w:r>
      <w:r>
        <w:rPr>
          <w:spacing w:val="80"/>
        </w:rPr>
        <w:t> </w:t>
      </w:r>
      <w:r>
        <w:rPr/>
        <w:t>de precipitados escuros, solúveis em ácidos minerais e solventes orgânicos. Tem elevado peso molecular, capacidade</w:t>
      </w:r>
      <w:r>
        <w:rPr>
          <w:spacing w:val="-2"/>
        </w:rPr>
        <w:t> </w:t>
      </w:r>
      <w:r>
        <w:rPr/>
        <w:t>de troca</w:t>
      </w:r>
      <w:r>
        <w:rPr>
          <w:spacing w:val="-2"/>
        </w:rPr>
        <w:t> </w:t>
      </w:r>
      <w:r>
        <w:rPr/>
        <w:t>de cátions entre</w:t>
      </w:r>
      <w:r>
        <w:rPr>
          <w:spacing w:val="-2"/>
        </w:rPr>
        <w:t> </w:t>
      </w:r>
      <w:r>
        <w:rPr/>
        <w:t>350 e</w:t>
      </w:r>
      <w:r>
        <w:rPr>
          <w:spacing w:val="-1"/>
        </w:rPr>
        <w:t> </w:t>
      </w:r>
      <w:r>
        <w:rPr/>
        <w:t>500 meq 100 g- 1, com origem na lignina, possuem alto teor de ácidos carboxílicos e significativas quantias de nitrogênio (TAN, 1993).</w:t>
      </w:r>
    </w:p>
    <w:p>
      <w:pPr>
        <w:pStyle w:val="BodyText"/>
        <w:spacing w:before="22"/>
      </w:pPr>
    </w:p>
    <w:p>
      <w:pPr>
        <w:pStyle w:val="BodyText"/>
        <w:spacing w:line="360" w:lineRule="auto"/>
        <w:ind w:left="479" w:right="384"/>
        <w:jc w:val="both"/>
      </w:pPr>
      <w:r>
        <w:rPr/>
        <w:t>Com o propósito de examinar o uso de substâncias humicas, esta pesquisa busca avaliar sua aplicação no cultivo de milho com a finalidade de aumentar a eficiência dos fertilizantes nitrogenados.</w:t>
      </w:r>
    </w:p>
    <w:p>
      <w:pPr>
        <w:spacing w:after="0" w:line="360" w:lineRule="auto"/>
        <w:jc w:val="both"/>
        <w:sectPr>
          <w:pgSz w:w="11910" w:h="16840"/>
          <w:pgMar w:header="713" w:footer="0" w:top="1600" w:bottom="280" w:left="1220" w:right="740"/>
        </w:sectPr>
      </w:pPr>
    </w:p>
    <w:p>
      <w:pPr>
        <w:pStyle w:val="Heading1"/>
        <w:numPr>
          <w:ilvl w:val="0"/>
          <w:numId w:val="2"/>
        </w:numPr>
        <w:tabs>
          <w:tab w:pos="838" w:val="left" w:leader="none"/>
        </w:tabs>
        <w:spacing w:line="240" w:lineRule="auto" w:before="82" w:after="0"/>
        <w:ind w:left="838" w:right="0" w:hanging="359"/>
        <w:jc w:val="left"/>
      </w:pPr>
      <w:bookmarkStart w:name="2. OBJETIVOS" w:id="6"/>
      <w:bookmarkEnd w:id="6"/>
      <w:r>
        <w:rPr>
          <w:b w:val="0"/>
        </w:rPr>
      </w:r>
      <w:bookmarkStart w:name="_bookmark1" w:id="7"/>
      <w:bookmarkEnd w:id="7"/>
      <w:r>
        <w:rPr>
          <w:b w:val="0"/>
        </w:rPr>
      </w:r>
      <w:r>
        <w:rPr>
          <w:spacing w:val="-2"/>
        </w:rPr>
        <w:t>OBJETIVOS</w:t>
      </w:r>
    </w:p>
    <w:p>
      <w:pPr>
        <w:pStyle w:val="BodyText"/>
        <w:rPr>
          <w:rFonts w:ascii="Arial"/>
          <w:b/>
        </w:rPr>
      </w:pPr>
    </w:p>
    <w:p>
      <w:pPr>
        <w:pStyle w:val="BodyText"/>
        <w:spacing w:before="267"/>
        <w:rPr>
          <w:rFonts w:ascii="Arial"/>
          <w:b/>
        </w:rPr>
      </w:pPr>
    </w:p>
    <w:p>
      <w:pPr>
        <w:pStyle w:val="ListParagraph"/>
        <w:numPr>
          <w:ilvl w:val="1"/>
          <w:numId w:val="2"/>
        </w:numPr>
        <w:tabs>
          <w:tab w:pos="1190" w:val="left" w:leader="none"/>
        </w:tabs>
        <w:spacing w:line="240" w:lineRule="auto" w:before="0" w:after="0"/>
        <w:ind w:left="1190" w:right="0" w:hanging="711"/>
        <w:jc w:val="left"/>
        <w:rPr>
          <w:sz w:val="24"/>
        </w:rPr>
      </w:pPr>
      <w:bookmarkStart w:name="2.1. OBJETIVO GERAL" w:id="8"/>
      <w:bookmarkEnd w:id="8"/>
      <w:r>
        <w:rPr/>
      </w:r>
      <w:bookmarkStart w:name="_bookmark2" w:id="9"/>
      <w:bookmarkEnd w:id="9"/>
      <w:r>
        <w:rPr/>
      </w:r>
      <w:r>
        <w:rPr>
          <w:sz w:val="24"/>
        </w:rPr>
        <w:t>OBJETIVO</w:t>
      </w:r>
      <w:r>
        <w:rPr>
          <w:spacing w:val="-6"/>
          <w:sz w:val="24"/>
        </w:rPr>
        <w:t> </w:t>
      </w:r>
      <w:r>
        <w:rPr>
          <w:spacing w:val="-4"/>
          <w:sz w:val="24"/>
        </w:rPr>
        <w:t>GERAL</w:t>
      </w:r>
    </w:p>
    <w:p>
      <w:pPr>
        <w:pStyle w:val="BodyText"/>
        <w:spacing w:before="163"/>
      </w:pPr>
    </w:p>
    <w:p>
      <w:pPr>
        <w:pStyle w:val="BodyText"/>
        <w:spacing w:line="360" w:lineRule="auto"/>
        <w:ind w:left="479" w:right="384"/>
        <w:jc w:val="both"/>
      </w:pPr>
      <w:r>
        <w:rPr/>
        <w:t>Este estudo busca investigar como substâncias húmicas derivadas de turfa, leonardita, fermentação de cana-de-açúcar podem influenciar a redução da quantidade de fertilizante nitrogenado necessário para o crescimento e desenvolvimento do milho. O objetivo é entender como esses bioinsumos podem melhorar a eficiência dos nutrientes no solo, promovendo um uso mais eficaz dos fertilizantes e potencialmente reduzindo custos para os agricultores.</w:t>
      </w:r>
    </w:p>
    <w:p>
      <w:pPr>
        <w:pStyle w:val="ListParagraph"/>
        <w:numPr>
          <w:ilvl w:val="1"/>
          <w:numId w:val="2"/>
        </w:numPr>
        <w:tabs>
          <w:tab w:pos="1190" w:val="left" w:leader="none"/>
        </w:tabs>
        <w:spacing w:line="240" w:lineRule="auto" w:before="201" w:after="0"/>
        <w:ind w:left="1190" w:right="0" w:hanging="711"/>
        <w:jc w:val="left"/>
        <w:rPr>
          <w:sz w:val="24"/>
        </w:rPr>
      </w:pPr>
      <w:bookmarkStart w:name="2.2. OBJETIVOS ESPECÍFICOS" w:id="10"/>
      <w:bookmarkEnd w:id="10"/>
      <w:r>
        <w:rPr/>
      </w:r>
      <w:bookmarkStart w:name="_bookmark3" w:id="11"/>
      <w:bookmarkEnd w:id="11"/>
      <w:r>
        <w:rPr/>
      </w:r>
      <w:r>
        <w:rPr>
          <w:sz w:val="24"/>
        </w:rPr>
        <w:t>OBJETIVOS</w:t>
      </w:r>
      <w:r>
        <w:rPr>
          <w:spacing w:val="-6"/>
          <w:sz w:val="24"/>
        </w:rPr>
        <w:t> </w:t>
      </w:r>
      <w:r>
        <w:rPr>
          <w:spacing w:val="-2"/>
          <w:sz w:val="24"/>
        </w:rPr>
        <w:t>ESPECÍFICOS</w:t>
      </w:r>
    </w:p>
    <w:p>
      <w:pPr>
        <w:pStyle w:val="BodyText"/>
        <w:spacing w:before="161"/>
      </w:pPr>
    </w:p>
    <w:p>
      <w:pPr>
        <w:pStyle w:val="ListParagraph"/>
        <w:numPr>
          <w:ilvl w:val="0"/>
          <w:numId w:val="3"/>
        </w:numPr>
        <w:tabs>
          <w:tab w:pos="479" w:val="left" w:leader="none"/>
        </w:tabs>
        <w:spacing w:line="355" w:lineRule="auto" w:before="0" w:after="0"/>
        <w:ind w:left="479" w:right="386" w:hanging="360"/>
        <w:jc w:val="both"/>
        <w:rPr>
          <w:sz w:val="24"/>
        </w:rPr>
      </w:pPr>
      <w:r>
        <w:rPr>
          <w:sz w:val="24"/>
        </w:rPr>
        <w:t>Determinar no milho a influência das substâncias húmicas extraídos de turfa, leonardita e de fermentação de cana-de-açúcar no crescimento radicular e na parte </w:t>
      </w:r>
      <w:r>
        <w:rPr>
          <w:spacing w:val="-2"/>
          <w:sz w:val="24"/>
        </w:rPr>
        <w:t>aérea.</w:t>
      </w:r>
    </w:p>
    <w:p>
      <w:pPr>
        <w:pStyle w:val="ListParagraph"/>
        <w:numPr>
          <w:ilvl w:val="0"/>
          <w:numId w:val="3"/>
        </w:numPr>
        <w:tabs>
          <w:tab w:pos="479" w:val="left" w:leader="none"/>
        </w:tabs>
        <w:spacing w:line="345" w:lineRule="auto" w:before="11" w:after="0"/>
        <w:ind w:left="479" w:right="390" w:hanging="360"/>
        <w:jc w:val="both"/>
        <w:rPr>
          <w:sz w:val="24"/>
        </w:rPr>
      </w:pPr>
      <w:r>
        <w:rPr>
          <w:sz w:val="24"/>
        </w:rPr>
        <w:t>Relacionar o teor de nitrogênio nas folhas de milho com os diferentes tratamentos à base de substâncias húmicas.</w:t>
      </w:r>
    </w:p>
    <w:p>
      <w:pPr>
        <w:pStyle w:val="ListParagraph"/>
        <w:numPr>
          <w:ilvl w:val="0"/>
          <w:numId w:val="3"/>
        </w:numPr>
        <w:tabs>
          <w:tab w:pos="479" w:val="left" w:leader="none"/>
        </w:tabs>
        <w:spacing w:line="345" w:lineRule="auto" w:before="24" w:after="0"/>
        <w:ind w:left="479" w:right="384" w:hanging="360"/>
        <w:jc w:val="both"/>
        <w:rPr>
          <w:sz w:val="24"/>
        </w:rPr>
      </w:pPr>
      <w:r>
        <w:rPr>
          <w:sz w:val="24"/>
        </w:rPr>
        <w:t>Verificar nas plantas de milho a influência das substâncias húmicas nos conteúdos de clorofila e flavonoides.</w:t>
      </w:r>
    </w:p>
    <w:p>
      <w:pPr>
        <w:pStyle w:val="ListParagraph"/>
        <w:numPr>
          <w:ilvl w:val="0"/>
          <w:numId w:val="3"/>
        </w:numPr>
        <w:tabs>
          <w:tab w:pos="479" w:val="left" w:leader="none"/>
        </w:tabs>
        <w:spacing w:line="350" w:lineRule="auto" w:before="19" w:after="0"/>
        <w:ind w:left="479" w:right="403" w:hanging="360"/>
        <w:jc w:val="both"/>
        <w:rPr>
          <w:sz w:val="24"/>
        </w:rPr>
      </w:pPr>
      <w:r>
        <w:rPr>
          <w:sz w:val="24"/>
        </w:rPr>
        <w:t>Avaliar a influência da redução de dose nitrogenada associada as diferentes fontes de substâncias húmicas.</w:t>
      </w:r>
    </w:p>
    <w:p>
      <w:pPr>
        <w:spacing w:after="0" w:line="350" w:lineRule="auto"/>
        <w:jc w:val="both"/>
        <w:rPr>
          <w:sz w:val="24"/>
        </w:rPr>
        <w:sectPr>
          <w:pgSz w:w="11910" w:h="16840"/>
          <w:pgMar w:header="713" w:footer="0" w:top="1600" w:bottom="280" w:left="1220" w:right="740"/>
        </w:sectPr>
      </w:pPr>
    </w:p>
    <w:p>
      <w:pPr>
        <w:pStyle w:val="Heading1"/>
        <w:numPr>
          <w:ilvl w:val="0"/>
          <w:numId w:val="2"/>
        </w:numPr>
        <w:tabs>
          <w:tab w:pos="838" w:val="left" w:leader="none"/>
        </w:tabs>
        <w:spacing w:line="240" w:lineRule="auto" w:before="82" w:after="0"/>
        <w:ind w:left="838" w:right="0" w:hanging="359"/>
        <w:jc w:val="left"/>
      </w:pPr>
      <w:bookmarkStart w:name="3. REFERENCIAL TEÓRICO" w:id="12"/>
      <w:bookmarkEnd w:id="12"/>
      <w:r>
        <w:rPr>
          <w:b w:val="0"/>
        </w:rPr>
      </w:r>
      <w:bookmarkStart w:name="_bookmark4" w:id="13"/>
      <w:bookmarkEnd w:id="13"/>
      <w:r>
        <w:rPr>
          <w:b w:val="0"/>
        </w:rPr>
      </w:r>
      <w:r>
        <w:rPr/>
        <w:t>REFERENCIAL</w:t>
      </w:r>
      <w:r>
        <w:rPr>
          <w:spacing w:val="-13"/>
        </w:rPr>
        <w:t> </w:t>
      </w:r>
      <w:r>
        <w:rPr>
          <w:spacing w:val="-2"/>
        </w:rPr>
        <w:t>TEÓRICO</w:t>
      </w:r>
    </w:p>
    <w:p>
      <w:pPr>
        <w:pStyle w:val="BodyText"/>
        <w:spacing w:before="68"/>
        <w:rPr>
          <w:rFonts w:ascii="Arial"/>
          <w:b/>
        </w:rPr>
      </w:pPr>
    </w:p>
    <w:p>
      <w:pPr>
        <w:pStyle w:val="ListParagraph"/>
        <w:numPr>
          <w:ilvl w:val="1"/>
          <w:numId w:val="2"/>
        </w:numPr>
        <w:tabs>
          <w:tab w:pos="1190" w:val="left" w:leader="none"/>
        </w:tabs>
        <w:spacing w:line="240" w:lineRule="auto" w:before="0" w:after="0"/>
        <w:ind w:left="1190" w:right="0" w:hanging="711"/>
        <w:jc w:val="left"/>
        <w:rPr>
          <w:sz w:val="24"/>
        </w:rPr>
      </w:pPr>
      <w:bookmarkStart w:name="3.1. FERTILIZANTES NO BRASIL." w:id="14"/>
      <w:bookmarkEnd w:id="14"/>
      <w:r>
        <w:rPr/>
      </w:r>
      <w:bookmarkStart w:name="_bookmark5" w:id="15"/>
      <w:bookmarkEnd w:id="15"/>
      <w:r>
        <w:rPr/>
      </w:r>
      <w:r>
        <w:rPr>
          <w:sz w:val="24"/>
        </w:rPr>
        <w:t>FERTILIZANTES</w:t>
      </w:r>
      <w:r>
        <w:rPr>
          <w:spacing w:val="-2"/>
          <w:sz w:val="24"/>
        </w:rPr>
        <w:t> </w:t>
      </w:r>
      <w:r>
        <w:rPr>
          <w:sz w:val="24"/>
        </w:rPr>
        <w:t>NO </w:t>
      </w:r>
      <w:r>
        <w:rPr>
          <w:spacing w:val="-2"/>
          <w:sz w:val="24"/>
        </w:rPr>
        <w:t>BRASIL.</w:t>
      </w:r>
    </w:p>
    <w:p>
      <w:pPr>
        <w:pStyle w:val="BodyText"/>
        <w:spacing w:before="168"/>
      </w:pPr>
    </w:p>
    <w:p>
      <w:pPr>
        <w:pStyle w:val="BodyText"/>
        <w:spacing w:line="360" w:lineRule="auto"/>
        <w:ind w:left="479" w:right="387"/>
        <w:jc w:val="both"/>
      </w:pPr>
      <w:r>
        <w:rPr/>
        <w:t>Atualmente, o Brasil é responsável por importar cerca de 85% dos fertilizantes que utiliza, e aproximadamente 20% dessa quantidade vem da Rússia, evidenciando</w:t>
      </w:r>
      <w:r>
        <w:rPr>
          <w:spacing w:val="40"/>
        </w:rPr>
        <w:t> </w:t>
      </w:r>
      <w:r>
        <w:rPr/>
        <w:t>uma significativa dependência externa (LEON, 2022). Desde fevereiro de 2022, o conflito entre Rússia e Ucrânia tem</w:t>
      </w:r>
      <w:r>
        <w:rPr>
          <w:spacing w:val="-4"/>
        </w:rPr>
        <w:t> </w:t>
      </w:r>
      <w:r>
        <w:rPr/>
        <w:t>gerado repercussões no mercado de fertilizantes brasileiro, impactando a produção agrícola. A crise energética na Europa, consequência direta do conflito, afeta também o Brasil, pois o aumento do preço do gás natural na Europa resulta em uma diminuição na produção de fertilizantes nitrogenados por diversas empresas. Isso leva a uma redução na oferta desses fertilizantes no mercado global, provocando altas nos preços, mudanças na economia do uso dos fertilizantes pelos agricultores e aumentando a insegurança alimentar (NEVES, 2022).</w:t>
      </w:r>
    </w:p>
    <w:p>
      <w:pPr>
        <w:pStyle w:val="BodyText"/>
        <w:spacing w:before="24"/>
      </w:pPr>
    </w:p>
    <w:p>
      <w:pPr>
        <w:pStyle w:val="BodyText"/>
        <w:spacing w:line="360" w:lineRule="auto"/>
        <w:ind w:left="479" w:right="385"/>
        <w:jc w:val="both"/>
      </w:pPr>
      <w:r>
        <w:rPr/>
        <w:t>Esse cenário tem levado muitos produtores a procurar alternativas para manter a produtividade das suas culturas, reduzindo o uso de fertilizantes minerais. Investimentos e esforços voltados para a melhoria dos insumos agropecuários, manejo</w:t>
      </w:r>
      <w:r>
        <w:rPr>
          <w:spacing w:val="-1"/>
        </w:rPr>
        <w:t> </w:t>
      </w:r>
      <w:r>
        <w:rPr/>
        <w:t>do</w:t>
      </w:r>
      <w:r>
        <w:rPr>
          <w:spacing w:val="-1"/>
        </w:rPr>
        <w:t> </w:t>
      </w:r>
      <w:r>
        <w:rPr/>
        <w:t>solo,</w:t>
      </w:r>
      <w:r>
        <w:rPr>
          <w:spacing w:val="-1"/>
        </w:rPr>
        <w:t> </w:t>
      </w:r>
      <w:r>
        <w:rPr/>
        <w:t>nutrição</w:t>
      </w:r>
      <w:r>
        <w:rPr>
          <w:spacing w:val="-1"/>
        </w:rPr>
        <w:t> </w:t>
      </w:r>
      <w:r>
        <w:rPr/>
        <w:t>das</w:t>
      </w:r>
      <w:r>
        <w:rPr>
          <w:spacing w:val="-1"/>
        </w:rPr>
        <w:t> </w:t>
      </w:r>
      <w:r>
        <w:rPr/>
        <w:t>plantas,</w:t>
      </w:r>
      <w:r>
        <w:rPr>
          <w:spacing w:val="-1"/>
        </w:rPr>
        <w:t> </w:t>
      </w:r>
      <w:r>
        <w:rPr/>
        <w:t>e</w:t>
      </w:r>
      <w:r>
        <w:rPr>
          <w:spacing w:val="-1"/>
        </w:rPr>
        <w:t> </w:t>
      </w:r>
      <w:r>
        <w:rPr/>
        <w:t>controle</w:t>
      </w:r>
      <w:r>
        <w:rPr>
          <w:spacing w:val="-1"/>
        </w:rPr>
        <w:t> </w:t>
      </w:r>
      <w:r>
        <w:rPr/>
        <w:t>de</w:t>
      </w:r>
      <w:r>
        <w:rPr>
          <w:spacing w:val="-1"/>
        </w:rPr>
        <w:t> </w:t>
      </w:r>
      <w:r>
        <w:rPr/>
        <w:t>pragas</w:t>
      </w:r>
      <w:r>
        <w:rPr>
          <w:spacing w:val="-1"/>
        </w:rPr>
        <w:t> </w:t>
      </w:r>
      <w:r>
        <w:rPr/>
        <w:t>e doenças</w:t>
      </w:r>
      <w:r>
        <w:rPr>
          <w:spacing w:val="-1"/>
        </w:rPr>
        <w:t> </w:t>
      </w:r>
      <w:r>
        <w:rPr/>
        <w:t>são</w:t>
      </w:r>
      <w:r>
        <w:rPr>
          <w:spacing w:val="-1"/>
        </w:rPr>
        <w:t> </w:t>
      </w:r>
      <w:r>
        <w:rPr/>
        <w:t>essenciais para garantir uma produção sustentável e de alta produtividade nas lavouras brasileiras. Embora atualmente não exista uma alternativa que possa substituir completamente os fertilizantes minerais, opções como biofertilizantes e fertilizantes organominerais estão se mostrando promissoras. Estes produtos podem otimizar a adubação, aumentar a eficiência da aplicação e promover maior sustentabilidade ao garantir altas produtividades (SAMPAIO; FREDO; COSTA E BORTOLOTI, 2022; SACCOMORI, 2021).</w:t>
      </w:r>
    </w:p>
    <w:p>
      <w:pPr>
        <w:pStyle w:val="BodyText"/>
        <w:spacing w:before="25"/>
      </w:pPr>
    </w:p>
    <w:p>
      <w:pPr>
        <w:pStyle w:val="BodyText"/>
        <w:spacing w:line="360" w:lineRule="auto"/>
        <w:ind w:left="479" w:right="383"/>
        <w:jc w:val="both"/>
      </w:pPr>
      <w:r>
        <w:rPr/>
        <w:t>Diante da crise dos fertilizantes minerais, há uma oportunidade valiosa para realizar pesquisas que revelem os efeitos dos biofertilizantes e fertilizantes organominerais em diversos cultivos e regiões. É também um momento propício para desenvolver soluções que permitam ao Brasil reduzir sua dependência de fertilizantes</w:t>
      </w:r>
      <w:r>
        <w:rPr>
          <w:spacing w:val="40"/>
        </w:rPr>
        <w:t> </w:t>
      </w:r>
      <w:r>
        <w:rPr/>
        <w:t>importados, utilizando biofertilizantes e organominerais produzidos internamente. A busca</w:t>
      </w:r>
      <w:r>
        <w:rPr>
          <w:spacing w:val="28"/>
        </w:rPr>
        <w:t> </w:t>
      </w:r>
      <w:r>
        <w:rPr/>
        <w:t>pela</w:t>
      </w:r>
      <w:r>
        <w:rPr>
          <w:spacing w:val="31"/>
        </w:rPr>
        <w:t> </w:t>
      </w:r>
      <w:r>
        <w:rPr/>
        <w:t>utilização</w:t>
      </w:r>
      <w:r>
        <w:rPr>
          <w:spacing w:val="28"/>
        </w:rPr>
        <w:t> </w:t>
      </w:r>
      <w:r>
        <w:rPr/>
        <w:t>eficiente</w:t>
      </w:r>
      <w:r>
        <w:rPr>
          <w:spacing w:val="28"/>
        </w:rPr>
        <w:t> </w:t>
      </w:r>
      <w:r>
        <w:rPr/>
        <w:t>de</w:t>
      </w:r>
      <w:r>
        <w:rPr>
          <w:spacing w:val="28"/>
        </w:rPr>
        <w:t> </w:t>
      </w:r>
      <w:r>
        <w:rPr/>
        <w:t>fertilizantes</w:t>
      </w:r>
      <w:r>
        <w:rPr>
          <w:spacing w:val="28"/>
        </w:rPr>
        <w:t> </w:t>
      </w:r>
      <w:r>
        <w:rPr/>
        <w:t>na</w:t>
      </w:r>
      <w:r>
        <w:rPr>
          <w:spacing w:val="28"/>
        </w:rPr>
        <w:t> </w:t>
      </w:r>
      <w:r>
        <w:rPr/>
        <w:t>agricultura</w:t>
      </w:r>
      <w:r>
        <w:rPr>
          <w:spacing w:val="28"/>
        </w:rPr>
        <w:t> </w:t>
      </w:r>
      <w:r>
        <w:rPr/>
        <w:t>brasileira</w:t>
      </w:r>
      <w:r>
        <w:rPr>
          <w:spacing w:val="28"/>
        </w:rPr>
        <w:t> </w:t>
      </w:r>
      <w:r>
        <w:rPr/>
        <w:t>visa</w:t>
      </w:r>
      <w:r>
        <w:rPr>
          <w:spacing w:val="28"/>
        </w:rPr>
        <w:t> </w:t>
      </w:r>
      <w:r>
        <w:rPr/>
        <w:t>diminuir</w:t>
      </w:r>
    </w:p>
    <w:p>
      <w:pPr>
        <w:spacing w:after="0" w:line="360" w:lineRule="auto"/>
        <w:jc w:val="both"/>
        <w:sectPr>
          <w:pgSz w:w="11910" w:h="16840"/>
          <w:pgMar w:header="713" w:footer="0" w:top="1600" w:bottom="280" w:left="1220" w:right="740"/>
        </w:sectPr>
      </w:pPr>
    </w:p>
    <w:p>
      <w:pPr>
        <w:pStyle w:val="BodyText"/>
        <w:spacing w:line="360" w:lineRule="auto" w:before="87"/>
        <w:ind w:left="479" w:right="395"/>
        <w:jc w:val="both"/>
      </w:pPr>
      <w:r>
        <w:rPr/>
        <w:t>os custos fixos de produção e assegurar a produtividade, com os bioinsumos se destacando como uma alternativa promissora. Esses incluem fertilizantes organominerais, minerais mistos e biofertilizantes baseados em substâncias húmicas, extratos de algas, aminoácidos, entre outros. As novas tecnologias, como soluções bioestimuladoras, também emergem como opções para os produtores </w:t>
      </w:r>
      <w:r>
        <w:rPr>
          <w:spacing w:val="-2"/>
        </w:rPr>
        <w:t>rurais.</w:t>
      </w:r>
    </w:p>
    <w:p>
      <w:pPr>
        <w:pStyle w:val="ListParagraph"/>
        <w:numPr>
          <w:ilvl w:val="1"/>
          <w:numId w:val="2"/>
        </w:numPr>
        <w:tabs>
          <w:tab w:pos="1190" w:val="left" w:leader="none"/>
        </w:tabs>
        <w:spacing w:line="240" w:lineRule="auto" w:before="205" w:after="0"/>
        <w:ind w:left="1190" w:right="0" w:hanging="711"/>
        <w:jc w:val="left"/>
        <w:rPr>
          <w:sz w:val="24"/>
        </w:rPr>
      </w:pPr>
      <w:bookmarkStart w:name="3.2. BIOFERTILIZANTES" w:id="16"/>
      <w:bookmarkEnd w:id="16"/>
      <w:r>
        <w:rPr/>
      </w:r>
      <w:bookmarkStart w:name="_bookmark6" w:id="17"/>
      <w:bookmarkEnd w:id="17"/>
      <w:r>
        <w:rPr/>
      </w:r>
      <w:r>
        <w:rPr>
          <w:spacing w:val="-2"/>
          <w:sz w:val="24"/>
        </w:rPr>
        <w:t>BIOFERTILIZANTES</w:t>
      </w:r>
    </w:p>
    <w:p>
      <w:pPr>
        <w:pStyle w:val="BodyText"/>
        <w:spacing w:line="360" w:lineRule="auto" w:before="257"/>
        <w:ind w:left="479" w:right="389"/>
        <w:jc w:val="both"/>
      </w:pPr>
      <w:r>
        <w:rPr/>
        <w:t>Os biofertilizantes são compostos pela combinação de dois ou mais reguladores vegetais ou biorreguladores, com outros produtos (BRASIL, 1980). Sua aplicação pode alterar processos vitais e estruturais das plantas, resultando em aumento da produtividade e melhoria na qualidade dos produtos finais. No solo, biofertilizantes e outros bioinsumos podem agir como quelantes ou complexantes, formando moléculas complexas com íons metálicos. Substâncias húmicas, compostas por ácidos húmicos e fúlvicos, têm cargas aniônicas e podem formar complexos metálicos</w:t>
      </w:r>
      <w:r>
        <w:rPr>
          <w:spacing w:val="-1"/>
        </w:rPr>
        <w:t> </w:t>
      </w:r>
      <w:r>
        <w:rPr/>
        <w:t>estáveis,</w:t>
      </w:r>
      <w:r>
        <w:rPr>
          <w:spacing w:val="-1"/>
        </w:rPr>
        <w:t> </w:t>
      </w:r>
      <w:r>
        <w:rPr/>
        <w:t>cuja</w:t>
      </w:r>
      <w:r>
        <w:rPr>
          <w:spacing w:val="-1"/>
        </w:rPr>
        <w:t> </w:t>
      </w:r>
      <w:r>
        <w:rPr/>
        <w:t>estabilidade</w:t>
      </w:r>
      <w:r>
        <w:rPr>
          <w:spacing w:val="-1"/>
        </w:rPr>
        <w:t> </w:t>
      </w:r>
      <w:r>
        <w:rPr/>
        <w:t>varia</w:t>
      </w:r>
      <w:r>
        <w:rPr>
          <w:spacing w:val="-1"/>
        </w:rPr>
        <w:t> </w:t>
      </w:r>
      <w:r>
        <w:rPr/>
        <w:t>com</w:t>
      </w:r>
      <w:r>
        <w:rPr>
          <w:spacing w:val="-5"/>
        </w:rPr>
        <w:t> </w:t>
      </w:r>
      <w:r>
        <w:rPr/>
        <w:t>o tipo</w:t>
      </w:r>
      <w:r>
        <w:rPr>
          <w:spacing w:val="-1"/>
        </w:rPr>
        <w:t> </w:t>
      </w:r>
      <w:r>
        <w:rPr/>
        <w:t>de</w:t>
      </w:r>
      <w:r>
        <w:rPr>
          <w:spacing w:val="-1"/>
        </w:rPr>
        <w:t> </w:t>
      </w:r>
      <w:r>
        <w:rPr/>
        <w:t>íon metálico</w:t>
      </w:r>
      <w:r>
        <w:rPr>
          <w:spacing w:val="-1"/>
        </w:rPr>
        <w:t> </w:t>
      </w:r>
      <w:r>
        <w:rPr/>
        <w:t>(BALDOTTO</w:t>
      </w:r>
      <w:r>
        <w:rPr>
          <w:spacing w:val="-1"/>
        </w:rPr>
        <w:t> </w:t>
      </w:r>
      <w:r>
        <w:rPr/>
        <w:t>et al., 2008; SPOSITO, 2008; ROSA, 2003). Estudos indicam que a associação de substâncias húmicas com ureia aumenta a eficiência da absorção de nitrogênio, reduzindo a quantidade necessária durante o ciclo produtivo (LEITE, 2015). Além disso, essas substâncias podem diminuir a atividade da enzima urease, reduzindo a perda de nitrogênio por volatilização, embora sejam necessários mais estudos para confirmar seu potencial na redução das doses de ureia e na garantia da produtividade (PERTUSATTI; PRADO, 2007).</w:t>
      </w:r>
    </w:p>
    <w:p>
      <w:pPr>
        <w:pStyle w:val="BodyText"/>
        <w:spacing w:before="25"/>
      </w:pPr>
    </w:p>
    <w:p>
      <w:pPr>
        <w:pStyle w:val="BodyText"/>
        <w:spacing w:line="360" w:lineRule="auto"/>
        <w:ind w:left="479" w:right="391"/>
        <w:jc w:val="both"/>
      </w:pPr>
      <w:r>
        <w:rPr/>
        <w:t>No Brasil, não existem depósitos de leonardita, fonte comum de substâncias húmicas, o que faz com</w:t>
      </w:r>
      <w:r>
        <w:rPr>
          <w:spacing w:val="-3"/>
        </w:rPr>
        <w:t> </w:t>
      </w:r>
      <w:r>
        <w:rPr/>
        <w:t>que os produtos comerciais à base de leonardita dependam de importação. Em contraste, a turfa, um material em decomposição de origem alagada, é rica em substâncias húmicas, como ácidos húmicos e fúlvicos. Esses compostos têm propriedades físico-químicas favoráveis para uso como fertilizante orgânico, e as substâncias húmicas extraídas de turfeiras brasileiras são excelentes para concentrar diversos elementos metálicos. Portanto, a utilização de turfa no Brasil é uma alternativa importante, tanto para a economia interna quanto para a produção de bioinsumos a partir de material orgânico nacional.</w:t>
      </w:r>
    </w:p>
    <w:p>
      <w:pPr>
        <w:spacing w:after="0" w:line="360" w:lineRule="auto"/>
        <w:jc w:val="both"/>
        <w:sectPr>
          <w:pgSz w:w="11910" w:h="16840"/>
          <w:pgMar w:header="713" w:footer="0" w:top="1600" w:bottom="280" w:left="1220" w:right="740"/>
        </w:sectPr>
      </w:pPr>
    </w:p>
    <w:p>
      <w:pPr>
        <w:pStyle w:val="BodyText"/>
        <w:spacing w:line="360" w:lineRule="auto" w:before="91"/>
        <w:ind w:left="479" w:right="382"/>
        <w:jc w:val="both"/>
      </w:pPr>
      <w:r>
        <w:rPr/>
        <w:t>Biofertilizantes baseados</w:t>
      </w:r>
      <w:r>
        <w:rPr>
          <w:spacing w:val="-1"/>
        </w:rPr>
        <w:t> </w:t>
      </w:r>
      <w:r>
        <w:rPr/>
        <w:t>em</w:t>
      </w:r>
      <w:r>
        <w:rPr>
          <w:spacing w:val="-4"/>
        </w:rPr>
        <w:t> </w:t>
      </w:r>
      <w:r>
        <w:rPr/>
        <w:t>turfa, que contêm</w:t>
      </w:r>
      <w:r>
        <w:rPr>
          <w:spacing w:val="-4"/>
        </w:rPr>
        <w:t> </w:t>
      </w:r>
      <w:r>
        <w:rPr/>
        <w:t>ácidos húmicos e fúlvicos, têm</w:t>
      </w:r>
      <w:r>
        <w:rPr>
          <w:spacing w:val="-4"/>
        </w:rPr>
        <w:t> </w:t>
      </w:r>
      <w:r>
        <w:rPr/>
        <w:t>várias funções no metabolismo das plantas e na biologia do solo, aumentando a eficiência dos nutrientes e promovendo a tolerância das plantas a estresses abióticos (BALDOTTO et al., 2013; BALDOTTO; BALDOTTO, 2014; CANELLAS et al., 2014; SILVA et al., 2011).</w:t>
      </w:r>
    </w:p>
    <w:p>
      <w:pPr>
        <w:pStyle w:val="BodyText"/>
        <w:spacing w:before="27"/>
      </w:pPr>
    </w:p>
    <w:p>
      <w:pPr>
        <w:pStyle w:val="BodyText"/>
        <w:spacing w:line="360" w:lineRule="auto"/>
        <w:ind w:left="479" w:right="394" w:firstLine="67"/>
        <w:jc w:val="both"/>
      </w:pPr>
      <w:r>
        <w:rPr/>
        <w:t>Eles podem ser utilizados sozinhos ou em combinação com fertilizantes minerais e outros bioinsumos, oferecendo benefícios como o aumento da produtividade e a melhoria da estrutura da comunidade microbiana do solo. O uso desses produtos pode melhorar a</w:t>
      </w:r>
      <w:r>
        <w:rPr>
          <w:spacing w:val="-2"/>
        </w:rPr>
        <w:t> </w:t>
      </w:r>
      <w:r>
        <w:rPr/>
        <w:t>biologia do solo e a sustentabilidade da produção agrícola ao longo do tempo, devido à diversidade de moléculas de carbono orgânico que estimulam a microbiota do solo (PUGLISI et al., 2013). A biomassa microbiana do solo depende da quantidade e qualidade de carbono orgânico labial, sendo que solos com mais carbono labial tendem a ter maior biomassa microbiana. Assim, o uso de</w:t>
      </w:r>
      <w:r>
        <w:rPr>
          <w:spacing w:val="40"/>
        </w:rPr>
        <w:t> </w:t>
      </w:r>
      <w:r>
        <w:rPr/>
        <w:t>substâncias húmicas contribui para o aumento de resíduos orgânicos e compostos solúveis para a microbiota do solo.</w:t>
      </w:r>
    </w:p>
    <w:p>
      <w:pPr>
        <w:pStyle w:val="BodyText"/>
      </w:pPr>
    </w:p>
    <w:p>
      <w:pPr>
        <w:pStyle w:val="BodyText"/>
        <w:spacing w:before="157"/>
      </w:pPr>
    </w:p>
    <w:p>
      <w:pPr>
        <w:pStyle w:val="ListParagraph"/>
        <w:numPr>
          <w:ilvl w:val="1"/>
          <w:numId w:val="2"/>
        </w:numPr>
        <w:tabs>
          <w:tab w:pos="1190" w:val="left" w:leader="none"/>
        </w:tabs>
        <w:spacing w:line="240" w:lineRule="auto" w:before="0" w:after="0"/>
        <w:ind w:left="1190" w:right="0" w:hanging="711"/>
        <w:jc w:val="left"/>
        <w:rPr>
          <w:sz w:val="24"/>
        </w:rPr>
      </w:pPr>
      <w:bookmarkStart w:name="3.3. AMINOÁCIDOS" w:id="18"/>
      <w:bookmarkEnd w:id="18"/>
      <w:r>
        <w:rPr/>
      </w:r>
      <w:bookmarkStart w:name="_bookmark7" w:id="19"/>
      <w:bookmarkEnd w:id="19"/>
      <w:r>
        <w:rPr/>
      </w:r>
      <w:r>
        <w:rPr>
          <w:spacing w:val="-2"/>
          <w:sz w:val="24"/>
        </w:rPr>
        <w:t>AMINOÁCIDOS</w:t>
      </w:r>
    </w:p>
    <w:p>
      <w:pPr>
        <w:pStyle w:val="BodyText"/>
        <w:spacing w:before="164"/>
      </w:pPr>
    </w:p>
    <w:p>
      <w:pPr>
        <w:pStyle w:val="BodyText"/>
        <w:spacing w:line="360" w:lineRule="auto"/>
        <w:ind w:left="479" w:right="390"/>
        <w:jc w:val="both"/>
      </w:pPr>
      <w:r>
        <w:rPr/>
        <w:t>Aminoácidos também são utilizados como biofertilizantes devido às suas funções quelantes e complexantes. Quando associados a fertilizantes minerais, melhoram a absorção dos nutrientes pelas plantas (FERNÁNDEZ; SOTIROPOULOS; BROWN, 2013). Aminoácidos são essenciais na síntese de enzimas, proteínas estruturais, clorofila e hormônios vegetais, entre outros processos relacionados ao crescimento das plantas. Os L-aminoácidos, que possuem uma estrutura específica capaz de desviar a luz polarizada, são especialmente benéficos, promovendo crescimento, desenvolvimento e tolerância a estresses abióticos sem serem tóxicos ou</w:t>
      </w:r>
      <w:r>
        <w:rPr>
          <w:spacing w:val="40"/>
        </w:rPr>
        <w:t> </w:t>
      </w:r>
      <w:r>
        <w:rPr/>
        <w:t>fornecerem nutrição direta (NELSON; COX, 2018). Aminoácidos como glutamina e aspartato são abundantes nas plantas e participam de processos metabólicos essenciais, como a síntese de pigmentos, hormônios e lignina (PARTHASARATHY et al., 2018).</w:t>
      </w:r>
    </w:p>
    <w:p>
      <w:pPr>
        <w:spacing w:after="0" w:line="360" w:lineRule="auto"/>
        <w:jc w:val="both"/>
        <w:sectPr>
          <w:pgSz w:w="11910" w:h="16840"/>
          <w:pgMar w:header="713" w:footer="0" w:top="1600" w:bottom="280" w:left="1220" w:right="740"/>
        </w:sectPr>
      </w:pPr>
    </w:p>
    <w:p>
      <w:pPr>
        <w:pStyle w:val="Heading1"/>
        <w:numPr>
          <w:ilvl w:val="0"/>
          <w:numId w:val="2"/>
        </w:numPr>
        <w:tabs>
          <w:tab w:pos="838" w:val="left" w:leader="none"/>
        </w:tabs>
        <w:spacing w:line="240" w:lineRule="auto" w:before="82" w:after="0"/>
        <w:ind w:left="838" w:right="0" w:hanging="359"/>
        <w:jc w:val="left"/>
      </w:pPr>
      <w:bookmarkStart w:name="4. METODOLOGIA" w:id="20"/>
      <w:bookmarkEnd w:id="20"/>
      <w:r>
        <w:rPr>
          <w:b w:val="0"/>
        </w:rPr>
      </w:r>
      <w:bookmarkStart w:name="_bookmark8" w:id="21"/>
      <w:bookmarkEnd w:id="21"/>
      <w:r>
        <w:rPr>
          <w:b w:val="0"/>
        </w:rPr>
      </w:r>
      <w:r>
        <w:rPr>
          <w:spacing w:val="-2"/>
        </w:rPr>
        <w:t>METODOLOGIA</w:t>
      </w:r>
    </w:p>
    <w:p>
      <w:pPr>
        <w:pStyle w:val="BodyText"/>
        <w:spacing w:before="168"/>
        <w:rPr>
          <w:rFonts w:ascii="Arial"/>
          <w:b/>
        </w:rPr>
      </w:pPr>
    </w:p>
    <w:p>
      <w:pPr>
        <w:pStyle w:val="BodyText"/>
        <w:spacing w:line="360" w:lineRule="auto"/>
        <w:ind w:left="479" w:right="388"/>
        <w:jc w:val="both"/>
      </w:pPr>
      <w:r>
        <w:rPr/>
        <w:t>O experimento foi conduzido no setor de Horticultura do Instituto Federal do Espírito Santo (IFES), Campus Itapina, localizado no município de Colatina, ES, nas coordenadas geográficas de 40° 37' 50" de longitude oeste e 19° 32' 22" de latitude sul.</w:t>
      </w:r>
      <w:r>
        <w:rPr>
          <w:spacing w:val="-3"/>
        </w:rPr>
        <w:t> </w:t>
      </w:r>
      <w:r>
        <w:rPr/>
        <w:t>A</w:t>
      </w:r>
      <w:r>
        <w:rPr>
          <w:spacing w:val="-5"/>
        </w:rPr>
        <w:t> </w:t>
      </w:r>
      <w:r>
        <w:rPr/>
        <w:t>região</w:t>
      </w:r>
      <w:r>
        <w:rPr>
          <w:spacing w:val="-2"/>
        </w:rPr>
        <w:t> </w:t>
      </w:r>
      <w:r>
        <w:rPr/>
        <w:t>apresenta</w:t>
      </w:r>
      <w:r>
        <w:rPr>
          <w:spacing w:val="-2"/>
        </w:rPr>
        <w:t> </w:t>
      </w:r>
      <w:r>
        <w:rPr/>
        <w:t>uma</w:t>
      </w:r>
      <w:r>
        <w:rPr>
          <w:spacing w:val="-3"/>
        </w:rPr>
        <w:t> </w:t>
      </w:r>
      <w:r>
        <w:rPr/>
        <w:t>temperatura</w:t>
      </w:r>
      <w:r>
        <w:rPr>
          <w:spacing w:val="-3"/>
        </w:rPr>
        <w:t> </w:t>
      </w:r>
      <w:r>
        <w:rPr/>
        <w:t>média</w:t>
      </w:r>
      <w:r>
        <w:rPr>
          <w:spacing w:val="-3"/>
        </w:rPr>
        <w:t> </w:t>
      </w:r>
      <w:r>
        <w:rPr/>
        <w:t>anual de</w:t>
      </w:r>
      <w:r>
        <w:rPr>
          <w:spacing w:val="-3"/>
        </w:rPr>
        <w:t> </w:t>
      </w:r>
      <w:r>
        <w:rPr/>
        <w:t>aproximadamente</w:t>
      </w:r>
      <w:r>
        <w:rPr>
          <w:spacing w:val="-2"/>
        </w:rPr>
        <w:t> </w:t>
      </w:r>
      <w:r>
        <w:rPr/>
        <w:t>25,8°C</w:t>
      </w:r>
      <w:r>
        <w:rPr>
          <w:spacing w:val="-3"/>
        </w:rPr>
        <w:t> </w:t>
      </w:r>
      <w:r>
        <w:rPr/>
        <w:t>e uma precipitação pluviométrica média de 1170 mm. De acordo com a classificação climática de Köppen (PEEL et al., 2007), o clima da área é caracterizado como Tropical Aw, marcado por chuvas irregulares e temperaturas elevadas.</w:t>
      </w:r>
    </w:p>
    <w:p>
      <w:pPr>
        <w:pStyle w:val="BodyText"/>
        <w:spacing w:before="29"/>
      </w:pPr>
    </w:p>
    <w:p>
      <w:pPr>
        <w:pStyle w:val="BodyText"/>
        <w:spacing w:line="357" w:lineRule="auto"/>
        <w:ind w:left="479" w:right="383"/>
        <w:jc w:val="both"/>
      </w:pPr>
      <w:r>
        <w:rPr/>
        <w:t>O solo da área experimental foi preparado por meio de uma aração seguida por</w:t>
      </w:r>
      <w:r>
        <w:rPr>
          <w:spacing w:val="80"/>
        </w:rPr>
        <w:t> </w:t>
      </w:r>
      <w:r>
        <w:rPr/>
        <w:t>duas gradagens. Em seguida, foi realizada semeadura (05 de outubro de 2023) no espaçamento 0,5m e a população 65.000 plantas/ha. A adubação de plantio foi</w:t>
      </w:r>
      <w:r>
        <w:rPr>
          <w:spacing w:val="29"/>
        </w:rPr>
        <w:t> </w:t>
      </w:r>
      <w:r>
        <w:rPr/>
        <w:t>20</w:t>
      </w:r>
      <w:r>
        <w:rPr>
          <w:spacing w:val="40"/>
        </w:rPr>
        <w:t> </w:t>
      </w:r>
      <w:r>
        <w:rPr>
          <w:position w:val="2"/>
        </w:rPr>
        <w:t>kg de N, 80 kg de P</w:t>
      </w:r>
      <w:r>
        <w:rPr>
          <w:sz w:val="16"/>
        </w:rPr>
        <w:t>2</w:t>
      </w:r>
      <w:r>
        <w:rPr>
          <w:position w:val="2"/>
        </w:rPr>
        <w:t>O</w:t>
      </w:r>
      <w:r>
        <w:rPr>
          <w:sz w:val="16"/>
        </w:rPr>
        <w:t>5</w:t>
      </w:r>
      <w:r>
        <w:rPr>
          <w:spacing w:val="40"/>
          <w:sz w:val="16"/>
        </w:rPr>
        <w:t> </w:t>
      </w:r>
      <w:r>
        <w:rPr>
          <w:position w:val="2"/>
        </w:rPr>
        <w:t>e 40 kg de K</w:t>
      </w:r>
      <w:r>
        <w:rPr>
          <w:sz w:val="16"/>
        </w:rPr>
        <w:t>2</w:t>
      </w:r>
      <w:r>
        <w:rPr>
          <w:position w:val="2"/>
        </w:rPr>
        <w:t>O, baseada nas orientações de Ribeiro, </w:t>
      </w:r>
      <w:r>
        <w:rPr/>
        <w:t>Guimarães e Alvarez (1999), visando uma produtividade superior a 8 t/ha.</w:t>
      </w:r>
    </w:p>
    <w:p>
      <w:pPr>
        <w:pStyle w:val="BodyText"/>
        <w:spacing w:before="37"/>
      </w:pPr>
    </w:p>
    <w:p>
      <w:pPr>
        <w:pStyle w:val="BodyText"/>
        <w:spacing w:line="360" w:lineRule="auto"/>
        <w:ind w:left="479" w:right="386"/>
        <w:jc w:val="both"/>
      </w:pPr>
      <w:r>
        <w:rPr/>
        <w:t>Após o desenvolvimento inicial da cultura, especificamente ao atingir o estágio de cinco</w:t>
      </w:r>
      <w:r>
        <w:rPr>
          <w:spacing w:val="-3"/>
        </w:rPr>
        <w:t> </w:t>
      </w:r>
      <w:r>
        <w:rPr/>
        <w:t>folhas</w:t>
      </w:r>
      <w:r>
        <w:rPr>
          <w:spacing w:val="-3"/>
        </w:rPr>
        <w:t> </w:t>
      </w:r>
      <w:r>
        <w:rPr/>
        <w:t>completamente</w:t>
      </w:r>
      <w:r>
        <w:rPr>
          <w:spacing w:val="-2"/>
        </w:rPr>
        <w:t> </w:t>
      </w:r>
      <w:r>
        <w:rPr/>
        <w:t>desenvolvidas,</w:t>
      </w:r>
      <w:r>
        <w:rPr>
          <w:spacing w:val="-3"/>
        </w:rPr>
        <w:t> </w:t>
      </w:r>
      <w:r>
        <w:rPr/>
        <w:t>fase</w:t>
      </w:r>
      <w:r>
        <w:rPr>
          <w:spacing w:val="-3"/>
        </w:rPr>
        <w:t> </w:t>
      </w:r>
      <w:r>
        <w:rPr/>
        <w:t>na</w:t>
      </w:r>
      <w:r>
        <w:rPr>
          <w:spacing w:val="-3"/>
        </w:rPr>
        <w:t> </w:t>
      </w:r>
      <w:r>
        <w:rPr/>
        <w:t>qual é</w:t>
      </w:r>
      <w:r>
        <w:rPr>
          <w:spacing w:val="-2"/>
        </w:rPr>
        <w:t> </w:t>
      </w:r>
      <w:r>
        <w:rPr/>
        <w:t>recomendada</w:t>
      </w:r>
      <w:r>
        <w:rPr>
          <w:spacing w:val="-3"/>
        </w:rPr>
        <w:t> </w:t>
      </w:r>
      <w:r>
        <w:rPr/>
        <w:t>a</w:t>
      </w:r>
      <w:r>
        <w:rPr>
          <w:spacing w:val="-2"/>
        </w:rPr>
        <w:t> </w:t>
      </w:r>
      <w:r>
        <w:rPr/>
        <w:t>adubação de cobertura, foi instalado o experimento e aplicados os tratamentos (Tabela 01).</w:t>
      </w:r>
    </w:p>
    <w:p>
      <w:pPr>
        <w:pStyle w:val="BodyText"/>
        <w:spacing w:before="23"/>
      </w:pPr>
    </w:p>
    <w:p>
      <w:pPr>
        <w:pStyle w:val="BodyText"/>
        <w:spacing w:line="360" w:lineRule="auto"/>
        <w:ind w:left="479" w:right="384"/>
        <w:jc w:val="both"/>
      </w:pPr>
      <w:r>
        <w:rPr/>
        <w:t>O arranjo experimental consistiu em um esquema fatorial 4x3+1, sob delineamento em blocos ao acaso, com três repetições. A parcela foi composta por 3 linhas de plantio com 15 metros de comprimento, as linhas laterais e as quatro plantas iniciais e finais da linha central foram consideradas como bordadura. A parcela útil foi composta por 16 plantas.</w:t>
      </w:r>
    </w:p>
    <w:p>
      <w:pPr>
        <w:pStyle w:val="BodyText"/>
        <w:spacing w:before="21"/>
      </w:pPr>
    </w:p>
    <w:p>
      <w:pPr>
        <w:pStyle w:val="BodyText"/>
        <w:spacing w:line="360" w:lineRule="auto"/>
        <w:ind w:left="479" w:right="383"/>
        <w:jc w:val="both"/>
      </w:pPr>
      <w:r>
        <w:rPr/>
        <w:t>Os trezes tratamentos foram originados da combinação de quatro diferentes fontes de substâncias húmicas e três doses de ureia, além de um grupo controle (tabela 01). As fontes de ácidos fúlvicos utilizadas foram produtos comerciais descritos como: Ativar® (dose 1,5 L/ha, contendo 20% de carbono orgânico total, 3,5% de potássio, 3% de enxofre, 4% de nitrogênio, 9% de ácidos fúlvicos e 5,05% de ácido glutâmico); MolTop® (dose 5L/ha, sem especificação do fabricante); Turfa Gel® (dose</w:t>
      </w:r>
      <w:r>
        <w:rPr/>
        <w:t> 5L/ha, composto por 1% de nitrogênio, 5% de potássio, 8,5% de carbono orgânico total, 17% de ácidos fúlvicos e 10%</w:t>
      </w:r>
      <w:r>
        <w:rPr>
          <w:spacing w:val="-3"/>
        </w:rPr>
        <w:t> </w:t>
      </w:r>
      <w:r>
        <w:rPr/>
        <w:t>de ácidos húmicos); e Humitec® (dose:</w:t>
      </w:r>
    </w:p>
    <w:p>
      <w:pPr>
        <w:spacing w:after="0" w:line="360" w:lineRule="auto"/>
        <w:jc w:val="both"/>
        <w:sectPr>
          <w:pgSz w:w="11910" w:h="16840"/>
          <w:pgMar w:header="713" w:footer="0" w:top="1600" w:bottom="280" w:left="1220" w:right="740"/>
        </w:sectPr>
      </w:pPr>
    </w:p>
    <w:p>
      <w:pPr>
        <w:pStyle w:val="BodyText"/>
        <w:spacing w:line="362" w:lineRule="auto" w:before="87"/>
        <w:ind w:left="479" w:right="399"/>
        <w:jc w:val="both"/>
      </w:pPr>
      <w:r>
        <w:rPr/>
        <w:t>1,5 Kg/ha, material de leonardita natural contendo 19,5% de ácidos húmicos, 6,65% de ácidos fúlvicos, 35,7% de matéria orgânica total, 15,1% de carbono orgânico</w:t>
      </w:r>
      <w:r>
        <w:rPr>
          <w:spacing w:val="80"/>
        </w:rPr>
        <w:t> </w:t>
      </w:r>
      <w:r>
        <w:rPr/>
        <w:t>total, 2% de nitrogênio, 5% de enxofre e 24% de silício).</w:t>
      </w:r>
    </w:p>
    <w:p>
      <w:pPr>
        <w:pStyle w:val="BodyText"/>
        <w:spacing w:before="20"/>
      </w:pPr>
    </w:p>
    <w:p>
      <w:pPr>
        <w:pStyle w:val="BodyText"/>
        <w:spacing w:line="360" w:lineRule="auto"/>
        <w:ind w:left="479" w:right="388"/>
        <w:jc w:val="both"/>
      </w:pPr>
      <w:r>
        <w:rPr/>
        <w:t>A adubação nitrogenada de cobertura recomendada, equivalente a 140 kg de N/ha, foi aplicada utilizando o fertilizante Uréia (46% N). O tratamento controle recebeu 100% da dose de nitrogênio, sem a adição de ácidos húmicos. Nos demais tratamentos, foi utilizada essa dosagem, ou uma porcentagem</w:t>
      </w:r>
      <w:r>
        <w:rPr>
          <w:spacing w:val="-1"/>
        </w:rPr>
        <w:t> </w:t>
      </w:r>
      <w:r>
        <w:rPr/>
        <w:t>dela, em</w:t>
      </w:r>
      <w:r>
        <w:rPr>
          <w:spacing w:val="-1"/>
        </w:rPr>
        <w:t> </w:t>
      </w:r>
      <w:r>
        <w:rPr/>
        <w:t>combinação com diferentes fontes de ácidos húmicos.</w:t>
      </w:r>
    </w:p>
    <w:p>
      <w:pPr>
        <w:pStyle w:val="BodyText"/>
        <w:spacing w:before="132"/>
      </w:pPr>
    </w:p>
    <w:p>
      <w:pPr>
        <w:spacing w:before="0"/>
        <w:ind w:left="479" w:right="0" w:firstLine="0"/>
        <w:jc w:val="both"/>
        <w:rPr>
          <w:sz w:val="24"/>
        </w:rPr>
      </w:pPr>
      <w:r>
        <w:rPr>
          <w:rFonts w:ascii="Arial" w:hAnsi="Arial"/>
          <w:b/>
          <w:sz w:val="24"/>
        </w:rPr>
        <w:t>Tabela</w:t>
      </w:r>
      <w:r>
        <w:rPr>
          <w:rFonts w:ascii="Arial" w:hAnsi="Arial"/>
          <w:b/>
          <w:spacing w:val="-3"/>
          <w:sz w:val="24"/>
        </w:rPr>
        <w:t> </w:t>
      </w:r>
      <w:r>
        <w:rPr>
          <w:rFonts w:ascii="Arial" w:hAnsi="Arial"/>
          <w:b/>
          <w:sz w:val="24"/>
        </w:rPr>
        <w:t>1.</w:t>
      </w:r>
      <w:r>
        <w:rPr>
          <w:rFonts w:ascii="Arial" w:hAnsi="Arial"/>
          <w:b/>
          <w:spacing w:val="-1"/>
          <w:sz w:val="24"/>
        </w:rPr>
        <w:t> </w:t>
      </w:r>
      <w:r>
        <w:rPr>
          <w:sz w:val="24"/>
        </w:rPr>
        <w:t>Descrição</w:t>
      </w:r>
      <w:r>
        <w:rPr>
          <w:spacing w:val="-3"/>
          <w:sz w:val="24"/>
        </w:rPr>
        <w:t> </w:t>
      </w:r>
      <w:r>
        <w:rPr>
          <w:sz w:val="24"/>
        </w:rPr>
        <w:t>dos</w:t>
      </w:r>
      <w:r>
        <w:rPr>
          <w:spacing w:val="-8"/>
          <w:sz w:val="24"/>
        </w:rPr>
        <w:t> </w:t>
      </w:r>
      <w:r>
        <w:rPr>
          <w:sz w:val="24"/>
        </w:rPr>
        <w:t>tratamentos</w:t>
      </w:r>
      <w:r>
        <w:rPr>
          <w:spacing w:val="-2"/>
          <w:sz w:val="24"/>
        </w:rPr>
        <w:t> avaliados.</w:t>
      </w:r>
    </w:p>
    <w:p>
      <w:pPr>
        <w:pStyle w:val="BodyText"/>
        <w:spacing w:before="7" w:after="1"/>
        <w:rPr>
          <w:sz w:val="12"/>
        </w:rPr>
      </w:pPr>
    </w:p>
    <w:tbl>
      <w:tblPr>
        <w:tblW w:w="0" w:type="auto"/>
        <w:jc w:val="left"/>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51"/>
        <w:gridCol w:w="1565"/>
        <w:gridCol w:w="5325"/>
      </w:tblGrid>
      <w:tr>
        <w:trPr>
          <w:trHeight w:val="417" w:hRule="atLeast"/>
        </w:trPr>
        <w:tc>
          <w:tcPr>
            <w:tcW w:w="2151" w:type="dxa"/>
          </w:tcPr>
          <w:p>
            <w:pPr>
              <w:pStyle w:val="TableParagraph"/>
              <w:spacing w:line="267" w:lineRule="exact"/>
              <w:ind w:left="16" w:right="5"/>
              <w:rPr>
                <w:rFonts w:ascii="Arial"/>
                <w:b/>
                <w:sz w:val="24"/>
              </w:rPr>
            </w:pPr>
            <w:r>
              <w:rPr>
                <w:rFonts w:ascii="Arial"/>
                <w:b/>
                <w:spacing w:val="-2"/>
                <w:sz w:val="24"/>
              </w:rPr>
              <w:t>Tratamento</w:t>
            </w:r>
          </w:p>
        </w:tc>
        <w:tc>
          <w:tcPr>
            <w:tcW w:w="1565" w:type="dxa"/>
          </w:tcPr>
          <w:p>
            <w:pPr>
              <w:pStyle w:val="TableParagraph"/>
              <w:spacing w:line="267" w:lineRule="exact"/>
              <w:ind w:left="13"/>
              <w:rPr>
                <w:rFonts w:ascii="Arial"/>
                <w:b/>
                <w:sz w:val="24"/>
              </w:rPr>
            </w:pPr>
            <w:r>
              <w:rPr>
                <w:rFonts w:ascii="Arial"/>
                <w:b/>
                <w:sz w:val="24"/>
              </w:rPr>
              <w:t>Dose</w:t>
            </w:r>
            <w:r>
              <w:rPr>
                <w:rFonts w:ascii="Arial"/>
                <w:b/>
                <w:spacing w:val="-3"/>
                <w:sz w:val="24"/>
              </w:rPr>
              <w:t> </w:t>
            </w:r>
            <w:r>
              <w:rPr>
                <w:rFonts w:ascii="Arial"/>
                <w:b/>
                <w:sz w:val="24"/>
              </w:rPr>
              <w:t>de</w:t>
            </w:r>
            <w:r>
              <w:rPr>
                <w:rFonts w:ascii="Arial"/>
                <w:b/>
                <w:spacing w:val="-1"/>
                <w:sz w:val="24"/>
              </w:rPr>
              <w:t> </w:t>
            </w:r>
            <w:r>
              <w:rPr>
                <w:rFonts w:ascii="Arial"/>
                <w:b/>
                <w:spacing w:val="-10"/>
                <w:sz w:val="24"/>
              </w:rPr>
              <w:t>N</w:t>
            </w:r>
          </w:p>
        </w:tc>
        <w:tc>
          <w:tcPr>
            <w:tcW w:w="5325" w:type="dxa"/>
          </w:tcPr>
          <w:p>
            <w:pPr>
              <w:pStyle w:val="TableParagraph"/>
              <w:spacing w:line="267" w:lineRule="exact"/>
              <w:ind w:left="1777"/>
              <w:jc w:val="left"/>
              <w:rPr>
                <w:rFonts w:ascii="Arial" w:hAnsi="Arial"/>
                <w:b/>
                <w:sz w:val="24"/>
              </w:rPr>
            </w:pPr>
            <w:r>
              <w:rPr>
                <w:rFonts w:ascii="Arial" w:hAnsi="Arial"/>
                <w:b/>
                <w:sz w:val="24"/>
              </w:rPr>
              <w:t>Ácidos</w:t>
            </w:r>
            <w:r>
              <w:rPr>
                <w:rFonts w:ascii="Arial" w:hAnsi="Arial"/>
                <w:b/>
                <w:spacing w:val="-3"/>
                <w:sz w:val="24"/>
              </w:rPr>
              <w:t> </w:t>
            </w:r>
            <w:r>
              <w:rPr>
                <w:rFonts w:ascii="Arial" w:hAnsi="Arial"/>
                <w:b/>
                <w:spacing w:val="-2"/>
                <w:sz w:val="24"/>
              </w:rPr>
              <w:t>fúlvicos</w:t>
            </w:r>
          </w:p>
        </w:tc>
      </w:tr>
      <w:tr>
        <w:trPr>
          <w:trHeight w:val="412" w:hRule="atLeast"/>
        </w:trPr>
        <w:tc>
          <w:tcPr>
            <w:tcW w:w="2151" w:type="dxa"/>
          </w:tcPr>
          <w:p>
            <w:pPr>
              <w:pStyle w:val="TableParagraph"/>
              <w:ind w:left="16" w:right="9"/>
              <w:rPr>
                <w:sz w:val="24"/>
              </w:rPr>
            </w:pPr>
            <w:r>
              <w:rPr>
                <w:sz w:val="24"/>
              </w:rPr>
              <w:t>T1-</w:t>
            </w:r>
            <w:r>
              <w:rPr>
                <w:spacing w:val="5"/>
                <w:sz w:val="24"/>
              </w:rPr>
              <w:t> </w:t>
            </w:r>
            <w:r>
              <w:rPr>
                <w:spacing w:val="-2"/>
                <w:sz w:val="24"/>
              </w:rPr>
              <w:t>testemunha</w:t>
            </w:r>
          </w:p>
        </w:tc>
        <w:tc>
          <w:tcPr>
            <w:tcW w:w="1565" w:type="dxa"/>
          </w:tcPr>
          <w:p>
            <w:pPr>
              <w:pStyle w:val="TableParagraph"/>
              <w:ind w:left="13"/>
              <w:rPr>
                <w:sz w:val="24"/>
              </w:rPr>
            </w:pPr>
            <w:r>
              <w:rPr>
                <w:spacing w:val="-4"/>
                <w:sz w:val="24"/>
              </w:rPr>
              <w:t>100%</w:t>
            </w:r>
          </w:p>
        </w:tc>
        <w:tc>
          <w:tcPr>
            <w:tcW w:w="5325" w:type="dxa"/>
          </w:tcPr>
          <w:p>
            <w:pPr>
              <w:pStyle w:val="TableParagraph"/>
              <w:ind w:left="13"/>
              <w:rPr>
                <w:sz w:val="24"/>
              </w:rPr>
            </w:pPr>
            <w:r>
              <w:rPr>
                <w:spacing w:val="-2"/>
                <w:sz w:val="24"/>
              </w:rPr>
              <w:t>Ausente</w:t>
            </w:r>
          </w:p>
        </w:tc>
      </w:tr>
      <w:tr>
        <w:trPr>
          <w:trHeight w:val="412" w:hRule="atLeast"/>
        </w:trPr>
        <w:tc>
          <w:tcPr>
            <w:tcW w:w="2151" w:type="dxa"/>
          </w:tcPr>
          <w:p>
            <w:pPr>
              <w:pStyle w:val="TableParagraph"/>
              <w:ind w:left="16"/>
              <w:rPr>
                <w:sz w:val="24"/>
              </w:rPr>
            </w:pPr>
            <w:r>
              <w:rPr>
                <w:spacing w:val="-5"/>
                <w:sz w:val="24"/>
              </w:rPr>
              <w:t>T2</w:t>
            </w:r>
          </w:p>
        </w:tc>
        <w:tc>
          <w:tcPr>
            <w:tcW w:w="1565" w:type="dxa"/>
          </w:tcPr>
          <w:p>
            <w:pPr>
              <w:pStyle w:val="TableParagraph"/>
              <w:ind w:left="13"/>
              <w:rPr>
                <w:sz w:val="24"/>
              </w:rPr>
            </w:pPr>
            <w:r>
              <w:rPr>
                <w:spacing w:val="-4"/>
                <w:sz w:val="24"/>
              </w:rPr>
              <w:t>100%</w:t>
            </w:r>
          </w:p>
        </w:tc>
        <w:tc>
          <w:tcPr>
            <w:tcW w:w="5325" w:type="dxa"/>
          </w:tcPr>
          <w:p>
            <w:pPr>
              <w:pStyle w:val="TableParagraph"/>
              <w:ind w:left="13" w:right="1"/>
              <w:rPr>
                <w:sz w:val="24"/>
              </w:rPr>
            </w:pPr>
            <w:r>
              <w:rPr>
                <w:sz w:val="24"/>
              </w:rPr>
              <w:t>Turfa</w:t>
            </w:r>
            <w:r>
              <w:rPr>
                <w:spacing w:val="-4"/>
                <w:sz w:val="24"/>
              </w:rPr>
              <w:t> Gel</w:t>
            </w:r>
            <w:r>
              <w:rPr>
                <w:spacing w:val="-4"/>
                <w:sz w:val="24"/>
                <w:vertAlign w:val="superscript"/>
              </w:rPr>
              <w:t>®</w:t>
            </w:r>
          </w:p>
        </w:tc>
      </w:tr>
      <w:tr>
        <w:trPr>
          <w:trHeight w:val="417" w:hRule="atLeast"/>
        </w:trPr>
        <w:tc>
          <w:tcPr>
            <w:tcW w:w="2151" w:type="dxa"/>
          </w:tcPr>
          <w:p>
            <w:pPr>
              <w:pStyle w:val="TableParagraph"/>
              <w:spacing w:line="272" w:lineRule="exact"/>
              <w:ind w:left="16"/>
              <w:rPr>
                <w:sz w:val="24"/>
              </w:rPr>
            </w:pPr>
            <w:r>
              <w:rPr>
                <w:spacing w:val="-5"/>
                <w:sz w:val="24"/>
              </w:rPr>
              <w:t>T3</w:t>
            </w:r>
          </w:p>
        </w:tc>
        <w:tc>
          <w:tcPr>
            <w:tcW w:w="1565" w:type="dxa"/>
          </w:tcPr>
          <w:p>
            <w:pPr>
              <w:pStyle w:val="TableParagraph"/>
              <w:spacing w:line="272" w:lineRule="exact"/>
              <w:ind w:left="13"/>
              <w:rPr>
                <w:sz w:val="24"/>
              </w:rPr>
            </w:pPr>
            <w:r>
              <w:rPr>
                <w:spacing w:val="-5"/>
                <w:sz w:val="24"/>
              </w:rPr>
              <w:t>70%</w:t>
            </w:r>
          </w:p>
        </w:tc>
        <w:tc>
          <w:tcPr>
            <w:tcW w:w="5325" w:type="dxa"/>
          </w:tcPr>
          <w:p>
            <w:pPr>
              <w:pStyle w:val="TableParagraph"/>
              <w:spacing w:line="272" w:lineRule="exact"/>
              <w:ind w:left="13" w:right="1"/>
              <w:rPr>
                <w:sz w:val="24"/>
              </w:rPr>
            </w:pPr>
            <w:r>
              <w:rPr>
                <w:sz w:val="24"/>
              </w:rPr>
              <w:t>Turfa</w:t>
            </w:r>
            <w:r>
              <w:rPr>
                <w:spacing w:val="-4"/>
                <w:sz w:val="24"/>
              </w:rPr>
              <w:t> Gel</w:t>
            </w:r>
            <w:r>
              <w:rPr>
                <w:spacing w:val="-4"/>
                <w:sz w:val="24"/>
                <w:vertAlign w:val="superscript"/>
              </w:rPr>
              <w:t>®</w:t>
            </w:r>
          </w:p>
        </w:tc>
      </w:tr>
      <w:tr>
        <w:trPr>
          <w:trHeight w:val="412" w:hRule="atLeast"/>
        </w:trPr>
        <w:tc>
          <w:tcPr>
            <w:tcW w:w="2151" w:type="dxa"/>
          </w:tcPr>
          <w:p>
            <w:pPr>
              <w:pStyle w:val="TableParagraph"/>
              <w:ind w:left="16"/>
              <w:rPr>
                <w:sz w:val="24"/>
              </w:rPr>
            </w:pPr>
            <w:r>
              <w:rPr>
                <w:spacing w:val="-5"/>
                <w:sz w:val="24"/>
              </w:rPr>
              <w:t>T4</w:t>
            </w:r>
          </w:p>
        </w:tc>
        <w:tc>
          <w:tcPr>
            <w:tcW w:w="1565" w:type="dxa"/>
          </w:tcPr>
          <w:p>
            <w:pPr>
              <w:pStyle w:val="TableParagraph"/>
              <w:ind w:left="13"/>
              <w:rPr>
                <w:sz w:val="24"/>
              </w:rPr>
            </w:pPr>
            <w:r>
              <w:rPr>
                <w:spacing w:val="-5"/>
                <w:sz w:val="24"/>
              </w:rPr>
              <w:t>50%</w:t>
            </w:r>
          </w:p>
        </w:tc>
        <w:tc>
          <w:tcPr>
            <w:tcW w:w="5325" w:type="dxa"/>
          </w:tcPr>
          <w:p>
            <w:pPr>
              <w:pStyle w:val="TableParagraph"/>
              <w:ind w:left="13" w:right="1"/>
              <w:rPr>
                <w:sz w:val="24"/>
              </w:rPr>
            </w:pPr>
            <w:r>
              <w:rPr>
                <w:sz w:val="24"/>
              </w:rPr>
              <w:t>Turfa</w:t>
            </w:r>
            <w:r>
              <w:rPr>
                <w:spacing w:val="-4"/>
                <w:sz w:val="24"/>
              </w:rPr>
              <w:t> Gel</w:t>
            </w:r>
            <w:r>
              <w:rPr>
                <w:spacing w:val="-4"/>
                <w:sz w:val="24"/>
                <w:vertAlign w:val="superscript"/>
              </w:rPr>
              <w:t>®</w:t>
            </w:r>
          </w:p>
        </w:tc>
      </w:tr>
      <w:tr>
        <w:trPr>
          <w:trHeight w:val="412" w:hRule="atLeast"/>
        </w:trPr>
        <w:tc>
          <w:tcPr>
            <w:tcW w:w="2151" w:type="dxa"/>
          </w:tcPr>
          <w:p>
            <w:pPr>
              <w:pStyle w:val="TableParagraph"/>
              <w:ind w:left="16"/>
              <w:rPr>
                <w:sz w:val="24"/>
              </w:rPr>
            </w:pPr>
            <w:r>
              <w:rPr>
                <w:spacing w:val="-5"/>
                <w:sz w:val="24"/>
              </w:rPr>
              <w:t>T5</w:t>
            </w:r>
          </w:p>
        </w:tc>
        <w:tc>
          <w:tcPr>
            <w:tcW w:w="1565" w:type="dxa"/>
          </w:tcPr>
          <w:p>
            <w:pPr>
              <w:pStyle w:val="TableParagraph"/>
              <w:ind w:left="13"/>
              <w:rPr>
                <w:sz w:val="24"/>
              </w:rPr>
            </w:pPr>
            <w:r>
              <w:rPr>
                <w:spacing w:val="-4"/>
                <w:sz w:val="24"/>
              </w:rPr>
              <w:t>100%</w:t>
            </w:r>
          </w:p>
        </w:tc>
        <w:tc>
          <w:tcPr>
            <w:tcW w:w="5325" w:type="dxa"/>
          </w:tcPr>
          <w:p>
            <w:pPr>
              <w:pStyle w:val="TableParagraph"/>
              <w:ind w:left="1484"/>
              <w:jc w:val="left"/>
              <w:rPr>
                <w:sz w:val="24"/>
              </w:rPr>
            </w:pPr>
            <w:r>
              <w:rPr>
                <w:sz w:val="24"/>
              </w:rPr>
              <w:t>Leonardita</w:t>
            </w:r>
            <w:r>
              <w:rPr>
                <w:spacing w:val="-5"/>
                <w:sz w:val="24"/>
              </w:rPr>
              <w:t> </w:t>
            </w:r>
            <w:r>
              <w:rPr>
                <w:spacing w:val="-2"/>
                <w:sz w:val="24"/>
              </w:rPr>
              <w:t>(Humitec</w:t>
            </w:r>
            <w:r>
              <w:rPr>
                <w:spacing w:val="-2"/>
                <w:sz w:val="24"/>
                <w:vertAlign w:val="superscript"/>
              </w:rPr>
              <w:t>®</w:t>
            </w:r>
            <w:r>
              <w:rPr>
                <w:spacing w:val="-2"/>
                <w:sz w:val="24"/>
                <w:vertAlign w:val="baseline"/>
              </w:rPr>
              <w:t>)</w:t>
            </w:r>
          </w:p>
        </w:tc>
      </w:tr>
      <w:tr>
        <w:trPr>
          <w:trHeight w:val="417" w:hRule="atLeast"/>
        </w:trPr>
        <w:tc>
          <w:tcPr>
            <w:tcW w:w="2151" w:type="dxa"/>
          </w:tcPr>
          <w:p>
            <w:pPr>
              <w:pStyle w:val="TableParagraph"/>
              <w:ind w:left="16"/>
              <w:rPr>
                <w:sz w:val="24"/>
              </w:rPr>
            </w:pPr>
            <w:r>
              <w:rPr>
                <w:spacing w:val="-5"/>
                <w:sz w:val="24"/>
              </w:rPr>
              <w:t>T6</w:t>
            </w:r>
          </w:p>
        </w:tc>
        <w:tc>
          <w:tcPr>
            <w:tcW w:w="1565" w:type="dxa"/>
          </w:tcPr>
          <w:p>
            <w:pPr>
              <w:pStyle w:val="TableParagraph"/>
              <w:ind w:left="13"/>
              <w:rPr>
                <w:sz w:val="24"/>
              </w:rPr>
            </w:pPr>
            <w:r>
              <w:rPr>
                <w:spacing w:val="-5"/>
                <w:sz w:val="24"/>
              </w:rPr>
              <w:t>70%</w:t>
            </w:r>
          </w:p>
        </w:tc>
        <w:tc>
          <w:tcPr>
            <w:tcW w:w="5325" w:type="dxa"/>
          </w:tcPr>
          <w:p>
            <w:pPr>
              <w:pStyle w:val="TableParagraph"/>
              <w:ind w:left="1517"/>
              <w:jc w:val="left"/>
              <w:rPr>
                <w:sz w:val="24"/>
              </w:rPr>
            </w:pPr>
            <w:r>
              <w:rPr>
                <w:spacing w:val="-2"/>
                <w:sz w:val="24"/>
              </w:rPr>
              <w:t>Leonardita(Humitec</w:t>
            </w:r>
            <w:r>
              <w:rPr>
                <w:spacing w:val="-2"/>
                <w:sz w:val="24"/>
                <w:vertAlign w:val="superscript"/>
              </w:rPr>
              <w:t>®</w:t>
            </w:r>
            <w:r>
              <w:rPr>
                <w:spacing w:val="-2"/>
                <w:sz w:val="24"/>
                <w:vertAlign w:val="baseline"/>
              </w:rPr>
              <w:t>)</w:t>
            </w:r>
          </w:p>
        </w:tc>
      </w:tr>
      <w:tr>
        <w:trPr>
          <w:trHeight w:val="412" w:hRule="atLeast"/>
        </w:trPr>
        <w:tc>
          <w:tcPr>
            <w:tcW w:w="2151" w:type="dxa"/>
          </w:tcPr>
          <w:p>
            <w:pPr>
              <w:pStyle w:val="TableParagraph"/>
              <w:spacing w:line="272" w:lineRule="exact"/>
              <w:ind w:left="16"/>
              <w:rPr>
                <w:sz w:val="24"/>
              </w:rPr>
            </w:pPr>
            <w:r>
              <w:rPr>
                <w:spacing w:val="-5"/>
                <w:sz w:val="24"/>
              </w:rPr>
              <w:t>T7</w:t>
            </w:r>
          </w:p>
        </w:tc>
        <w:tc>
          <w:tcPr>
            <w:tcW w:w="1565" w:type="dxa"/>
          </w:tcPr>
          <w:p>
            <w:pPr>
              <w:pStyle w:val="TableParagraph"/>
              <w:spacing w:line="272" w:lineRule="exact"/>
              <w:ind w:left="13"/>
              <w:rPr>
                <w:sz w:val="24"/>
              </w:rPr>
            </w:pPr>
            <w:r>
              <w:rPr>
                <w:spacing w:val="-5"/>
                <w:sz w:val="24"/>
              </w:rPr>
              <w:t>50%</w:t>
            </w:r>
          </w:p>
        </w:tc>
        <w:tc>
          <w:tcPr>
            <w:tcW w:w="5325" w:type="dxa"/>
          </w:tcPr>
          <w:p>
            <w:pPr>
              <w:pStyle w:val="TableParagraph"/>
              <w:spacing w:line="272" w:lineRule="exact"/>
              <w:ind w:left="1484"/>
              <w:jc w:val="left"/>
              <w:rPr>
                <w:sz w:val="24"/>
              </w:rPr>
            </w:pPr>
            <w:r>
              <w:rPr>
                <w:sz w:val="24"/>
              </w:rPr>
              <w:t>Leonardita</w:t>
            </w:r>
            <w:r>
              <w:rPr>
                <w:spacing w:val="-5"/>
                <w:sz w:val="24"/>
              </w:rPr>
              <w:t> </w:t>
            </w:r>
            <w:r>
              <w:rPr>
                <w:spacing w:val="-2"/>
                <w:sz w:val="24"/>
              </w:rPr>
              <w:t>(Humitec</w:t>
            </w:r>
            <w:r>
              <w:rPr>
                <w:spacing w:val="-2"/>
                <w:sz w:val="24"/>
                <w:vertAlign w:val="superscript"/>
              </w:rPr>
              <w:t>®</w:t>
            </w:r>
            <w:r>
              <w:rPr>
                <w:spacing w:val="-2"/>
                <w:sz w:val="24"/>
                <w:vertAlign w:val="baseline"/>
              </w:rPr>
              <w:t>)</w:t>
            </w:r>
          </w:p>
        </w:tc>
      </w:tr>
      <w:tr>
        <w:trPr>
          <w:trHeight w:val="412" w:hRule="atLeast"/>
        </w:trPr>
        <w:tc>
          <w:tcPr>
            <w:tcW w:w="2151" w:type="dxa"/>
          </w:tcPr>
          <w:p>
            <w:pPr>
              <w:pStyle w:val="TableParagraph"/>
              <w:ind w:left="16"/>
              <w:rPr>
                <w:sz w:val="24"/>
              </w:rPr>
            </w:pPr>
            <w:r>
              <w:rPr>
                <w:spacing w:val="-5"/>
                <w:sz w:val="24"/>
              </w:rPr>
              <w:t>T8</w:t>
            </w:r>
          </w:p>
        </w:tc>
        <w:tc>
          <w:tcPr>
            <w:tcW w:w="1565" w:type="dxa"/>
          </w:tcPr>
          <w:p>
            <w:pPr>
              <w:pStyle w:val="TableParagraph"/>
              <w:ind w:left="13"/>
              <w:rPr>
                <w:sz w:val="24"/>
              </w:rPr>
            </w:pPr>
            <w:r>
              <w:rPr>
                <w:spacing w:val="-4"/>
                <w:sz w:val="24"/>
              </w:rPr>
              <w:t>100%</w:t>
            </w:r>
          </w:p>
        </w:tc>
        <w:tc>
          <w:tcPr>
            <w:tcW w:w="5325" w:type="dxa"/>
          </w:tcPr>
          <w:p>
            <w:pPr>
              <w:pStyle w:val="TableParagraph"/>
              <w:ind w:left="110"/>
              <w:jc w:val="left"/>
              <w:rPr>
                <w:sz w:val="24"/>
              </w:rPr>
            </w:pPr>
            <w:r>
              <w:rPr>
                <w:sz w:val="24"/>
              </w:rPr>
              <w:t>Fermentação</w:t>
            </w:r>
            <w:r>
              <w:rPr>
                <w:spacing w:val="-3"/>
                <w:sz w:val="24"/>
              </w:rPr>
              <w:t> </w:t>
            </w:r>
            <w:r>
              <w:rPr>
                <w:sz w:val="24"/>
              </w:rPr>
              <w:t>de</w:t>
            </w:r>
            <w:r>
              <w:rPr>
                <w:spacing w:val="-3"/>
                <w:sz w:val="24"/>
              </w:rPr>
              <w:t> </w:t>
            </w:r>
            <w:r>
              <w:rPr>
                <w:sz w:val="24"/>
              </w:rPr>
              <w:t>cana</w:t>
            </w:r>
            <w:r>
              <w:rPr>
                <w:spacing w:val="-3"/>
                <w:sz w:val="24"/>
              </w:rPr>
              <w:t> </w:t>
            </w:r>
            <w:r>
              <w:rPr>
                <w:sz w:val="24"/>
              </w:rPr>
              <w:t>de</w:t>
            </w:r>
            <w:r>
              <w:rPr>
                <w:spacing w:val="-3"/>
                <w:sz w:val="24"/>
              </w:rPr>
              <w:t> </w:t>
            </w:r>
            <w:r>
              <w:rPr>
                <w:sz w:val="24"/>
              </w:rPr>
              <w:t>açúcar</w:t>
            </w:r>
            <w:r>
              <w:rPr>
                <w:spacing w:val="1"/>
                <w:sz w:val="24"/>
              </w:rPr>
              <w:t> </w:t>
            </w:r>
            <w:r>
              <w:rPr>
                <w:spacing w:val="-2"/>
                <w:sz w:val="24"/>
              </w:rPr>
              <w:t>(MolTop</w:t>
            </w:r>
            <w:r>
              <w:rPr>
                <w:spacing w:val="-2"/>
                <w:sz w:val="24"/>
                <w:vertAlign w:val="superscript"/>
              </w:rPr>
              <w:t>®</w:t>
            </w:r>
            <w:r>
              <w:rPr>
                <w:spacing w:val="-2"/>
                <w:sz w:val="24"/>
                <w:vertAlign w:val="baseline"/>
              </w:rPr>
              <w:t>)</w:t>
            </w:r>
          </w:p>
        </w:tc>
      </w:tr>
      <w:tr>
        <w:trPr>
          <w:trHeight w:val="417" w:hRule="atLeast"/>
        </w:trPr>
        <w:tc>
          <w:tcPr>
            <w:tcW w:w="2151" w:type="dxa"/>
          </w:tcPr>
          <w:p>
            <w:pPr>
              <w:pStyle w:val="TableParagraph"/>
              <w:ind w:left="16"/>
              <w:rPr>
                <w:sz w:val="24"/>
              </w:rPr>
            </w:pPr>
            <w:r>
              <w:rPr>
                <w:spacing w:val="-5"/>
                <w:sz w:val="24"/>
              </w:rPr>
              <w:t>T9</w:t>
            </w:r>
          </w:p>
        </w:tc>
        <w:tc>
          <w:tcPr>
            <w:tcW w:w="1565" w:type="dxa"/>
          </w:tcPr>
          <w:p>
            <w:pPr>
              <w:pStyle w:val="TableParagraph"/>
              <w:ind w:left="13"/>
              <w:rPr>
                <w:sz w:val="24"/>
              </w:rPr>
            </w:pPr>
            <w:r>
              <w:rPr>
                <w:spacing w:val="-5"/>
                <w:sz w:val="24"/>
              </w:rPr>
              <w:t>70%</w:t>
            </w:r>
          </w:p>
        </w:tc>
        <w:tc>
          <w:tcPr>
            <w:tcW w:w="5325" w:type="dxa"/>
          </w:tcPr>
          <w:p>
            <w:pPr>
              <w:pStyle w:val="TableParagraph"/>
              <w:ind w:left="0" w:right="344"/>
              <w:jc w:val="right"/>
              <w:rPr>
                <w:sz w:val="24"/>
              </w:rPr>
            </w:pPr>
            <w:r>
              <w:rPr>
                <w:sz w:val="24"/>
              </w:rPr>
              <w:t>Fermentação</w:t>
            </w:r>
            <w:r>
              <w:rPr>
                <w:spacing w:val="-3"/>
                <w:sz w:val="24"/>
              </w:rPr>
              <w:t> </w:t>
            </w:r>
            <w:r>
              <w:rPr>
                <w:sz w:val="24"/>
              </w:rPr>
              <w:t>de</w:t>
            </w:r>
            <w:r>
              <w:rPr>
                <w:spacing w:val="-3"/>
                <w:sz w:val="24"/>
              </w:rPr>
              <w:t> </w:t>
            </w:r>
            <w:r>
              <w:rPr>
                <w:sz w:val="24"/>
              </w:rPr>
              <w:t>cana</w:t>
            </w:r>
            <w:r>
              <w:rPr>
                <w:spacing w:val="-3"/>
                <w:sz w:val="24"/>
              </w:rPr>
              <w:t> </w:t>
            </w:r>
            <w:r>
              <w:rPr>
                <w:sz w:val="24"/>
              </w:rPr>
              <w:t>de</w:t>
            </w:r>
            <w:r>
              <w:rPr>
                <w:spacing w:val="-3"/>
                <w:sz w:val="24"/>
              </w:rPr>
              <w:t> </w:t>
            </w:r>
            <w:r>
              <w:rPr>
                <w:sz w:val="24"/>
              </w:rPr>
              <w:t>açúcar </w:t>
            </w:r>
            <w:r>
              <w:rPr>
                <w:spacing w:val="-2"/>
                <w:sz w:val="24"/>
              </w:rPr>
              <w:t>(MolTop</w:t>
            </w:r>
            <w:r>
              <w:rPr>
                <w:spacing w:val="-2"/>
                <w:sz w:val="24"/>
                <w:vertAlign w:val="superscript"/>
              </w:rPr>
              <w:t>®</w:t>
            </w:r>
            <w:r>
              <w:rPr>
                <w:spacing w:val="-2"/>
                <w:sz w:val="24"/>
                <w:vertAlign w:val="baseline"/>
              </w:rPr>
              <w:t>)</w:t>
            </w:r>
          </w:p>
        </w:tc>
      </w:tr>
      <w:tr>
        <w:trPr>
          <w:trHeight w:val="412" w:hRule="atLeast"/>
        </w:trPr>
        <w:tc>
          <w:tcPr>
            <w:tcW w:w="2151" w:type="dxa"/>
          </w:tcPr>
          <w:p>
            <w:pPr>
              <w:pStyle w:val="TableParagraph"/>
              <w:ind w:left="16" w:right="3"/>
              <w:rPr>
                <w:sz w:val="24"/>
              </w:rPr>
            </w:pPr>
            <w:r>
              <w:rPr>
                <w:spacing w:val="-5"/>
                <w:sz w:val="24"/>
              </w:rPr>
              <w:t>T10</w:t>
            </w:r>
          </w:p>
        </w:tc>
        <w:tc>
          <w:tcPr>
            <w:tcW w:w="1565" w:type="dxa"/>
          </w:tcPr>
          <w:p>
            <w:pPr>
              <w:pStyle w:val="TableParagraph"/>
              <w:ind w:left="13"/>
              <w:rPr>
                <w:sz w:val="24"/>
              </w:rPr>
            </w:pPr>
            <w:r>
              <w:rPr>
                <w:spacing w:val="-5"/>
                <w:sz w:val="24"/>
              </w:rPr>
              <w:t>50%</w:t>
            </w:r>
          </w:p>
        </w:tc>
        <w:tc>
          <w:tcPr>
            <w:tcW w:w="5325" w:type="dxa"/>
          </w:tcPr>
          <w:p>
            <w:pPr>
              <w:pStyle w:val="TableParagraph"/>
              <w:ind w:left="0" w:right="344"/>
              <w:jc w:val="right"/>
              <w:rPr>
                <w:sz w:val="24"/>
              </w:rPr>
            </w:pPr>
            <w:r>
              <w:rPr>
                <w:sz w:val="24"/>
              </w:rPr>
              <w:t>Fermentação</w:t>
            </w:r>
            <w:r>
              <w:rPr>
                <w:spacing w:val="-3"/>
                <w:sz w:val="24"/>
              </w:rPr>
              <w:t> </w:t>
            </w:r>
            <w:r>
              <w:rPr>
                <w:sz w:val="24"/>
              </w:rPr>
              <w:t>de</w:t>
            </w:r>
            <w:r>
              <w:rPr>
                <w:spacing w:val="-3"/>
                <w:sz w:val="24"/>
              </w:rPr>
              <w:t> </w:t>
            </w:r>
            <w:r>
              <w:rPr>
                <w:sz w:val="24"/>
              </w:rPr>
              <w:t>cana</w:t>
            </w:r>
            <w:r>
              <w:rPr>
                <w:spacing w:val="-3"/>
                <w:sz w:val="24"/>
              </w:rPr>
              <w:t> </w:t>
            </w:r>
            <w:r>
              <w:rPr>
                <w:sz w:val="24"/>
              </w:rPr>
              <w:t>de</w:t>
            </w:r>
            <w:r>
              <w:rPr>
                <w:spacing w:val="-3"/>
                <w:sz w:val="24"/>
              </w:rPr>
              <w:t> </w:t>
            </w:r>
            <w:r>
              <w:rPr>
                <w:sz w:val="24"/>
              </w:rPr>
              <w:t>açúcar </w:t>
            </w:r>
            <w:r>
              <w:rPr>
                <w:spacing w:val="-2"/>
                <w:sz w:val="24"/>
              </w:rPr>
              <w:t>(MolTop</w:t>
            </w:r>
            <w:r>
              <w:rPr>
                <w:spacing w:val="-2"/>
                <w:sz w:val="24"/>
                <w:vertAlign w:val="superscript"/>
              </w:rPr>
              <w:t>®</w:t>
            </w:r>
            <w:r>
              <w:rPr>
                <w:spacing w:val="-2"/>
                <w:sz w:val="24"/>
                <w:vertAlign w:val="baseline"/>
              </w:rPr>
              <w:t>)</w:t>
            </w:r>
          </w:p>
        </w:tc>
      </w:tr>
      <w:tr>
        <w:trPr>
          <w:trHeight w:val="412" w:hRule="atLeast"/>
        </w:trPr>
        <w:tc>
          <w:tcPr>
            <w:tcW w:w="2151" w:type="dxa"/>
          </w:tcPr>
          <w:p>
            <w:pPr>
              <w:pStyle w:val="TableParagraph"/>
              <w:spacing w:line="272" w:lineRule="exact"/>
              <w:ind w:left="16" w:right="3"/>
              <w:rPr>
                <w:sz w:val="24"/>
              </w:rPr>
            </w:pPr>
            <w:r>
              <w:rPr>
                <w:spacing w:val="-5"/>
                <w:sz w:val="24"/>
              </w:rPr>
              <w:t>T11</w:t>
            </w:r>
          </w:p>
        </w:tc>
        <w:tc>
          <w:tcPr>
            <w:tcW w:w="1565" w:type="dxa"/>
          </w:tcPr>
          <w:p>
            <w:pPr>
              <w:pStyle w:val="TableParagraph"/>
              <w:spacing w:line="272" w:lineRule="exact"/>
              <w:ind w:left="13"/>
              <w:rPr>
                <w:sz w:val="24"/>
              </w:rPr>
            </w:pPr>
            <w:r>
              <w:rPr>
                <w:spacing w:val="-4"/>
                <w:sz w:val="24"/>
              </w:rPr>
              <w:t>100%</w:t>
            </w:r>
          </w:p>
        </w:tc>
        <w:tc>
          <w:tcPr>
            <w:tcW w:w="5325" w:type="dxa"/>
          </w:tcPr>
          <w:p>
            <w:pPr>
              <w:pStyle w:val="TableParagraph"/>
              <w:spacing w:line="272" w:lineRule="exact"/>
              <w:ind w:left="1052"/>
              <w:jc w:val="left"/>
              <w:rPr>
                <w:sz w:val="24"/>
              </w:rPr>
            </w:pPr>
            <w:r>
              <w:rPr>
                <w:sz w:val="24"/>
              </w:rPr>
              <w:t>Substâncias</w:t>
            </w:r>
            <w:r>
              <w:rPr>
                <w:spacing w:val="-4"/>
                <w:sz w:val="24"/>
              </w:rPr>
              <w:t> </w:t>
            </w:r>
            <w:r>
              <w:rPr>
                <w:sz w:val="24"/>
              </w:rPr>
              <w:t>húmicas</w:t>
            </w:r>
            <w:r>
              <w:rPr>
                <w:spacing w:val="-1"/>
                <w:sz w:val="24"/>
              </w:rPr>
              <w:t> </w:t>
            </w:r>
            <w:r>
              <w:rPr>
                <w:spacing w:val="-2"/>
                <w:sz w:val="24"/>
              </w:rPr>
              <w:t>(Ativar</w:t>
            </w:r>
            <w:r>
              <w:rPr>
                <w:spacing w:val="-2"/>
                <w:sz w:val="24"/>
                <w:vertAlign w:val="superscript"/>
              </w:rPr>
              <w:t>®</w:t>
            </w:r>
            <w:r>
              <w:rPr>
                <w:spacing w:val="-2"/>
                <w:sz w:val="24"/>
                <w:vertAlign w:val="baseline"/>
              </w:rPr>
              <w:t>)</w:t>
            </w:r>
          </w:p>
        </w:tc>
      </w:tr>
      <w:tr>
        <w:trPr>
          <w:trHeight w:val="417" w:hRule="atLeast"/>
        </w:trPr>
        <w:tc>
          <w:tcPr>
            <w:tcW w:w="2151" w:type="dxa"/>
          </w:tcPr>
          <w:p>
            <w:pPr>
              <w:pStyle w:val="TableParagraph"/>
              <w:ind w:left="16" w:right="3"/>
              <w:rPr>
                <w:sz w:val="24"/>
              </w:rPr>
            </w:pPr>
            <w:r>
              <w:rPr>
                <w:spacing w:val="-5"/>
                <w:sz w:val="24"/>
              </w:rPr>
              <w:t>T12</w:t>
            </w:r>
          </w:p>
        </w:tc>
        <w:tc>
          <w:tcPr>
            <w:tcW w:w="1565" w:type="dxa"/>
          </w:tcPr>
          <w:p>
            <w:pPr>
              <w:pStyle w:val="TableParagraph"/>
              <w:ind w:left="13"/>
              <w:rPr>
                <w:sz w:val="24"/>
              </w:rPr>
            </w:pPr>
            <w:r>
              <w:rPr>
                <w:spacing w:val="-5"/>
                <w:sz w:val="24"/>
              </w:rPr>
              <w:t>70%</w:t>
            </w:r>
          </w:p>
        </w:tc>
        <w:tc>
          <w:tcPr>
            <w:tcW w:w="5325" w:type="dxa"/>
          </w:tcPr>
          <w:p>
            <w:pPr>
              <w:pStyle w:val="TableParagraph"/>
              <w:ind w:left="1052"/>
              <w:jc w:val="left"/>
              <w:rPr>
                <w:sz w:val="24"/>
              </w:rPr>
            </w:pPr>
            <w:r>
              <w:rPr>
                <w:sz w:val="24"/>
              </w:rPr>
              <w:t>Substâncias</w:t>
            </w:r>
            <w:r>
              <w:rPr>
                <w:spacing w:val="-4"/>
                <w:sz w:val="24"/>
              </w:rPr>
              <w:t> </w:t>
            </w:r>
            <w:r>
              <w:rPr>
                <w:sz w:val="24"/>
              </w:rPr>
              <w:t>húmicas</w:t>
            </w:r>
            <w:r>
              <w:rPr>
                <w:spacing w:val="-1"/>
                <w:sz w:val="24"/>
              </w:rPr>
              <w:t> </w:t>
            </w:r>
            <w:r>
              <w:rPr>
                <w:spacing w:val="-2"/>
                <w:sz w:val="24"/>
              </w:rPr>
              <w:t>(Ativar</w:t>
            </w:r>
            <w:r>
              <w:rPr>
                <w:spacing w:val="-2"/>
                <w:sz w:val="24"/>
                <w:vertAlign w:val="superscript"/>
              </w:rPr>
              <w:t>®</w:t>
            </w:r>
            <w:r>
              <w:rPr>
                <w:spacing w:val="-2"/>
                <w:sz w:val="24"/>
                <w:vertAlign w:val="baseline"/>
              </w:rPr>
              <w:t>)</w:t>
            </w:r>
          </w:p>
        </w:tc>
      </w:tr>
      <w:tr>
        <w:trPr>
          <w:trHeight w:val="412" w:hRule="atLeast"/>
        </w:trPr>
        <w:tc>
          <w:tcPr>
            <w:tcW w:w="2151" w:type="dxa"/>
          </w:tcPr>
          <w:p>
            <w:pPr>
              <w:pStyle w:val="TableParagraph"/>
              <w:ind w:left="16" w:right="3"/>
              <w:rPr>
                <w:sz w:val="24"/>
              </w:rPr>
            </w:pPr>
            <w:r>
              <w:rPr>
                <w:spacing w:val="-5"/>
                <w:sz w:val="24"/>
              </w:rPr>
              <w:t>T13</w:t>
            </w:r>
          </w:p>
        </w:tc>
        <w:tc>
          <w:tcPr>
            <w:tcW w:w="1565" w:type="dxa"/>
          </w:tcPr>
          <w:p>
            <w:pPr>
              <w:pStyle w:val="TableParagraph"/>
              <w:ind w:left="13"/>
              <w:rPr>
                <w:sz w:val="24"/>
              </w:rPr>
            </w:pPr>
            <w:r>
              <w:rPr>
                <w:spacing w:val="-5"/>
                <w:sz w:val="24"/>
              </w:rPr>
              <w:t>50%</w:t>
            </w:r>
          </w:p>
        </w:tc>
        <w:tc>
          <w:tcPr>
            <w:tcW w:w="5325" w:type="dxa"/>
          </w:tcPr>
          <w:p>
            <w:pPr>
              <w:pStyle w:val="TableParagraph"/>
              <w:ind w:left="1052"/>
              <w:jc w:val="left"/>
              <w:rPr>
                <w:sz w:val="24"/>
              </w:rPr>
            </w:pPr>
            <w:r>
              <w:rPr>
                <w:sz w:val="24"/>
              </w:rPr>
              <w:t>Substâncias</w:t>
            </w:r>
            <w:r>
              <w:rPr>
                <w:spacing w:val="-4"/>
                <w:sz w:val="24"/>
              </w:rPr>
              <w:t> </w:t>
            </w:r>
            <w:r>
              <w:rPr>
                <w:sz w:val="24"/>
              </w:rPr>
              <w:t>húmicas</w:t>
            </w:r>
            <w:r>
              <w:rPr>
                <w:spacing w:val="-1"/>
                <w:sz w:val="24"/>
              </w:rPr>
              <w:t> </w:t>
            </w:r>
            <w:r>
              <w:rPr>
                <w:spacing w:val="-2"/>
                <w:sz w:val="24"/>
              </w:rPr>
              <w:t>(Ativar</w:t>
            </w:r>
            <w:r>
              <w:rPr>
                <w:spacing w:val="-2"/>
                <w:sz w:val="24"/>
                <w:vertAlign w:val="superscript"/>
              </w:rPr>
              <w:t>®</w:t>
            </w:r>
            <w:r>
              <w:rPr>
                <w:spacing w:val="-2"/>
                <w:sz w:val="24"/>
                <w:vertAlign w:val="baseline"/>
              </w:rPr>
              <w:t>)</w:t>
            </w:r>
          </w:p>
        </w:tc>
      </w:tr>
    </w:tbl>
    <w:p>
      <w:pPr>
        <w:pStyle w:val="BodyText"/>
      </w:pPr>
    </w:p>
    <w:p>
      <w:pPr>
        <w:pStyle w:val="BodyText"/>
        <w:spacing w:before="164"/>
      </w:pPr>
    </w:p>
    <w:p>
      <w:pPr>
        <w:pStyle w:val="BodyText"/>
        <w:spacing w:line="360" w:lineRule="auto" w:before="1"/>
        <w:ind w:left="479" w:right="394"/>
        <w:jc w:val="both"/>
      </w:pPr>
      <w:r>
        <w:rPr/>
        <w:t>As avaliações iniciais foram realizadas quando as plantas atingiram o estádio fenológico de pendoamento, período correspondente ao máximo desenvolvimento vegetativo. Foram mensurados os seguintes parâmetros morfométricos: número de folhas (NF);</w:t>
      </w:r>
      <w:r>
        <w:rPr>
          <w:spacing w:val="-3"/>
        </w:rPr>
        <w:t> </w:t>
      </w:r>
      <w:r>
        <w:rPr/>
        <w:t>altura das plantas (AP),</w:t>
      </w:r>
      <w:r>
        <w:rPr>
          <w:spacing w:val="-3"/>
        </w:rPr>
        <w:t> </w:t>
      </w:r>
      <w:r>
        <w:rPr/>
        <w:t>medida utilizando fita</w:t>
      </w:r>
      <w:r>
        <w:rPr>
          <w:spacing w:val="-2"/>
        </w:rPr>
        <w:t> </w:t>
      </w:r>
      <w:r>
        <w:rPr/>
        <w:t>milimetrada, desde a</w:t>
      </w:r>
      <w:r>
        <w:rPr>
          <w:spacing w:val="-2"/>
        </w:rPr>
        <w:t> </w:t>
      </w:r>
      <w:r>
        <w:rPr/>
        <w:t>base da planta até a extremidade do pendão; diâmetro do caule (DC), aferido com paquímetro digital de precisão (0,01 mm) a 8 cm</w:t>
      </w:r>
      <w:r>
        <w:rPr>
          <w:spacing w:val="-2"/>
        </w:rPr>
        <w:t> </w:t>
      </w:r>
      <w:r>
        <w:rPr/>
        <w:t>acima da superfície do solo; teores</w:t>
      </w:r>
    </w:p>
    <w:p>
      <w:pPr>
        <w:spacing w:after="0" w:line="360" w:lineRule="auto"/>
        <w:jc w:val="both"/>
        <w:sectPr>
          <w:pgSz w:w="11910" w:h="16840"/>
          <w:pgMar w:header="713" w:footer="0" w:top="1600" w:bottom="280" w:left="1220" w:right="740"/>
        </w:sectPr>
      </w:pPr>
    </w:p>
    <w:p>
      <w:pPr>
        <w:pStyle w:val="BodyText"/>
        <w:spacing w:line="360" w:lineRule="auto" w:before="87"/>
        <w:ind w:left="479" w:right="387"/>
        <w:jc w:val="both"/>
      </w:pPr>
      <w:r>
        <w:rPr/>
        <w:t>de Clorofila A, Clorofila B e Clorofila Total, estimados por meio de equipamento portátil ClorofiLOG CFL 1030, utilizando como referência a primeira folha acima da inserção da espiga; e matéria seca da parte aérea (MSPA), obtida após acondicionamento da parte aérea das plantas em sacos de papel e secagem em estufa com circulação de ar forçado até atingirem peso constante, sendo posteriormente pesadas em balança analítica com precisão de 0,01 g.</w:t>
      </w:r>
    </w:p>
    <w:p>
      <w:pPr>
        <w:pStyle w:val="BodyText"/>
        <w:spacing w:before="29"/>
      </w:pPr>
    </w:p>
    <w:p>
      <w:pPr>
        <w:pStyle w:val="BodyText"/>
        <w:spacing w:line="360" w:lineRule="auto" w:before="1"/>
        <w:ind w:left="479" w:right="383"/>
        <w:jc w:val="both"/>
      </w:pPr>
      <w:r>
        <w:rPr/>
        <w:t>A segunda etapa de avaliação foi iniciada quando as plantas alcançaram a maturidade fisiológica, com os grãos apresentando menos de 15% de umidade em base úmida. As avaliações realizadas incluíram: comprimento das espigas (CE), e maior diâmetro das espigas sem palha (DE), foram medidos com paquímetro digital de precisão (0,01 mm); matéria seca da espiga (MSE), matéria seca dos grãos (MSG), matéria seca de cem grãos (MS100), e matéria seca do sabugo (MSS). Esses valores de matéria seca foram obtidos após o acondicionamento das espigas em sacos de papel e secagem</w:t>
      </w:r>
      <w:r>
        <w:rPr>
          <w:spacing w:val="-3"/>
        </w:rPr>
        <w:t> </w:t>
      </w:r>
      <w:r>
        <w:rPr/>
        <w:t>em estufa com circulação de ar forçado até atingirem peso constante, sendo posteriormente mensurados em balança analítica com precisão de 0,01 g.</w:t>
      </w:r>
    </w:p>
    <w:p>
      <w:pPr>
        <w:pStyle w:val="BodyText"/>
        <w:spacing w:before="25"/>
      </w:pPr>
    </w:p>
    <w:p>
      <w:pPr>
        <w:pStyle w:val="BodyText"/>
        <w:spacing w:line="360" w:lineRule="auto"/>
        <w:ind w:left="479" w:right="398"/>
        <w:jc w:val="both"/>
      </w:pPr>
      <w:r>
        <w:rPr/>
        <w:t>Os dados foram submetidos à análise de variância (ANOVA), e as médias foram comparadas entre si pelo teste de Duncan, ambos ao nível de 5% de probabilidade.</w:t>
      </w:r>
    </w:p>
    <w:p>
      <w:pPr>
        <w:spacing w:after="0" w:line="360" w:lineRule="auto"/>
        <w:jc w:val="both"/>
        <w:sectPr>
          <w:pgSz w:w="11910" w:h="16840"/>
          <w:pgMar w:header="713" w:footer="0" w:top="1600" w:bottom="280" w:left="1220" w:right="740"/>
        </w:sectPr>
      </w:pPr>
    </w:p>
    <w:p>
      <w:pPr>
        <w:pStyle w:val="Heading1"/>
        <w:numPr>
          <w:ilvl w:val="0"/>
          <w:numId w:val="2"/>
        </w:numPr>
        <w:tabs>
          <w:tab w:pos="838" w:val="left" w:leader="none"/>
        </w:tabs>
        <w:spacing w:line="240" w:lineRule="auto" w:before="82" w:after="0"/>
        <w:ind w:left="838" w:right="0" w:hanging="359"/>
        <w:jc w:val="left"/>
      </w:pPr>
      <w:bookmarkStart w:name="5. RESULTADOS E DISCUSSÃO" w:id="22"/>
      <w:bookmarkEnd w:id="22"/>
      <w:r>
        <w:rPr>
          <w:b w:val="0"/>
        </w:rPr>
      </w:r>
      <w:bookmarkStart w:name="_bookmark9" w:id="23"/>
      <w:bookmarkEnd w:id="23"/>
      <w:r>
        <w:rPr>
          <w:b w:val="0"/>
        </w:rPr>
      </w:r>
      <w:r>
        <w:rPr>
          <w:spacing w:val="-2"/>
        </w:rPr>
        <w:t>RESULTADOS</w:t>
      </w:r>
      <w:r>
        <w:rPr>
          <w:spacing w:val="-12"/>
        </w:rPr>
        <w:t> </w:t>
      </w:r>
      <w:r>
        <w:rPr>
          <w:spacing w:val="-2"/>
        </w:rPr>
        <w:t>E</w:t>
      </w:r>
      <w:r>
        <w:rPr>
          <w:spacing w:val="-12"/>
        </w:rPr>
        <w:t> </w:t>
      </w:r>
      <w:r>
        <w:rPr>
          <w:spacing w:val="-2"/>
        </w:rPr>
        <w:t>DISCUSSÃO</w:t>
      </w:r>
    </w:p>
    <w:p>
      <w:pPr>
        <w:pStyle w:val="BodyText"/>
        <w:rPr>
          <w:rFonts w:ascii="Arial"/>
          <w:b/>
        </w:rPr>
      </w:pPr>
    </w:p>
    <w:p>
      <w:pPr>
        <w:pStyle w:val="BodyText"/>
        <w:rPr>
          <w:rFonts w:ascii="Arial"/>
          <w:b/>
        </w:rPr>
      </w:pPr>
    </w:p>
    <w:p>
      <w:pPr>
        <w:pStyle w:val="BodyText"/>
        <w:spacing w:before="92"/>
        <w:rPr>
          <w:rFonts w:ascii="Arial"/>
          <w:b/>
        </w:rPr>
      </w:pPr>
    </w:p>
    <w:p>
      <w:pPr>
        <w:pStyle w:val="BodyText"/>
        <w:spacing w:line="360" w:lineRule="auto"/>
        <w:ind w:left="479" w:right="387"/>
        <w:jc w:val="both"/>
      </w:pPr>
      <w:r>
        <w:rPr/>
        <w:t>As avaliações relativas à altura das plantas, número de folhas, diâmetro do caule, teores de clorofila A e B, massa seca da parte aérea</w:t>
      </w:r>
      <w:r>
        <w:rPr>
          <w:spacing w:val="32"/>
        </w:rPr>
        <w:t> </w:t>
      </w:r>
      <w:r>
        <w:rPr/>
        <w:t>e massa seca de 100 grãos</w:t>
      </w:r>
      <w:r>
        <w:rPr>
          <w:spacing w:val="40"/>
        </w:rPr>
        <w:t> </w:t>
      </w:r>
      <w:r>
        <w:rPr/>
        <w:t>não apresentaram diferenças estatisticamente significativas segundo o teste F, ao nível de 5% de significância. Esses resultados indicam que as substâncias húmicas foram eficazes em permitir a redução de 50% da adubação nitrogenada sem comprometer os parâmetros avaliados.</w:t>
      </w:r>
    </w:p>
    <w:p>
      <w:pPr>
        <w:spacing w:after="0" w:line="360" w:lineRule="auto"/>
        <w:jc w:val="both"/>
        <w:sectPr>
          <w:pgSz w:w="11910" w:h="16840"/>
          <w:pgMar w:header="713" w:footer="0" w:top="1600" w:bottom="280" w:left="1220" w:right="740"/>
        </w:sectPr>
      </w:pPr>
    </w:p>
    <w:p>
      <w:pPr>
        <w:pStyle w:val="BodyText"/>
        <w:spacing w:line="360" w:lineRule="auto" w:before="91"/>
        <w:ind w:left="479" w:right="384"/>
        <w:jc w:val="both"/>
      </w:pPr>
      <w:r>
        <w:rPr/>
        <w:t>Tabela</w:t>
      </w:r>
      <w:r>
        <w:rPr>
          <w:spacing w:val="-1"/>
        </w:rPr>
        <w:t> </w:t>
      </w:r>
      <w:r>
        <w:rPr/>
        <w:t>02: Comprimento das</w:t>
      </w:r>
      <w:r>
        <w:rPr>
          <w:spacing w:val="-2"/>
        </w:rPr>
        <w:t> </w:t>
      </w:r>
      <w:r>
        <w:rPr/>
        <w:t>espigas</w:t>
      </w:r>
      <w:r>
        <w:rPr>
          <w:spacing w:val="-2"/>
        </w:rPr>
        <w:t> </w:t>
      </w:r>
      <w:r>
        <w:rPr/>
        <w:t>(CE), diâmetro das espigas</w:t>
      </w:r>
      <w:r>
        <w:rPr>
          <w:spacing w:val="-2"/>
        </w:rPr>
        <w:t> </w:t>
      </w:r>
      <w:r>
        <w:rPr/>
        <w:t>(DE), matéria seca da espiga (MSE), matéria seca do sabugo (MSSB), matéria seca dos grãos (MSG), em espigas de milho submetidas a diferentes tipos de tratamentos aos 90 dias após o plantio.</w:t>
      </w:r>
    </w:p>
    <w:p>
      <w:pPr>
        <w:pStyle w:val="BodyText"/>
        <w:spacing w:before="188"/>
        <w:rPr>
          <w:sz w:val="20"/>
        </w:rPr>
      </w:pPr>
    </w:p>
    <w:tbl>
      <w:tblPr>
        <w:tblW w:w="0" w:type="auto"/>
        <w:jc w:val="left"/>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8"/>
        <w:gridCol w:w="1229"/>
        <w:gridCol w:w="1162"/>
        <w:gridCol w:w="1421"/>
        <w:gridCol w:w="1282"/>
        <w:gridCol w:w="1287"/>
      </w:tblGrid>
      <w:tr>
        <w:trPr>
          <w:trHeight w:val="825" w:hRule="atLeast"/>
        </w:trPr>
        <w:tc>
          <w:tcPr>
            <w:tcW w:w="3088" w:type="dxa"/>
          </w:tcPr>
          <w:p>
            <w:pPr>
              <w:pStyle w:val="TableParagraph"/>
              <w:spacing w:line="267" w:lineRule="exact"/>
              <w:ind w:left="110"/>
              <w:jc w:val="left"/>
              <w:rPr>
                <w:rFonts w:ascii="Arial"/>
                <w:b/>
                <w:sz w:val="24"/>
              </w:rPr>
            </w:pPr>
            <w:r>
              <w:rPr>
                <w:rFonts w:ascii="Arial"/>
                <w:b/>
                <w:spacing w:val="-2"/>
                <w:sz w:val="24"/>
              </w:rPr>
              <w:t>TRATAMENTOS</w:t>
            </w:r>
          </w:p>
        </w:tc>
        <w:tc>
          <w:tcPr>
            <w:tcW w:w="1229" w:type="dxa"/>
          </w:tcPr>
          <w:p>
            <w:pPr>
              <w:pStyle w:val="TableParagraph"/>
              <w:spacing w:line="267" w:lineRule="exact"/>
              <w:ind w:left="17" w:right="6"/>
              <w:rPr>
                <w:sz w:val="24"/>
              </w:rPr>
            </w:pPr>
            <w:r>
              <w:rPr>
                <w:rFonts w:ascii="Arial"/>
                <w:b/>
                <w:sz w:val="24"/>
              </w:rPr>
              <w:t>CE</w:t>
            </w:r>
            <w:r>
              <w:rPr>
                <w:rFonts w:ascii="Arial"/>
                <w:b/>
                <w:spacing w:val="-3"/>
                <w:sz w:val="24"/>
              </w:rPr>
              <w:t> </w:t>
            </w:r>
            <w:r>
              <w:rPr>
                <w:spacing w:val="-4"/>
                <w:sz w:val="24"/>
              </w:rPr>
              <w:t>(cm)</w:t>
            </w:r>
          </w:p>
        </w:tc>
        <w:tc>
          <w:tcPr>
            <w:tcW w:w="1162" w:type="dxa"/>
          </w:tcPr>
          <w:p>
            <w:pPr>
              <w:pStyle w:val="TableParagraph"/>
              <w:spacing w:line="267" w:lineRule="exact"/>
              <w:ind w:left="18" w:right="3"/>
              <w:rPr>
                <w:rFonts w:ascii="Arial"/>
                <w:b/>
                <w:sz w:val="24"/>
              </w:rPr>
            </w:pPr>
            <w:r>
              <w:rPr>
                <w:rFonts w:ascii="Arial"/>
                <w:b/>
                <w:spacing w:val="-5"/>
                <w:sz w:val="24"/>
              </w:rPr>
              <w:t>DE</w:t>
            </w:r>
          </w:p>
          <w:p>
            <w:pPr>
              <w:pStyle w:val="TableParagraph"/>
              <w:spacing w:line="240" w:lineRule="auto" w:before="142"/>
              <w:ind w:left="18" w:right="14"/>
              <w:rPr>
                <w:sz w:val="24"/>
              </w:rPr>
            </w:pPr>
            <w:r>
              <w:rPr>
                <w:spacing w:val="-4"/>
                <w:sz w:val="24"/>
              </w:rPr>
              <w:t>(mm)</w:t>
            </w:r>
          </w:p>
        </w:tc>
        <w:tc>
          <w:tcPr>
            <w:tcW w:w="1421" w:type="dxa"/>
          </w:tcPr>
          <w:p>
            <w:pPr>
              <w:pStyle w:val="TableParagraph"/>
              <w:spacing w:line="267" w:lineRule="exact"/>
              <w:ind w:right="10"/>
              <w:rPr>
                <w:sz w:val="24"/>
              </w:rPr>
            </w:pPr>
            <w:r>
              <w:rPr>
                <w:rFonts w:ascii="Arial"/>
                <w:b/>
                <w:sz w:val="24"/>
              </w:rPr>
              <w:t>MSE</w:t>
            </w:r>
            <w:r>
              <w:rPr>
                <w:rFonts w:ascii="Arial"/>
                <w:b/>
                <w:spacing w:val="-8"/>
                <w:sz w:val="24"/>
              </w:rPr>
              <w:t> </w:t>
            </w:r>
            <w:r>
              <w:rPr>
                <w:spacing w:val="-5"/>
                <w:sz w:val="24"/>
              </w:rPr>
              <w:t>(g)</w:t>
            </w:r>
          </w:p>
        </w:tc>
        <w:tc>
          <w:tcPr>
            <w:tcW w:w="1282" w:type="dxa"/>
          </w:tcPr>
          <w:p>
            <w:pPr>
              <w:pStyle w:val="TableParagraph"/>
              <w:spacing w:line="267" w:lineRule="exact"/>
              <w:ind w:right="4"/>
              <w:rPr>
                <w:sz w:val="24"/>
              </w:rPr>
            </w:pPr>
            <w:r>
              <w:rPr>
                <w:rFonts w:ascii="Arial"/>
                <w:b/>
                <w:sz w:val="24"/>
              </w:rPr>
              <w:t>MSSB</w:t>
            </w:r>
            <w:r>
              <w:rPr>
                <w:rFonts w:ascii="Arial"/>
                <w:b/>
                <w:spacing w:val="-8"/>
                <w:sz w:val="24"/>
              </w:rPr>
              <w:t> </w:t>
            </w:r>
            <w:r>
              <w:rPr>
                <w:spacing w:val="-5"/>
                <w:sz w:val="24"/>
              </w:rPr>
              <w:t>(g)</w:t>
            </w:r>
          </w:p>
        </w:tc>
        <w:tc>
          <w:tcPr>
            <w:tcW w:w="1287" w:type="dxa"/>
          </w:tcPr>
          <w:p>
            <w:pPr>
              <w:pStyle w:val="TableParagraph"/>
              <w:spacing w:line="267" w:lineRule="exact"/>
              <w:ind w:left="9" w:right="6"/>
              <w:rPr>
                <w:sz w:val="24"/>
              </w:rPr>
            </w:pPr>
            <w:r>
              <w:rPr>
                <w:rFonts w:ascii="Arial"/>
                <w:b/>
                <w:sz w:val="24"/>
              </w:rPr>
              <w:t>MSG</w:t>
            </w:r>
            <w:r>
              <w:rPr>
                <w:rFonts w:ascii="Arial"/>
                <w:b/>
                <w:spacing w:val="-5"/>
                <w:sz w:val="24"/>
              </w:rPr>
              <w:t> </w:t>
            </w:r>
            <w:r>
              <w:rPr>
                <w:spacing w:val="-5"/>
                <w:sz w:val="24"/>
              </w:rPr>
              <w:t>(g)</w:t>
            </w:r>
          </w:p>
        </w:tc>
      </w:tr>
      <w:tr>
        <w:trPr>
          <w:trHeight w:val="412" w:hRule="atLeast"/>
        </w:trPr>
        <w:tc>
          <w:tcPr>
            <w:tcW w:w="3088" w:type="dxa"/>
          </w:tcPr>
          <w:p>
            <w:pPr>
              <w:pStyle w:val="TableParagraph"/>
              <w:ind w:left="110"/>
              <w:jc w:val="left"/>
              <w:rPr>
                <w:sz w:val="24"/>
              </w:rPr>
            </w:pPr>
            <w:r>
              <w:rPr>
                <w:sz w:val="24"/>
              </w:rPr>
              <w:t>T1</w:t>
            </w:r>
            <w:r>
              <w:rPr>
                <w:spacing w:val="3"/>
                <w:sz w:val="24"/>
              </w:rPr>
              <w:t> </w:t>
            </w:r>
            <w:r>
              <w:rPr>
                <w:sz w:val="24"/>
              </w:rPr>
              <w:t>-</w:t>
            </w:r>
            <w:r>
              <w:rPr>
                <w:spacing w:val="-2"/>
                <w:sz w:val="24"/>
              </w:rPr>
              <w:t> Testemunha</w:t>
            </w:r>
          </w:p>
        </w:tc>
        <w:tc>
          <w:tcPr>
            <w:tcW w:w="1229" w:type="dxa"/>
          </w:tcPr>
          <w:p>
            <w:pPr>
              <w:pStyle w:val="TableParagraph"/>
              <w:ind w:left="17"/>
              <w:rPr>
                <w:sz w:val="24"/>
              </w:rPr>
            </w:pPr>
            <w:r>
              <w:rPr>
                <w:sz w:val="24"/>
              </w:rPr>
              <w:t>17,57</w:t>
            </w:r>
            <w:r>
              <w:rPr>
                <w:spacing w:val="-4"/>
                <w:sz w:val="24"/>
              </w:rPr>
              <w:t> </w:t>
            </w:r>
            <w:r>
              <w:rPr>
                <w:spacing w:val="-10"/>
                <w:sz w:val="24"/>
              </w:rPr>
              <w:t>a</w:t>
            </w:r>
          </w:p>
        </w:tc>
        <w:tc>
          <w:tcPr>
            <w:tcW w:w="1162" w:type="dxa"/>
          </w:tcPr>
          <w:p>
            <w:pPr>
              <w:pStyle w:val="TableParagraph"/>
              <w:ind w:left="18"/>
              <w:rPr>
                <w:sz w:val="24"/>
              </w:rPr>
            </w:pPr>
            <w:r>
              <w:rPr>
                <w:sz w:val="24"/>
              </w:rPr>
              <w:t>44,46</w:t>
            </w:r>
            <w:r>
              <w:rPr>
                <w:spacing w:val="-4"/>
                <w:sz w:val="24"/>
              </w:rPr>
              <w:t> </w:t>
            </w:r>
            <w:r>
              <w:rPr>
                <w:spacing w:val="-10"/>
                <w:sz w:val="24"/>
              </w:rPr>
              <w:t>a</w:t>
            </w:r>
          </w:p>
        </w:tc>
        <w:tc>
          <w:tcPr>
            <w:tcW w:w="1421" w:type="dxa"/>
          </w:tcPr>
          <w:p>
            <w:pPr>
              <w:pStyle w:val="TableParagraph"/>
              <w:ind w:right="5"/>
              <w:rPr>
                <w:sz w:val="24"/>
              </w:rPr>
            </w:pPr>
            <w:r>
              <w:rPr>
                <w:sz w:val="24"/>
              </w:rPr>
              <w:t>157,10</w:t>
            </w:r>
            <w:r>
              <w:rPr>
                <w:spacing w:val="-5"/>
                <w:sz w:val="24"/>
              </w:rPr>
              <w:t> </w:t>
            </w:r>
            <w:r>
              <w:rPr>
                <w:spacing w:val="-10"/>
                <w:sz w:val="24"/>
              </w:rPr>
              <w:t>a</w:t>
            </w:r>
          </w:p>
        </w:tc>
        <w:tc>
          <w:tcPr>
            <w:tcW w:w="1282" w:type="dxa"/>
          </w:tcPr>
          <w:p>
            <w:pPr>
              <w:pStyle w:val="TableParagraph"/>
              <w:rPr>
                <w:sz w:val="24"/>
              </w:rPr>
            </w:pPr>
            <w:r>
              <w:rPr>
                <w:sz w:val="24"/>
              </w:rPr>
              <w:t>25,04</w:t>
            </w:r>
            <w:r>
              <w:rPr>
                <w:spacing w:val="-5"/>
                <w:sz w:val="24"/>
              </w:rPr>
              <w:t> </w:t>
            </w:r>
            <w:r>
              <w:rPr>
                <w:spacing w:val="-10"/>
                <w:sz w:val="24"/>
              </w:rPr>
              <w:t>a</w:t>
            </w:r>
          </w:p>
        </w:tc>
        <w:tc>
          <w:tcPr>
            <w:tcW w:w="1287" w:type="dxa"/>
          </w:tcPr>
          <w:p>
            <w:pPr>
              <w:pStyle w:val="TableParagraph"/>
              <w:ind w:left="9" w:right="2"/>
              <w:rPr>
                <w:sz w:val="24"/>
              </w:rPr>
            </w:pPr>
            <w:r>
              <w:rPr>
                <w:sz w:val="24"/>
              </w:rPr>
              <w:t>131,78</w:t>
            </w:r>
            <w:r>
              <w:rPr>
                <w:spacing w:val="-5"/>
                <w:sz w:val="24"/>
              </w:rPr>
              <w:t> </w:t>
            </w:r>
            <w:r>
              <w:rPr>
                <w:spacing w:val="-10"/>
                <w:sz w:val="24"/>
              </w:rPr>
              <w:t>a</w:t>
            </w:r>
          </w:p>
        </w:tc>
      </w:tr>
      <w:tr>
        <w:trPr>
          <w:trHeight w:val="417" w:hRule="atLeast"/>
        </w:trPr>
        <w:tc>
          <w:tcPr>
            <w:tcW w:w="3088" w:type="dxa"/>
          </w:tcPr>
          <w:p>
            <w:pPr>
              <w:pStyle w:val="TableParagraph"/>
              <w:spacing w:line="240" w:lineRule="auto"/>
              <w:ind w:left="110"/>
              <w:jc w:val="left"/>
              <w:rPr>
                <w:sz w:val="24"/>
              </w:rPr>
            </w:pPr>
            <w:r>
              <w:rPr>
                <w:sz w:val="24"/>
              </w:rPr>
              <w:t>T2</w:t>
            </w:r>
            <w:r>
              <w:rPr>
                <w:spacing w:val="-1"/>
                <w:sz w:val="24"/>
              </w:rPr>
              <w:t> </w:t>
            </w:r>
            <w:r>
              <w:rPr>
                <w:sz w:val="24"/>
              </w:rPr>
              <w:t>–</w:t>
            </w:r>
            <w:r>
              <w:rPr>
                <w:spacing w:val="-1"/>
                <w:sz w:val="24"/>
              </w:rPr>
              <w:t> </w:t>
            </w:r>
            <w:r>
              <w:rPr>
                <w:sz w:val="24"/>
              </w:rPr>
              <w:t>100%</w:t>
            </w:r>
            <w:r>
              <w:rPr>
                <w:spacing w:val="-4"/>
                <w:sz w:val="24"/>
              </w:rPr>
              <w:t> </w:t>
            </w:r>
            <w:r>
              <w:rPr>
                <w:sz w:val="24"/>
              </w:rPr>
              <w:t>N</w:t>
            </w:r>
            <w:r>
              <w:rPr>
                <w:spacing w:val="-2"/>
                <w:sz w:val="24"/>
              </w:rPr>
              <w:t> </w:t>
            </w:r>
            <w:r>
              <w:rPr>
                <w:sz w:val="24"/>
              </w:rPr>
              <w:t>+</w:t>
            </w:r>
            <w:r>
              <w:rPr>
                <w:spacing w:val="-3"/>
                <w:sz w:val="24"/>
              </w:rPr>
              <w:t> </w:t>
            </w:r>
            <w:r>
              <w:rPr>
                <w:sz w:val="24"/>
              </w:rPr>
              <w:t>Turfa </w:t>
            </w:r>
            <w:r>
              <w:rPr>
                <w:spacing w:val="-4"/>
                <w:sz w:val="24"/>
              </w:rPr>
              <w:t>Gel</w:t>
            </w:r>
            <w:r>
              <w:rPr>
                <w:spacing w:val="-4"/>
                <w:sz w:val="24"/>
                <w:vertAlign w:val="superscript"/>
              </w:rPr>
              <w:t>®</w:t>
            </w:r>
          </w:p>
        </w:tc>
        <w:tc>
          <w:tcPr>
            <w:tcW w:w="1229" w:type="dxa"/>
          </w:tcPr>
          <w:p>
            <w:pPr>
              <w:pStyle w:val="TableParagraph"/>
              <w:spacing w:line="240" w:lineRule="auto"/>
              <w:ind w:left="17"/>
              <w:rPr>
                <w:sz w:val="24"/>
              </w:rPr>
            </w:pPr>
            <w:r>
              <w:rPr>
                <w:sz w:val="24"/>
              </w:rPr>
              <w:t>17,34</w:t>
            </w:r>
            <w:r>
              <w:rPr>
                <w:spacing w:val="-4"/>
                <w:sz w:val="24"/>
              </w:rPr>
              <w:t> </w:t>
            </w:r>
            <w:r>
              <w:rPr>
                <w:spacing w:val="-10"/>
                <w:sz w:val="24"/>
              </w:rPr>
              <w:t>a</w:t>
            </w:r>
          </w:p>
        </w:tc>
        <w:tc>
          <w:tcPr>
            <w:tcW w:w="1162" w:type="dxa"/>
          </w:tcPr>
          <w:p>
            <w:pPr>
              <w:pStyle w:val="TableParagraph"/>
              <w:spacing w:line="240" w:lineRule="auto"/>
              <w:ind w:left="18" w:right="2"/>
              <w:rPr>
                <w:sz w:val="24"/>
              </w:rPr>
            </w:pPr>
            <w:r>
              <w:rPr>
                <w:sz w:val="24"/>
              </w:rPr>
              <w:t>44,37</w:t>
            </w:r>
            <w:r>
              <w:rPr>
                <w:spacing w:val="-5"/>
                <w:sz w:val="24"/>
              </w:rPr>
              <w:t> </w:t>
            </w:r>
            <w:r>
              <w:rPr>
                <w:spacing w:val="-10"/>
                <w:sz w:val="24"/>
              </w:rPr>
              <w:t>a</w:t>
            </w:r>
          </w:p>
        </w:tc>
        <w:tc>
          <w:tcPr>
            <w:tcW w:w="1421" w:type="dxa"/>
          </w:tcPr>
          <w:p>
            <w:pPr>
              <w:pStyle w:val="TableParagraph"/>
              <w:spacing w:line="240" w:lineRule="auto"/>
              <w:ind w:right="5"/>
              <w:rPr>
                <w:sz w:val="24"/>
              </w:rPr>
            </w:pPr>
            <w:r>
              <w:rPr>
                <w:sz w:val="24"/>
              </w:rPr>
              <w:t>157,57</w:t>
            </w:r>
            <w:r>
              <w:rPr>
                <w:spacing w:val="-5"/>
                <w:sz w:val="24"/>
              </w:rPr>
              <w:t> </w:t>
            </w:r>
            <w:r>
              <w:rPr>
                <w:spacing w:val="-10"/>
                <w:sz w:val="24"/>
              </w:rPr>
              <w:t>a</w:t>
            </w:r>
          </w:p>
        </w:tc>
        <w:tc>
          <w:tcPr>
            <w:tcW w:w="1282" w:type="dxa"/>
          </w:tcPr>
          <w:p>
            <w:pPr>
              <w:pStyle w:val="TableParagraph"/>
              <w:spacing w:line="240" w:lineRule="auto"/>
              <w:rPr>
                <w:sz w:val="24"/>
              </w:rPr>
            </w:pPr>
            <w:r>
              <w:rPr>
                <w:sz w:val="24"/>
              </w:rPr>
              <w:t>25,033</w:t>
            </w:r>
            <w:r>
              <w:rPr>
                <w:spacing w:val="-5"/>
                <w:sz w:val="24"/>
              </w:rPr>
              <w:t> </w:t>
            </w:r>
            <w:r>
              <w:rPr>
                <w:spacing w:val="-10"/>
                <w:sz w:val="24"/>
              </w:rPr>
              <w:t>a</w:t>
            </w:r>
          </w:p>
        </w:tc>
        <w:tc>
          <w:tcPr>
            <w:tcW w:w="1287" w:type="dxa"/>
          </w:tcPr>
          <w:p>
            <w:pPr>
              <w:pStyle w:val="TableParagraph"/>
              <w:spacing w:line="240" w:lineRule="auto"/>
              <w:ind w:left="9" w:right="2"/>
              <w:rPr>
                <w:sz w:val="24"/>
              </w:rPr>
            </w:pPr>
            <w:r>
              <w:rPr>
                <w:sz w:val="24"/>
              </w:rPr>
              <w:t>131,98</w:t>
            </w:r>
            <w:r>
              <w:rPr>
                <w:spacing w:val="-5"/>
                <w:sz w:val="24"/>
              </w:rPr>
              <w:t> </w:t>
            </w:r>
            <w:r>
              <w:rPr>
                <w:spacing w:val="-10"/>
                <w:sz w:val="24"/>
              </w:rPr>
              <w:t>a</w:t>
            </w:r>
          </w:p>
        </w:tc>
      </w:tr>
      <w:tr>
        <w:trPr>
          <w:trHeight w:val="413" w:hRule="atLeast"/>
        </w:trPr>
        <w:tc>
          <w:tcPr>
            <w:tcW w:w="3088" w:type="dxa"/>
          </w:tcPr>
          <w:p>
            <w:pPr>
              <w:pStyle w:val="TableParagraph"/>
              <w:ind w:left="110"/>
              <w:jc w:val="left"/>
              <w:rPr>
                <w:sz w:val="24"/>
              </w:rPr>
            </w:pPr>
            <w:r>
              <w:rPr>
                <w:sz w:val="24"/>
              </w:rPr>
              <w:t>T3</w:t>
            </w:r>
            <w:r>
              <w:rPr>
                <w:spacing w:val="1"/>
                <w:sz w:val="24"/>
              </w:rPr>
              <w:t> </w:t>
            </w:r>
            <w:r>
              <w:rPr>
                <w:sz w:val="24"/>
              </w:rPr>
              <w:t>– 70%</w:t>
            </w:r>
            <w:r>
              <w:rPr>
                <w:spacing w:val="-3"/>
                <w:sz w:val="24"/>
              </w:rPr>
              <w:t> </w:t>
            </w:r>
            <w:r>
              <w:rPr>
                <w:sz w:val="24"/>
              </w:rPr>
              <w:t>N</w:t>
            </w:r>
            <w:r>
              <w:rPr>
                <w:spacing w:val="-1"/>
                <w:sz w:val="24"/>
              </w:rPr>
              <w:t> </w:t>
            </w:r>
            <w:r>
              <w:rPr>
                <w:sz w:val="24"/>
              </w:rPr>
              <w:t>+</w:t>
            </w:r>
            <w:r>
              <w:rPr>
                <w:spacing w:val="-4"/>
                <w:sz w:val="24"/>
              </w:rPr>
              <w:t> </w:t>
            </w:r>
            <w:r>
              <w:rPr>
                <w:sz w:val="24"/>
              </w:rPr>
              <w:t>Turfa</w:t>
            </w:r>
            <w:r>
              <w:rPr>
                <w:spacing w:val="-4"/>
                <w:sz w:val="24"/>
              </w:rPr>
              <w:t> Gel</w:t>
            </w:r>
            <w:r>
              <w:rPr>
                <w:spacing w:val="-4"/>
                <w:sz w:val="24"/>
                <w:vertAlign w:val="superscript"/>
              </w:rPr>
              <w:t>®</w:t>
            </w:r>
          </w:p>
        </w:tc>
        <w:tc>
          <w:tcPr>
            <w:tcW w:w="1229" w:type="dxa"/>
          </w:tcPr>
          <w:p>
            <w:pPr>
              <w:pStyle w:val="TableParagraph"/>
              <w:ind w:left="17"/>
              <w:rPr>
                <w:sz w:val="24"/>
              </w:rPr>
            </w:pPr>
            <w:r>
              <w:rPr>
                <w:sz w:val="24"/>
              </w:rPr>
              <w:t>17,34</w:t>
            </w:r>
            <w:r>
              <w:rPr>
                <w:spacing w:val="-4"/>
                <w:sz w:val="24"/>
              </w:rPr>
              <w:t> </w:t>
            </w:r>
            <w:r>
              <w:rPr>
                <w:spacing w:val="-10"/>
                <w:sz w:val="24"/>
              </w:rPr>
              <w:t>a</w:t>
            </w:r>
          </w:p>
        </w:tc>
        <w:tc>
          <w:tcPr>
            <w:tcW w:w="1162" w:type="dxa"/>
          </w:tcPr>
          <w:p>
            <w:pPr>
              <w:pStyle w:val="TableParagraph"/>
              <w:ind w:left="18" w:right="2"/>
              <w:rPr>
                <w:sz w:val="24"/>
              </w:rPr>
            </w:pPr>
            <w:r>
              <w:rPr>
                <w:sz w:val="24"/>
              </w:rPr>
              <w:t>44,34</w:t>
            </w:r>
            <w:r>
              <w:rPr>
                <w:spacing w:val="-5"/>
                <w:sz w:val="24"/>
              </w:rPr>
              <w:t> </w:t>
            </w:r>
            <w:r>
              <w:rPr>
                <w:spacing w:val="-10"/>
                <w:sz w:val="24"/>
              </w:rPr>
              <w:t>a</w:t>
            </w:r>
          </w:p>
        </w:tc>
        <w:tc>
          <w:tcPr>
            <w:tcW w:w="1421" w:type="dxa"/>
          </w:tcPr>
          <w:p>
            <w:pPr>
              <w:pStyle w:val="TableParagraph"/>
              <w:ind w:right="5"/>
              <w:rPr>
                <w:sz w:val="24"/>
              </w:rPr>
            </w:pPr>
            <w:r>
              <w:rPr>
                <w:sz w:val="24"/>
              </w:rPr>
              <w:t>157,94</w:t>
            </w:r>
            <w:r>
              <w:rPr>
                <w:spacing w:val="-5"/>
                <w:sz w:val="24"/>
              </w:rPr>
              <w:t> </w:t>
            </w:r>
            <w:r>
              <w:rPr>
                <w:spacing w:val="-10"/>
                <w:sz w:val="24"/>
              </w:rPr>
              <w:t>a</w:t>
            </w:r>
          </w:p>
        </w:tc>
        <w:tc>
          <w:tcPr>
            <w:tcW w:w="1282" w:type="dxa"/>
          </w:tcPr>
          <w:p>
            <w:pPr>
              <w:pStyle w:val="TableParagraph"/>
              <w:rPr>
                <w:sz w:val="24"/>
              </w:rPr>
            </w:pPr>
            <w:r>
              <w:rPr>
                <w:sz w:val="24"/>
              </w:rPr>
              <w:t>26,03</w:t>
            </w:r>
            <w:r>
              <w:rPr>
                <w:spacing w:val="-5"/>
                <w:sz w:val="24"/>
              </w:rPr>
              <w:t> </w:t>
            </w:r>
            <w:r>
              <w:rPr>
                <w:spacing w:val="-10"/>
                <w:sz w:val="24"/>
              </w:rPr>
              <w:t>a</w:t>
            </w:r>
          </w:p>
        </w:tc>
        <w:tc>
          <w:tcPr>
            <w:tcW w:w="1287" w:type="dxa"/>
          </w:tcPr>
          <w:p>
            <w:pPr>
              <w:pStyle w:val="TableParagraph"/>
              <w:ind w:left="9"/>
              <w:rPr>
                <w:sz w:val="24"/>
              </w:rPr>
            </w:pPr>
            <w:r>
              <w:rPr>
                <w:sz w:val="24"/>
              </w:rPr>
              <w:t>131,37</w:t>
            </w:r>
            <w:r>
              <w:rPr>
                <w:spacing w:val="-2"/>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T4</w:t>
            </w:r>
            <w:r>
              <w:rPr>
                <w:spacing w:val="1"/>
                <w:sz w:val="24"/>
              </w:rPr>
              <w:t> </w:t>
            </w:r>
            <w:r>
              <w:rPr>
                <w:sz w:val="24"/>
              </w:rPr>
              <w:t>– 50%</w:t>
            </w:r>
            <w:r>
              <w:rPr>
                <w:spacing w:val="-3"/>
                <w:sz w:val="24"/>
              </w:rPr>
              <w:t> </w:t>
            </w:r>
            <w:r>
              <w:rPr>
                <w:sz w:val="24"/>
              </w:rPr>
              <w:t>N</w:t>
            </w:r>
            <w:r>
              <w:rPr>
                <w:spacing w:val="-1"/>
                <w:sz w:val="24"/>
              </w:rPr>
              <w:t> </w:t>
            </w:r>
            <w:r>
              <w:rPr>
                <w:sz w:val="24"/>
              </w:rPr>
              <w:t>+</w:t>
            </w:r>
            <w:r>
              <w:rPr>
                <w:spacing w:val="-4"/>
                <w:sz w:val="24"/>
              </w:rPr>
              <w:t> </w:t>
            </w:r>
            <w:r>
              <w:rPr>
                <w:sz w:val="24"/>
              </w:rPr>
              <w:t>Turfa</w:t>
            </w:r>
            <w:r>
              <w:rPr>
                <w:spacing w:val="-4"/>
                <w:sz w:val="24"/>
              </w:rPr>
              <w:t> Gel</w:t>
            </w:r>
            <w:r>
              <w:rPr>
                <w:spacing w:val="-4"/>
                <w:sz w:val="24"/>
                <w:vertAlign w:val="superscript"/>
              </w:rPr>
              <w:t>®</w:t>
            </w:r>
          </w:p>
        </w:tc>
        <w:tc>
          <w:tcPr>
            <w:tcW w:w="1229" w:type="dxa"/>
          </w:tcPr>
          <w:p>
            <w:pPr>
              <w:pStyle w:val="TableParagraph"/>
              <w:ind w:left="17" w:right="1"/>
              <w:rPr>
                <w:sz w:val="24"/>
              </w:rPr>
            </w:pPr>
            <w:r>
              <w:rPr>
                <w:sz w:val="24"/>
              </w:rPr>
              <w:t>17,01</w:t>
            </w:r>
            <w:r>
              <w:rPr>
                <w:spacing w:val="-5"/>
                <w:sz w:val="24"/>
              </w:rPr>
              <w:t> </w:t>
            </w:r>
            <w:r>
              <w:rPr>
                <w:spacing w:val="-10"/>
                <w:sz w:val="24"/>
              </w:rPr>
              <w:t>a</w:t>
            </w:r>
          </w:p>
        </w:tc>
        <w:tc>
          <w:tcPr>
            <w:tcW w:w="1162" w:type="dxa"/>
          </w:tcPr>
          <w:p>
            <w:pPr>
              <w:pStyle w:val="TableParagraph"/>
              <w:ind w:left="18" w:right="2"/>
              <w:rPr>
                <w:sz w:val="24"/>
              </w:rPr>
            </w:pPr>
            <w:r>
              <w:rPr>
                <w:sz w:val="24"/>
              </w:rPr>
              <w:t>42,77</w:t>
            </w:r>
            <w:r>
              <w:rPr>
                <w:spacing w:val="-5"/>
                <w:sz w:val="24"/>
              </w:rPr>
              <w:t> </w:t>
            </w:r>
            <w:r>
              <w:rPr>
                <w:spacing w:val="-10"/>
                <w:sz w:val="24"/>
              </w:rPr>
              <w:t>b</w:t>
            </w:r>
          </w:p>
        </w:tc>
        <w:tc>
          <w:tcPr>
            <w:tcW w:w="1421" w:type="dxa"/>
          </w:tcPr>
          <w:p>
            <w:pPr>
              <w:pStyle w:val="TableParagraph"/>
              <w:ind w:right="5"/>
              <w:rPr>
                <w:sz w:val="24"/>
              </w:rPr>
            </w:pPr>
            <w:r>
              <w:rPr>
                <w:sz w:val="24"/>
              </w:rPr>
              <w:t>146,33</w:t>
            </w:r>
            <w:r>
              <w:rPr>
                <w:spacing w:val="-5"/>
                <w:sz w:val="24"/>
              </w:rPr>
              <w:t> </w:t>
            </w:r>
            <w:r>
              <w:rPr>
                <w:spacing w:val="-10"/>
                <w:sz w:val="24"/>
              </w:rPr>
              <w:t>a</w:t>
            </w:r>
          </w:p>
        </w:tc>
        <w:tc>
          <w:tcPr>
            <w:tcW w:w="1282" w:type="dxa"/>
          </w:tcPr>
          <w:p>
            <w:pPr>
              <w:pStyle w:val="TableParagraph"/>
              <w:rPr>
                <w:sz w:val="24"/>
              </w:rPr>
            </w:pPr>
            <w:r>
              <w:rPr>
                <w:sz w:val="24"/>
              </w:rPr>
              <w:t>21,62</w:t>
            </w:r>
            <w:r>
              <w:rPr>
                <w:spacing w:val="-5"/>
                <w:sz w:val="24"/>
              </w:rPr>
              <w:t> </w:t>
            </w:r>
            <w:r>
              <w:rPr>
                <w:spacing w:val="-10"/>
                <w:sz w:val="24"/>
              </w:rPr>
              <w:t>b</w:t>
            </w:r>
          </w:p>
        </w:tc>
        <w:tc>
          <w:tcPr>
            <w:tcW w:w="1287" w:type="dxa"/>
          </w:tcPr>
          <w:p>
            <w:pPr>
              <w:pStyle w:val="TableParagraph"/>
              <w:ind w:left="9" w:right="2"/>
              <w:rPr>
                <w:sz w:val="24"/>
              </w:rPr>
            </w:pPr>
            <w:r>
              <w:rPr>
                <w:sz w:val="24"/>
              </w:rPr>
              <w:t>124,14</w:t>
            </w:r>
            <w:r>
              <w:rPr>
                <w:spacing w:val="-5"/>
                <w:sz w:val="24"/>
              </w:rPr>
              <w:t> </w:t>
            </w:r>
            <w:r>
              <w:rPr>
                <w:spacing w:val="-10"/>
                <w:sz w:val="24"/>
              </w:rPr>
              <w:t>a</w:t>
            </w:r>
          </w:p>
        </w:tc>
      </w:tr>
      <w:tr>
        <w:trPr>
          <w:trHeight w:val="417" w:hRule="atLeast"/>
        </w:trPr>
        <w:tc>
          <w:tcPr>
            <w:tcW w:w="3088" w:type="dxa"/>
          </w:tcPr>
          <w:p>
            <w:pPr>
              <w:pStyle w:val="TableParagraph"/>
              <w:spacing w:line="240" w:lineRule="auto"/>
              <w:ind w:left="110"/>
              <w:jc w:val="left"/>
              <w:rPr>
                <w:sz w:val="24"/>
              </w:rPr>
            </w:pPr>
            <w:r>
              <w:rPr>
                <w:sz w:val="24"/>
              </w:rPr>
              <w:t>T5</w:t>
            </w:r>
            <w:r>
              <w:rPr>
                <w:spacing w:val="-1"/>
                <w:sz w:val="24"/>
              </w:rPr>
              <w:t> </w:t>
            </w:r>
            <w:r>
              <w:rPr>
                <w:sz w:val="24"/>
              </w:rPr>
              <w:t>- 100%</w:t>
            </w:r>
            <w:r>
              <w:rPr>
                <w:spacing w:val="-4"/>
                <w:sz w:val="24"/>
              </w:rPr>
              <w:t> </w:t>
            </w:r>
            <w:r>
              <w:rPr>
                <w:sz w:val="24"/>
              </w:rPr>
              <w:t>N</w:t>
            </w:r>
            <w:r>
              <w:rPr>
                <w:spacing w:val="-2"/>
                <w:sz w:val="24"/>
              </w:rPr>
              <w:t> </w:t>
            </w:r>
            <w:r>
              <w:rPr>
                <w:sz w:val="24"/>
              </w:rPr>
              <w:t>+</w:t>
            </w:r>
            <w:r>
              <w:rPr>
                <w:spacing w:val="-2"/>
                <w:sz w:val="24"/>
              </w:rPr>
              <w:t> Humitec</w:t>
            </w:r>
            <w:r>
              <w:rPr>
                <w:spacing w:val="-2"/>
                <w:sz w:val="24"/>
                <w:vertAlign w:val="superscript"/>
              </w:rPr>
              <w:t>®</w:t>
            </w:r>
          </w:p>
        </w:tc>
        <w:tc>
          <w:tcPr>
            <w:tcW w:w="1229" w:type="dxa"/>
          </w:tcPr>
          <w:p>
            <w:pPr>
              <w:pStyle w:val="TableParagraph"/>
              <w:spacing w:line="240" w:lineRule="auto"/>
              <w:ind w:left="17"/>
              <w:rPr>
                <w:sz w:val="24"/>
              </w:rPr>
            </w:pPr>
            <w:r>
              <w:rPr>
                <w:sz w:val="24"/>
              </w:rPr>
              <w:t>16,56</w:t>
            </w:r>
            <w:r>
              <w:rPr>
                <w:spacing w:val="-4"/>
                <w:sz w:val="24"/>
              </w:rPr>
              <w:t> </w:t>
            </w:r>
            <w:r>
              <w:rPr>
                <w:spacing w:val="-10"/>
                <w:sz w:val="24"/>
              </w:rPr>
              <w:t>a</w:t>
            </w:r>
          </w:p>
        </w:tc>
        <w:tc>
          <w:tcPr>
            <w:tcW w:w="1162" w:type="dxa"/>
          </w:tcPr>
          <w:p>
            <w:pPr>
              <w:pStyle w:val="TableParagraph"/>
              <w:spacing w:line="240" w:lineRule="auto"/>
              <w:ind w:left="18" w:right="2"/>
              <w:rPr>
                <w:sz w:val="24"/>
              </w:rPr>
            </w:pPr>
            <w:r>
              <w:rPr>
                <w:sz w:val="24"/>
              </w:rPr>
              <w:t>44,38</w:t>
            </w:r>
            <w:r>
              <w:rPr>
                <w:spacing w:val="-5"/>
                <w:sz w:val="24"/>
              </w:rPr>
              <w:t> </w:t>
            </w:r>
            <w:r>
              <w:rPr>
                <w:spacing w:val="-10"/>
                <w:sz w:val="24"/>
              </w:rPr>
              <w:t>a</w:t>
            </w:r>
          </w:p>
        </w:tc>
        <w:tc>
          <w:tcPr>
            <w:tcW w:w="1421" w:type="dxa"/>
          </w:tcPr>
          <w:p>
            <w:pPr>
              <w:pStyle w:val="TableParagraph"/>
              <w:spacing w:line="240" w:lineRule="auto"/>
              <w:ind w:right="5"/>
              <w:rPr>
                <w:sz w:val="24"/>
              </w:rPr>
            </w:pPr>
            <w:r>
              <w:rPr>
                <w:sz w:val="24"/>
              </w:rPr>
              <w:t>155,73</w:t>
            </w:r>
            <w:r>
              <w:rPr>
                <w:spacing w:val="-5"/>
                <w:sz w:val="24"/>
              </w:rPr>
              <w:t> </w:t>
            </w:r>
            <w:r>
              <w:rPr>
                <w:spacing w:val="-10"/>
                <w:sz w:val="24"/>
              </w:rPr>
              <w:t>a</w:t>
            </w:r>
          </w:p>
        </w:tc>
        <w:tc>
          <w:tcPr>
            <w:tcW w:w="1282" w:type="dxa"/>
          </w:tcPr>
          <w:p>
            <w:pPr>
              <w:pStyle w:val="TableParagraph"/>
              <w:spacing w:line="240" w:lineRule="auto"/>
              <w:rPr>
                <w:sz w:val="24"/>
              </w:rPr>
            </w:pPr>
            <w:r>
              <w:rPr>
                <w:sz w:val="24"/>
              </w:rPr>
              <w:t>24,11</w:t>
            </w:r>
            <w:r>
              <w:rPr>
                <w:spacing w:val="-5"/>
                <w:sz w:val="24"/>
              </w:rPr>
              <w:t> </w:t>
            </w:r>
            <w:r>
              <w:rPr>
                <w:spacing w:val="-10"/>
                <w:sz w:val="24"/>
              </w:rPr>
              <w:t>a</w:t>
            </w:r>
          </w:p>
        </w:tc>
        <w:tc>
          <w:tcPr>
            <w:tcW w:w="1287" w:type="dxa"/>
          </w:tcPr>
          <w:p>
            <w:pPr>
              <w:pStyle w:val="TableParagraph"/>
              <w:spacing w:line="240" w:lineRule="auto"/>
              <w:ind w:left="9" w:right="2"/>
              <w:rPr>
                <w:sz w:val="24"/>
              </w:rPr>
            </w:pPr>
            <w:r>
              <w:rPr>
                <w:sz w:val="24"/>
              </w:rPr>
              <w:t>131,11</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T6 - 70%</w:t>
            </w:r>
            <w:r>
              <w:rPr>
                <w:spacing w:val="-5"/>
                <w:sz w:val="24"/>
              </w:rPr>
              <w:t> </w:t>
            </w:r>
            <w:r>
              <w:rPr>
                <w:sz w:val="24"/>
              </w:rPr>
              <w:t>N</w:t>
            </w:r>
            <w:r>
              <w:rPr>
                <w:spacing w:val="-1"/>
                <w:sz w:val="24"/>
              </w:rPr>
              <w:t> </w:t>
            </w:r>
            <w:r>
              <w:rPr>
                <w:sz w:val="24"/>
              </w:rPr>
              <w:t>+</w:t>
            </w:r>
            <w:r>
              <w:rPr>
                <w:spacing w:val="-2"/>
                <w:sz w:val="24"/>
              </w:rPr>
              <w:t> Humitec</w:t>
            </w:r>
            <w:r>
              <w:rPr>
                <w:spacing w:val="-2"/>
                <w:sz w:val="24"/>
                <w:vertAlign w:val="superscript"/>
              </w:rPr>
              <w:t>®</w:t>
            </w:r>
          </w:p>
        </w:tc>
        <w:tc>
          <w:tcPr>
            <w:tcW w:w="1229" w:type="dxa"/>
          </w:tcPr>
          <w:p>
            <w:pPr>
              <w:pStyle w:val="TableParagraph"/>
              <w:ind w:left="17"/>
              <w:rPr>
                <w:sz w:val="24"/>
              </w:rPr>
            </w:pPr>
            <w:r>
              <w:rPr>
                <w:sz w:val="24"/>
              </w:rPr>
              <w:t>16,97</w:t>
            </w:r>
            <w:r>
              <w:rPr>
                <w:spacing w:val="-4"/>
                <w:sz w:val="24"/>
              </w:rPr>
              <w:t> </w:t>
            </w:r>
            <w:r>
              <w:rPr>
                <w:spacing w:val="-10"/>
                <w:sz w:val="24"/>
              </w:rPr>
              <w:t>a</w:t>
            </w:r>
          </w:p>
        </w:tc>
        <w:tc>
          <w:tcPr>
            <w:tcW w:w="1162" w:type="dxa"/>
          </w:tcPr>
          <w:p>
            <w:pPr>
              <w:pStyle w:val="TableParagraph"/>
              <w:ind w:left="18" w:right="2"/>
              <w:rPr>
                <w:sz w:val="24"/>
              </w:rPr>
            </w:pPr>
            <w:r>
              <w:rPr>
                <w:sz w:val="24"/>
              </w:rPr>
              <w:t>44,55</w:t>
            </w:r>
            <w:r>
              <w:rPr>
                <w:spacing w:val="-5"/>
                <w:sz w:val="24"/>
              </w:rPr>
              <w:t> </w:t>
            </w:r>
            <w:r>
              <w:rPr>
                <w:spacing w:val="-10"/>
                <w:sz w:val="24"/>
              </w:rPr>
              <w:t>a</w:t>
            </w:r>
          </w:p>
        </w:tc>
        <w:tc>
          <w:tcPr>
            <w:tcW w:w="1421" w:type="dxa"/>
          </w:tcPr>
          <w:p>
            <w:pPr>
              <w:pStyle w:val="TableParagraph"/>
              <w:ind w:right="5"/>
              <w:rPr>
                <w:sz w:val="24"/>
              </w:rPr>
            </w:pPr>
            <w:r>
              <w:rPr>
                <w:sz w:val="24"/>
              </w:rPr>
              <w:t>160,75</w:t>
            </w:r>
            <w:r>
              <w:rPr>
                <w:spacing w:val="-5"/>
                <w:sz w:val="24"/>
              </w:rPr>
              <w:t> </w:t>
            </w:r>
            <w:r>
              <w:rPr>
                <w:spacing w:val="-10"/>
                <w:sz w:val="24"/>
              </w:rPr>
              <w:t>a</w:t>
            </w:r>
          </w:p>
        </w:tc>
        <w:tc>
          <w:tcPr>
            <w:tcW w:w="1282" w:type="dxa"/>
          </w:tcPr>
          <w:p>
            <w:pPr>
              <w:pStyle w:val="TableParagraph"/>
              <w:rPr>
                <w:sz w:val="24"/>
              </w:rPr>
            </w:pPr>
            <w:r>
              <w:rPr>
                <w:sz w:val="24"/>
              </w:rPr>
              <w:t>23,41</w:t>
            </w:r>
            <w:r>
              <w:rPr>
                <w:spacing w:val="-5"/>
                <w:sz w:val="24"/>
              </w:rPr>
              <w:t> </w:t>
            </w:r>
            <w:r>
              <w:rPr>
                <w:spacing w:val="-10"/>
                <w:sz w:val="24"/>
              </w:rPr>
              <w:t>a</w:t>
            </w:r>
          </w:p>
        </w:tc>
        <w:tc>
          <w:tcPr>
            <w:tcW w:w="1287" w:type="dxa"/>
          </w:tcPr>
          <w:p>
            <w:pPr>
              <w:pStyle w:val="TableParagraph"/>
              <w:ind w:left="9" w:right="2"/>
              <w:rPr>
                <w:sz w:val="24"/>
              </w:rPr>
            </w:pPr>
            <w:r>
              <w:rPr>
                <w:sz w:val="24"/>
              </w:rPr>
              <w:t>136,72</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T7 - 50%</w:t>
            </w:r>
            <w:r>
              <w:rPr>
                <w:spacing w:val="-5"/>
                <w:sz w:val="24"/>
              </w:rPr>
              <w:t> </w:t>
            </w:r>
            <w:r>
              <w:rPr>
                <w:sz w:val="24"/>
              </w:rPr>
              <w:t>N</w:t>
            </w:r>
            <w:r>
              <w:rPr>
                <w:spacing w:val="-1"/>
                <w:sz w:val="24"/>
              </w:rPr>
              <w:t> </w:t>
            </w:r>
            <w:r>
              <w:rPr>
                <w:sz w:val="24"/>
              </w:rPr>
              <w:t>+</w:t>
            </w:r>
            <w:r>
              <w:rPr>
                <w:spacing w:val="-2"/>
                <w:sz w:val="24"/>
              </w:rPr>
              <w:t> Humitec</w:t>
            </w:r>
            <w:r>
              <w:rPr>
                <w:spacing w:val="-2"/>
                <w:sz w:val="24"/>
                <w:vertAlign w:val="superscript"/>
              </w:rPr>
              <w:t>®</w:t>
            </w:r>
          </w:p>
        </w:tc>
        <w:tc>
          <w:tcPr>
            <w:tcW w:w="1229" w:type="dxa"/>
          </w:tcPr>
          <w:p>
            <w:pPr>
              <w:pStyle w:val="TableParagraph"/>
              <w:ind w:left="17"/>
              <w:rPr>
                <w:sz w:val="24"/>
              </w:rPr>
            </w:pPr>
            <w:r>
              <w:rPr>
                <w:sz w:val="24"/>
              </w:rPr>
              <w:t>16,91</w:t>
            </w:r>
            <w:r>
              <w:rPr>
                <w:spacing w:val="-4"/>
                <w:sz w:val="24"/>
              </w:rPr>
              <w:t> </w:t>
            </w:r>
            <w:r>
              <w:rPr>
                <w:spacing w:val="-10"/>
                <w:sz w:val="24"/>
              </w:rPr>
              <w:t>a</w:t>
            </w:r>
          </w:p>
        </w:tc>
        <w:tc>
          <w:tcPr>
            <w:tcW w:w="1162" w:type="dxa"/>
          </w:tcPr>
          <w:p>
            <w:pPr>
              <w:pStyle w:val="TableParagraph"/>
              <w:ind w:left="18" w:right="2"/>
              <w:rPr>
                <w:sz w:val="24"/>
              </w:rPr>
            </w:pPr>
            <w:r>
              <w:rPr>
                <w:sz w:val="24"/>
              </w:rPr>
              <w:t>43,48</w:t>
            </w:r>
            <w:r>
              <w:rPr>
                <w:spacing w:val="-5"/>
                <w:sz w:val="24"/>
              </w:rPr>
              <w:t> </w:t>
            </w:r>
            <w:r>
              <w:rPr>
                <w:spacing w:val="-10"/>
                <w:sz w:val="24"/>
              </w:rPr>
              <w:t>a</w:t>
            </w:r>
          </w:p>
        </w:tc>
        <w:tc>
          <w:tcPr>
            <w:tcW w:w="1421" w:type="dxa"/>
          </w:tcPr>
          <w:p>
            <w:pPr>
              <w:pStyle w:val="TableParagraph"/>
              <w:ind w:right="5"/>
              <w:rPr>
                <w:sz w:val="24"/>
              </w:rPr>
            </w:pPr>
            <w:r>
              <w:rPr>
                <w:sz w:val="24"/>
              </w:rPr>
              <w:t>144,25</w:t>
            </w:r>
            <w:r>
              <w:rPr>
                <w:spacing w:val="-5"/>
                <w:sz w:val="24"/>
              </w:rPr>
              <w:t> </w:t>
            </w:r>
            <w:r>
              <w:rPr>
                <w:spacing w:val="-10"/>
                <w:sz w:val="24"/>
              </w:rPr>
              <w:t>a</w:t>
            </w:r>
          </w:p>
        </w:tc>
        <w:tc>
          <w:tcPr>
            <w:tcW w:w="1282" w:type="dxa"/>
          </w:tcPr>
          <w:p>
            <w:pPr>
              <w:pStyle w:val="TableParagraph"/>
              <w:rPr>
                <w:sz w:val="24"/>
              </w:rPr>
            </w:pPr>
            <w:r>
              <w:rPr>
                <w:sz w:val="24"/>
              </w:rPr>
              <w:t>23,54</w:t>
            </w:r>
            <w:r>
              <w:rPr>
                <w:spacing w:val="-5"/>
                <w:sz w:val="24"/>
              </w:rPr>
              <w:t> </w:t>
            </w:r>
            <w:r>
              <w:rPr>
                <w:spacing w:val="-10"/>
                <w:sz w:val="24"/>
              </w:rPr>
              <w:t>a</w:t>
            </w:r>
          </w:p>
        </w:tc>
        <w:tc>
          <w:tcPr>
            <w:tcW w:w="1287" w:type="dxa"/>
          </w:tcPr>
          <w:p>
            <w:pPr>
              <w:pStyle w:val="TableParagraph"/>
              <w:ind w:left="9" w:right="2"/>
              <w:rPr>
                <w:sz w:val="24"/>
              </w:rPr>
            </w:pPr>
            <w:r>
              <w:rPr>
                <w:sz w:val="24"/>
              </w:rPr>
              <w:t>120,24</w:t>
            </w:r>
            <w:r>
              <w:rPr>
                <w:spacing w:val="-5"/>
                <w:sz w:val="24"/>
              </w:rPr>
              <w:t> </w:t>
            </w:r>
            <w:r>
              <w:rPr>
                <w:spacing w:val="-10"/>
                <w:sz w:val="24"/>
              </w:rPr>
              <w:t>a</w:t>
            </w:r>
          </w:p>
        </w:tc>
      </w:tr>
      <w:tr>
        <w:trPr>
          <w:trHeight w:val="417" w:hRule="atLeast"/>
        </w:trPr>
        <w:tc>
          <w:tcPr>
            <w:tcW w:w="3088" w:type="dxa"/>
          </w:tcPr>
          <w:p>
            <w:pPr>
              <w:pStyle w:val="TableParagraph"/>
              <w:spacing w:line="240" w:lineRule="auto"/>
              <w:ind w:left="110"/>
              <w:jc w:val="left"/>
              <w:rPr>
                <w:sz w:val="24"/>
              </w:rPr>
            </w:pPr>
            <w:r>
              <w:rPr>
                <w:sz w:val="24"/>
              </w:rPr>
              <w:t>T8</w:t>
            </w:r>
            <w:r>
              <w:rPr>
                <w:spacing w:val="-1"/>
                <w:sz w:val="24"/>
              </w:rPr>
              <w:t> </w:t>
            </w:r>
            <w:r>
              <w:rPr>
                <w:sz w:val="24"/>
              </w:rPr>
              <w:t>- 100%</w:t>
            </w:r>
            <w:r>
              <w:rPr>
                <w:spacing w:val="-4"/>
                <w:sz w:val="24"/>
              </w:rPr>
              <w:t> </w:t>
            </w:r>
            <w:r>
              <w:rPr>
                <w:sz w:val="24"/>
              </w:rPr>
              <w:t>N</w:t>
            </w:r>
            <w:r>
              <w:rPr>
                <w:spacing w:val="-2"/>
                <w:sz w:val="24"/>
              </w:rPr>
              <w:t> </w:t>
            </w:r>
            <w:r>
              <w:rPr>
                <w:sz w:val="24"/>
              </w:rPr>
              <w:t>+</w:t>
            </w:r>
            <w:r>
              <w:rPr>
                <w:spacing w:val="-2"/>
                <w:sz w:val="24"/>
              </w:rPr>
              <w:t> MolTop</w:t>
            </w:r>
            <w:r>
              <w:rPr>
                <w:spacing w:val="-2"/>
                <w:sz w:val="24"/>
                <w:vertAlign w:val="superscript"/>
              </w:rPr>
              <w:t>®</w:t>
            </w:r>
          </w:p>
        </w:tc>
        <w:tc>
          <w:tcPr>
            <w:tcW w:w="1229" w:type="dxa"/>
          </w:tcPr>
          <w:p>
            <w:pPr>
              <w:pStyle w:val="TableParagraph"/>
              <w:spacing w:line="240" w:lineRule="auto"/>
              <w:ind w:left="17"/>
              <w:rPr>
                <w:sz w:val="24"/>
              </w:rPr>
            </w:pPr>
            <w:r>
              <w:rPr>
                <w:sz w:val="24"/>
              </w:rPr>
              <w:t>16,06</w:t>
            </w:r>
            <w:r>
              <w:rPr>
                <w:spacing w:val="-4"/>
                <w:sz w:val="24"/>
              </w:rPr>
              <w:t> </w:t>
            </w:r>
            <w:r>
              <w:rPr>
                <w:spacing w:val="-10"/>
                <w:sz w:val="24"/>
              </w:rPr>
              <w:t>b</w:t>
            </w:r>
          </w:p>
        </w:tc>
        <w:tc>
          <w:tcPr>
            <w:tcW w:w="1162" w:type="dxa"/>
          </w:tcPr>
          <w:p>
            <w:pPr>
              <w:pStyle w:val="TableParagraph"/>
              <w:spacing w:line="240" w:lineRule="auto"/>
              <w:ind w:left="18" w:right="2"/>
              <w:rPr>
                <w:sz w:val="24"/>
              </w:rPr>
            </w:pPr>
            <w:r>
              <w:rPr>
                <w:sz w:val="24"/>
              </w:rPr>
              <w:t>42,81</w:t>
            </w:r>
            <w:r>
              <w:rPr>
                <w:spacing w:val="-5"/>
                <w:sz w:val="24"/>
              </w:rPr>
              <w:t> </w:t>
            </w:r>
            <w:r>
              <w:rPr>
                <w:spacing w:val="-10"/>
                <w:sz w:val="24"/>
              </w:rPr>
              <w:t>b</w:t>
            </w:r>
          </w:p>
        </w:tc>
        <w:tc>
          <w:tcPr>
            <w:tcW w:w="1421" w:type="dxa"/>
          </w:tcPr>
          <w:p>
            <w:pPr>
              <w:pStyle w:val="TableParagraph"/>
              <w:spacing w:line="240" w:lineRule="auto"/>
              <w:rPr>
                <w:sz w:val="24"/>
              </w:rPr>
            </w:pPr>
            <w:r>
              <w:rPr>
                <w:sz w:val="24"/>
              </w:rPr>
              <w:t>141,96</w:t>
            </w:r>
            <w:r>
              <w:rPr>
                <w:spacing w:val="-5"/>
                <w:sz w:val="24"/>
              </w:rPr>
              <w:t> ab</w:t>
            </w:r>
          </w:p>
        </w:tc>
        <w:tc>
          <w:tcPr>
            <w:tcW w:w="1282" w:type="dxa"/>
          </w:tcPr>
          <w:p>
            <w:pPr>
              <w:pStyle w:val="TableParagraph"/>
              <w:spacing w:line="240" w:lineRule="auto"/>
              <w:rPr>
                <w:sz w:val="24"/>
              </w:rPr>
            </w:pPr>
            <w:r>
              <w:rPr>
                <w:sz w:val="24"/>
              </w:rPr>
              <w:t>20,10</w:t>
            </w:r>
            <w:r>
              <w:rPr>
                <w:spacing w:val="-5"/>
                <w:sz w:val="24"/>
              </w:rPr>
              <w:t> </w:t>
            </w:r>
            <w:r>
              <w:rPr>
                <w:spacing w:val="-10"/>
                <w:sz w:val="24"/>
              </w:rPr>
              <w:t>b</w:t>
            </w:r>
          </w:p>
        </w:tc>
        <w:tc>
          <w:tcPr>
            <w:tcW w:w="1287" w:type="dxa"/>
          </w:tcPr>
          <w:p>
            <w:pPr>
              <w:pStyle w:val="TableParagraph"/>
              <w:spacing w:line="240" w:lineRule="auto"/>
              <w:ind w:left="9" w:right="2"/>
              <w:rPr>
                <w:sz w:val="24"/>
              </w:rPr>
            </w:pPr>
            <w:r>
              <w:rPr>
                <w:sz w:val="24"/>
              </w:rPr>
              <w:t>121,80</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T9 - 70%</w:t>
            </w:r>
            <w:r>
              <w:rPr>
                <w:spacing w:val="-5"/>
                <w:sz w:val="24"/>
              </w:rPr>
              <w:t> </w:t>
            </w:r>
            <w:r>
              <w:rPr>
                <w:sz w:val="24"/>
              </w:rPr>
              <w:t>N</w:t>
            </w:r>
            <w:r>
              <w:rPr>
                <w:spacing w:val="-1"/>
                <w:sz w:val="24"/>
              </w:rPr>
              <w:t> </w:t>
            </w:r>
            <w:r>
              <w:rPr>
                <w:sz w:val="24"/>
              </w:rPr>
              <w:t>+</w:t>
            </w:r>
            <w:r>
              <w:rPr>
                <w:spacing w:val="-2"/>
                <w:sz w:val="24"/>
              </w:rPr>
              <w:t> MolTop</w:t>
            </w:r>
            <w:r>
              <w:rPr>
                <w:spacing w:val="-2"/>
                <w:sz w:val="24"/>
                <w:vertAlign w:val="superscript"/>
              </w:rPr>
              <w:t>®</w:t>
            </w:r>
          </w:p>
        </w:tc>
        <w:tc>
          <w:tcPr>
            <w:tcW w:w="1229" w:type="dxa"/>
          </w:tcPr>
          <w:p>
            <w:pPr>
              <w:pStyle w:val="TableParagraph"/>
              <w:ind w:left="17" w:right="1"/>
              <w:rPr>
                <w:sz w:val="24"/>
              </w:rPr>
            </w:pPr>
            <w:r>
              <w:rPr>
                <w:sz w:val="24"/>
              </w:rPr>
              <w:t>16,61</w:t>
            </w:r>
            <w:r>
              <w:rPr>
                <w:spacing w:val="-5"/>
                <w:sz w:val="24"/>
              </w:rPr>
              <w:t> </w:t>
            </w:r>
            <w:r>
              <w:rPr>
                <w:spacing w:val="-10"/>
                <w:sz w:val="24"/>
              </w:rPr>
              <w:t>a</w:t>
            </w:r>
          </w:p>
        </w:tc>
        <w:tc>
          <w:tcPr>
            <w:tcW w:w="1162" w:type="dxa"/>
          </w:tcPr>
          <w:p>
            <w:pPr>
              <w:pStyle w:val="TableParagraph"/>
              <w:ind w:left="18"/>
              <w:rPr>
                <w:sz w:val="24"/>
              </w:rPr>
            </w:pPr>
            <w:r>
              <w:rPr>
                <w:sz w:val="24"/>
              </w:rPr>
              <w:t>44,37</w:t>
            </w:r>
            <w:r>
              <w:rPr>
                <w:spacing w:val="-4"/>
                <w:sz w:val="24"/>
              </w:rPr>
              <w:t> </w:t>
            </w:r>
            <w:r>
              <w:rPr>
                <w:spacing w:val="-10"/>
                <w:sz w:val="24"/>
              </w:rPr>
              <w:t>a</w:t>
            </w:r>
          </w:p>
        </w:tc>
        <w:tc>
          <w:tcPr>
            <w:tcW w:w="1421" w:type="dxa"/>
          </w:tcPr>
          <w:p>
            <w:pPr>
              <w:pStyle w:val="TableParagraph"/>
              <w:rPr>
                <w:sz w:val="24"/>
              </w:rPr>
            </w:pPr>
            <w:r>
              <w:rPr>
                <w:sz w:val="24"/>
              </w:rPr>
              <w:t>153,35</w:t>
            </w:r>
            <w:r>
              <w:rPr>
                <w:spacing w:val="-5"/>
                <w:sz w:val="24"/>
              </w:rPr>
              <w:t> ab</w:t>
            </w:r>
          </w:p>
        </w:tc>
        <w:tc>
          <w:tcPr>
            <w:tcW w:w="1282" w:type="dxa"/>
          </w:tcPr>
          <w:p>
            <w:pPr>
              <w:pStyle w:val="TableParagraph"/>
              <w:rPr>
                <w:sz w:val="24"/>
              </w:rPr>
            </w:pPr>
            <w:r>
              <w:rPr>
                <w:sz w:val="24"/>
              </w:rPr>
              <w:t>22,10</w:t>
            </w:r>
            <w:r>
              <w:rPr>
                <w:spacing w:val="-5"/>
                <w:sz w:val="24"/>
              </w:rPr>
              <w:t> </w:t>
            </w:r>
            <w:r>
              <w:rPr>
                <w:spacing w:val="-10"/>
                <w:sz w:val="24"/>
              </w:rPr>
              <w:t>b</w:t>
            </w:r>
          </w:p>
        </w:tc>
        <w:tc>
          <w:tcPr>
            <w:tcW w:w="1287" w:type="dxa"/>
          </w:tcPr>
          <w:p>
            <w:pPr>
              <w:pStyle w:val="TableParagraph"/>
              <w:ind w:left="9" w:right="2"/>
              <w:rPr>
                <w:sz w:val="24"/>
              </w:rPr>
            </w:pPr>
            <w:r>
              <w:rPr>
                <w:sz w:val="24"/>
              </w:rPr>
              <w:t>130,30</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T10 -</w:t>
            </w:r>
            <w:r>
              <w:rPr>
                <w:spacing w:val="-5"/>
                <w:sz w:val="24"/>
              </w:rPr>
              <w:t> </w:t>
            </w:r>
            <w:r>
              <w:rPr>
                <w:sz w:val="24"/>
              </w:rPr>
              <w:t>50%</w:t>
            </w:r>
            <w:r>
              <w:rPr>
                <w:spacing w:val="-4"/>
                <w:sz w:val="24"/>
              </w:rPr>
              <w:t> </w:t>
            </w:r>
            <w:r>
              <w:rPr>
                <w:sz w:val="24"/>
              </w:rPr>
              <w:t>N</w:t>
            </w:r>
            <w:r>
              <w:rPr>
                <w:spacing w:val="-2"/>
                <w:sz w:val="24"/>
              </w:rPr>
              <w:t> </w:t>
            </w:r>
            <w:r>
              <w:rPr>
                <w:sz w:val="24"/>
              </w:rPr>
              <w:t>+</w:t>
            </w:r>
            <w:r>
              <w:rPr>
                <w:spacing w:val="-2"/>
                <w:sz w:val="24"/>
              </w:rPr>
              <w:t> MolTop</w:t>
            </w:r>
            <w:r>
              <w:rPr>
                <w:spacing w:val="-2"/>
                <w:sz w:val="24"/>
                <w:vertAlign w:val="superscript"/>
              </w:rPr>
              <w:t>®</w:t>
            </w:r>
          </w:p>
        </w:tc>
        <w:tc>
          <w:tcPr>
            <w:tcW w:w="1229" w:type="dxa"/>
          </w:tcPr>
          <w:p>
            <w:pPr>
              <w:pStyle w:val="TableParagraph"/>
              <w:ind w:left="17" w:right="1"/>
              <w:rPr>
                <w:sz w:val="24"/>
              </w:rPr>
            </w:pPr>
            <w:r>
              <w:rPr>
                <w:sz w:val="24"/>
              </w:rPr>
              <w:t>15,28</w:t>
            </w:r>
            <w:r>
              <w:rPr>
                <w:spacing w:val="-5"/>
                <w:sz w:val="24"/>
              </w:rPr>
              <w:t> </w:t>
            </w:r>
            <w:r>
              <w:rPr>
                <w:spacing w:val="-10"/>
                <w:sz w:val="24"/>
              </w:rPr>
              <w:t>b</w:t>
            </w:r>
          </w:p>
        </w:tc>
        <w:tc>
          <w:tcPr>
            <w:tcW w:w="1162" w:type="dxa"/>
          </w:tcPr>
          <w:p>
            <w:pPr>
              <w:pStyle w:val="TableParagraph"/>
              <w:ind w:left="18"/>
              <w:rPr>
                <w:sz w:val="24"/>
              </w:rPr>
            </w:pPr>
            <w:r>
              <w:rPr>
                <w:sz w:val="24"/>
              </w:rPr>
              <w:t>42,04</w:t>
            </w:r>
            <w:r>
              <w:rPr>
                <w:spacing w:val="-4"/>
                <w:sz w:val="24"/>
              </w:rPr>
              <w:t> </w:t>
            </w:r>
            <w:r>
              <w:rPr>
                <w:spacing w:val="-10"/>
                <w:sz w:val="24"/>
              </w:rPr>
              <w:t>b</w:t>
            </w:r>
          </w:p>
        </w:tc>
        <w:tc>
          <w:tcPr>
            <w:tcW w:w="1421" w:type="dxa"/>
          </w:tcPr>
          <w:p>
            <w:pPr>
              <w:pStyle w:val="TableParagraph"/>
              <w:ind w:right="5"/>
              <w:rPr>
                <w:sz w:val="24"/>
              </w:rPr>
            </w:pPr>
            <w:r>
              <w:rPr>
                <w:sz w:val="24"/>
              </w:rPr>
              <w:t>122,81</w:t>
            </w:r>
            <w:r>
              <w:rPr>
                <w:spacing w:val="-5"/>
                <w:sz w:val="24"/>
              </w:rPr>
              <w:t> </w:t>
            </w:r>
            <w:r>
              <w:rPr>
                <w:spacing w:val="-10"/>
                <w:sz w:val="24"/>
              </w:rPr>
              <w:t>b</w:t>
            </w:r>
          </w:p>
        </w:tc>
        <w:tc>
          <w:tcPr>
            <w:tcW w:w="1282" w:type="dxa"/>
          </w:tcPr>
          <w:p>
            <w:pPr>
              <w:pStyle w:val="TableParagraph"/>
              <w:rPr>
                <w:sz w:val="24"/>
              </w:rPr>
            </w:pPr>
            <w:r>
              <w:rPr>
                <w:sz w:val="24"/>
              </w:rPr>
              <w:t>21,11</w:t>
            </w:r>
            <w:r>
              <w:rPr>
                <w:spacing w:val="-5"/>
                <w:sz w:val="24"/>
              </w:rPr>
              <w:t> </w:t>
            </w:r>
            <w:r>
              <w:rPr>
                <w:spacing w:val="-10"/>
                <w:sz w:val="24"/>
              </w:rPr>
              <w:t>b</w:t>
            </w:r>
          </w:p>
        </w:tc>
        <w:tc>
          <w:tcPr>
            <w:tcW w:w="1287" w:type="dxa"/>
          </w:tcPr>
          <w:p>
            <w:pPr>
              <w:pStyle w:val="TableParagraph"/>
              <w:ind w:left="9" w:right="2"/>
              <w:rPr>
                <w:sz w:val="24"/>
              </w:rPr>
            </w:pPr>
            <w:r>
              <w:rPr>
                <w:sz w:val="24"/>
              </w:rPr>
              <w:t>101,36</w:t>
            </w:r>
            <w:r>
              <w:rPr>
                <w:spacing w:val="-5"/>
                <w:sz w:val="24"/>
              </w:rPr>
              <w:t> </w:t>
            </w:r>
            <w:r>
              <w:rPr>
                <w:spacing w:val="-10"/>
                <w:sz w:val="24"/>
              </w:rPr>
              <w:t>b</w:t>
            </w:r>
          </w:p>
        </w:tc>
      </w:tr>
      <w:tr>
        <w:trPr>
          <w:trHeight w:val="417" w:hRule="atLeast"/>
        </w:trPr>
        <w:tc>
          <w:tcPr>
            <w:tcW w:w="3088" w:type="dxa"/>
          </w:tcPr>
          <w:p>
            <w:pPr>
              <w:pStyle w:val="TableParagraph"/>
              <w:spacing w:line="240" w:lineRule="auto"/>
              <w:ind w:left="110"/>
              <w:jc w:val="left"/>
              <w:rPr>
                <w:sz w:val="24"/>
              </w:rPr>
            </w:pPr>
            <w:r>
              <w:rPr>
                <w:sz w:val="24"/>
              </w:rPr>
              <w:t>T11 -</w:t>
            </w:r>
            <w:r>
              <w:rPr>
                <w:spacing w:val="-5"/>
                <w:sz w:val="24"/>
              </w:rPr>
              <w:t> </w:t>
            </w:r>
            <w:r>
              <w:rPr>
                <w:sz w:val="24"/>
              </w:rPr>
              <w:t>100%</w:t>
            </w:r>
            <w:r>
              <w:rPr>
                <w:spacing w:val="-5"/>
                <w:sz w:val="24"/>
              </w:rPr>
              <w:t> </w:t>
            </w:r>
            <w:r>
              <w:rPr>
                <w:sz w:val="24"/>
              </w:rPr>
              <w:t>N</w:t>
            </w:r>
            <w:r>
              <w:rPr>
                <w:spacing w:val="-2"/>
                <w:sz w:val="24"/>
              </w:rPr>
              <w:t> </w:t>
            </w:r>
            <w:r>
              <w:rPr>
                <w:sz w:val="24"/>
              </w:rPr>
              <w:t>+</w:t>
            </w:r>
            <w:r>
              <w:rPr>
                <w:spacing w:val="-2"/>
                <w:sz w:val="24"/>
              </w:rPr>
              <w:t> Ativar</w:t>
            </w:r>
            <w:r>
              <w:rPr>
                <w:spacing w:val="-2"/>
                <w:sz w:val="24"/>
                <w:vertAlign w:val="superscript"/>
              </w:rPr>
              <w:t>®</w:t>
            </w:r>
          </w:p>
        </w:tc>
        <w:tc>
          <w:tcPr>
            <w:tcW w:w="1229" w:type="dxa"/>
          </w:tcPr>
          <w:p>
            <w:pPr>
              <w:pStyle w:val="TableParagraph"/>
              <w:spacing w:line="240" w:lineRule="auto"/>
              <w:ind w:left="17" w:right="1"/>
              <w:rPr>
                <w:sz w:val="24"/>
              </w:rPr>
            </w:pPr>
            <w:r>
              <w:rPr>
                <w:sz w:val="24"/>
              </w:rPr>
              <w:t>16,17</w:t>
            </w:r>
            <w:r>
              <w:rPr>
                <w:spacing w:val="-5"/>
                <w:sz w:val="24"/>
              </w:rPr>
              <w:t> </w:t>
            </w:r>
            <w:r>
              <w:rPr>
                <w:spacing w:val="-10"/>
                <w:sz w:val="24"/>
              </w:rPr>
              <w:t>b</w:t>
            </w:r>
          </w:p>
        </w:tc>
        <w:tc>
          <w:tcPr>
            <w:tcW w:w="1162" w:type="dxa"/>
          </w:tcPr>
          <w:p>
            <w:pPr>
              <w:pStyle w:val="TableParagraph"/>
              <w:spacing w:line="240" w:lineRule="auto"/>
              <w:ind w:left="18"/>
              <w:rPr>
                <w:sz w:val="24"/>
              </w:rPr>
            </w:pPr>
            <w:r>
              <w:rPr>
                <w:sz w:val="24"/>
              </w:rPr>
              <w:t>42,79</w:t>
            </w:r>
            <w:r>
              <w:rPr>
                <w:spacing w:val="-4"/>
                <w:sz w:val="24"/>
              </w:rPr>
              <w:t> </w:t>
            </w:r>
            <w:r>
              <w:rPr>
                <w:spacing w:val="-10"/>
                <w:sz w:val="24"/>
              </w:rPr>
              <w:t>b</w:t>
            </w:r>
          </w:p>
        </w:tc>
        <w:tc>
          <w:tcPr>
            <w:tcW w:w="1421" w:type="dxa"/>
          </w:tcPr>
          <w:p>
            <w:pPr>
              <w:pStyle w:val="TableParagraph"/>
              <w:spacing w:line="240" w:lineRule="auto"/>
              <w:rPr>
                <w:sz w:val="24"/>
              </w:rPr>
            </w:pPr>
            <w:r>
              <w:rPr>
                <w:sz w:val="24"/>
              </w:rPr>
              <w:t>138,82</w:t>
            </w:r>
            <w:r>
              <w:rPr>
                <w:spacing w:val="-5"/>
                <w:sz w:val="24"/>
              </w:rPr>
              <w:t> ab</w:t>
            </w:r>
          </w:p>
        </w:tc>
        <w:tc>
          <w:tcPr>
            <w:tcW w:w="1282" w:type="dxa"/>
          </w:tcPr>
          <w:p>
            <w:pPr>
              <w:pStyle w:val="TableParagraph"/>
              <w:spacing w:line="240" w:lineRule="auto"/>
              <w:rPr>
                <w:sz w:val="24"/>
              </w:rPr>
            </w:pPr>
            <w:r>
              <w:rPr>
                <w:sz w:val="24"/>
              </w:rPr>
              <w:t>20,38</w:t>
            </w:r>
            <w:r>
              <w:rPr>
                <w:spacing w:val="-5"/>
                <w:sz w:val="24"/>
              </w:rPr>
              <w:t> </w:t>
            </w:r>
            <w:r>
              <w:rPr>
                <w:spacing w:val="-10"/>
                <w:sz w:val="24"/>
              </w:rPr>
              <w:t>b</w:t>
            </w:r>
          </w:p>
        </w:tc>
        <w:tc>
          <w:tcPr>
            <w:tcW w:w="1287" w:type="dxa"/>
          </w:tcPr>
          <w:p>
            <w:pPr>
              <w:pStyle w:val="TableParagraph"/>
              <w:spacing w:line="240" w:lineRule="auto"/>
              <w:ind w:left="9" w:right="2"/>
              <w:rPr>
                <w:sz w:val="24"/>
              </w:rPr>
            </w:pPr>
            <w:r>
              <w:rPr>
                <w:sz w:val="24"/>
              </w:rPr>
              <w:t>117,97</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T12 -</w:t>
            </w:r>
            <w:r>
              <w:rPr>
                <w:spacing w:val="-5"/>
                <w:sz w:val="24"/>
              </w:rPr>
              <w:t> </w:t>
            </w:r>
            <w:r>
              <w:rPr>
                <w:sz w:val="24"/>
              </w:rPr>
              <w:t>70%</w:t>
            </w:r>
            <w:r>
              <w:rPr>
                <w:spacing w:val="-4"/>
                <w:sz w:val="24"/>
              </w:rPr>
              <w:t> </w:t>
            </w:r>
            <w:r>
              <w:rPr>
                <w:sz w:val="24"/>
              </w:rPr>
              <w:t>N</w:t>
            </w:r>
            <w:r>
              <w:rPr>
                <w:spacing w:val="-2"/>
                <w:sz w:val="24"/>
              </w:rPr>
              <w:t> </w:t>
            </w:r>
            <w:r>
              <w:rPr>
                <w:sz w:val="24"/>
              </w:rPr>
              <w:t>+</w:t>
            </w:r>
            <w:r>
              <w:rPr>
                <w:spacing w:val="-2"/>
                <w:sz w:val="24"/>
              </w:rPr>
              <w:t> Ativar</w:t>
            </w:r>
            <w:r>
              <w:rPr>
                <w:spacing w:val="-2"/>
                <w:sz w:val="24"/>
                <w:vertAlign w:val="superscript"/>
              </w:rPr>
              <w:t>®</w:t>
            </w:r>
          </w:p>
        </w:tc>
        <w:tc>
          <w:tcPr>
            <w:tcW w:w="1229" w:type="dxa"/>
          </w:tcPr>
          <w:p>
            <w:pPr>
              <w:pStyle w:val="TableParagraph"/>
              <w:ind w:left="17" w:right="1"/>
              <w:rPr>
                <w:sz w:val="24"/>
              </w:rPr>
            </w:pPr>
            <w:r>
              <w:rPr>
                <w:sz w:val="24"/>
              </w:rPr>
              <w:t>16,07</w:t>
            </w:r>
            <w:r>
              <w:rPr>
                <w:spacing w:val="-5"/>
                <w:sz w:val="24"/>
              </w:rPr>
              <w:t> </w:t>
            </w:r>
            <w:r>
              <w:rPr>
                <w:spacing w:val="-10"/>
                <w:sz w:val="24"/>
              </w:rPr>
              <w:t>b</w:t>
            </w:r>
          </w:p>
        </w:tc>
        <w:tc>
          <w:tcPr>
            <w:tcW w:w="1162" w:type="dxa"/>
          </w:tcPr>
          <w:p>
            <w:pPr>
              <w:pStyle w:val="TableParagraph"/>
              <w:ind w:left="18" w:right="2"/>
              <w:rPr>
                <w:sz w:val="24"/>
              </w:rPr>
            </w:pPr>
            <w:r>
              <w:rPr>
                <w:sz w:val="24"/>
              </w:rPr>
              <w:t>44,13</w:t>
            </w:r>
            <w:r>
              <w:rPr>
                <w:spacing w:val="-5"/>
                <w:sz w:val="24"/>
              </w:rPr>
              <w:t> </w:t>
            </w:r>
            <w:r>
              <w:rPr>
                <w:spacing w:val="-10"/>
                <w:sz w:val="24"/>
              </w:rPr>
              <w:t>a</w:t>
            </w:r>
          </w:p>
        </w:tc>
        <w:tc>
          <w:tcPr>
            <w:tcW w:w="1421" w:type="dxa"/>
          </w:tcPr>
          <w:p>
            <w:pPr>
              <w:pStyle w:val="TableParagraph"/>
              <w:rPr>
                <w:sz w:val="24"/>
              </w:rPr>
            </w:pPr>
            <w:r>
              <w:rPr>
                <w:sz w:val="24"/>
              </w:rPr>
              <w:t>151,86</w:t>
            </w:r>
            <w:r>
              <w:rPr>
                <w:spacing w:val="57"/>
                <w:sz w:val="24"/>
              </w:rPr>
              <w:t> </w:t>
            </w:r>
            <w:r>
              <w:rPr>
                <w:spacing w:val="-10"/>
                <w:sz w:val="24"/>
              </w:rPr>
              <w:t>a</w:t>
            </w:r>
          </w:p>
        </w:tc>
        <w:tc>
          <w:tcPr>
            <w:tcW w:w="1282" w:type="dxa"/>
          </w:tcPr>
          <w:p>
            <w:pPr>
              <w:pStyle w:val="TableParagraph"/>
              <w:rPr>
                <w:sz w:val="24"/>
              </w:rPr>
            </w:pPr>
            <w:r>
              <w:rPr>
                <w:sz w:val="24"/>
              </w:rPr>
              <w:t>22,07</w:t>
            </w:r>
            <w:r>
              <w:rPr>
                <w:spacing w:val="-5"/>
                <w:sz w:val="24"/>
              </w:rPr>
              <w:t> </w:t>
            </w:r>
            <w:r>
              <w:rPr>
                <w:spacing w:val="-10"/>
                <w:sz w:val="24"/>
              </w:rPr>
              <w:t>b</w:t>
            </w:r>
          </w:p>
        </w:tc>
        <w:tc>
          <w:tcPr>
            <w:tcW w:w="1287" w:type="dxa"/>
          </w:tcPr>
          <w:p>
            <w:pPr>
              <w:pStyle w:val="TableParagraph"/>
              <w:ind w:left="9" w:right="2"/>
              <w:rPr>
                <w:sz w:val="24"/>
              </w:rPr>
            </w:pPr>
            <w:r>
              <w:rPr>
                <w:sz w:val="24"/>
              </w:rPr>
              <w:t>129,08</w:t>
            </w:r>
            <w:r>
              <w:rPr>
                <w:spacing w:val="-5"/>
                <w:sz w:val="24"/>
              </w:rPr>
              <w:t> </w:t>
            </w:r>
            <w:r>
              <w:rPr>
                <w:spacing w:val="-10"/>
                <w:sz w:val="24"/>
              </w:rPr>
              <w:t>a</w:t>
            </w:r>
          </w:p>
        </w:tc>
      </w:tr>
      <w:tr>
        <w:trPr>
          <w:trHeight w:val="412" w:hRule="atLeast"/>
        </w:trPr>
        <w:tc>
          <w:tcPr>
            <w:tcW w:w="3088" w:type="dxa"/>
          </w:tcPr>
          <w:p>
            <w:pPr>
              <w:pStyle w:val="TableParagraph"/>
              <w:ind w:left="110"/>
              <w:jc w:val="left"/>
              <w:rPr>
                <w:sz w:val="24"/>
              </w:rPr>
            </w:pPr>
            <w:r>
              <w:rPr>
                <w:sz w:val="24"/>
              </w:rPr>
              <w:t>T13 -</w:t>
            </w:r>
            <w:r>
              <w:rPr>
                <w:spacing w:val="-5"/>
                <w:sz w:val="24"/>
              </w:rPr>
              <w:t> </w:t>
            </w:r>
            <w:r>
              <w:rPr>
                <w:sz w:val="24"/>
              </w:rPr>
              <w:t>50%</w:t>
            </w:r>
            <w:r>
              <w:rPr>
                <w:spacing w:val="-4"/>
                <w:sz w:val="24"/>
              </w:rPr>
              <w:t> </w:t>
            </w:r>
            <w:r>
              <w:rPr>
                <w:sz w:val="24"/>
              </w:rPr>
              <w:t>N</w:t>
            </w:r>
            <w:r>
              <w:rPr>
                <w:spacing w:val="-2"/>
                <w:sz w:val="24"/>
              </w:rPr>
              <w:t> </w:t>
            </w:r>
            <w:r>
              <w:rPr>
                <w:sz w:val="24"/>
              </w:rPr>
              <w:t>+</w:t>
            </w:r>
            <w:r>
              <w:rPr>
                <w:spacing w:val="-2"/>
                <w:sz w:val="24"/>
              </w:rPr>
              <w:t> Ativar</w:t>
            </w:r>
            <w:r>
              <w:rPr>
                <w:spacing w:val="-2"/>
                <w:sz w:val="24"/>
                <w:vertAlign w:val="superscript"/>
              </w:rPr>
              <w:t>®</w:t>
            </w:r>
          </w:p>
        </w:tc>
        <w:tc>
          <w:tcPr>
            <w:tcW w:w="1229" w:type="dxa"/>
          </w:tcPr>
          <w:p>
            <w:pPr>
              <w:pStyle w:val="TableParagraph"/>
              <w:ind w:left="17" w:right="1"/>
              <w:rPr>
                <w:sz w:val="24"/>
              </w:rPr>
            </w:pPr>
            <w:r>
              <w:rPr>
                <w:sz w:val="24"/>
              </w:rPr>
              <w:t>16,22</w:t>
            </w:r>
            <w:r>
              <w:rPr>
                <w:spacing w:val="-5"/>
                <w:sz w:val="24"/>
              </w:rPr>
              <w:t> </w:t>
            </w:r>
            <w:r>
              <w:rPr>
                <w:spacing w:val="-10"/>
                <w:sz w:val="24"/>
              </w:rPr>
              <w:t>b</w:t>
            </w:r>
          </w:p>
        </w:tc>
        <w:tc>
          <w:tcPr>
            <w:tcW w:w="1162" w:type="dxa"/>
          </w:tcPr>
          <w:p>
            <w:pPr>
              <w:pStyle w:val="TableParagraph"/>
              <w:ind w:left="18" w:right="2"/>
              <w:rPr>
                <w:sz w:val="24"/>
              </w:rPr>
            </w:pPr>
            <w:r>
              <w:rPr>
                <w:sz w:val="24"/>
              </w:rPr>
              <w:t>42,17</w:t>
            </w:r>
            <w:r>
              <w:rPr>
                <w:spacing w:val="-5"/>
                <w:sz w:val="24"/>
              </w:rPr>
              <w:t> </w:t>
            </w:r>
            <w:r>
              <w:rPr>
                <w:spacing w:val="-10"/>
                <w:sz w:val="24"/>
              </w:rPr>
              <w:t>b</w:t>
            </w:r>
          </w:p>
        </w:tc>
        <w:tc>
          <w:tcPr>
            <w:tcW w:w="1421" w:type="dxa"/>
          </w:tcPr>
          <w:p>
            <w:pPr>
              <w:pStyle w:val="TableParagraph"/>
              <w:rPr>
                <w:sz w:val="24"/>
              </w:rPr>
            </w:pPr>
            <w:r>
              <w:rPr>
                <w:sz w:val="24"/>
              </w:rPr>
              <w:t>141,52</w:t>
            </w:r>
            <w:r>
              <w:rPr>
                <w:spacing w:val="-5"/>
                <w:sz w:val="24"/>
              </w:rPr>
              <w:t> ab</w:t>
            </w:r>
          </w:p>
        </w:tc>
        <w:tc>
          <w:tcPr>
            <w:tcW w:w="1282" w:type="dxa"/>
          </w:tcPr>
          <w:p>
            <w:pPr>
              <w:pStyle w:val="TableParagraph"/>
              <w:rPr>
                <w:sz w:val="24"/>
              </w:rPr>
            </w:pPr>
            <w:r>
              <w:rPr>
                <w:sz w:val="24"/>
              </w:rPr>
              <w:t>21,22</w:t>
            </w:r>
            <w:r>
              <w:rPr>
                <w:spacing w:val="-5"/>
                <w:sz w:val="24"/>
              </w:rPr>
              <w:t> </w:t>
            </w:r>
            <w:r>
              <w:rPr>
                <w:spacing w:val="-10"/>
                <w:sz w:val="24"/>
              </w:rPr>
              <w:t>b</w:t>
            </w:r>
          </w:p>
        </w:tc>
        <w:tc>
          <w:tcPr>
            <w:tcW w:w="1287" w:type="dxa"/>
          </w:tcPr>
          <w:p>
            <w:pPr>
              <w:pStyle w:val="TableParagraph"/>
              <w:ind w:left="9" w:right="2"/>
              <w:rPr>
                <w:sz w:val="24"/>
              </w:rPr>
            </w:pPr>
            <w:r>
              <w:rPr>
                <w:sz w:val="24"/>
              </w:rPr>
              <w:t>120,86</w:t>
            </w:r>
            <w:r>
              <w:rPr>
                <w:spacing w:val="-5"/>
                <w:sz w:val="24"/>
              </w:rPr>
              <w:t> </w:t>
            </w:r>
            <w:r>
              <w:rPr>
                <w:spacing w:val="-10"/>
                <w:sz w:val="24"/>
              </w:rPr>
              <w:t>a</w:t>
            </w:r>
          </w:p>
        </w:tc>
      </w:tr>
    </w:tbl>
    <w:p>
      <w:pPr>
        <w:pStyle w:val="BodyText"/>
        <w:spacing w:before="27"/>
      </w:pPr>
    </w:p>
    <w:p>
      <w:pPr>
        <w:pStyle w:val="BodyText"/>
        <w:spacing w:line="360" w:lineRule="auto"/>
        <w:ind w:left="479" w:right="504"/>
        <w:jc w:val="both"/>
      </w:pPr>
      <w:r>
        <w:rPr/>
        <w:t>*</w:t>
      </w:r>
      <w:r>
        <w:rPr>
          <w:spacing w:val="-3"/>
        </w:rPr>
        <w:t> </w:t>
      </w:r>
      <w:r>
        <w:rPr/>
        <w:t>Em</w:t>
      </w:r>
      <w:r>
        <w:rPr>
          <w:spacing w:val="-9"/>
        </w:rPr>
        <w:t> </w:t>
      </w:r>
      <w:r>
        <w:rPr/>
        <w:t>cada</w:t>
      </w:r>
      <w:r>
        <w:rPr>
          <w:spacing w:val="-1"/>
        </w:rPr>
        <w:t> </w:t>
      </w:r>
      <w:r>
        <w:rPr/>
        <w:t>coluna,</w:t>
      </w:r>
      <w:r>
        <w:rPr>
          <w:spacing w:val="-1"/>
        </w:rPr>
        <w:t> </w:t>
      </w:r>
      <w:r>
        <w:rPr/>
        <w:t>médias</w:t>
      </w:r>
      <w:r>
        <w:rPr>
          <w:spacing w:val="-1"/>
        </w:rPr>
        <w:t> </w:t>
      </w:r>
      <w:r>
        <w:rPr/>
        <w:t>seguidas</w:t>
      </w:r>
      <w:r>
        <w:rPr>
          <w:spacing w:val="-3"/>
        </w:rPr>
        <w:t> </w:t>
      </w:r>
      <w:r>
        <w:rPr/>
        <w:t>pelas</w:t>
      </w:r>
      <w:r>
        <w:rPr>
          <w:spacing w:val="-1"/>
        </w:rPr>
        <w:t> </w:t>
      </w:r>
      <w:r>
        <w:rPr/>
        <w:t>mesmas</w:t>
      </w:r>
      <w:r>
        <w:rPr>
          <w:spacing w:val="-1"/>
        </w:rPr>
        <w:t> </w:t>
      </w:r>
      <w:r>
        <w:rPr/>
        <w:t>letras</w:t>
      </w:r>
      <w:r>
        <w:rPr>
          <w:spacing w:val="-3"/>
        </w:rPr>
        <w:t> </w:t>
      </w:r>
      <w:r>
        <w:rPr/>
        <w:t>não</w:t>
      </w:r>
      <w:r>
        <w:rPr>
          <w:spacing w:val="-1"/>
        </w:rPr>
        <w:t> </w:t>
      </w:r>
      <w:r>
        <w:rPr/>
        <w:t>diferem</w:t>
      </w:r>
      <w:r>
        <w:rPr>
          <w:spacing w:val="-9"/>
        </w:rPr>
        <w:t> </w:t>
      </w:r>
      <w:r>
        <w:rPr/>
        <w:t>entre</w:t>
      </w:r>
      <w:r>
        <w:rPr>
          <w:spacing w:val="-1"/>
        </w:rPr>
        <w:t> </w:t>
      </w:r>
      <w:r>
        <w:rPr/>
        <w:t>si,</w:t>
      </w:r>
      <w:r>
        <w:rPr>
          <w:spacing w:val="-1"/>
        </w:rPr>
        <w:t> </w:t>
      </w:r>
      <w:r>
        <w:rPr/>
        <w:t>a</w:t>
      </w:r>
      <w:r>
        <w:rPr>
          <w:spacing w:val="-1"/>
        </w:rPr>
        <w:t> </w:t>
      </w:r>
      <w:r>
        <w:rPr/>
        <w:t>5% de probabilidade, pelo teste de Duncam.</w:t>
      </w:r>
    </w:p>
    <w:p>
      <w:pPr>
        <w:pStyle w:val="BodyText"/>
        <w:spacing w:before="24"/>
      </w:pPr>
    </w:p>
    <w:p>
      <w:pPr>
        <w:pStyle w:val="BodyText"/>
        <w:spacing w:line="360" w:lineRule="auto" w:before="1"/>
        <w:ind w:left="479" w:right="388"/>
        <w:jc w:val="both"/>
      </w:pPr>
      <w:r>
        <w:rPr/>
        <w:t>O comprimento da espiga não apresentou diferenças significativas entre o</w:t>
      </w:r>
      <w:r>
        <w:rPr>
          <w:spacing w:val="40"/>
        </w:rPr>
        <w:t> </w:t>
      </w:r>
      <w:r>
        <w:rPr/>
        <w:t>tratamento testemunha (T1) e a maioria dos tratamentos, exceto para T8, T10, T11, T12 e T13, que apresentaram valores inferiores. Esse resultado sugere que a aplicação de 100% de N com MolTop® (T8), 50% de N com MolTop® (T10) e</w:t>
      </w:r>
      <w:r>
        <w:rPr/>
        <w:t> as combinações</w:t>
      </w:r>
      <w:r>
        <w:rPr/>
        <w:t> com</w:t>
      </w:r>
      <w:r>
        <w:rPr/>
        <w:t> Ativar® (T11, T12, T13)</w:t>
      </w:r>
      <w:r>
        <w:rPr/>
        <w:t> podem</w:t>
      </w:r>
      <w:r>
        <w:rPr/>
        <w:t> não</w:t>
      </w:r>
      <w:r>
        <w:rPr/>
        <w:t> ser</w:t>
      </w:r>
      <w:r>
        <w:rPr/>
        <w:t> tão</w:t>
      </w:r>
      <w:r>
        <w:rPr/>
        <w:t> eficazes</w:t>
      </w:r>
      <w:r>
        <w:rPr/>
        <w:t> quanto</w:t>
      </w:r>
      <w:r>
        <w:rPr/>
        <w:t> o tratamento</w:t>
      </w:r>
      <w:r>
        <w:rPr/>
        <w:t> controle</w:t>
      </w:r>
      <w:r>
        <w:rPr/>
        <w:t> em</w:t>
      </w:r>
      <w:r>
        <w:rPr/>
        <w:t> manter</w:t>
      </w:r>
      <w:r>
        <w:rPr/>
        <w:t> o</w:t>
      </w:r>
      <w:r>
        <w:rPr/>
        <w:t> comprimento</w:t>
      </w:r>
      <w:r>
        <w:rPr/>
        <w:t> das</w:t>
      </w:r>
      <w:r>
        <w:rPr/>
        <w:t> espigas. A redução de N, especialmente em combinação com MolTop® e Ativar®, pode ter limitado o desenvolvimento das espigas.</w:t>
      </w:r>
    </w:p>
    <w:p>
      <w:pPr>
        <w:spacing w:after="0" w:line="360" w:lineRule="auto"/>
        <w:jc w:val="both"/>
        <w:sectPr>
          <w:pgSz w:w="11910" w:h="16840"/>
          <w:pgMar w:header="713" w:footer="0" w:top="1600" w:bottom="280" w:left="1220" w:right="740"/>
        </w:sectPr>
      </w:pPr>
    </w:p>
    <w:p>
      <w:pPr>
        <w:pStyle w:val="BodyText"/>
        <w:spacing w:line="360" w:lineRule="auto" w:before="91"/>
        <w:ind w:left="479" w:right="383"/>
        <w:jc w:val="both"/>
      </w:pPr>
      <w:r>
        <w:rPr/>
        <w:t>O diâmetro da espiga apresentou diferenças significativas entre os tratamentos. O tratamento controle (T1)</w:t>
      </w:r>
      <w:r>
        <w:rPr/>
        <w:t> apresentou</w:t>
      </w:r>
      <w:r>
        <w:rPr/>
        <w:t> um</w:t>
      </w:r>
      <w:r>
        <w:rPr/>
        <w:t> diâmetro</w:t>
      </w:r>
      <w:r>
        <w:rPr/>
        <w:t> de</w:t>
      </w:r>
      <w:r>
        <w:rPr/>
        <w:t> 44,46 mm, superior aos tratamentos T4, T8, T10, T11 e T13, que mostraram diâmetros significativamente menores. Este resultado corrobora a literatura que enfatiza a importância do nitrogênio na formação e enchimento dos grãos, o que afeta diretamente o diâmetro da espiga (RUSSELL et al., 2006). A combinação de doses reduzidas de N com MolTop®</w:t>
      </w:r>
      <w:r>
        <w:rPr>
          <w:spacing w:val="-5"/>
        </w:rPr>
        <w:t> </w:t>
      </w:r>
      <w:r>
        <w:rPr/>
        <w:t>(T8,</w:t>
      </w:r>
      <w:r>
        <w:rPr>
          <w:spacing w:val="-1"/>
        </w:rPr>
        <w:t> </w:t>
      </w:r>
      <w:r>
        <w:rPr/>
        <w:t>T10) e Ativar®</w:t>
      </w:r>
      <w:r>
        <w:rPr>
          <w:spacing w:val="-5"/>
        </w:rPr>
        <w:t> </w:t>
      </w:r>
      <w:r>
        <w:rPr/>
        <w:t>(T11,</w:t>
      </w:r>
      <w:r>
        <w:rPr>
          <w:spacing w:val="-1"/>
        </w:rPr>
        <w:t> </w:t>
      </w:r>
      <w:r>
        <w:rPr/>
        <w:t>T13) pode</w:t>
      </w:r>
      <w:r>
        <w:rPr>
          <w:spacing w:val="-5"/>
        </w:rPr>
        <w:t> </w:t>
      </w:r>
      <w:r>
        <w:rPr/>
        <w:t>não</w:t>
      </w:r>
      <w:r>
        <w:rPr>
          <w:spacing w:val="-1"/>
        </w:rPr>
        <w:t> </w:t>
      </w:r>
      <w:r>
        <w:rPr/>
        <w:t>ter fornecido</w:t>
      </w:r>
      <w:r>
        <w:rPr>
          <w:spacing w:val="-1"/>
        </w:rPr>
        <w:t> </w:t>
      </w:r>
      <w:r>
        <w:rPr/>
        <w:t>nutrientes</w:t>
      </w:r>
      <w:r>
        <w:rPr>
          <w:spacing w:val="-1"/>
        </w:rPr>
        <w:t> </w:t>
      </w:r>
      <w:r>
        <w:rPr/>
        <w:t>suficientes para maximizar o diâmetro das espigas.</w:t>
      </w:r>
    </w:p>
    <w:p>
      <w:pPr>
        <w:pStyle w:val="BodyText"/>
        <w:spacing w:before="23"/>
      </w:pPr>
    </w:p>
    <w:p>
      <w:pPr>
        <w:pStyle w:val="BodyText"/>
        <w:spacing w:line="360" w:lineRule="auto"/>
        <w:ind w:left="479" w:right="391"/>
        <w:jc w:val="both"/>
      </w:pPr>
      <w:r>
        <w:rPr/>
        <w:t>A massa seca da espiga não apresentou diferenças significativas entre o tratamento testemunha (T1)</w:t>
      </w:r>
      <w:r>
        <w:rPr/>
        <w:t> e</w:t>
      </w:r>
      <w:r>
        <w:rPr/>
        <w:t> a</w:t>
      </w:r>
      <w:r>
        <w:rPr/>
        <w:t> maioria</w:t>
      </w:r>
      <w:r>
        <w:rPr/>
        <w:t> dos</w:t>
      </w:r>
      <w:r>
        <w:rPr/>
        <w:t> outros</w:t>
      </w:r>
      <w:r>
        <w:rPr/>
        <w:t> tratamentos, exceto para T10, que apresentou uma redução significativa. Este resultado sugere que a redução de 50% de N combinada com MolTop® (T10) comprometeu a acumulação de biomassa na espiga, o</w:t>
      </w:r>
      <w:r>
        <w:rPr>
          <w:spacing w:val="-1"/>
        </w:rPr>
        <w:t> </w:t>
      </w:r>
      <w:r>
        <w:rPr/>
        <w:t>que</w:t>
      </w:r>
      <w:r>
        <w:rPr>
          <w:spacing w:val="-1"/>
        </w:rPr>
        <w:t> </w:t>
      </w:r>
      <w:r>
        <w:rPr/>
        <w:t>pode ser</w:t>
      </w:r>
      <w:r>
        <w:rPr>
          <w:spacing w:val="-1"/>
        </w:rPr>
        <w:t> </w:t>
      </w:r>
      <w:r>
        <w:rPr/>
        <w:t>explicado pela menor</w:t>
      </w:r>
      <w:r>
        <w:rPr>
          <w:spacing w:val="-1"/>
        </w:rPr>
        <w:t> </w:t>
      </w:r>
      <w:r>
        <w:rPr/>
        <w:t>disponibilidade</w:t>
      </w:r>
      <w:r>
        <w:rPr>
          <w:spacing w:val="-1"/>
        </w:rPr>
        <w:t> </w:t>
      </w:r>
      <w:r>
        <w:rPr/>
        <w:t>de</w:t>
      </w:r>
      <w:r>
        <w:rPr>
          <w:spacing w:val="-2"/>
        </w:rPr>
        <w:t> </w:t>
      </w:r>
      <w:r>
        <w:rPr/>
        <w:t>nitrogênio,</w:t>
      </w:r>
      <w:r>
        <w:rPr>
          <w:spacing w:val="-2"/>
        </w:rPr>
        <w:t> </w:t>
      </w:r>
      <w:r>
        <w:rPr/>
        <w:t>essencial para o crescimento e desenvolvimento das plantas (CANTARELLA, 2007). A literatura mostra que a aplicação inadequada de nitrogênio pode limitar o</w:t>
      </w:r>
      <w:r>
        <w:rPr>
          <w:spacing w:val="80"/>
        </w:rPr>
        <w:t> </w:t>
      </w:r>
      <w:r>
        <w:rPr/>
        <w:t>enchimento de grãos e a produção total de biomassa.</w:t>
      </w:r>
    </w:p>
    <w:p>
      <w:pPr>
        <w:pStyle w:val="BodyText"/>
        <w:spacing w:before="28"/>
      </w:pPr>
    </w:p>
    <w:p>
      <w:pPr>
        <w:pStyle w:val="BodyText"/>
        <w:spacing w:line="360" w:lineRule="auto"/>
        <w:ind w:left="479" w:right="397"/>
        <w:jc w:val="both"/>
      </w:pPr>
      <w:r>
        <w:rPr/>
        <w:t>A massa seca do sabugo foi significativamente menor nos tratamentos T4, T8, T9, T10,</w:t>
      </w:r>
      <w:r>
        <w:rPr>
          <w:spacing w:val="-4"/>
        </w:rPr>
        <w:t> </w:t>
      </w:r>
      <w:r>
        <w:rPr/>
        <w:t>T11,</w:t>
      </w:r>
      <w:r>
        <w:rPr>
          <w:spacing w:val="-4"/>
        </w:rPr>
        <w:t> </w:t>
      </w:r>
      <w:r>
        <w:rPr/>
        <w:t>T12 e</w:t>
      </w:r>
      <w:r>
        <w:rPr>
          <w:spacing w:val="-4"/>
        </w:rPr>
        <w:t> </w:t>
      </w:r>
      <w:r>
        <w:rPr/>
        <w:t>T13</w:t>
      </w:r>
      <w:r>
        <w:rPr>
          <w:spacing w:val="-4"/>
        </w:rPr>
        <w:t> </w:t>
      </w:r>
      <w:r>
        <w:rPr/>
        <w:t>em</w:t>
      </w:r>
      <w:r>
        <w:rPr>
          <w:spacing w:val="-8"/>
        </w:rPr>
        <w:t> </w:t>
      </w:r>
      <w:r>
        <w:rPr/>
        <w:t>comparação com</w:t>
      </w:r>
      <w:r>
        <w:rPr>
          <w:spacing w:val="-8"/>
        </w:rPr>
        <w:t> </w:t>
      </w:r>
      <w:r>
        <w:rPr/>
        <w:t>o tratamento controle (T1).</w:t>
      </w:r>
      <w:r>
        <w:rPr>
          <w:spacing w:val="-5"/>
        </w:rPr>
        <w:t> </w:t>
      </w:r>
      <w:r>
        <w:rPr/>
        <w:t>Isso</w:t>
      </w:r>
      <w:r>
        <w:rPr>
          <w:spacing w:val="-4"/>
        </w:rPr>
        <w:t> </w:t>
      </w:r>
      <w:r>
        <w:rPr/>
        <w:t>indica</w:t>
      </w:r>
      <w:r>
        <w:rPr>
          <w:spacing w:val="-4"/>
        </w:rPr>
        <w:t> </w:t>
      </w:r>
      <w:r>
        <w:rPr/>
        <w:t>que a redução de nitrogênio, especialmente quando combinado com</w:t>
      </w:r>
      <w:r>
        <w:rPr>
          <w:spacing w:val="-3"/>
        </w:rPr>
        <w:t> </w:t>
      </w:r>
      <w:r>
        <w:rPr/>
        <w:t>MolTop® e Ativar®, pode ter impactado negativamente a formação do sabugo.</w:t>
      </w:r>
    </w:p>
    <w:p>
      <w:pPr>
        <w:pStyle w:val="BodyText"/>
        <w:spacing w:before="23"/>
      </w:pPr>
    </w:p>
    <w:p>
      <w:pPr>
        <w:pStyle w:val="BodyText"/>
        <w:spacing w:line="360" w:lineRule="auto"/>
        <w:ind w:left="479" w:right="394"/>
        <w:jc w:val="both"/>
      </w:pPr>
      <w:r>
        <w:rPr/>
        <w:t>A massa</w:t>
      </w:r>
      <w:r>
        <w:rPr>
          <w:spacing w:val="-2"/>
        </w:rPr>
        <w:t> </w:t>
      </w:r>
      <w:r>
        <w:rPr/>
        <w:t>seca</w:t>
      </w:r>
      <w:r>
        <w:rPr>
          <w:spacing w:val="-2"/>
        </w:rPr>
        <w:t> </w:t>
      </w:r>
      <w:r>
        <w:rPr/>
        <w:t>dos</w:t>
      </w:r>
      <w:r>
        <w:rPr>
          <w:spacing w:val="-2"/>
        </w:rPr>
        <w:t> </w:t>
      </w:r>
      <w:r>
        <w:rPr/>
        <w:t>grãos</w:t>
      </w:r>
      <w:r>
        <w:rPr>
          <w:spacing w:val="-2"/>
        </w:rPr>
        <w:t> </w:t>
      </w:r>
      <w:r>
        <w:rPr/>
        <w:t>foi significativamente menor</w:t>
      </w:r>
      <w:r>
        <w:rPr>
          <w:spacing w:val="-1"/>
        </w:rPr>
        <w:t> </w:t>
      </w:r>
      <w:r>
        <w:rPr/>
        <w:t>no</w:t>
      </w:r>
      <w:r>
        <w:rPr>
          <w:spacing w:val="-2"/>
        </w:rPr>
        <w:t> </w:t>
      </w:r>
      <w:r>
        <w:rPr/>
        <w:t>tratamento</w:t>
      </w:r>
      <w:r>
        <w:rPr>
          <w:spacing w:val="-1"/>
        </w:rPr>
        <w:t> </w:t>
      </w:r>
      <w:r>
        <w:rPr/>
        <w:t>T10,</w:t>
      </w:r>
      <w:r>
        <w:rPr>
          <w:spacing w:val="-2"/>
        </w:rPr>
        <w:t> </w:t>
      </w:r>
      <w:r>
        <w:rPr/>
        <w:t>que</w:t>
      </w:r>
      <w:r>
        <w:rPr>
          <w:spacing w:val="-2"/>
        </w:rPr>
        <w:t> </w:t>
      </w:r>
      <w:r>
        <w:rPr/>
        <w:t>utilizou 50% de N combinado com MolTop®, em comparação com o tratamento controle (T1). Isso sugere que a redução de nitrogênio afetou diretamente a produtividade</w:t>
      </w:r>
      <w:r>
        <w:rPr>
          <w:spacing w:val="40"/>
        </w:rPr>
        <w:t> </w:t>
      </w:r>
      <w:r>
        <w:rPr/>
        <w:t>dos grãos. Segundo RAUN e JOHNSON (1999), o nitrogênio é um dos nutrientes mais limitantes para a produção de grãos de milho, e sua deficiência pode resultar em menor enchimento dos grãos, afetando negativamente a produção total.</w:t>
      </w:r>
    </w:p>
    <w:p>
      <w:pPr>
        <w:pStyle w:val="BodyText"/>
        <w:spacing w:before="24"/>
      </w:pPr>
    </w:p>
    <w:p>
      <w:pPr>
        <w:pStyle w:val="BodyText"/>
        <w:spacing w:line="360" w:lineRule="auto"/>
        <w:ind w:left="479" w:right="392"/>
        <w:jc w:val="both"/>
      </w:pPr>
      <w:r>
        <w:rPr/>
        <w:t>Os resultados indicam a viabilidade da combinação de doses reduzidas de</w:t>
      </w:r>
      <w:r>
        <w:rPr>
          <w:spacing w:val="80"/>
        </w:rPr>
        <w:t> </w:t>
      </w:r>
      <w:r>
        <w:rPr/>
        <w:t>nitrogênio com bioinsumos para manter a produtividade de grãos em níveis equivalentes ao tratamento controle, mesmo com uma redução de 50% na dose de adubação nitrogenada de cobertura. Esse achado é particularmente relevante, pois</w:t>
      </w:r>
    </w:p>
    <w:p>
      <w:pPr>
        <w:spacing w:after="0" w:line="360" w:lineRule="auto"/>
        <w:jc w:val="both"/>
        <w:sectPr>
          <w:pgSz w:w="11910" w:h="16840"/>
          <w:pgMar w:header="713" w:footer="0" w:top="1600" w:bottom="280" w:left="1220" w:right="740"/>
        </w:sectPr>
      </w:pPr>
    </w:p>
    <w:p>
      <w:pPr>
        <w:pStyle w:val="BodyText"/>
        <w:spacing w:line="360" w:lineRule="auto" w:before="87"/>
        <w:ind w:left="479" w:right="392"/>
        <w:jc w:val="both"/>
      </w:pPr>
      <w:r>
        <w:rPr/>
        <w:t>sugere que o uso de bioinsumos pode contribuir para uma agricultura mais sustentável, ao permitir a redução da aplicação de fertilizantes sintéticos sem comprometer a produtividade, conforme destacado na literatura (CANTARELLA, </w:t>
      </w:r>
      <w:r>
        <w:rPr>
          <w:spacing w:val="-2"/>
        </w:rPr>
        <w:t>2007).</w:t>
      </w:r>
    </w:p>
    <w:p>
      <w:pPr>
        <w:pStyle w:val="BodyText"/>
        <w:spacing w:before="27"/>
      </w:pPr>
    </w:p>
    <w:p>
      <w:pPr>
        <w:pStyle w:val="BodyText"/>
        <w:spacing w:line="360" w:lineRule="auto"/>
        <w:ind w:left="479" w:right="388"/>
        <w:jc w:val="both"/>
      </w:pPr>
      <w:r>
        <w:rPr/>
        <w:t>A maioria dos tratamentos que combinam 50% ou 70% da dose de nitrogênio com bioinsumos como</w:t>
      </w:r>
      <w:r>
        <w:rPr>
          <w:spacing w:val="21"/>
        </w:rPr>
        <w:t> </w:t>
      </w:r>
      <w:r>
        <w:rPr/>
        <w:t>Ativar</w:t>
      </w:r>
      <w:r>
        <w:rPr>
          <w:vertAlign w:val="superscript"/>
        </w:rPr>
        <w:t>®</w:t>
      </w:r>
      <w:r>
        <w:rPr>
          <w:vertAlign w:val="baseline"/>
        </w:rPr>
        <w:t>, Humitec</w:t>
      </w:r>
      <w:r>
        <w:rPr>
          <w:vertAlign w:val="superscript"/>
        </w:rPr>
        <w:t>®</w:t>
      </w:r>
      <w:r>
        <w:rPr>
          <w:vertAlign w:val="baseline"/>
        </w:rPr>
        <w:t>, e Turfa Gel</w:t>
      </w:r>
      <w:r>
        <w:rPr>
          <w:vertAlign w:val="superscript"/>
        </w:rPr>
        <w:t>®</w:t>
      </w:r>
      <w:r>
        <w:rPr>
          <w:vertAlign w:val="baseline"/>
        </w:rPr>
        <w:t> demonstrou ser eficaz em manter</w:t>
      </w:r>
      <w:r>
        <w:rPr>
          <w:spacing w:val="40"/>
          <w:vertAlign w:val="baseline"/>
        </w:rPr>
        <w:t> </w:t>
      </w:r>
      <w:r>
        <w:rPr>
          <w:vertAlign w:val="baseline"/>
        </w:rPr>
        <w:t>a produtividade de grãos similar ao controle (100% N), indicando que esses bioinsumos podem melhorar a eficiência do uso do nitrogênio. Isso está em linha com</w:t>
      </w:r>
      <w:r>
        <w:rPr>
          <w:spacing w:val="-1"/>
          <w:vertAlign w:val="baseline"/>
        </w:rPr>
        <w:t> </w:t>
      </w:r>
      <w:r>
        <w:rPr>
          <w:vertAlign w:val="baseline"/>
        </w:rPr>
        <w:t>estudos que sugerem</w:t>
      </w:r>
      <w:r>
        <w:rPr>
          <w:spacing w:val="-1"/>
          <w:vertAlign w:val="baseline"/>
        </w:rPr>
        <w:t> </w:t>
      </w:r>
      <w:r>
        <w:rPr>
          <w:vertAlign w:val="baseline"/>
        </w:rPr>
        <w:t>que substâncias húmicas podem melhorar a absorção de nutrientes e a tolerância a estresses abióticos, como a deficiência de nitrogênio (OLIVEIRA et al., 2003).</w:t>
      </w:r>
    </w:p>
    <w:p>
      <w:pPr>
        <w:pStyle w:val="BodyText"/>
        <w:spacing w:before="28"/>
      </w:pPr>
    </w:p>
    <w:p>
      <w:pPr>
        <w:pStyle w:val="BodyText"/>
        <w:spacing w:line="360" w:lineRule="auto" w:before="1"/>
        <w:ind w:left="479" w:right="390"/>
        <w:jc w:val="both"/>
      </w:pPr>
      <w:r>
        <w:rPr/>
        <w:t>No entanto, o tratamento T10, que combinou 50% de N com MolTop®, apresentou desempenho inferior em várias métricas, como o comprimento da espiga, diâmetro da espiga, e massa seca dos grãos. Esses resultados sugerem que, nesse caso específico, a redução do nitrogênio não foi adequadamente compensada pelo bioinsumo MolTop®, o que resultou em menor produtividade. Esse achado reforça a importância de uma nutrição equilibrada</w:t>
      </w:r>
      <w:r>
        <w:rPr>
          <w:spacing w:val="-3"/>
        </w:rPr>
        <w:t> </w:t>
      </w:r>
      <w:r>
        <w:rPr/>
        <w:t>e adequada para maximizar a produtividade das</w:t>
      </w:r>
      <w:r>
        <w:rPr>
          <w:spacing w:val="-1"/>
        </w:rPr>
        <w:t> </w:t>
      </w:r>
      <w:r>
        <w:rPr/>
        <w:t>culturas,</w:t>
      </w:r>
      <w:r>
        <w:rPr>
          <w:spacing w:val="-1"/>
        </w:rPr>
        <w:t> </w:t>
      </w:r>
      <w:r>
        <w:rPr/>
        <w:t>como</w:t>
      </w:r>
      <w:r>
        <w:rPr>
          <w:spacing w:val="-1"/>
        </w:rPr>
        <w:t> </w:t>
      </w:r>
      <w:r>
        <w:rPr/>
        <w:t>observado</w:t>
      </w:r>
      <w:r>
        <w:rPr>
          <w:spacing w:val="-1"/>
        </w:rPr>
        <w:t> </w:t>
      </w:r>
      <w:r>
        <w:rPr/>
        <w:t>por RAUN</w:t>
      </w:r>
      <w:r>
        <w:rPr>
          <w:spacing w:val="-2"/>
        </w:rPr>
        <w:t> </w:t>
      </w:r>
      <w:r>
        <w:rPr/>
        <w:t>e JOHNSON</w:t>
      </w:r>
      <w:r>
        <w:rPr>
          <w:spacing w:val="-1"/>
        </w:rPr>
        <w:t> </w:t>
      </w:r>
      <w:r>
        <w:rPr/>
        <w:t>(1999),</w:t>
      </w:r>
      <w:r>
        <w:rPr>
          <w:spacing w:val="-1"/>
        </w:rPr>
        <w:t> </w:t>
      </w:r>
      <w:r>
        <w:rPr/>
        <w:t>que</w:t>
      </w:r>
      <w:r>
        <w:rPr>
          <w:spacing w:val="-1"/>
        </w:rPr>
        <w:t> </w:t>
      </w:r>
      <w:r>
        <w:rPr/>
        <w:t>destacam</w:t>
      </w:r>
      <w:r>
        <w:rPr>
          <w:spacing w:val="-9"/>
        </w:rPr>
        <w:t> </w:t>
      </w:r>
      <w:r>
        <w:rPr/>
        <w:t>o papel crucial do nitrogênio na produção de grãos de milho.</w:t>
      </w:r>
    </w:p>
    <w:p>
      <w:pPr>
        <w:pStyle w:val="BodyText"/>
        <w:spacing w:before="22"/>
      </w:pPr>
    </w:p>
    <w:p>
      <w:pPr>
        <w:pStyle w:val="BodyText"/>
        <w:spacing w:line="360" w:lineRule="auto"/>
        <w:ind w:left="479" w:right="384"/>
        <w:jc w:val="both"/>
      </w:pPr>
      <w:r>
        <w:rPr/>
        <w:t>Estudos anteriores também corroboram que a eficiência do uso de fertilizantes pode ser significativamente melhorada quando combinada com bioinsumos que</w:t>
      </w:r>
      <w:r>
        <w:rPr>
          <w:spacing w:val="80"/>
        </w:rPr>
        <w:t> </w:t>
      </w:r>
      <w:r>
        <w:rPr/>
        <w:t>aumentam</w:t>
      </w:r>
      <w:r>
        <w:rPr>
          <w:spacing w:val="-4"/>
        </w:rPr>
        <w:t> </w:t>
      </w:r>
      <w:r>
        <w:rPr/>
        <w:t>a disponibilidade</w:t>
      </w:r>
      <w:r>
        <w:rPr>
          <w:spacing w:val="-1"/>
        </w:rPr>
        <w:t> </w:t>
      </w:r>
      <w:r>
        <w:rPr/>
        <w:t>e a absorção</w:t>
      </w:r>
      <w:r>
        <w:rPr>
          <w:spacing w:val="-1"/>
        </w:rPr>
        <w:t> </w:t>
      </w:r>
      <w:r>
        <w:rPr/>
        <w:t>de</w:t>
      </w:r>
      <w:r>
        <w:rPr>
          <w:spacing w:val="-1"/>
        </w:rPr>
        <w:t> </w:t>
      </w:r>
      <w:r>
        <w:rPr/>
        <w:t>nutrientes, reduzindo a</w:t>
      </w:r>
      <w:r>
        <w:rPr>
          <w:spacing w:val="-1"/>
        </w:rPr>
        <w:t> </w:t>
      </w:r>
      <w:r>
        <w:rPr/>
        <w:t>necessidade de altas doses de fertilizantes sintéticos (RUSSELL et al., 2006). No entanto, a eficácia desses bioinsumos pode variar dependendo de sua composição, dosagem e a interação com outros fatores nutricionais e ambientais.</w:t>
      </w:r>
    </w:p>
    <w:p>
      <w:pPr>
        <w:spacing w:after="0" w:line="360" w:lineRule="auto"/>
        <w:jc w:val="both"/>
        <w:sectPr>
          <w:pgSz w:w="11910" w:h="16840"/>
          <w:pgMar w:header="713" w:footer="0" w:top="1600" w:bottom="280" w:left="1220" w:right="740"/>
        </w:sectPr>
      </w:pPr>
    </w:p>
    <w:p>
      <w:pPr>
        <w:pStyle w:val="Heading1"/>
        <w:numPr>
          <w:ilvl w:val="0"/>
          <w:numId w:val="2"/>
        </w:numPr>
        <w:tabs>
          <w:tab w:pos="838" w:val="left" w:leader="none"/>
        </w:tabs>
        <w:spacing w:line="240" w:lineRule="auto" w:before="82" w:after="0"/>
        <w:ind w:left="838" w:right="0" w:hanging="359"/>
        <w:jc w:val="left"/>
      </w:pPr>
      <w:bookmarkStart w:name="6. CONCLUSÃO" w:id="24"/>
      <w:bookmarkEnd w:id="24"/>
      <w:r>
        <w:rPr>
          <w:b w:val="0"/>
        </w:rPr>
      </w:r>
      <w:bookmarkStart w:name="_bookmark10" w:id="25"/>
      <w:bookmarkEnd w:id="25"/>
      <w:r>
        <w:rPr>
          <w:b w:val="0"/>
        </w:rPr>
      </w:r>
      <w:r>
        <w:rPr>
          <w:spacing w:val="-2"/>
        </w:rPr>
        <w:t>CONCLUSÃO</w:t>
      </w:r>
    </w:p>
    <w:p>
      <w:pPr>
        <w:pStyle w:val="BodyText"/>
        <w:spacing w:before="29"/>
        <w:rPr>
          <w:rFonts w:ascii="Arial"/>
          <w:b/>
        </w:rPr>
      </w:pPr>
    </w:p>
    <w:p>
      <w:pPr>
        <w:pStyle w:val="BodyText"/>
        <w:spacing w:line="360" w:lineRule="auto"/>
        <w:ind w:left="479" w:right="390"/>
        <w:jc w:val="both"/>
      </w:pPr>
      <w:r>
        <w:rPr/>
        <w:t>Os tratamentos com redução de 30% e 50% na adubação nitrogenada, combinados com o uso de substâncias húmicas, não comprometeram significativamente a altura das plantas, número de folhas, diâmetro do caule, teores de clorofila A e B, massa seca da parte aérea e massa seca de 100 grãos, embora algumas métricas específicas tenham sido impactadas. A eficácia dos bioinsumos variou significativamente com a dose de nitrogênio; Turfa Gel® e Leonardita (Humitec®) apresentaram</w:t>
      </w:r>
      <w:r>
        <w:rPr/>
        <w:t> melhor</w:t>
      </w:r>
      <w:r>
        <w:rPr/>
        <w:t> desempenho</w:t>
      </w:r>
      <w:r>
        <w:rPr/>
        <w:t> na</w:t>
      </w:r>
      <w:r>
        <w:rPr/>
        <w:t> manutenção</w:t>
      </w:r>
      <w:r>
        <w:rPr/>
        <w:t> dos</w:t>
      </w:r>
      <w:r>
        <w:rPr/>
        <w:t> parâmetros</w:t>
      </w:r>
      <w:r>
        <w:rPr/>
        <w:t> de</w:t>
      </w:r>
      <w:r>
        <w:rPr>
          <w:spacing w:val="40"/>
        </w:rPr>
        <w:t> </w:t>
      </w:r>
      <w:r>
        <w:rPr/>
        <w:t>produtividade, especialmente em doses mais altas de nitrogênio. Contudo, a</w:t>
      </w:r>
      <w:r>
        <w:rPr>
          <w:spacing w:val="80"/>
        </w:rPr>
        <w:t> </w:t>
      </w:r>
      <w:r>
        <w:rPr/>
        <w:t>redução para 50% de nitrogênio, particularmente em combinação com MolTop®, resultou em uma queda acentuada na produtividade, sugerindo que MolTop® não compensou adequadamente a redução de nitrogênio. O Ativar® demonstrou capacidade moderada para manter a produtividade com doses reduzidas de nitrogênio, mas apresentou algumas limitações em comparação com o controle. Em suma, a combinação de bioinsumos com nitrogênio reduzido pode ser uma</w:t>
      </w:r>
      <w:r>
        <w:rPr>
          <w:spacing w:val="40"/>
        </w:rPr>
        <w:t> </w:t>
      </w:r>
      <w:r>
        <w:rPr/>
        <w:t>estratégia viável para reduzir a dependência de fertilizantes sintéticos, desde que a escolha do bioinsumo e sua interação com as doses de nitrogênio sejam cuidadosamente consideradas para otimizar a produtividade das culturas.</w:t>
      </w:r>
    </w:p>
    <w:p>
      <w:pPr>
        <w:spacing w:after="0" w:line="360" w:lineRule="auto"/>
        <w:jc w:val="both"/>
        <w:sectPr>
          <w:pgSz w:w="11910" w:h="16840"/>
          <w:pgMar w:header="713" w:footer="0" w:top="1600" w:bottom="280" w:left="1220" w:right="740"/>
        </w:sectPr>
      </w:pPr>
    </w:p>
    <w:p>
      <w:pPr>
        <w:pStyle w:val="Heading1"/>
        <w:ind w:left="479"/>
      </w:pPr>
      <w:bookmarkStart w:name="REFERÊNCIAS" w:id="26"/>
      <w:bookmarkEnd w:id="26"/>
      <w:r>
        <w:rPr>
          <w:b w:val="0"/>
        </w:rPr>
      </w:r>
      <w:bookmarkStart w:name="_bookmark11" w:id="27"/>
      <w:bookmarkEnd w:id="27"/>
      <w:r>
        <w:rPr>
          <w:b w:val="0"/>
        </w:rPr>
      </w:r>
      <w:r>
        <w:rPr>
          <w:spacing w:val="-2"/>
        </w:rPr>
        <w:t>REFERÊNCIAS</w:t>
      </w:r>
    </w:p>
    <w:p>
      <w:pPr>
        <w:pStyle w:val="BodyText"/>
        <w:rPr>
          <w:rFonts w:ascii="Arial"/>
          <w:b/>
        </w:rPr>
      </w:pPr>
    </w:p>
    <w:p>
      <w:pPr>
        <w:pStyle w:val="BodyText"/>
        <w:spacing w:before="89"/>
        <w:rPr>
          <w:rFonts w:ascii="Arial"/>
          <w:b/>
        </w:rPr>
      </w:pPr>
    </w:p>
    <w:p>
      <w:pPr>
        <w:spacing w:line="360" w:lineRule="auto" w:before="0"/>
        <w:ind w:left="479" w:right="383" w:firstLine="0"/>
        <w:jc w:val="both"/>
        <w:rPr>
          <w:sz w:val="24"/>
        </w:rPr>
      </w:pPr>
      <w:r>
        <w:rPr>
          <w:sz w:val="24"/>
        </w:rPr>
        <w:t>AGÊNCIA FPA. </w:t>
      </w:r>
      <w:r>
        <w:rPr>
          <w:rFonts w:ascii="Arial" w:hAnsi="Arial"/>
          <w:b/>
          <w:sz w:val="24"/>
        </w:rPr>
        <w:t>Relatório sobre a produção de grãos no Brasil</w:t>
      </w:r>
      <w:r>
        <w:rPr>
          <w:sz w:val="24"/>
        </w:rPr>
        <w:t>. 2022. Disponível em: </w:t>
      </w:r>
      <w:hyperlink r:id="rId9">
        <w:r>
          <w:rPr>
            <w:color w:val="0000FF"/>
            <w:sz w:val="24"/>
            <w:u w:val="single" w:color="0000FF"/>
          </w:rPr>
          <w:t>https://www.agenciafpa.org.br/relatorios/producao-de-graos-brasil-2022</w:t>
        </w:r>
      </w:hyperlink>
      <w:r>
        <w:rPr>
          <w:sz w:val="24"/>
        </w:rPr>
        <w:t>. Acesso em: 10 set. 2024.</w:t>
      </w:r>
    </w:p>
    <w:p>
      <w:pPr>
        <w:pStyle w:val="BodyText"/>
        <w:spacing w:before="23"/>
      </w:pPr>
    </w:p>
    <w:p>
      <w:pPr>
        <w:spacing w:line="360" w:lineRule="auto" w:before="1"/>
        <w:ind w:left="479" w:right="386" w:firstLine="0"/>
        <w:jc w:val="both"/>
        <w:rPr>
          <w:sz w:val="24"/>
        </w:rPr>
      </w:pPr>
      <w:r>
        <w:rPr>
          <w:sz w:val="24"/>
        </w:rPr>
        <w:t>ALMEIDA, R. N. </w:t>
      </w:r>
      <w:r>
        <w:rPr>
          <w:rFonts w:ascii="Arial" w:hAnsi="Arial"/>
          <w:b/>
          <w:sz w:val="24"/>
        </w:rPr>
        <w:t>Potencial genético de acessos de milho cultivados sob déficit hídrico</w:t>
      </w:r>
      <w:r>
        <w:rPr>
          <w:sz w:val="24"/>
        </w:rPr>
        <w:t>. 2018. Dissertação (Mestrado em Agroecologia) – Instituto Federal do Espírito Santo, Campus de Alegre, Alegre, 2018.</w:t>
      </w:r>
    </w:p>
    <w:p>
      <w:pPr>
        <w:pStyle w:val="BodyText"/>
        <w:spacing w:before="23"/>
      </w:pPr>
    </w:p>
    <w:p>
      <w:pPr>
        <w:spacing w:line="360" w:lineRule="auto" w:before="0"/>
        <w:ind w:left="479" w:right="387" w:firstLine="0"/>
        <w:jc w:val="both"/>
        <w:rPr>
          <w:sz w:val="24"/>
        </w:rPr>
      </w:pPr>
      <w:r>
        <w:rPr>
          <w:sz w:val="24"/>
        </w:rPr>
        <w:t>ARTUZO, F. D. et al. </w:t>
      </w:r>
      <w:r>
        <w:rPr>
          <w:rFonts w:ascii="Arial" w:hAnsi="Arial"/>
          <w:b/>
          <w:sz w:val="24"/>
        </w:rPr>
        <w:t>Lei nº 6.894, de 1980 – art. 3º; Decreto nº 4.954, de 2004 – art. 1º; IN SDA nº 23, de 2005 – art.</w:t>
      </w:r>
      <w:r>
        <w:rPr>
          <w:rFonts w:ascii="Arial" w:hAnsi="Arial"/>
          <w:b/>
          <w:spacing w:val="-2"/>
          <w:sz w:val="24"/>
        </w:rPr>
        <w:t> </w:t>
      </w:r>
      <w:r>
        <w:rPr>
          <w:rFonts w:ascii="Arial" w:hAnsi="Arial"/>
          <w:b/>
          <w:sz w:val="24"/>
        </w:rPr>
        <w:t>1º</w:t>
      </w:r>
      <w:r>
        <w:rPr>
          <w:sz w:val="24"/>
        </w:rPr>
        <w:t>. Diário Oficial da União, Brasília, DF, n. 142,</w:t>
      </w:r>
    </w:p>
    <w:p>
      <w:pPr>
        <w:pStyle w:val="BodyText"/>
        <w:spacing w:before="3"/>
        <w:ind w:left="479"/>
      </w:pPr>
      <w:r>
        <w:rPr/>
        <w:t>p.</w:t>
      </w:r>
      <w:r>
        <w:rPr>
          <w:spacing w:val="-2"/>
        </w:rPr>
        <w:t> </w:t>
      </w:r>
      <w:r>
        <w:rPr/>
        <w:t>1-2,</w:t>
      </w:r>
      <w:r>
        <w:rPr>
          <w:spacing w:val="-5"/>
        </w:rPr>
        <w:t> </w:t>
      </w:r>
      <w:r>
        <w:rPr/>
        <w:t>28</w:t>
      </w:r>
      <w:r>
        <w:rPr>
          <w:spacing w:val="-1"/>
        </w:rPr>
        <w:t> </w:t>
      </w:r>
      <w:r>
        <w:rPr/>
        <w:t>jul.</w:t>
      </w:r>
      <w:r>
        <w:rPr>
          <w:spacing w:val="-2"/>
        </w:rPr>
        <w:t> </w:t>
      </w:r>
      <w:r>
        <w:rPr>
          <w:spacing w:val="-4"/>
        </w:rPr>
        <w:t>2009.</w:t>
      </w:r>
    </w:p>
    <w:p>
      <w:pPr>
        <w:pStyle w:val="BodyText"/>
        <w:spacing w:before="163"/>
      </w:pPr>
    </w:p>
    <w:p>
      <w:pPr>
        <w:spacing w:line="362" w:lineRule="auto" w:before="0"/>
        <w:ind w:left="479" w:right="389" w:firstLine="0"/>
        <w:jc w:val="both"/>
        <w:rPr>
          <w:sz w:val="24"/>
        </w:rPr>
      </w:pPr>
      <w:r>
        <w:rPr>
          <w:sz w:val="24"/>
        </w:rPr>
        <w:t>BALDOTTO,</w:t>
      </w:r>
      <w:r>
        <w:rPr>
          <w:spacing w:val="-3"/>
          <w:sz w:val="24"/>
        </w:rPr>
        <w:t> </w:t>
      </w:r>
      <w:r>
        <w:rPr>
          <w:sz w:val="24"/>
        </w:rPr>
        <w:t>Marihus</w:t>
      </w:r>
      <w:r>
        <w:rPr>
          <w:spacing w:val="-3"/>
          <w:sz w:val="24"/>
        </w:rPr>
        <w:t> </w:t>
      </w:r>
      <w:r>
        <w:rPr>
          <w:sz w:val="24"/>
        </w:rPr>
        <w:t>Altoé</w:t>
      </w:r>
      <w:r>
        <w:rPr>
          <w:spacing w:val="-3"/>
          <w:sz w:val="24"/>
        </w:rPr>
        <w:t> </w:t>
      </w:r>
      <w:r>
        <w:rPr>
          <w:sz w:val="24"/>
        </w:rPr>
        <w:t>et</w:t>
      </w:r>
      <w:r>
        <w:rPr>
          <w:spacing w:val="-8"/>
          <w:sz w:val="24"/>
        </w:rPr>
        <w:t> </w:t>
      </w:r>
      <w:r>
        <w:rPr>
          <w:sz w:val="24"/>
        </w:rPr>
        <w:t>al. </w:t>
      </w:r>
      <w:r>
        <w:rPr>
          <w:rFonts w:ascii="Arial" w:hAnsi="Arial"/>
          <w:b/>
          <w:sz w:val="24"/>
        </w:rPr>
        <w:t>Propriedades</w:t>
      </w:r>
      <w:r>
        <w:rPr>
          <w:rFonts w:ascii="Arial" w:hAnsi="Arial"/>
          <w:b/>
          <w:spacing w:val="-3"/>
          <w:sz w:val="24"/>
        </w:rPr>
        <w:t> </w:t>
      </w:r>
      <w:r>
        <w:rPr>
          <w:rFonts w:ascii="Arial" w:hAnsi="Arial"/>
          <w:b/>
          <w:sz w:val="24"/>
        </w:rPr>
        <w:t>redox</w:t>
      </w:r>
      <w:r>
        <w:rPr>
          <w:rFonts w:ascii="Arial" w:hAnsi="Arial"/>
          <w:b/>
          <w:spacing w:val="-7"/>
          <w:sz w:val="24"/>
        </w:rPr>
        <w:t> </w:t>
      </w:r>
      <w:r>
        <w:rPr>
          <w:rFonts w:ascii="Arial" w:hAnsi="Arial"/>
          <w:b/>
          <w:sz w:val="24"/>
        </w:rPr>
        <w:t>de</w:t>
      </w:r>
      <w:r>
        <w:rPr>
          <w:rFonts w:ascii="Arial" w:hAnsi="Arial"/>
          <w:b/>
          <w:spacing w:val="-3"/>
          <w:sz w:val="24"/>
        </w:rPr>
        <w:t> </w:t>
      </w:r>
      <w:r>
        <w:rPr>
          <w:rFonts w:ascii="Arial" w:hAnsi="Arial"/>
          <w:b/>
          <w:sz w:val="24"/>
        </w:rPr>
        <w:t>ácidos</w:t>
      </w:r>
      <w:r>
        <w:rPr>
          <w:rFonts w:ascii="Arial" w:hAnsi="Arial"/>
          <w:b/>
          <w:spacing w:val="-3"/>
          <w:sz w:val="24"/>
        </w:rPr>
        <w:t> </w:t>
      </w:r>
      <w:r>
        <w:rPr>
          <w:rFonts w:ascii="Arial" w:hAnsi="Arial"/>
          <w:b/>
          <w:sz w:val="24"/>
        </w:rPr>
        <w:t>húmicos</w:t>
      </w:r>
      <w:r>
        <w:rPr>
          <w:rFonts w:ascii="Arial" w:hAnsi="Arial"/>
          <w:b/>
          <w:spacing w:val="-3"/>
          <w:sz w:val="24"/>
        </w:rPr>
        <w:t> </w:t>
      </w:r>
      <w:r>
        <w:rPr>
          <w:rFonts w:ascii="Arial" w:hAnsi="Arial"/>
          <w:b/>
          <w:sz w:val="24"/>
        </w:rPr>
        <w:t>isolados de</w:t>
      </w:r>
      <w:r>
        <w:rPr>
          <w:rFonts w:ascii="Arial" w:hAnsi="Arial"/>
          <w:b/>
          <w:spacing w:val="-2"/>
          <w:sz w:val="24"/>
        </w:rPr>
        <w:t> </w:t>
      </w:r>
      <w:r>
        <w:rPr>
          <w:rFonts w:ascii="Arial" w:hAnsi="Arial"/>
          <w:b/>
          <w:sz w:val="24"/>
        </w:rPr>
        <w:t>um</w:t>
      </w:r>
      <w:r>
        <w:rPr>
          <w:rFonts w:ascii="Arial" w:hAnsi="Arial"/>
          <w:b/>
          <w:spacing w:val="-5"/>
          <w:sz w:val="24"/>
        </w:rPr>
        <w:t> </w:t>
      </w:r>
      <w:r>
        <w:rPr>
          <w:rFonts w:ascii="Arial" w:hAnsi="Arial"/>
          <w:b/>
          <w:sz w:val="24"/>
        </w:rPr>
        <w:t>solo cultivado</w:t>
      </w:r>
      <w:r>
        <w:rPr>
          <w:rFonts w:ascii="Arial" w:hAnsi="Arial"/>
          <w:b/>
          <w:spacing w:val="-1"/>
          <w:sz w:val="24"/>
        </w:rPr>
        <w:t> </w:t>
      </w:r>
      <w:r>
        <w:rPr>
          <w:rFonts w:ascii="Arial" w:hAnsi="Arial"/>
          <w:b/>
          <w:sz w:val="24"/>
        </w:rPr>
        <w:t>com</w:t>
      </w:r>
      <w:r>
        <w:rPr>
          <w:rFonts w:ascii="Arial" w:hAnsi="Arial"/>
          <w:b/>
          <w:spacing w:val="-5"/>
          <w:sz w:val="24"/>
        </w:rPr>
        <w:t> </w:t>
      </w:r>
      <w:r>
        <w:rPr>
          <w:rFonts w:ascii="Arial" w:hAnsi="Arial"/>
          <w:b/>
          <w:sz w:val="24"/>
        </w:rPr>
        <w:t>cana-de-açúcar</w:t>
      </w:r>
      <w:r>
        <w:rPr>
          <w:rFonts w:ascii="Arial" w:hAnsi="Arial"/>
          <w:b/>
          <w:spacing w:val="-5"/>
          <w:sz w:val="24"/>
        </w:rPr>
        <w:t> </w:t>
      </w:r>
      <w:r>
        <w:rPr>
          <w:rFonts w:ascii="Arial" w:hAnsi="Arial"/>
          <w:b/>
          <w:sz w:val="24"/>
        </w:rPr>
        <w:t>por</w:t>
      </w:r>
      <w:r>
        <w:rPr>
          <w:rFonts w:ascii="Arial" w:hAnsi="Arial"/>
          <w:b/>
          <w:spacing w:val="-5"/>
          <w:sz w:val="24"/>
        </w:rPr>
        <w:t> </w:t>
      </w:r>
      <w:r>
        <w:rPr>
          <w:rFonts w:ascii="Arial" w:hAnsi="Arial"/>
          <w:b/>
          <w:sz w:val="24"/>
        </w:rPr>
        <w:t>longo</w:t>
      </w:r>
      <w:r>
        <w:rPr>
          <w:rFonts w:ascii="Arial" w:hAnsi="Arial"/>
          <w:b/>
          <w:spacing w:val="-5"/>
          <w:sz w:val="24"/>
        </w:rPr>
        <w:t> </w:t>
      </w:r>
      <w:r>
        <w:rPr>
          <w:rFonts w:ascii="Arial" w:hAnsi="Arial"/>
          <w:b/>
          <w:sz w:val="24"/>
        </w:rPr>
        <w:t>tempo</w:t>
      </w:r>
      <w:r>
        <w:rPr>
          <w:sz w:val="24"/>
        </w:rPr>
        <w:t>.</w:t>
      </w:r>
      <w:r>
        <w:rPr>
          <w:spacing w:val="-1"/>
          <w:sz w:val="24"/>
        </w:rPr>
        <w:t> </w:t>
      </w:r>
      <w:r>
        <w:rPr>
          <w:rFonts w:ascii="Arial" w:hAnsi="Arial"/>
          <w:i/>
          <w:sz w:val="24"/>
        </w:rPr>
        <w:t>Revista</w:t>
      </w:r>
      <w:r>
        <w:rPr>
          <w:rFonts w:ascii="Arial" w:hAnsi="Arial"/>
          <w:i/>
          <w:spacing w:val="-1"/>
          <w:sz w:val="24"/>
        </w:rPr>
        <w:t> </w:t>
      </w:r>
      <w:r>
        <w:rPr>
          <w:rFonts w:ascii="Arial" w:hAnsi="Arial"/>
          <w:i/>
          <w:sz w:val="24"/>
        </w:rPr>
        <w:t>Brasileira</w:t>
      </w:r>
      <w:r>
        <w:rPr>
          <w:rFonts w:ascii="Arial" w:hAnsi="Arial"/>
          <w:i/>
          <w:spacing w:val="-2"/>
          <w:sz w:val="24"/>
        </w:rPr>
        <w:t> </w:t>
      </w:r>
      <w:r>
        <w:rPr>
          <w:rFonts w:ascii="Arial" w:hAnsi="Arial"/>
          <w:i/>
          <w:sz w:val="24"/>
        </w:rPr>
        <w:t>de Ciência do Solo</w:t>
      </w:r>
      <w:r>
        <w:rPr>
          <w:sz w:val="24"/>
        </w:rPr>
        <w:t>, v. 32, p. 1043-1052, 2008.</w:t>
      </w:r>
    </w:p>
    <w:p>
      <w:pPr>
        <w:pStyle w:val="BodyText"/>
        <w:spacing w:before="15"/>
      </w:pPr>
    </w:p>
    <w:p>
      <w:pPr>
        <w:spacing w:line="362" w:lineRule="auto" w:before="0"/>
        <w:ind w:left="479" w:right="391" w:firstLine="0"/>
        <w:jc w:val="both"/>
        <w:rPr>
          <w:sz w:val="24"/>
        </w:rPr>
      </w:pPr>
      <w:r>
        <w:rPr>
          <w:sz w:val="24"/>
        </w:rPr>
        <w:t>BALDOTTO, Marihus Altoé et al. </w:t>
      </w:r>
      <w:r>
        <w:rPr>
          <w:rFonts w:ascii="Arial" w:hAnsi="Arial"/>
          <w:b/>
          <w:sz w:val="24"/>
        </w:rPr>
        <w:t>Frações da matéria orgânica e propriedades redox de substâncias húmicas em sedimentos de oceanos profundos</w:t>
      </w:r>
      <w:r>
        <w:rPr>
          <w:sz w:val="24"/>
        </w:rPr>
        <w:t>. </w:t>
      </w:r>
      <w:r>
        <w:rPr>
          <w:rFonts w:ascii="Arial" w:hAnsi="Arial"/>
          <w:i/>
          <w:sz w:val="24"/>
        </w:rPr>
        <w:t>Química Nova</w:t>
      </w:r>
      <w:r>
        <w:rPr>
          <w:sz w:val="24"/>
        </w:rPr>
        <w:t>, v. 36, p. 1288-1295, 2013.</w:t>
      </w:r>
    </w:p>
    <w:p>
      <w:pPr>
        <w:pStyle w:val="BodyText"/>
        <w:spacing w:before="15"/>
      </w:pPr>
    </w:p>
    <w:p>
      <w:pPr>
        <w:pStyle w:val="BodyText"/>
        <w:ind w:left="479"/>
        <w:jc w:val="both"/>
      </w:pPr>
      <w:r>
        <w:rPr/>
        <w:t>BALDOTTO,</w:t>
      </w:r>
      <w:r>
        <w:rPr>
          <w:spacing w:val="37"/>
        </w:rPr>
        <w:t> </w:t>
      </w:r>
      <w:r>
        <w:rPr/>
        <w:t>Marihus</w:t>
      </w:r>
      <w:r>
        <w:rPr>
          <w:spacing w:val="38"/>
        </w:rPr>
        <w:t> </w:t>
      </w:r>
      <w:r>
        <w:rPr/>
        <w:t>Altoé;</w:t>
      </w:r>
      <w:r>
        <w:rPr>
          <w:spacing w:val="39"/>
        </w:rPr>
        <w:t> </w:t>
      </w:r>
      <w:r>
        <w:rPr/>
        <w:t>BALDOTTO,</w:t>
      </w:r>
      <w:r>
        <w:rPr>
          <w:spacing w:val="39"/>
        </w:rPr>
        <w:t> </w:t>
      </w:r>
      <w:r>
        <w:rPr/>
        <w:t>Lílian</w:t>
      </w:r>
      <w:r>
        <w:rPr>
          <w:spacing w:val="39"/>
        </w:rPr>
        <w:t> </w:t>
      </w:r>
      <w:r>
        <w:rPr/>
        <w:t>Estrela</w:t>
      </w:r>
      <w:r>
        <w:rPr>
          <w:spacing w:val="39"/>
        </w:rPr>
        <w:t> </w:t>
      </w:r>
      <w:r>
        <w:rPr/>
        <w:t>Borges.</w:t>
      </w:r>
      <w:r>
        <w:rPr>
          <w:spacing w:val="43"/>
        </w:rPr>
        <w:t> </w:t>
      </w:r>
      <w:r>
        <w:rPr>
          <w:rFonts w:ascii="Arial" w:hAnsi="Arial"/>
          <w:b/>
        </w:rPr>
        <w:t>Ácidos</w:t>
      </w:r>
      <w:r>
        <w:rPr>
          <w:rFonts w:ascii="Arial" w:hAnsi="Arial"/>
          <w:b/>
          <w:spacing w:val="40"/>
        </w:rPr>
        <w:t> </w:t>
      </w:r>
      <w:r>
        <w:rPr>
          <w:rFonts w:ascii="Arial" w:hAnsi="Arial"/>
          <w:b/>
          <w:spacing w:val="-2"/>
        </w:rPr>
        <w:t>húmicos</w:t>
      </w:r>
      <w:r>
        <w:rPr>
          <w:spacing w:val="-2"/>
        </w:rPr>
        <w:t>.</w:t>
      </w:r>
    </w:p>
    <w:p>
      <w:pPr>
        <w:spacing w:before="142"/>
        <w:ind w:left="479" w:right="0" w:firstLine="0"/>
        <w:jc w:val="both"/>
        <w:rPr>
          <w:sz w:val="24"/>
        </w:rPr>
      </w:pPr>
      <w:r>
        <w:rPr>
          <w:rFonts w:ascii="Arial"/>
          <w:i/>
          <w:sz w:val="24"/>
        </w:rPr>
        <w:t>Revista</w:t>
      </w:r>
      <w:r>
        <w:rPr>
          <w:rFonts w:ascii="Arial"/>
          <w:i/>
          <w:spacing w:val="-2"/>
          <w:sz w:val="24"/>
        </w:rPr>
        <w:t> </w:t>
      </w:r>
      <w:r>
        <w:rPr>
          <w:rFonts w:ascii="Arial"/>
          <w:i/>
          <w:sz w:val="24"/>
        </w:rPr>
        <w:t>Ceres</w:t>
      </w:r>
      <w:r>
        <w:rPr>
          <w:sz w:val="24"/>
        </w:rPr>
        <w:t>,</w:t>
      </w:r>
      <w:r>
        <w:rPr>
          <w:spacing w:val="-2"/>
          <w:sz w:val="24"/>
        </w:rPr>
        <w:t> </w:t>
      </w:r>
      <w:r>
        <w:rPr>
          <w:sz w:val="24"/>
        </w:rPr>
        <w:t>v.</w:t>
      </w:r>
      <w:r>
        <w:rPr>
          <w:spacing w:val="-3"/>
          <w:sz w:val="24"/>
        </w:rPr>
        <w:t> </w:t>
      </w:r>
      <w:r>
        <w:rPr>
          <w:sz w:val="24"/>
        </w:rPr>
        <w:t>61,</w:t>
      </w:r>
      <w:r>
        <w:rPr>
          <w:spacing w:val="-2"/>
          <w:sz w:val="24"/>
        </w:rPr>
        <w:t> </w:t>
      </w:r>
      <w:r>
        <w:rPr>
          <w:sz w:val="24"/>
        </w:rPr>
        <w:t>p.</w:t>
      </w:r>
      <w:r>
        <w:rPr>
          <w:spacing w:val="-8"/>
          <w:sz w:val="24"/>
        </w:rPr>
        <w:t> </w:t>
      </w:r>
      <w:r>
        <w:rPr>
          <w:sz w:val="24"/>
        </w:rPr>
        <w:t>856-881,</w:t>
      </w:r>
      <w:r>
        <w:rPr>
          <w:spacing w:val="-2"/>
          <w:sz w:val="24"/>
        </w:rPr>
        <w:t> </w:t>
      </w:r>
      <w:r>
        <w:rPr>
          <w:spacing w:val="-4"/>
          <w:sz w:val="24"/>
        </w:rPr>
        <w:t>2014.</w:t>
      </w:r>
    </w:p>
    <w:p>
      <w:pPr>
        <w:pStyle w:val="BodyText"/>
        <w:spacing w:before="158"/>
      </w:pPr>
    </w:p>
    <w:p>
      <w:pPr>
        <w:pStyle w:val="BodyText"/>
        <w:spacing w:line="362" w:lineRule="auto" w:before="1"/>
        <w:ind w:left="479" w:right="382"/>
        <w:jc w:val="both"/>
      </w:pPr>
      <w:r>
        <w:rPr/>
        <w:t>CANTARELLA, H. </w:t>
      </w:r>
      <w:r>
        <w:rPr>
          <w:rFonts w:ascii="Arial" w:hAnsi="Arial"/>
          <w:b/>
        </w:rPr>
        <w:t>Nitrogênio</w:t>
      </w:r>
      <w:r>
        <w:rPr/>
        <w:t>. In: NOVAIS, R. F. et al. (Ed.). </w:t>
      </w:r>
      <w:r>
        <w:rPr>
          <w:rFonts w:ascii="Arial" w:hAnsi="Arial"/>
          <w:i/>
        </w:rPr>
        <w:t>Fertilidade do solo</w:t>
      </w:r>
      <w:r>
        <w:rPr/>
        <w:t>. Viçosa, MG: Sociedade Brasileira de Ciência do Solo, 2007. p. 375-470.</w:t>
      </w:r>
    </w:p>
    <w:p>
      <w:pPr>
        <w:pStyle w:val="BodyText"/>
        <w:spacing w:before="18"/>
      </w:pPr>
    </w:p>
    <w:p>
      <w:pPr>
        <w:spacing w:before="1"/>
        <w:ind w:left="479" w:right="0" w:firstLine="0"/>
        <w:jc w:val="both"/>
        <w:rPr>
          <w:rFonts w:ascii="Arial" w:hAnsi="Arial"/>
          <w:b/>
          <w:sz w:val="24"/>
        </w:rPr>
      </w:pPr>
      <w:r>
        <w:rPr>
          <w:sz w:val="24"/>
        </w:rPr>
        <w:t>COMPANHIA</w:t>
      </w:r>
      <w:r>
        <w:rPr>
          <w:spacing w:val="7"/>
          <w:sz w:val="24"/>
        </w:rPr>
        <w:t> </w:t>
      </w:r>
      <w:r>
        <w:rPr>
          <w:sz w:val="24"/>
        </w:rPr>
        <w:t>NACIONAL</w:t>
      </w:r>
      <w:r>
        <w:rPr>
          <w:spacing w:val="8"/>
          <w:sz w:val="24"/>
        </w:rPr>
        <w:t> </w:t>
      </w:r>
      <w:r>
        <w:rPr>
          <w:sz w:val="24"/>
        </w:rPr>
        <w:t>DE</w:t>
      </w:r>
      <w:r>
        <w:rPr>
          <w:spacing w:val="11"/>
          <w:sz w:val="24"/>
        </w:rPr>
        <w:t> </w:t>
      </w:r>
      <w:r>
        <w:rPr>
          <w:sz w:val="24"/>
        </w:rPr>
        <w:t>ABASTECIMENTO</w:t>
      </w:r>
      <w:r>
        <w:rPr>
          <w:spacing w:val="14"/>
          <w:sz w:val="24"/>
        </w:rPr>
        <w:t> </w:t>
      </w:r>
      <w:r>
        <w:rPr>
          <w:sz w:val="24"/>
        </w:rPr>
        <w:t>–</w:t>
      </w:r>
      <w:r>
        <w:rPr>
          <w:spacing w:val="8"/>
          <w:sz w:val="24"/>
        </w:rPr>
        <w:t> </w:t>
      </w:r>
      <w:r>
        <w:rPr>
          <w:sz w:val="24"/>
        </w:rPr>
        <w:t>CONAB.</w:t>
      </w:r>
      <w:r>
        <w:rPr>
          <w:spacing w:val="14"/>
          <w:sz w:val="24"/>
        </w:rPr>
        <w:t> </w:t>
      </w:r>
      <w:r>
        <w:rPr>
          <w:rFonts w:ascii="Arial" w:hAnsi="Arial"/>
          <w:b/>
          <w:sz w:val="24"/>
        </w:rPr>
        <w:t>Acompanhamento</w:t>
      </w:r>
      <w:r>
        <w:rPr>
          <w:rFonts w:ascii="Arial" w:hAnsi="Arial"/>
          <w:b/>
          <w:spacing w:val="10"/>
          <w:sz w:val="24"/>
        </w:rPr>
        <w:t> </w:t>
      </w:r>
      <w:r>
        <w:rPr>
          <w:rFonts w:ascii="Arial" w:hAnsi="Arial"/>
          <w:b/>
          <w:spacing w:val="-5"/>
          <w:sz w:val="24"/>
        </w:rPr>
        <w:t>da</w:t>
      </w:r>
    </w:p>
    <w:p>
      <w:pPr>
        <w:spacing w:line="360" w:lineRule="auto" w:before="136"/>
        <w:ind w:left="479" w:right="392" w:firstLine="0"/>
        <w:jc w:val="both"/>
        <w:rPr>
          <w:sz w:val="24"/>
        </w:rPr>
      </w:pPr>
      <w:r>
        <w:rPr>
          <w:rFonts w:ascii="Arial" w:hAnsi="Arial"/>
          <w:b/>
          <w:sz w:val="24"/>
        </w:rPr>
        <w:t>safra brasileira de grãos – Monitoramento agrícola – Safra 2020/21, Nono levantamento</w:t>
      </w:r>
      <w:r>
        <w:rPr>
          <w:sz w:val="24"/>
        </w:rPr>
        <w:t>.</w:t>
      </w:r>
      <w:r>
        <w:rPr>
          <w:spacing w:val="-3"/>
          <w:sz w:val="24"/>
        </w:rPr>
        <w:t> </w:t>
      </w:r>
      <w:r>
        <w:rPr>
          <w:sz w:val="24"/>
        </w:rPr>
        <w:t>Brasília,</w:t>
      </w:r>
      <w:r>
        <w:rPr>
          <w:spacing w:val="-3"/>
          <w:sz w:val="24"/>
        </w:rPr>
        <w:t> </w:t>
      </w:r>
      <w:r>
        <w:rPr>
          <w:sz w:val="24"/>
        </w:rPr>
        <w:t>DF:</w:t>
      </w:r>
      <w:r>
        <w:rPr>
          <w:spacing w:val="-3"/>
          <w:sz w:val="24"/>
        </w:rPr>
        <w:t> </w:t>
      </w:r>
      <w:r>
        <w:rPr>
          <w:sz w:val="24"/>
        </w:rPr>
        <w:t>Companhia</w:t>
      </w:r>
      <w:r>
        <w:rPr>
          <w:spacing w:val="-3"/>
          <w:sz w:val="24"/>
        </w:rPr>
        <w:t> </w:t>
      </w:r>
      <w:r>
        <w:rPr>
          <w:sz w:val="24"/>
        </w:rPr>
        <w:t>Nacional</w:t>
      </w:r>
      <w:r>
        <w:rPr>
          <w:spacing w:val="-3"/>
          <w:sz w:val="24"/>
        </w:rPr>
        <w:t> </w:t>
      </w:r>
      <w:r>
        <w:rPr>
          <w:sz w:val="24"/>
        </w:rPr>
        <w:t>de</w:t>
      </w:r>
      <w:r>
        <w:rPr>
          <w:spacing w:val="-3"/>
          <w:sz w:val="24"/>
        </w:rPr>
        <w:t> </w:t>
      </w:r>
      <w:r>
        <w:rPr>
          <w:sz w:val="24"/>
        </w:rPr>
        <w:t>Abastecimento,</w:t>
      </w:r>
      <w:r>
        <w:rPr>
          <w:spacing w:val="-3"/>
          <w:sz w:val="24"/>
        </w:rPr>
        <w:t> </w:t>
      </w:r>
      <w:r>
        <w:rPr>
          <w:sz w:val="24"/>
        </w:rPr>
        <w:t>v.</w:t>
      </w:r>
      <w:r>
        <w:rPr>
          <w:spacing w:val="-3"/>
          <w:sz w:val="24"/>
        </w:rPr>
        <w:t> </w:t>
      </w:r>
      <w:r>
        <w:rPr>
          <w:sz w:val="24"/>
        </w:rPr>
        <w:t>8,</w:t>
      </w:r>
      <w:r>
        <w:rPr>
          <w:spacing w:val="-3"/>
          <w:sz w:val="24"/>
        </w:rPr>
        <w:t> </w:t>
      </w:r>
      <w:r>
        <w:rPr>
          <w:sz w:val="24"/>
        </w:rPr>
        <w:t>n.</w:t>
      </w:r>
      <w:r>
        <w:rPr>
          <w:spacing w:val="-3"/>
          <w:sz w:val="24"/>
        </w:rPr>
        <w:t> </w:t>
      </w:r>
      <w:r>
        <w:rPr>
          <w:sz w:val="24"/>
        </w:rPr>
        <w:t>9,</w:t>
      </w:r>
      <w:r>
        <w:rPr>
          <w:spacing w:val="-3"/>
          <w:sz w:val="24"/>
        </w:rPr>
        <w:t> </w:t>
      </w:r>
      <w:r>
        <w:rPr>
          <w:sz w:val="24"/>
        </w:rPr>
        <w:t>p.</w:t>
      </w:r>
      <w:r>
        <w:rPr>
          <w:spacing w:val="-8"/>
          <w:sz w:val="24"/>
        </w:rPr>
        <w:t> </w:t>
      </w:r>
      <w:r>
        <w:rPr>
          <w:sz w:val="24"/>
        </w:rPr>
        <w:t>74, jun. 2021.</w:t>
      </w:r>
    </w:p>
    <w:p>
      <w:pPr>
        <w:spacing w:after="0" w:line="360" w:lineRule="auto"/>
        <w:jc w:val="both"/>
        <w:rPr>
          <w:sz w:val="24"/>
        </w:rPr>
        <w:sectPr>
          <w:pgSz w:w="11910" w:h="16840"/>
          <w:pgMar w:header="713" w:footer="0" w:top="1600" w:bottom="280" w:left="1220" w:right="740"/>
        </w:sectPr>
      </w:pPr>
    </w:p>
    <w:p>
      <w:pPr>
        <w:spacing w:before="87"/>
        <w:ind w:left="479" w:right="0" w:firstLine="0"/>
        <w:jc w:val="both"/>
        <w:rPr>
          <w:sz w:val="24"/>
        </w:rPr>
      </w:pPr>
      <w:r>
        <w:rPr>
          <w:sz w:val="24"/>
        </w:rPr>
        <w:t>CONAB</w:t>
      </w:r>
      <w:r>
        <w:rPr>
          <w:spacing w:val="71"/>
          <w:sz w:val="24"/>
        </w:rPr>
        <w:t> </w:t>
      </w:r>
      <w:r>
        <w:rPr>
          <w:sz w:val="24"/>
        </w:rPr>
        <w:t>–</w:t>
      </w:r>
      <w:r>
        <w:rPr>
          <w:spacing w:val="74"/>
          <w:sz w:val="24"/>
        </w:rPr>
        <w:t> </w:t>
      </w:r>
      <w:r>
        <w:rPr>
          <w:sz w:val="24"/>
        </w:rPr>
        <w:t>COMPANHIA</w:t>
      </w:r>
      <w:r>
        <w:rPr>
          <w:spacing w:val="71"/>
          <w:sz w:val="24"/>
        </w:rPr>
        <w:t> </w:t>
      </w:r>
      <w:r>
        <w:rPr>
          <w:sz w:val="24"/>
        </w:rPr>
        <w:t>NACIONAL</w:t>
      </w:r>
      <w:r>
        <w:rPr>
          <w:spacing w:val="74"/>
          <w:sz w:val="24"/>
        </w:rPr>
        <w:t> </w:t>
      </w:r>
      <w:r>
        <w:rPr>
          <w:sz w:val="24"/>
        </w:rPr>
        <w:t>DE</w:t>
      </w:r>
      <w:r>
        <w:rPr>
          <w:spacing w:val="72"/>
          <w:sz w:val="24"/>
        </w:rPr>
        <w:t> </w:t>
      </w:r>
      <w:r>
        <w:rPr>
          <w:sz w:val="24"/>
        </w:rPr>
        <w:t>ABASTECIMENTO.</w:t>
      </w:r>
      <w:r>
        <w:rPr>
          <w:spacing w:val="78"/>
          <w:sz w:val="24"/>
        </w:rPr>
        <w:t> </w:t>
      </w:r>
      <w:r>
        <w:rPr>
          <w:rFonts w:ascii="Arial" w:hAnsi="Arial"/>
          <w:b/>
          <w:sz w:val="24"/>
        </w:rPr>
        <w:t>Séries</w:t>
      </w:r>
      <w:r>
        <w:rPr>
          <w:rFonts w:ascii="Arial" w:hAnsi="Arial"/>
          <w:b/>
          <w:spacing w:val="74"/>
          <w:sz w:val="24"/>
        </w:rPr>
        <w:t> </w:t>
      </w:r>
      <w:r>
        <w:rPr>
          <w:rFonts w:ascii="Arial" w:hAnsi="Arial"/>
          <w:b/>
          <w:spacing w:val="-2"/>
          <w:sz w:val="24"/>
        </w:rPr>
        <w:t>históricas</w:t>
      </w:r>
      <w:r>
        <w:rPr>
          <w:spacing w:val="-2"/>
          <w:sz w:val="24"/>
        </w:rPr>
        <w:t>.</w:t>
      </w:r>
    </w:p>
    <w:p>
      <w:pPr>
        <w:pStyle w:val="BodyText"/>
        <w:spacing w:before="141"/>
        <w:ind w:left="479"/>
        <w:jc w:val="both"/>
      </w:pPr>
      <w:r>
        <w:rPr/>
        <w:t>2018.</w:t>
      </w:r>
      <w:r>
        <w:rPr>
          <w:spacing w:val="-11"/>
        </w:rPr>
        <w:t> </w:t>
      </w:r>
      <w:r>
        <w:rPr/>
        <w:t>Disponível</w:t>
      </w:r>
      <w:r>
        <w:rPr>
          <w:spacing w:val="-8"/>
        </w:rPr>
        <w:t> </w:t>
      </w:r>
      <w:r>
        <w:rPr/>
        <w:t>em:</w:t>
      </w:r>
      <w:r>
        <w:rPr>
          <w:spacing w:val="-11"/>
        </w:rPr>
        <w:t> </w:t>
      </w:r>
      <w:r>
        <w:rPr/>
        <w:t>https://portaldeinformacoes.conab.gov.br/index.php/safra-</w:t>
      </w:r>
      <w:r>
        <w:rPr>
          <w:spacing w:val="-2"/>
        </w:rPr>
        <w:t>serie-</w:t>
      </w:r>
    </w:p>
    <w:p>
      <w:pPr>
        <w:pStyle w:val="BodyText"/>
        <w:spacing w:before="138"/>
        <w:ind w:left="479"/>
        <w:jc w:val="both"/>
      </w:pPr>
      <w:r>
        <w:rPr/>
        <w:t>-historica-dashboard.</w:t>
      </w:r>
      <w:r>
        <w:rPr>
          <w:spacing w:val="-13"/>
        </w:rPr>
        <w:t> </w:t>
      </w:r>
      <w:r>
        <w:rPr/>
        <w:t>Acesso</w:t>
      </w:r>
      <w:r>
        <w:rPr>
          <w:spacing w:val="-9"/>
        </w:rPr>
        <w:t> </w:t>
      </w:r>
      <w:r>
        <w:rPr/>
        <w:t>em:</w:t>
      </w:r>
      <w:r>
        <w:rPr>
          <w:spacing w:val="-8"/>
        </w:rPr>
        <w:t> </w:t>
      </w:r>
      <w:r>
        <w:rPr/>
        <w:t>28</w:t>
      </w:r>
      <w:r>
        <w:rPr>
          <w:spacing w:val="-9"/>
        </w:rPr>
        <w:t> </w:t>
      </w:r>
      <w:r>
        <w:rPr/>
        <w:t>abr.</w:t>
      </w:r>
      <w:r>
        <w:rPr>
          <w:spacing w:val="-8"/>
        </w:rPr>
        <w:t> </w:t>
      </w:r>
      <w:r>
        <w:rPr>
          <w:spacing w:val="-4"/>
        </w:rPr>
        <w:t>2023.</w:t>
      </w:r>
    </w:p>
    <w:p>
      <w:pPr>
        <w:pStyle w:val="BodyText"/>
        <w:spacing w:before="158"/>
      </w:pPr>
    </w:p>
    <w:p>
      <w:pPr>
        <w:spacing w:line="360" w:lineRule="auto" w:before="0"/>
        <w:ind w:left="479" w:right="383" w:firstLine="0"/>
        <w:jc w:val="both"/>
        <w:rPr>
          <w:sz w:val="24"/>
        </w:rPr>
      </w:pPr>
      <w:r>
        <w:rPr>
          <w:sz w:val="24"/>
        </w:rPr>
        <w:t>COSER, E. </w:t>
      </w:r>
      <w:r>
        <w:rPr>
          <w:rFonts w:ascii="Arial" w:hAnsi="Arial"/>
          <w:b/>
          <w:sz w:val="24"/>
        </w:rPr>
        <w:t>Avaliação da incidência de pragas e moléstias na cultura do milho (Zea mays L.) crioulo e convencional no município de Xaxim – SC</w:t>
      </w:r>
      <w:r>
        <w:rPr>
          <w:sz w:val="24"/>
        </w:rPr>
        <w:t>. 2010. Monografia</w:t>
      </w:r>
      <w:r>
        <w:rPr>
          <w:sz w:val="24"/>
        </w:rPr>
        <w:t> (Graduação) – Universidade Comunitária da Região de Chapecó, UNOCHAPECÓ, Chapecó, 2010.</w:t>
      </w:r>
    </w:p>
    <w:p>
      <w:pPr>
        <w:pStyle w:val="BodyText"/>
        <w:spacing w:before="27"/>
      </w:pPr>
    </w:p>
    <w:p>
      <w:pPr>
        <w:spacing w:line="355" w:lineRule="auto" w:before="0"/>
        <w:ind w:left="479" w:right="389" w:firstLine="0"/>
        <w:jc w:val="both"/>
        <w:rPr>
          <w:sz w:val="24"/>
        </w:rPr>
      </w:pPr>
      <w:r>
        <w:rPr>
          <w:sz w:val="24"/>
        </w:rPr>
        <w:t>CRUZ, Nayara Fernanda Ferraz da Silva. </w:t>
      </w:r>
      <w:r>
        <w:rPr>
          <w:rFonts w:ascii="Arial" w:hAnsi="Arial"/>
          <w:b/>
          <w:sz w:val="24"/>
        </w:rPr>
        <w:t>Produtividade de grãos e acúmulo de nutrientes em</w:t>
      </w:r>
      <w:r>
        <w:rPr>
          <w:rFonts w:ascii="Arial" w:hAnsi="Arial"/>
          <w:b/>
          <w:spacing w:val="-1"/>
          <w:sz w:val="24"/>
        </w:rPr>
        <w:t> </w:t>
      </w:r>
      <w:r>
        <w:rPr>
          <w:rFonts w:ascii="Arial" w:hAnsi="Arial"/>
          <w:b/>
          <w:sz w:val="24"/>
        </w:rPr>
        <w:t>solo</w:t>
      </w:r>
      <w:r>
        <w:rPr>
          <w:rFonts w:ascii="Arial" w:hAnsi="Arial"/>
          <w:b/>
          <w:spacing w:val="-1"/>
          <w:sz w:val="24"/>
        </w:rPr>
        <w:t> </w:t>
      </w:r>
      <w:r>
        <w:rPr>
          <w:rFonts w:ascii="Arial" w:hAnsi="Arial"/>
          <w:b/>
          <w:sz w:val="24"/>
        </w:rPr>
        <w:t>adubado</w:t>
      </w:r>
      <w:r>
        <w:rPr>
          <w:rFonts w:ascii="Arial" w:hAnsi="Arial"/>
          <w:b/>
          <w:spacing w:val="-2"/>
          <w:sz w:val="24"/>
        </w:rPr>
        <w:t> </w:t>
      </w:r>
      <w:r>
        <w:rPr>
          <w:rFonts w:ascii="Arial" w:hAnsi="Arial"/>
          <w:b/>
          <w:sz w:val="24"/>
        </w:rPr>
        <w:t>com</w:t>
      </w:r>
      <w:r>
        <w:rPr>
          <w:rFonts w:ascii="Arial" w:hAnsi="Arial"/>
          <w:b/>
          <w:spacing w:val="-6"/>
          <w:sz w:val="24"/>
        </w:rPr>
        <w:t> </w:t>
      </w:r>
      <w:r>
        <w:rPr>
          <w:rFonts w:ascii="Arial" w:hAnsi="Arial"/>
          <w:b/>
          <w:sz w:val="24"/>
        </w:rPr>
        <w:t>dejetos</w:t>
      </w:r>
      <w:r>
        <w:rPr>
          <w:rFonts w:ascii="Arial" w:hAnsi="Arial"/>
          <w:b/>
          <w:spacing w:val="-2"/>
          <w:sz w:val="24"/>
        </w:rPr>
        <w:t> </w:t>
      </w:r>
      <w:r>
        <w:rPr>
          <w:rFonts w:ascii="Arial" w:hAnsi="Arial"/>
          <w:b/>
          <w:sz w:val="24"/>
        </w:rPr>
        <w:t>animais durante nove safras</w:t>
      </w:r>
      <w:r>
        <w:rPr>
          <w:sz w:val="24"/>
        </w:rPr>
        <w:t>.</w:t>
      </w:r>
      <w:r>
        <w:rPr>
          <w:spacing w:val="-3"/>
          <w:sz w:val="24"/>
        </w:rPr>
        <w:t> </w:t>
      </w:r>
      <w:r>
        <w:rPr>
          <w:sz w:val="24"/>
        </w:rPr>
        <w:t>2019. 55</w:t>
      </w:r>
    </w:p>
    <w:p>
      <w:pPr>
        <w:pStyle w:val="BodyText"/>
        <w:spacing w:line="360" w:lineRule="auto" w:before="14"/>
        <w:ind w:left="479" w:right="385"/>
        <w:jc w:val="both"/>
      </w:pPr>
      <w:r>
        <w:rPr/>
        <w:t>f. Dissertação (Mestrado em Engenharia de Energia na Agricultura) – Universidade Estadual do Oeste do Paraná, Cascavel, 2019.</w:t>
      </w:r>
    </w:p>
    <w:p>
      <w:pPr>
        <w:pStyle w:val="BodyText"/>
        <w:spacing w:before="19"/>
      </w:pPr>
    </w:p>
    <w:p>
      <w:pPr>
        <w:spacing w:line="362" w:lineRule="auto" w:before="1"/>
        <w:ind w:left="479" w:right="390" w:firstLine="0"/>
        <w:jc w:val="both"/>
        <w:rPr>
          <w:sz w:val="24"/>
        </w:rPr>
      </w:pPr>
      <w:r>
        <w:rPr>
          <w:sz w:val="24"/>
        </w:rPr>
        <w:t>D. V. B. </w:t>
      </w:r>
      <w:r>
        <w:rPr>
          <w:rFonts w:ascii="Arial" w:hAnsi="Arial"/>
          <w:b/>
          <w:sz w:val="24"/>
        </w:rPr>
        <w:t>Capacidade de troca de cátions (CTC) e carbono orgânico de fertilizantes organominerais</w:t>
      </w:r>
      <w:r>
        <w:rPr>
          <w:sz w:val="24"/>
        </w:rPr>
        <w:t>. 2015. Conclusão de Curso (Graduação em Agronomia) – Universidade Federal de Uberlândia, Uberlândia, 2015.</w:t>
      </w:r>
    </w:p>
    <w:p>
      <w:pPr>
        <w:pStyle w:val="BodyText"/>
        <w:spacing w:before="14"/>
      </w:pPr>
    </w:p>
    <w:p>
      <w:pPr>
        <w:spacing w:line="362" w:lineRule="auto" w:before="1"/>
        <w:ind w:left="479" w:right="385" w:firstLine="0"/>
        <w:jc w:val="both"/>
        <w:rPr>
          <w:sz w:val="24"/>
        </w:rPr>
      </w:pPr>
      <w:r>
        <w:rPr>
          <w:sz w:val="24"/>
        </w:rPr>
        <w:t>FERRÃO, R. G. et al. </w:t>
      </w:r>
      <w:r>
        <w:rPr>
          <w:rFonts w:ascii="Arial" w:hAnsi="Arial"/>
          <w:b/>
          <w:sz w:val="24"/>
        </w:rPr>
        <w:t>Recomendações de cultivares de milho para o Estado do Espírito Santo, 1992/93</w:t>
      </w:r>
      <w:r>
        <w:rPr>
          <w:sz w:val="24"/>
        </w:rPr>
        <w:t>. </w:t>
      </w:r>
      <w:r>
        <w:rPr>
          <w:rFonts w:ascii="Arial" w:hAnsi="Arial"/>
          <w:i/>
          <w:sz w:val="24"/>
        </w:rPr>
        <w:t>Revista Campo e Negócios</w:t>
      </w:r>
      <w:r>
        <w:rPr>
          <w:sz w:val="24"/>
        </w:rPr>
        <w:t>, 16 dez. 2022. Disponível em: https://revistacampoenegocios.com.br/o-uso-da-leonardita-na-agricultura. Acesso</w:t>
      </w:r>
      <w:r>
        <w:rPr>
          <w:spacing w:val="40"/>
          <w:sz w:val="24"/>
        </w:rPr>
        <w:t> </w:t>
      </w:r>
      <w:r>
        <w:rPr>
          <w:sz w:val="24"/>
        </w:rPr>
        <w:t>em: 10 set. 2024.</w:t>
      </w:r>
    </w:p>
    <w:p>
      <w:pPr>
        <w:pStyle w:val="BodyText"/>
        <w:spacing w:before="15"/>
      </w:pPr>
    </w:p>
    <w:p>
      <w:pPr>
        <w:spacing w:line="362" w:lineRule="auto" w:before="0"/>
        <w:ind w:left="479" w:right="388" w:firstLine="0"/>
        <w:jc w:val="both"/>
        <w:rPr>
          <w:sz w:val="24"/>
        </w:rPr>
      </w:pPr>
      <w:r>
        <w:rPr>
          <w:sz w:val="24"/>
        </w:rPr>
        <w:t>LEITE, José Marcos. </w:t>
      </w:r>
      <w:r>
        <w:rPr>
          <w:rFonts w:ascii="Arial" w:hAnsi="Arial"/>
          <w:b/>
          <w:sz w:val="24"/>
        </w:rPr>
        <w:t>Eficiência agronômica</w:t>
      </w:r>
      <w:r>
        <w:rPr>
          <w:rFonts w:ascii="Arial" w:hAnsi="Arial"/>
          <w:b/>
          <w:spacing w:val="-3"/>
          <w:sz w:val="24"/>
        </w:rPr>
        <w:t> </w:t>
      </w:r>
      <w:r>
        <w:rPr>
          <w:rFonts w:ascii="Arial" w:hAnsi="Arial"/>
          <w:b/>
          <w:sz w:val="24"/>
        </w:rPr>
        <w:t>da</w:t>
      </w:r>
      <w:r>
        <w:rPr>
          <w:rFonts w:ascii="Arial" w:hAnsi="Arial"/>
          <w:b/>
          <w:spacing w:val="-4"/>
          <w:sz w:val="24"/>
        </w:rPr>
        <w:t> </w:t>
      </w:r>
      <w:r>
        <w:rPr>
          <w:rFonts w:ascii="Arial" w:hAnsi="Arial"/>
          <w:b/>
          <w:sz w:val="24"/>
        </w:rPr>
        <w:t>adubação nitrogenada</w:t>
      </w:r>
      <w:r>
        <w:rPr>
          <w:rFonts w:ascii="Arial" w:hAnsi="Arial"/>
          <w:b/>
          <w:spacing w:val="-3"/>
          <w:sz w:val="24"/>
        </w:rPr>
        <w:t> </w:t>
      </w:r>
      <w:r>
        <w:rPr>
          <w:rFonts w:ascii="Arial" w:hAnsi="Arial"/>
          <w:b/>
          <w:sz w:val="24"/>
        </w:rPr>
        <w:t>associada à</w:t>
      </w:r>
      <w:r>
        <w:rPr>
          <w:rFonts w:ascii="Arial" w:hAnsi="Arial"/>
          <w:b/>
          <w:spacing w:val="-2"/>
          <w:sz w:val="24"/>
        </w:rPr>
        <w:t> </w:t>
      </w:r>
      <w:r>
        <w:rPr>
          <w:rFonts w:ascii="Arial" w:hAnsi="Arial"/>
          <w:b/>
          <w:sz w:val="24"/>
        </w:rPr>
        <w:t>aplicação</w:t>
      </w:r>
      <w:r>
        <w:rPr>
          <w:rFonts w:ascii="Arial" w:hAnsi="Arial"/>
          <w:b/>
          <w:spacing w:val="-1"/>
          <w:sz w:val="24"/>
        </w:rPr>
        <w:t> </w:t>
      </w:r>
      <w:r>
        <w:rPr>
          <w:rFonts w:ascii="Arial" w:hAnsi="Arial"/>
          <w:b/>
          <w:sz w:val="24"/>
        </w:rPr>
        <w:t>de</w:t>
      </w:r>
      <w:r>
        <w:rPr>
          <w:rFonts w:ascii="Arial" w:hAnsi="Arial"/>
          <w:b/>
          <w:spacing w:val="-2"/>
          <w:sz w:val="24"/>
        </w:rPr>
        <w:t> </w:t>
      </w:r>
      <w:r>
        <w:rPr>
          <w:rFonts w:ascii="Arial" w:hAnsi="Arial"/>
          <w:b/>
          <w:sz w:val="24"/>
        </w:rPr>
        <w:t>substâncias</w:t>
      </w:r>
      <w:r>
        <w:rPr>
          <w:rFonts w:ascii="Arial" w:hAnsi="Arial"/>
          <w:b/>
          <w:spacing w:val="-2"/>
          <w:sz w:val="24"/>
        </w:rPr>
        <w:t> </w:t>
      </w:r>
      <w:r>
        <w:rPr>
          <w:rFonts w:ascii="Arial" w:hAnsi="Arial"/>
          <w:b/>
          <w:sz w:val="24"/>
        </w:rPr>
        <w:t>húmicas</w:t>
      </w:r>
      <w:r>
        <w:rPr>
          <w:rFonts w:ascii="Arial" w:hAnsi="Arial"/>
          <w:b/>
          <w:spacing w:val="-2"/>
          <w:sz w:val="24"/>
        </w:rPr>
        <w:t> </w:t>
      </w:r>
      <w:r>
        <w:rPr>
          <w:rFonts w:ascii="Arial" w:hAnsi="Arial"/>
          <w:b/>
          <w:sz w:val="24"/>
        </w:rPr>
        <w:t>em</w:t>
      </w:r>
      <w:r>
        <w:rPr>
          <w:rFonts w:ascii="Arial" w:hAnsi="Arial"/>
          <w:b/>
          <w:spacing w:val="-5"/>
          <w:sz w:val="24"/>
        </w:rPr>
        <w:t> </w:t>
      </w:r>
      <w:r>
        <w:rPr>
          <w:rFonts w:ascii="Arial" w:hAnsi="Arial"/>
          <w:b/>
          <w:sz w:val="24"/>
        </w:rPr>
        <w:t>cana-de-açúcar</w:t>
      </w:r>
      <w:r>
        <w:rPr>
          <w:sz w:val="24"/>
        </w:rPr>
        <w:t>.</w:t>
      </w:r>
      <w:r>
        <w:rPr>
          <w:spacing w:val="-2"/>
          <w:sz w:val="24"/>
        </w:rPr>
        <w:t> </w:t>
      </w:r>
      <w:r>
        <w:rPr>
          <w:sz w:val="24"/>
        </w:rPr>
        <w:t>2016.</w:t>
      </w:r>
      <w:r>
        <w:rPr>
          <w:spacing w:val="-2"/>
          <w:sz w:val="24"/>
        </w:rPr>
        <w:t> </w:t>
      </w:r>
      <w:r>
        <w:rPr>
          <w:sz w:val="24"/>
        </w:rPr>
        <w:t>Tese</w:t>
      </w:r>
      <w:r>
        <w:rPr>
          <w:spacing w:val="-2"/>
          <w:sz w:val="24"/>
        </w:rPr>
        <w:t> </w:t>
      </w:r>
      <w:r>
        <w:rPr>
          <w:sz w:val="24"/>
        </w:rPr>
        <w:t>(Doutorado) – Universidade de São Paulo, São Paulo, 2016.</w:t>
      </w:r>
    </w:p>
    <w:p>
      <w:pPr>
        <w:pStyle w:val="BodyText"/>
        <w:spacing w:before="16"/>
      </w:pPr>
    </w:p>
    <w:p>
      <w:pPr>
        <w:spacing w:line="360" w:lineRule="auto" w:before="0"/>
        <w:ind w:left="479" w:right="394" w:firstLine="0"/>
        <w:jc w:val="both"/>
        <w:rPr>
          <w:sz w:val="24"/>
        </w:rPr>
      </w:pPr>
      <w:r>
        <w:rPr>
          <w:sz w:val="24"/>
        </w:rPr>
        <w:t>LEON, David A. et al. </w:t>
      </w:r>
      <w:r>
        <w:rPr>
          <w:rFonts w:ascii="Arial" w:hAnsi="Arial"/>
          <w:b/>
          <w:sz w:val="24"/>
        </w:rPr>
        <w:t>The Russian invasion of Ukraine and its public health consequences</w:t>
      </w:r>
      <w:r>
        <w:rPr>
          <w:sz w:val="24"/>
        </w:rPr>
        <w:t>. </w:t>
      </w:r>
      <w:r>
        <w:rPr>
          <w:rFonts w:ascii="Arial" w:hAnsi="Arial"/>
          <w:i/>
          <w:sz w:val="24"/>
        </w:rPr>
        <w:t>The Lancet Regional Health–Europe</w:t>
      </w:r>
      <w:r>
        <w:rPr>
          <w:sz w:val="24"/>
        </w:rPr>
        <w:t>, v. 15, p. 100234, 2022.</w:t>
      </w:r>
    </w:p>
    <w:p>
      <w:pPr>
        <w:pStyle w:val="BodyText"/>
        <w:spacing w:before="24"/>
      </w:pPr>
    </w:p>
    <w:p>
      <w:pPr>
        <w:spacing w:line="360" w:lineRule="auto" w:before="0"/>
        <w:ind w:left="479" w:right="388" w:firstLine="0"/>
        <w:jc w:val="both"/>
        <w:rPr>
          <w:sz w:val="24"/>
        </w:rPr>
      </w:pPr>
      <w:r>
        <w:rPr>
          <w:sz w:val="24"/>
        </w:rPr>
        <w:t>NEVES, Marcos Fava et al. </w:t>
      </w:r>
      <w:r>
        <w:rPr>
          <w:rFonts w:ascii="Arial"/>
          <w:b/>
          <w:sz w:val="24"/>
        </w:rPr>
        <w:t>Fertilizantes Tocantins: growing in the challenging fertilizer</w:t>
      </w:r>
      <w:r>
        <w:rPr>
          <w:rFonts w:ascii="Arial"/>
          <w:b/>
          <w:spacing w:val="-5"/>
          <w:sz w:val="24"/>
        </w:rPr>
        <w:t> </w:t>
      </w:r>
      <w:r>
        <w:rPr>
          <w:rFonts w:ascii="Arial"/>
          <w:b/>
          <w:sz w:val="24"/>
        </w:rPr>
        <w:t>business</w:t>
      </w:r>
      <w:r>
        <w:rPr>
          <w:sz w:val="24"/>
        </w:rPr>
        <w:t>.</w:t>
      </w:r>
      <w:r>
        <w:rPr>
          <w:spacing w:val="-1"/>
          <w:sz w:val="24"/>
        </w:rPr>
        <w:t> </w:t>
      </w:r>
      <w:r>
        <w:rPr>
          <w:rFonts w:ascii="Arial"/>
          <w:i/>
          <w:sz w:val="24"/>
        </w:rPr>
        <w:t>International</w:t>
      </w:r>
      <w:r>
        <w:rPr>
          <w:rFonts w:ascii="Arial"/>
          <w:i/>
          <w:spacing w:val="-2"/>
          <w:sz w:val="24"/>
        </w:rPr>
        <w:t> </w:t>
      </w:r>
      <w:r>
        <w:rPr>
          <w:rFonts w:ascii="Arial"/>
          <w:i/>
          <w:sz w:val="24"/>
        </w:rPr>
        <w:t>Food</w:t>
      </w:r>
      <w:r>
        <w:rPr>
          <w:rFonts w:ascii="Arial"/>
          <w:i/>
          <w:spacing w:val="-2"/>
          <w:sz w:val="24"/>
        </w:rPr>
        <w:t> </w:t>
      </w:r>
      <w:r>
        <w:rPr>
          <w:rFonts w:ascii="Arial"/>
          <w:i/>
          <w:sz w:val="24"/>
        </w:rPr>
        <w:t>and</w:t>
      </w:r>
      <w:r>
        <w:rPr>
          <w:rFonts w:ascii="Arial"/>
          <w:i/>
          <w:spacing w:val="-2"/>
          <w:sz w:val="24"/>
        </w:rPr>
        <w:t> </w:t>
      </w:r>
      <w:r>
        <w:rPr>
          <w:rFonts w:ascii="Arial"/>
          <w:i/>
          <w:sz w:val="24"/>
        </w:rPr>
        <w:t>Agribusiness</w:t>
      </w:r>
      <w:r>
        <w:rPr>
          <w:rFonts w:ascii="Arial"/>
          <w:i/>
          <w:spacing w:val="-2"/>
          <w:sz w:val="24"/>
        </w:rPr>
        <w:t> </w:t>
      </w:r>
      <w:r>
        <w:rPr>
          <w:rFonts w:ascii="Arial"/>
          <w:i/>
          <w:sz w:val="24"/>
        </w:rPr>
        <w:t>Management</w:t>
      </w:r>
      <w:r>
        <w:rPr>
          <w:rFonts w:ascii="Arial"/>
          <w:i/>
          <w:spacing w:val="-2"/>
          <w:sz w:val="24"/>
        </w:rPr>
        <w:t> </w:t>
      </w:r>
      <w:r>
        <w:rPr>
          <w:rFonts w:ascii="Arial"/>
          <w:i/>
          <w:sz w:val="24"/>
        </w:rPr>
        <w:t>Review</w:t>
      </w:r>
      <w:r>
        <w:rPr>
          <w:sz w:val="24"/>
        </w:rPr>
        <w:t>,</w:t>
      </w:r>
      <w:r>
        <w:rPr>
          <w:spacing w:val="-2"/>
          <w:sz w:val="24"/>
        </w:rPr>
        <w:t> </w:t>
      </w:r>
      <w:r>
        <w:rPr>
          <w:sz w:val="24"/>
        </w:rPr>
        <w:t>v.</w:t>
      </w:r>
      <w:r>
        <w:rPr>
          <w:spacing w:val="-2"/>
          <w:sz w:val="24"/>
        </w:rPr>
        <w:t> </w:t>
      </w:r>
      <w:r>
        <w:rPr>
          <w:sz w:val="24"/>
        </w:rPr>
        <w:t>25,</w:t>
      </w:r>
    </w:p>
    <w:p>
      <w:pPr>
        <w:pStyle w:val="BodyText"/>
        <w:spacing w:before="3"/>
        <w:ind w:left="479"/>
        <w:jc w:val="both"/>
      </w:pPr>
      <w:r>
        <w:rPr/>
        <w:t>n.</w:t>
      </w:r>
      <w:r>
        <w:rPr>
          <w:spacing w:val="-4"/>
        </w:rPr>
        <w:t> </w:t>
      </w:r>
      <w:r>
        <w:rPr/>
        <w:t>3,</w:t>
      </w:r>
      <w:r>
        <w:rPr>
          <w:spacing w:val="-4"/>
        </w:rPr>
        <w:t> </w:t>
      </w:r>
      <w:r>
        <w:rPr/>
        <w:t>p.</w:t>
      </w:r>
      <w:r>
        <w:rPr>
          <w:spacing w:val="-3"/>
        </w:rPr>
        <w:t> </w:t>
      </w:r>
      <w:r>
        <w:rPr/>
        <w:t>531-541,</w:t>
      </w:r>
      <w:r>
        <w:rPr>
          <w:spacing w:val="-4"/>
        </w:rPr>
        <w:t> 2022.</w:t>
      </w:r>
    </w:p>
    <w:p>
      <w:pPr>
        <w:spacing w:after="0"/>
        <w:jc w:val="both"/>
        <w:sectPr>
          <w:pgSz w:w="11910" w:h="16840"/>
          <w:pgMar w:header="713" w:footer="0" w:top="1600" w:bottom="280" w:left="1220" w:right="740"/>
        </w:sectPr>
      </w:pPr>
    </w:p>
    <w:p>
      <w:pPr>
        <w:spacing w:line="362" w:lineRule="auto" w:before="87"/>
        <w:ind w:left="479" w:right="390" w:firstLine="0"/>
        <w:jc w:val="both"/>
        <w:rPr>
          <w:sz w:val="24"/>
        </w:rPr>
      </w:pPr>
      <w:r>
        <w:rPr>
          <w:sz w:val="24"/>
        </w:rPr>
        <w:t>OLIVEIRA, F. A. de et al. </w:t>
      </w:r>
      <w:r>
        <w:rPr>
          <w:rFonts w:ascii="Arial" w:hAnsi="Arial"/>
          <w:b/>
          <w:sz w:val="24"/>
        </w:rPr>
        <w:t>Efeito do nitrogênio na produção e na qualidade fisiológica de sementes de milho</w:t>
      </w:r>
      <w:r>
        <w:rPr>
          <w:sz w:val="24"/>
        </w:rPr>
        <w:t>. </w:t>
      </w:r>
      <w:r>
        <w:rPr>
          <w:rFonts w:ascii="Arial" w:hAnsi="Arial"/>
          <w:i/>
          <w:sz w:val="24"/>
        </w:rPr>
        <w:t>Revista Brasileira de Sementes</w:t>
      </w:r>
      <w:r>
        <w:rPr>
          <w:sz w:val="24"/>
        </w:rPr>
        <w:t>, v. 25, n. 2, p. 21-28, 2003.</w:t>
      </w:r>
    </w:p>
    <w:p>
      <w:pPr>
        <w:pStyle w:val="BodyText"/>
        <w:spacing w:before="15"/>
      </w:pPr>
    </w:p>
    <w:p>
      <w:pPr>
        <w:spacing w:line="360" w:lineRule="auto" w:before="0"/>
        <w:ind w:left="479" w:right="391" w:firstLine="0"/>
        <w:jc w:val="both"/>
        <w:rPr>
          <w:sz w:val="24"/>
        </w:rPr>
      </w:pPr>
      <w:r>
        <w:rPr>
          <w:sz w:val="24"/>
        </w:rPr>
        <w:t>OLIVEIRA, R. P. et al. </w:t>
      </w:r>
      <w:r>
        <w:rPr>
          <w:rFonts w:ascii="Arial" w:hAnsi="Arial"/>
          <w:b/>
          <w:sz w:val="24"/>
        </w:rPr>
        <w:t>Considerações sobre</w:t>
      </w:r>
      <w:r>
        <w:rPr>
          <w:rFonts w:ascii="Arial" w:hAnsi="Arial"/>
          <w:b/>
          <w:spacing w:val="-1"/>
          <w:sz w:val="24"/>
        </w:rPr>
        <w:t> </w:t>
      </w:r>
      <w:r>
        <w:rPr>
          <w:rFonts w:ascii="Arial" w:hAnsi="Arial"/>
          <w:b/>
          <w:sz w:val="24"/>
        </w:rPr>
        <w:t>o uso do solo e a regionalização do balanço de potássio na agricultura brasileira</w:t>
      </w:r>
      <w:r>
        <w:rPr>
          <w:sz w:val="24"/>
        </w:rPr>
        <w:t>. In: YAMADA, T.; ROBERTS, T. L. (Ed.). </w:t>
      </w:r>
      <w:r>
        <w:rPr>
          <w:rFonts w:ascii="Arial" w:hAnsi="Arial"/>
          <w:i/>
          <w:sz w:val="24"/>
        </w:rPr>
        <w:t>Potássio na agricultura brasileira</w:t>
      </w:r>
      <w:r>
        <w:rPr>
          <w:sz w:val="24"/>
        </w:rPr>
        <w:t>. Piracicaba: Associação Brasileira da</w:t>
      </w:r>
      <w:r>
        <w:rPr>
          <w:spacing w:val="40"/>
          <w:sz w:val="24"/>
        </w:rPr>
        <w:t> </w:t>
      </w:r>
      <w:r>
        <w:rPr>
          <w:sz w:val="24"/>
        </w:rPr>
        <w:t>Potassa e do Fosfato, 2005. p. 1-841.</w:t>
      </w:r>
    </w:p>
    <w:p>
      <w:pPr>
        <w:pStyle w:val="BodyText"/>
        <w:spacing w:before="27"/>
      </w:pPr>
    </w:p>
    <w:p>
      <w:pPr>
        <w:spacing w:line="360" w:lineRule="auto" w:before="0"/>
        <w:ind w:left="479" w:right="388" w:firstLine="0"/>
        <w:jc w:val="both"/>
        <w:rPr>
          <w:sz w:val="24"/>
        </w:rPr>
      </w:pPr>
      <w:r>
        <w:rPr>
          <w:sz w:val="24"/>
        </w:rPr>
        <w:t>PARTHASARATHY, Anutthaman et al. </w:t>
      </w:r>
      <w:r>
        <w:rPr>
          <w:rFonts w:ascii="Arial"/>
          <w:b/>
          <w:sz w:val="24"/>
        </w:rPr>
        <w:t>A three-ring circus: metabolism of the three proteogenic aromatic amino acids and their role in the health of plants and animals</w:t>
      </w:r>
      <w:r>
        <w:rPr>
          <w:sz w:val="24"/>
        </w:rPr>
        <w:t>. </w:t>
      </w:r>
      <w:r>
        <w:rPr>
          <w:rFonts w:ascii="Arial"/>
          <w:i/>
          <w:sz w:val="24"/>
        </w:rPr>
        <w:t>Frontiers in Molecular Biosciences</w:t>
      </w:r>
      <w:r>
        <w:rPr>
          <w:sz w:val="24"/>
        </w:rPr>
        <w:t>, v. 5, p. 29, 2018.</w:t>
      </w:r>
    </w:p>
    <w:p>
      <w:pPr>
        <w:pStyle w:val="BodyText"/>
        <w:spacing w:before="23"/>
      </w:pPr>
    </w:p>
    <w:p>
      <w:pPr>
        <w:spacing w:line="362" w:lineRule="auto" w:before="0"/>
        <w:ind w:left="479" w:right="387" w:firstLine="0"/>
        <w:jc w:val="both"/>
        <w:rPr>
          <w:sz w:val="24"/>
        </w:rPr>
      </w:pPr>
      <w:r>
        <w:rPr>
          <w:sz w:val="24"/>
        </w:rPr>
        <w:t>PEEL, M. C.; FINLAYSON, B. L.; MCMAHON, T. A. </w:t>
      </w:r>
      <w:r>
        <w:rPr>
          <w:rFonts w:ascii="Arial" w:hAnsi="Arial"/>
          <w:b/>
          <w:sz w:val="24"/>
        </w:rPr>
        <w:t>Updated world map of the Köppen-Geiger climate classification</w:t>
      </w:r>
      <w:r>
        <w:rPr>
          <w:sz w:val="24"/>
        </w:rPr>
        <w:t>. </w:t>
      </w:r>
      <w:r>
        <w:rPr>
          <w:rFonts w:ascii="Arial" w:hAnsi="Arial"/>
          <w:i/>
          <w:sz w:val="24"/>
        </w:rPr>
        <w:t>Hydrology and Earth System Sciences</w:t>
      </w:r>
      <w:r>
        <w:rPr>
          <w:sz w:val="24"/>
        </w:rPr>
        <w:t>, v. 11, p. 1633-1644, 2007.</w:t>
      </w:r>
    </w:p>
    <w:p>
      <w:pPr>
        <w:pStyle w:val="BodyText"/>
        <w:spacing w:before="15"/>
      </w:pPr>
    </w:p>
    <w:p>
      <w:pPr>
        <w:spacing w:line="362" w:lineRule="auto" w:before="0"/>
        <w:ind w:left="479" w:right="383" w:firstLine="0"/>
        <w:jc w:val="both"/>
        <w:rPr>
          <w:sz w:val="24"/>
        </w:rPr>
      </w:pPr>
      <w:r>
        <w:rPr>
          <w:sz w:val="24"/>
        </w:rPr>
        <w:t>PERTUSATTI, Jonas. </w:t>
      </w:r>
      <w:r>
        <w:rPr>
          <w:rFonts w:ascii="Arial" w:hAnsi="Arial"/>
          <w:b/>
          <w:sz w:val="24"/>
        </w:rPr>
        <w:t>Aspectos físico-químicos da protonação e desprotonação da superfície do ácido húmico</w:t>
      </w:r>
      <w:r>
        <w:rPr>
          <w:sz w:val="24"/>
        </w:rPr>
        <w:t>. 2007. Trabalho de Conclusão de Curso – [Instituição], [Cidade], 2007.</w:t>
      </w:r>
    </w:p>
    <w:p>
      <w:pPr>
        <w:pStyle w:val="BodyText"/>
        <w:spacing w:before="15"/>
      </w:pPr>
    </w:p>
    <w:p>
      <w:pPr>
        <w:spacing w:line="360" w:lineRule="auto" w:before="0"/>
        <w:ind w:left="479" w:right="383" w:firstLine="0"/>
        <w:jc w:val="both"/>
        <w:rPr>
          <w:sz w:val="24"/>
        </w:rPr>
      </w:pPr>
      <w:r>
        <w:rPr>
          <w:rFonts w:ascii="Arial" w:hAnsi="Arial"/>
          <w:b/>
          <w:sz w:val="24"/>
        </w:rPr>
        <w:t>Potencial produtivo brasileiro: uma análise histórica da produção de milho</w:t>
      </w:r>
      <w:r>
        <w:rPr>
          <w:sz w:val="24"/>
        </w:rPr>
        <w:t>. </w:t>
      </w:r>
      <w:r>
        <w:rPr>
          <w:rFonts w:ascii="Arial" w:hAnsi="Arial"/>
          <w:i/>
          <w:sz w:val="24"/>
        </w:rPr>
        <w:t>Revista em Agronegócio e Meio Ambiente</w:t>
      </w:r>
      <w:r>
        <w:rPr>
          <w:sz w:val="24"/>
        </w:rPr>
        <w:t>, Maringá (PR), v. 12, n. 2, p. 515-540, </w:t>
      </w:r>
      <w:r>
        <w:rPr>
          <w:spacing w:val="-2"/>
          <w:sz w:val="24"/>
        </w:rPr>
        <w:t>2019.</w:t>
      </w:r>
    </w:p>
    <w:p>
      <w:pPr>
        <w:pStyle w:val="BodyText"/>
        <w:spacing w:before="24"/>
      </w:pPr>
    </w:p>
    <w:p>
      <w:pPr>
        <w:pStyle w:val="BodyText"/>
        <w:ind w:left="479"/>
        <w:jc w:val="both"/>
        <w:rPr>
          <w:rFonts w:ascii="Arial" w:hAnsi="Arial"/>
          <w:b/>
        </w:rPr>
      </w:pPr>
      <w:r>
        <w:rPr/>
        <w:t>RAMOS,</w:t>
      </w:r>
      <w:r>
        <w:rPr>
          <w:spacing w:val="49"/>
        </w:rPr>
        <w:t> </w:t>
      </w:r>
      <w:r>
        <w:rPr/>
        <w:t>L.</w:t>
      </w:r>
      <w:r>
        <w:rPr>
          <w:spacing w:val="50"/>
        </w:rPr>
        <w:t> </w:t>
      </w:r>
      <w:r>
        <w:rPr/>
        <w:t>A.;</w:t>
      </w:r>
      <w:r>
        <w:rPr>
          <w:spacing w:val="51"/>
        </w:rPr>
        <w:t> </w:t>
      </w:r>
      <w:r>
        <w:rPr/>
        <w:t>LANA,</w:t>
      </w:r>
      <w:r>
        <w:rPr>
          <w:spacing w:val="49"/>
        </w:rPr>
        <w:t> </w:t>
      </w:r>
      <w:r>
        <w:rPr/>
        <w:t>R.</w:t>
      </w:r>
      <w:r>
        <w:rPr>
          <w:spacing w:val="50"/>
        </w:rPr>
        <w:t> </w:t>
      </w:r>
      <w:r>
        <w:rPr/>
        <w:t>M.</w:t>
      </w:r>
      <w:r>
        <w:rPr>
          <w:spacing w:val="50"/>
        </w:rPr>
        <w:t> </w:t>
      </w:r>
      <w:r>
        <w:rPr/>
        <w:t>Q.;</w:t>
      </w:r>
      <w:r>
        <w:rPr>
          <w:spacing w:val="49"/>
        </w:rPr>
        <w:t> </w:t>
      </w:r>
      <w:r>
        <w:rPr/>
        <w:t>KORNDÖRFER,</w:t>
      </w:r>
      <w:r>
        <w:rPr>
          <w:spacing w:val="50"/>
        </w:rPr>
        <w:t> </w:t>
      </w:r>
      <w:r>
        <w:rPr/>
        <w:t>G.</w:t>
      </w:r>
      <w:r>
        <w:rPr>
          <w:spacing w:val="51"/>
        </w:rPr>
        <w:t> </w:t>
      </w:r>
      <w:r>
        <w:rPr/>
        <w:t>H.;</w:t>
      </w:r>
      <w:r>
        <w:rPr>
          <w:spacing w:val="49"/>
        </w:rPr>
        <w:t> </w:t>
      </w:r>
      <w:r>
        <w:rPr/>
        <w:t>SILVA,</w:t>
      </w:r>
      <w:r>
        <w:rPr>
          <w:spacing w:val="50"/>
        </w:rPr>
        <w:t> </w:t>
      </w:r>
      <w:r>
        <w:rPr/>
        <w:t>A.</w:t>
      </w:r>
      <w:r>
        <w:rPr>
          <w:spacing w:val="50"/>
        </w:rPr>
        <w:t> </w:t>
      </w:r>
      <w:r>
        <w:rPr/>
        <w:t>A.</w:t>
      </w:r>
      <w:r>
        <w:rPr>
          <w:spacing w:val="58"/>
        </w:rPr>
        <w:t> </w:t>
      </w:r>
      <w:r>
        <w:rPr>
          <w:rFonts w:ascii="Arial" w:hAnsi="Arial"/>
          <w:b/>
        </w:rPr>
        <w:t>Effect</w:t>
      </w:r>
      <w:r>
        <w:rPr>
          <w:rFonts w:ascii="Arial" w:hAnsi="Arial"/>
          <w:b/>
          <w:spacing w:val="51"/>
        </w:rPr>
        <w:t> </w:t>
      </w:r>
      <w:r>
        <w:rPr>
          <w:rFonts w:ascii="Arial" w:hAnsi="Arial"/>
          <w:b/>
          <w:spacing w:val="-5"/>
        </w:rPr>
        <w:t>of</w:t>
      </w:r>
    </w:p>
    <w:p>
      <w:pPr>
        <w:spacing w:line="360" w:lineRule="auto" w:before="137"/>
        <w:ind w:left="479" w:right="383" w:firstLine="0"/>
        <w:jc w:val="both"/>
        <w:rPr>
          <w:sz w:val="24"/>
        </w:rPr>
      </w:pPr>
      <w:r>
        <w:rPr>
          <w:rFonts w:ascii="Arial"/>
          <w:b/>
          <w:sz w:val="24"/>
        </w:rPr>
        <w:t>organo-mineral fertilizer and poultry litter waste on sugarcane yield and some plant and soil chemical properties</w:t>
      </w:r>
      <w:r>
        <w:rPr>
          <w:sz w:val="24"/>
        </w:rPr>
        <w:t>. </w:t>
      </w:r>
      <w:r>
        <w:rPr>
          <w:rFonts w:ascii="Arial"/>
          <w:i/>
          <w:sz w:val="24"/>
        </w:rPr>
        <w:t>African Journal of Agricultural Research</w:t>
      </w:r>
      <w:r>
        <w:rPr>
          <w:sz w:val="24"/>
        </w:rPr>
        <w:t>, v. 12,</w:t>
      </w:r>
    </w:p>
    <w:p>
      <w:pPr>
        <w:pStyle w:val="BodyText"/>
        <w:spacing w:before="8"/>
        <w:ind w:left="479"/>
      </w:pPr>
      <w:r>
        <w:rPr/>
        <w:t>n.</w:t>
      </w:r>
      <w:r>
        <w:rPr>
          <w:spacing w:val="-4"/>
        </w:rPr>
        <w:t> </w:t>
      </w:r>
      <w:r>
        <w:rPr/>
        <w:t>1,</w:t>
      </w:r>
      <w:r>
        <w:rPr>
          <w:spacing w:val="-4"/>
        </w:rPr>
        <w:t> </w:t>
      </w:r>
      <w:r>
        <w:rPr/>
        <w:t>p.</w:t>
      </w:r>
      <w:r>
        <w:rPr>
          <w:spacing w:val="-3"/>
        </w:rPr>
        <w:t> </w:t>
      </w:r>
      <w:r>
        <w:rPr/>
        <w:t>20-27,</w:t>
      </w:r>
      <w:r>
        <w:rPr>
          <w:spacing w:val="-4"/>
        </w:rPr>
        <w:t> </w:t>
      </w:r>
      <w:r>
        <w:rPr/>
        <w:t>2017.</w:t>
      </w:r>
      <w:r>
        <w:rPr>
          <w:spacing w:val="-4"/>
        </w:rPr>
        <w:t> </w:t>
      </w:r>
      <w:r>
        <w:rPr/>
        <w:t>DOI:</w:t>
      </w:r>
      <w:r>
        <w:rPr>
          <w:spacing w:val="-3"/>
        </w:rPr>
        <w:t> </w:t>
      </w:r>
      <w:r>
        <w:rPr>
          <w:spacing w:val="-2"/>
        </w:rPr>
        <w:t>10.5897/AJAR2016.11024.</w:t>
      </w:r>
    </w:p>
    <w:p>
      <w:pPr>
        <w:pStyle w:val="BodyText"/>
        <w:spacing w:before="158"/>
      </w:pPr>
    </w:p>
    <w:p>
      <w:pPr>
        <w:spacing w:line="360" w:lineRule="auto" w:before="0"/>
        <w:ind w:left="479" w:right="395" w:firstLine="0"/>
        <w:jc w:val="both"/>
        <w:rPr>
          <w:sz w:val="24"/>
        </w:rPr>
      </w:pPr>
      <w:r>
        <w:rPr>
          <w:sz w:val="24"/>
        </w:rPr>
        <w:t>RAUN, W. R.; JOHNSON, G. V. </w:t>
      </w:r>
      <w:r>
        <w:rPr>
          <w:rFonts w:ascii="Arial"/>
          <w:b/>
          <w:sz w:val="24"/>
        </w:rPr>
        <w:t>Improving nitrogen use efficiency for cereal production</w:t>
      </w:r>
      <w:r>
        <w:rPr>
          <w:sz w:val="24"/>
        </w:rPr>
        <w:t>. </w:t>
      </w:r>
      <w:r>
        <w:rPr>
          <w:rFonts w:ascii="Arial"/>
          <w:i/>
          <w:sz w:val="24"/>
        </w:rPr>
        <w:t>Agronomy Journal</w:t>
      </w:r>
      <w:r>
        <w:rPr>
          <w:sz w:val="24"/>
        </w:rPr>
        <w:t>, v. 91, p. 357-363, 1999.</w:t>
      </w:r>
    </w:p>
    <w:p>
      <w:pPr>
        <w:spacing w:after="0" w:line="360" w:lineRule="auto"/>
        <w:jc w:val="both"/>
        <w:rPr>
          <w:sz w:val="24"/>
        </w:rPr>
        <w:sectPr>
          <w:pgSz w:w="11910" w:h="16840"/>
          <w:pgMar w:header="713" w:footer="0" w:top="1600" w:bottom="280" w:left="1220" w:right="740"/>
        </w:sectPr>
      </w:pPr>
    </w:p>
    <w:p>
      <w:pPr>
        <w:spacing w:line="360" w:lineRule="auto" w:before="87"/>
        <w:ind w:left="479" w:right="382" w:firstLine="0"/>
        <w:jc w:val="both"/>
        <w:rPr>
          <w:sz w:val="24"/>
        </w:rPr>
      </w:pPr>
      <w:r>
        <w:rPr>
          <w:sz w:val="24"/>
        </w:rPr>
        <w:t>RUSSELL, A. E.; LUCAS, R. L.; KARLEN, D. L. </w:t>
      </w:r>
      <w:r>
        <w:rPr>
          <w:rFonts w:ascii="Arial"/>
          <w:b/>
          <w:sz w:val="24"/>
        </w:rPr>
        <w:t>Nitrogen management influences corn yield and nitrous oxide emissions</w:t>
      </w:r>
      <w:r>
        <w:rPr>
          <w:sz w:val="24"/>
        </w:rPr>
        <w:t>. </w:t>
      </w:r>
      <w:r>
        <w:rPr>
          <w:rFonts w:ascii="Arial"/>
          <w:i/>
          <w:sz w:val="24"/>
        </w:rPr>
        <w:t>Soil Science Society of America Journal</w:t>
      </w:r>
      <w:r>
        <w:rPr>
          <w:sz w:val="24"/>
        </w:rPr>
        <w:t>,</w:t>
      </w:r>
    </w:p>
    <w:p>
      <w:pPr>
        <w:pStyle w:val="BodyText"/>
        <w:spacing w:before="3"/>
        <w:ind w:left="479"/>
      </w:pPr>
      <w:r>
        <w:rPr/>
        <w:t>v.</w:t>
      </w:r>
      <w:r>
        <w:rPr>
          <w:spacing w:val="-5"/>
        </w:rPr>
        <w:t> </w:t>
      </w:r>
      <w:r>
        <w:rPr/>
        <w:t>70,</w:t>
      </w:r>
      <w:r>
        <w:rPr>
          <w:spacing w:val="-5"/>
        </w:rPr>
        <w:t> </w:t>
      </w:r>
      <w:r>
        <w:rPr/>
        <w:t>p.</w:t>
      </w:r>
      <w:r>
        <w:rPr>
          <w:spacing w:val="-5"/>
        </w:rPr>
        <w:t> </w:t>
      </w:r>
      <w:r>
        <w:rPr/>
        <w:t>1453-1458,</w:t>
      </w:r>
      <w:r>
        <w:rPr>
          <w:spacing w:val="-9"/>
        </w:rPr>
        <w:t> </w:t>
      </w:r>
      <w:r>
        <w:rPr>
          <w:spacing w:val="-2"/>
        </w:rPr>
        <w:t>2006.</w:t>
      </w:r>
    </w:p>
    <w:p>
      <w:pPr>
        <w:pStyle w:val="BodyText"/>
        <w:spacing w:before="158"/>
      </w:pPr>
    </w:p>
    <w:p>
      <w:pPr>
        <w:spacing w:line="362" w:lineRule="auto" w:before="0"/>
        <w:ind w:left="479" w:right="383" w:firstLine="0"/>
        <w:jc w:val="both"/>
        <w:rPr>
          <w:sz w:val="24"/>
        </w:rPr>
      </w:pPr>
      <w:r>
        <w:rPr>
          <w:sz w:val="24"/>
        </w:rPr>
        <w:t>SACCOMORI, Natalia Landskron et al. </w:t>
      </w:r>
      <w:r>
        <w:rPr>
          <w:rFonts w:ascii="Arial" w:hAnsi="Arial"/>
          <w:b/>
          <w:sz w:val="24"/>
        </w:rPr>
        <w:t>Bioestimulantes à base de extrato de</w:t>
      </w:r>
      <w:r>
        <w:rPr>
          <w:rFonts w:ascii="Arial" w:hAnsi="Arial"/>
          <w:b/>
          <w:spacing w:val="40"/>
          <w:sz w:val="24"/>
        </w:rPr>
        <w:t> </w:t>
      </w:r>
      <w:r>
        <w:rPr>
          <w:rFonts w:ascii="Arial" w:hAnsi="Arial"/>
          <w:b/>
          <w:sz w:val="24"/>
        </w:rPr>
        <w:t>algas marinhas na agricultura: estado da arte e potencial de uso</w:t>
      </w:r>
      <w:r>
        <w:rPr>
          <w:sz w:val="24"/>
        </w:rPr>
        <w:t>. 2021.</w:t>
      </w:r>
      <w:r>
        <w:rPr>
          <w:spacing w:val="80"/>
          <w:sz w:val="24"/>
        </w:rPr>
        <w:t> </w:t>
      </w:r>
      <w:r>
        <w:rPr>
          <w:sz w:val="24"/>
        </w:rPr>
        <w:t>Trabalho de Conclusão de Curso – [Instituição], [Cidade], 2021.</w:t>
      </w:r>
    </w:p>
    <w:p>
      <w:pPr>
        <w:pStyle w:val="BodyText"/>
        <w:spacing w:before="15"/>
      </w:pPr>
    </w:p>
    <w:p>
      <w:pPr>
        <w:spacing w:line="360" w:lineRule="auto" w:before="0"/>
        <w:ind w:left="479" w:right="390" w:firstLine="0"/>
        <w:jc w:val="both"/>
        <w:rPr>
          <w:sz w:val="24"/>
        </w:rPr>
      </w:pPr>
      <w:r>
        <w:rPr>
          <w:sz w:val="24"/>
        </w:rPr>
        <w:t>SAMPAIO, Renata Martins et al. </w:t>
      </w:r>
      <w:r>
        <w:rPr>
          <w:rFonts w:ascii="Arial" w:hAnsi="Arial"/>
          <w:b/>
          <w:sz w:val="24"/>
        </w:rPr>
        <w:t>Tecnologias fitossanitárias: um estudo do Manejo Integrado de Pragas (MIP) na produção paulista de laranja, LUPA 2016/2017</w:t>
      </w:r>
      <w:r>
        <w:rPr>
          <w:sz w:val="24"/>
        </w:rPr>
        <w:t>. </w:t>
      </w:r>
      <w:r>
        <w:rPr>
          <w:rFonts w:ascii="Arial" w:hAnsi="Arial"/>
          <w:i/>
          <w:sz w:val="24"/>
        </w:rPr>
        <w:t>Revista de Economia e Sociologia Rural</w:t>
      </w:r>
      <w:r>
        <w:rPr>
          <w:sz w:val="24"/>
        </w:rPr>
        <w:t>, v. 61, p. 1-16, 2022.</w:t>
      </w:r>
    </w:p>
    <w:p>
      <w:pPr>
        <w:pStyle w:val="BodyText"/>
        <w:spacing w:before="28"/>
      </w:pPr>
    </w:p>
    <w:p>
      <w:pPr>
        <w:spacing w:line="360" w:lineRule="auto" w:before="1"/>
        <w:ind w:left="479" w:right="388" w:firstLine="0"/>
        <w:jc w:val="both"/>
        <w:rPr>
          <w:sz w:val="24"/>
        </w:rPr>
      </w:pPr>
      <w:r>
        <w:rPr>
          <w:sz w:val="24"/>
        </w:rPr>
        <w:t>SILVA, Alexandre Christofaro et al. </w:t>
      </w:r>
      <w:r>
        <w:rPr>
          <w:rFonts w:ascii="Arial" w:hAnsi="Arial"/>
          <w:b/>
          <w:sz w:val="24"/>
        </w:rPr>
        <w:t>Composição lignocelulósica e isótopica da vegetação e da matéria orgânica do solo de uma turfeira tropical: II- substâncias húmicas e processos de humificação</w:t>
      </w:r>
      <w:r>
        <w:rPr>
          <w:sz w:val="24"/>
        </w:rPr>
        <w:t>. </w:t>
      </w:r>
      <w:r>
        <w:rPr>
          <w:rFonts w:ascii="Arial" w:hAnsi="Arial"/>
          <w:i/>
          <w:sz w:val="24"/>
        </w:rPr>
        <w:t>Revista Brasileira de Ciência do Solo</w:t>
      </w:r>
      <w:r>
        <w:rPr>
          <w:sz w:val="24"/>
        </w:rPr>
        <w:t>, v. 37, p. 134-144, 2013.</w:t>
      </w:r>
    </w:p>
    <w:p>
      <w:pPr>
        <w:pStyle w:val="BodyText"/>
        <w:spacing w:before="22"/>
      </w:pPr>
    </w:p>
    <w:p>
      <w:pPr>
        <w:spacing w:line="362" w:lineRule="auto" w:before="0"/>
        <w:ind w:left="479" w:right="390" w:firstLine="0"/>
        <w:jc w:val="both"/>
        <w:rPr>
          <w:sz w:val="24"/>
        </w:rPr>
      </w:pPr>
      <w:r>
        <w:rPr>
          <w:sz w:val="24"/>
        </w:rPr>
        <w:t>TAN,</w:t>
      </w:r>
      <w:r>
        <w:rPr>
          <w:spacing w:val="-2"/>
          <w:sz w:val="24"/>
        </w:rPr>
        <w:t> </w:t>
      </w:r>
      <w:r>
        <w:rPr>
          <w:sz w:val="24"/>
        </w:rPr>
        <w:t>K.</w:t>
      </w:r>
      <w:r>
        <w:rPr>
          <w:spacing w:val="-2"/>
          <w:sz w:val="24"/>
        </w:rPr>
        <w:t> </w:t>
      </w:r>
      <w:r>
        <w:rPr>
          <w:sz w:val="24"/>
        </w:rPr>
        <w:t>H.</w:t>
      </w:r>
      <w:r>
        <w:rPr>
          <w:spacing w:val="-1"/>
          <w:sz w:val="24"/>
        </w:rPr>
        <w:t> </w:t>
      </w:r>
      <w:r>
        <w:rPr>
          <w:rFonts w:ascii="Arial"/>
          <w:b/>
          <w:sz w:val="24"/>
        </w:rPr>
        <w:t>Principles</w:t>
      </w:r>
      <w:r>
        <w:rPr>
          <w:rFonts w:ascii="Arial"/>
          <w:b/>
          <w:spacing w:val="-2"/>
          <w:sz w:val="24"/>
        </w:rPr>
        <w:t> </w:t>
      </w:r>
      <w:r>
        <w:rPr>
          <w:rFonts w:ascii="Arial"/>
          <w:b/>
          <w:sz w:val="24"/>
        </w:rPr>
        <w:t>of</w:t>
      </w:r>
      <w:r>
        <w:rPr>
          <w:rFonts w:ascii="Arial"/>
          <w:b/>
          <w:spacing w:val="-1"/>
          <w:sz w:val="24"/>
        </w:rPr>
        <w:t> </w:t>
      </w:r>
      <w:r>
        <w:rPr>
          <w:rFonts w:ascii="Arial"/>
          <w:b/>
          <w:sz w:val="24"/>
        </w:rPr>
        <w:t>soil</w:t>
      </w:r>
      <w:r>
        <w:rPr>
          <w:rFonts w:ascii="Arial"/>
          <w:b/>
          <w:spacing w:val="-2"/>
          <w:sz w:val="24"/>
        </w:rPr>
        <w:t> </w:t>
      </w:r>
      <w:r>
        <w:rPr>
          <w:rFonts w:ascii="Arial"/>
          <w:b/>
          <w:sz w:val="24"/>
        </w:rPr>
        <w:t>chemistry</w:t>
      </w:r>
      <w:r>
        <w:rPr>
          <w:sz w:val="24"/>
        </w:rPr>
        <w:t>.</w:t>
      </w:r>
      <w:r>
        <w:rPr>
          <w:spacing w:val="-2"/>
          <w:sz w:val="24"/>
        </w:rPr>
        <w:t> </w:t>
      </w:r>
      <w:r>
        <w:rPr>
          <w:sz w:val="24"/>
        </w:rPr>
        <w:t>2.</w:t>
      </w:r>
      <w:r>
        <w:rPr>
          <w:spacing w:val="-2"/>
          <w:sz w:val="24"/>
        </w:rPr>
        <w:t> </w:t>
      </w:r>
      <w:r>
        <w:rPr>
          <w:sz w:val="24"/>
        </w:rPr>
        <w:t>ed.</w:t>
      </w:r>
      <w:r>
        <w:rPr>
          <w:spacing w:val="-2"/>
          <w:sz w:val="24"/>
        </w:rPr>
        <w:t> </w:t>
      </w:r>
      <w:r>
        <w:rPr>
          <w:sz w:val="24"/>
        </w:rPr>
        <w:t>New</w:t>
      </w:r>
      <w:r>
        <w:rPr>
          <w:spacing w:val="-7"/>
          <w:sz w:val="24"/>
        </w:rPr>
        <w:t> </w:t>
      </w:r>
      <w:r>
        <w:rPr>
          <w:sz w:val="24"/>
        </w:rPr>
        <w:t>York:</w:t>
      </w:r>
      <w:r>
        <w:rPr>
          <w:spacing w:val="-2"/>
          <w:sz w:val="24"/>
        </w:rPr>
        <w:t> </w:t>
      </w:r>
      <w:r>
        <w:rPr>
          <w:sz w:val="24"/>
        </w:rPr>
        <w:t>Marcel Dekker,</w:t>
      </w:r>
      <w:r>
        <w:rPr>
          <w:spacing w:val="-2"/>
          <w:sz w:val="24"/>
        </w:rPr>
        <w:t> </w:t>
      </w:r>
      <w:r>
        <w:rPr>
          <w:sz w:val="24"/>
        </w:rPr>
        <w:t>1993.</w:t>
      </w:r>
      <w:r>
        <w:rPr>
          <w:spacing w:val="-2"/>
          <w:sz w:val="24"/>
        </w:rPr>
        <w:t> </w:t>
      </w:r>
      <w:r>
        <w:rPr>
          <w:sz w:val="24"/>
        </w:rPr>
        <w:t>362 </w:t>
      </w:r>
      <w:r>
        <w:rPr>
          <w:spacing w:val="-6"/>
          <w:sz w:val="24"/>
        </w:rPr>
        <w:t>p.</w:t>
      </w:r>
    </w:p>
    <w:sectPr>
      <w:pgSz w:w="11910" w:h="16840"/>
      <w:pgMar w:header="713" w:footer="0" w:top="1600" w:bottom="280" w:left="12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33696">
              <wp:simplePos x="0" y="0"/>
              <wp:positionH relativeFrom="page">
                <wp:posOffset>6651625</wp:posOffset>
              </wp:positionH>
              <wp:positionV relativeFrom="page">
                <wp:posOffset>440012</wp:posOffset>
              </wp:positionV>
              <wp:extent cx="241300" cy="19431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94310"/>
                      </a:xfrm>
                      <a:prstGeom prst="rect">
                        <a:avLst/>
                      </a:prstGeom>
                    </wps:spPr>
                    <wps:txbx>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523.75pt;margin-top:34.646622pt;width:19pt;height:15.3pt;mso-position-horizontal-relative:page;mso-position-vertical-relative:page;z-index:-16182784" type="#_x0000_t202" id="docshape9" filled="false" stroked="false">
              <v:textbox inset="0,0,0,0">
                <w:txbxContent>
                  <w:p>
                    <w:pPr>
                      <w:pStyle w:val="BodyText"/>
                      <w:spacing w:before="10"/>
                      <w:ind w:left="6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79" w:hanging="360"/>
      </w:pPr>
      <w:rPr>
        <w:rFonts w:hint="default" w:ascii="Symbol" w:hAnsi="Symbol" w:eastAsia="Symbol" w:cs="Symbol"/>
        <w:b w:val="0"/>
        <w:bCs w:val="0"/>
        <w:i w:val="0"/>
        <w:iCs w:val="0"/>
        <w:spacing w:val="0"/>
        <w:w w:val="100"/>
        <w:sz w:val="24"/>
        <w:szCs w:val="24"/>
        <w:lang w:val="pt-PT" w:eastAsia="en-US" w:bidi="ar-SA"/>
      </w:rPr>
    </w:lvl>
    <w:lvl w:ilvl="1">
      <w:start w:val="0"/>
      <w:numFmt w:val="bullet"/>
      <w:lvlText w:val="•"/>
      <w:lvlJc w:val="left"/>
      <w:pPr>
        <w:ind w:left="1426" w:hanging="360"/>
      </w:pPr>
      <w:rPr>
        <w:rFonts w:hint="default"/>
        <w:lang w:val="pt-PT" w:eastAsia="en-US" w:bidi="ar-SA"/>
      </w:rPr>
    </w:lvl>
    <w:lvl w:ilvl="2">
      <w:start w:val="0"/>
      <w:numFmt w:val="bullet"/>
      <w:lvlText w:val="•"/>
      <w:lvlJc w:val="left"/>
      <w:pPr>
        <w:ind w:left="2372" w:hanging="360"/>
      </w:pPr>
      <w:rPr>
        <w:rFonts w:hint="default"/>
        <w:lang w:val="pt-PT" w:eastAsia="en-US" w:bidi="ar-SA"/>
      </w:rPr>
    </w:lvl>
    <w:lvl w:ilvl="3">
      <w:start w:val="0"/>
      <w:numFmt w:val="bullet"/>
      <w:lvlText w:val="•"/>
      <w:lvlJc w:val="left"/>
      <w:pPr>
        <w:ind w:left="3319" w:hanging="360"/>
      </w:pPr>
      <w:rPr>
        <w:rFonts w:hint="default"/>
        <w:lang w:val="pt-PT" w:eastAsia="en-US" w:bidi="ar-SA"/>
      </w:rPr>
    </w:lvl>
    <w:lvl w:ilvl="4">
      <w:start w:val="0"/>
      <w:numFmt w:val="bullet"/>
      <w:lvlText w:val="•"/>
      <w:lvlJc w:val="left"/>
      <w:pPr>
        <w:ind w:left="4265" w:hanging="360"/>
      </w:pPr>
      <w:rPr>
        <w:rFonts w:hint="default"/>
        <w:lang w:val="pt-PT" w:eastAsia="en-US" w:bidi="ar-SA"/>
      </w:rPr>
    </w:lvl>
    <w:lvl w:ilvl="5">
      <w:start w:val="0"/>
      <w:numFmt w:val="bullet"/>
      <w:lvlText w:val="•"/>
      <w:lvlJc w:val="left"/>
      <w:pPr>
        <w:ind w:left="5212" w:hanging="360"/>
      </w:pPr>
      <w:rPr>
        <w:rFonts w:hint="default"/>
        <w:lang w:val="pt-PT" w:eastAsia="en-US" w:bidi="ar-SA"/>
      </w:rPr>
    </w:lvl>
    <w:lvl w:ilvl="6">
      <w:start w:val="0"/>
      <w:numFmt w:val="bullet"/>
      <w:lvlText w:val="•"/>
      <w:lvlJc w:val="left"/>
      <w:pPr>
        <w:ind w:left="6158" w:hanging="360"/>
      </w:pPr>
      <w:rPr>
        <w:rFonts w:hint="default"/>
        <w:lang w:val="pt-PT" w:eastAsia="en-US" w:bidi="ar-SA"/>
      </w:rPr>
    </w:lvl>
    <w:lvl w:ilvl="7">
      <w:start w:val="0"/>
      <w:numFmt w:val="bullet"/>
      <w:lvlText w:val="•"/>
      <w:lvlJc w:val="left"/>
      <w:pPr>
        <w:ind w:left="7104" w:hanging="360"/>
      </w:pPr>
      <w:rPr>
        <w:rFonts w:hint="default"/>
        <w:lang w:val="pt-PT" w:eastAsia="en-US" w:bidi="ar-SA"/>
      </w:rPr>
    </w:lvl>
    <w:lvl w:ilvl="8">
      <w:start w:val="0"/>
      <w:numFmt w:val="bullet"/>
      <w:lvlText w:val="•"/>
      <w:lvlJc w:val="left"/>
      <w:pPr>
        <w:ind w:left="8051" w:hanging="360"/>
      </w:pPr>
      <w:rPr>
        <w:rFonts w:hint="default"/>
        <w:lang w:val="pt-PT" w:eastAsia="en-US" w:bidi="ar-SA"/>
      </w:rPr>
    </w:lvl>
  </w:abstractNum>
  <w:abstractNum w:abstractNumId="1">
    <w:multiLevelType w:val="hybridMultilevel"/>
    <w:lvl w:ilvl="0">
      <w:start w:val="1"/>
      <w:numFmt w:val="decimal"/>
      <w:lvlText w:val="%1."/>
      <w:lvlJc w:val="left"/>
      <w:pPr>
        <w:ind w:left="1190" w:hanging="711"/>
        <w:jc w:val="lef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1190" w:hanging="711"/>
        <w:jc w:val="left"/>
      </w:pPr>
      <w:rPr>
        <w:rFonts w:hint="default" w:ascii="Arial MT" w:hAnsi="Arial MT" w:eastAsia="Arial MT" w:cs="Arial MT"/>
        <w:b w:val="0"/>
        <w:bCs w:val="0"/>
        <w:i w:val="0"/>
        <w:iCs w:val="0"/>
        <w:spacing w:val="0"/>
        <w:w w:val="99"/>
        <w:sz w:val="24"/>
        <w:szCs w:val="24"/>
        <w:lang w:val="pt-PT" w:eastAsia="en-US" w:bidi="ar-SA"/>
      </w:rPr>
    </w:lvl>
    <w:lvl w:ilvl="2">
      <w:start w:val="0"/>
      <w:numFmt w:val="bullet"/>
      <w:lvlText w:val="•"/>
      <w:lvlJc w:val="left"/>
      <w:pPr>
        <w:ind w:left="2948" w:hanging="711"/>
      </w:pPr>
      <w:rPr>
        <w:rFonts w:hint="default"/>
        <w:lang w:val="pt-PT" w:eastAsia="en-US" w:bidi="ar-SA"/>
      </w:rPr>
    </w:lvl>
    <w:lvl w:ilvl="3">
      <w:start w:val="0"/>
      <w:numFmt w:val="bullet"/>
      <w:lvlText w:val="•"/>
      <w:lvlJc w:val="left"/>
      <w:pPr>
        <w:ind w:left="3823" w:hanging="711"/>
      </w:pPr>
      <w:rPr>
        <w:rFonts w:hint="default"/>
        <w:lang w:val="pt-PT" w:eastAsia="en-US" w:bidi="ar-SA"/>
      </w:rPr>
    </w:lvl>
    <w:lvl w:ilvl="4">
      <w:start w:val="0"/>
      <w:numFmt w:val="bullet"/>
      <w:lvlText w:val="•"/>
      <w:lvlJc w:val="left"/>
      <w:pPr>
        <w:ind w:left="4697" w:hanging="711"/>
      </w:pPr>
      <w:rPr>
        <w:rFonts w:hint="default"/>
        <w:lang w:val="pt-PT" w:eastAsia="en-US" w:bidi="ar-SA"/>
      </w:rPr>
    </w:lvl>
    <w:lvl w:ilvl="5">
      <w:start w:val="0"/>
      <w:numFmt w:val="bullet"/>
      <w:lvlText w:val="•"/>
      <w:lvlJc w:val="left"/>
      <w:pPr>
        <w:ind w:left="5572" w:hanging="711"/>
      </w:pPr>
      <w:rPr>
        <w:rFonts w:hint="default"/>
        <w:lang w:val="pt-PT" w:eastAsia="en-US" w:bidi="ar-SA"/>
      </w:rPr>
    </w:lvl>
    <w:lvl w:ilvl="6">
      <w:start w:val="0"/>
      <w:numFmt w:val="bullet"/>
      <w:lvlText w:val="•"/>
      <w:lvlJc w:val="left"/>
      <w:pPr>
        <w:ind w:left="6446" w:hanging="711"/>
      </w:pPr>
      <w:rPr>
        <w:rFonts w:hint="default"/>
        <w:lang w:val="pt-PT" w:eastAsia="en-US" w:bidi="ar-SA"/>
      </w:rPr>
    </w:lvl>
    <w:lvl w:ilvl="7">
      <w:start w:val="0"/>
      <w:numFmt w:val="bullet"/>
      <w:lvlText w:val="•"/>
      <w:lvlJc w:val="left"/>
      <w:pPr>
        <w:ind w:left="7320" w:hanging="711"/>
      </w:pPr>
      <w:rPr>
        <w:rFonts w:hint="default"/>
        <w:lang w:val="pt-PT" w:eastAsia="en-US" w:bidi="ar-SA"/>
      </w:rPr>
    </w:lvl>
    <w:lvl w:ilvl="8">
      <w:start w:val="0"/>
      <w:numFmt w:val="bullet"/>
      <w:lvlText w:val="•"/>
      <w:lvlJc w:val="left"/>
      <w:pPr>
        <w:ind w:left="8195" w:hanging="711"/>
      </w:pPr>
      <w:rPr>
        <w:rFonts w:hint="default"/>
        <w:lang w:val="pt-PT" w:eastAsia="en-US" w:bidi="ar-SA"/>
      </w:rPr>
    </w:lvl>
  </w:abstractNum>
  <w:abstractNum w:abstractNumId="0">
    <w:multiLevelType w:val="hybridMultilevel"/>
    <w:lvl w:ilvl="0">
      <w:start w:val="1"/>
      <w:numFmt w:val="decimal"/>
      <w:lvlText w:val="%1."/>
      <w:lvlJc w:val="left"/>
      <w:pPr>
        <w:ind w:left="547" w:hanging="428"/>
        <w:jc w:val="left"/>
      </w:pPr>
      <w:rPr>
        <w:rFonts w:hint="default" w:ascii="Arial" w:hAnsi="Arial" w:eastAsia="Arial" w:cs="Arial"/>
        <w:b/>
        <w:bCs/>
        <w:i w:val="0"/>
        <w:iCs w:val="0"/>
        <w:spacing w:val="0"/>
        <w:w w:val="100"/>
        <w:sz w:val="24"/>
        <w:szCs w:val="24"/>
        <w:lang w:val="pt-PT" w:eastAsia="en-US" w:bidi="ar-SA"/>
      </w:rPr>
    </w:lvl>
    <w:lvl w:ilvl="1">
      <w:start w:val="1"/>
      <w:numFmt w:val="decimal"/>
      <w:lvlText w:val="%1.%2."/>
      <w:lvlJc w:val="left"/>
      <w:pPr>
        <w:ind w:left="547" w:hanging="428"/>
        <w:jc w:val="left"/>
      </w:pPr>
      <w:rPr>
        <w:rFonts w:hint="default" w:ascii="Arial MT" w:hAnsi="Arial MT" w:eastAsia="Arial MT" w:cs="Arial MT"/>
        <w:b w:val="0"/>
        <w:bCs w:val="0"/>
        <w:i w:val="0"/>
        <w:iCs w:val="0"/>
        <w:spacing w:val="-2"/>
        <w:w w:val="100"/>
        <w:sz w:val="20"/>
        <w:szCs w:val="20"/>
        <w:lang w:val="pt-PT" w:eastAsia="en-US" w:bidi="ar-SA"/>
      </w:rPr>
    </w:lvl>
    <w:lvl w:ilvl="2">
      <w:start w:val="0"/>
      <w:numFmt w:val="bullet"/>
      <w:lvlText w:val="•"/>
      <w:lvlJc w:val="left"/>
      <w:pPr>
        <w:ind w:left="2293" w:hanging="428"/>
      </w:pPr>
      <w:rPr>
        <w:rFonts w:hint="default"/>
        <w:lang w:val="pt-PT" w:eastAsia="en-US" w:bidi="ar-SA"/>
      </w:rPr>
    </w:lvl>
    <w:lvl w:ilvl="3">
      <w:start w:val="0"/>
      <w:numFmt w:val="bullet"/>
      <w:lvlText w:val="•"/>
      <w:lvlJc w:val="left"/>
      <w:pPr>
        <w:ind w:left="3170" w:hanging="428"/>
      </w:pPr>
      <w:rPr>
        <w:rFonts w:hint="default"/>
        <w:lang w:val="pt-PT" w:eastAsia="en-US" w:bidi="ar-SA"/>
      </w:rPr>
    </w:lvl>
    <w:lvl w:ilvl="4">
      <w:start w:val="0"/>
      <w:numFmt w:val="bullet"/>
      <w:lvlText w:val="•"/>
      <w:lvlJc w:val="left"/>
      <w:pPr>
        <w:ind w:left="4047" w:hanging="428"/>
      </w:pPr>
      <w:rPr>
        <w:rFonts w:hint="default"/>
        <w:lang w:val="pt-PT" w:eastAsia="en-US" w:bidi="ar-SA"/>
      </w:rPr>
    </w:lvl>
    <w:lvl w:ilvl="5">
      <w:start w:val="0"/>
      <w:numFmt w:val="bullet"/>
      <w:lvlText w:val="•"/>
      <w:lvlJc w:val="left"/>
      <w:pPr>
        <w:ind w:left="4924" w:hanging="428"/>
      </w:pPr>
      <w:rPr>
        <w:rFonts w:hint="default"/>
        <w:lang w:val="pt-PT" w:eastAsia="en-US" w:bidi="ar-SA"/>
      </w:rPr>
    </w:lvl>
    <w:lvl w:ilvl="6">
      <w:start w:val="0"/>
      <w:numFmt w:val="bullet"/>
      <w:lvlText w:val="•"/>
      <w:lvlJc w:val="left"/>
      <w:pPr>
        <w:ind w:left="5801" w:hanging="428"/>
      </w:pPr>
      <w:rPr>
        <w:rFonts w:hint="default"/>
        <w:lang w:val="pt-PT" w:eastAsia="en-US" w:bidi="ar-SA"/>
      </w:rPr>
    </w:lvl>
    <w:lvl w:ilvl="7">
      <w:start w:val="0"/>
      <w:numFmt w:val="bullet"/>
      <w:lvlText w:val="•"/>
      <w:lvlJc w:val="left"/>
      <w:pPr>
        <w:ind w:left="6678" w:hanging="428"/>
      </w:pPr>
      <w:rPr>
        <w:rFonts w:hint="default"/>
        <w:lang w:val="pt-PT" w:eastAsia="en-US" w:bidi="ar-SA"/>
      </w:rPr>
    </w:lvl>
    <w:lvl w:ilvl="8">
      <w:start w:val="0"/>
      <w:numFmt w:val="bullet"/>
      <w:lvlText w:val="•"/>
      <w:lvlJc w:val="left"/>
      <w:pPr>
        <w:ind w:left="7555" w:hanging="428"/>
      </w:pPr>
      <w:rPr>
        <w:rFonts w:hint="default"/>
        <w:lang w:val="pt-PT"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pt-PT" w:eastAsia="en-US" w:bidi="ar-SA"/>
    </w:rPr>
  </w:style>
  <w:style w:styleId="TOC1" w:type="paragraph">
    <w:name w:val="TOC 1"/>
    <w:basedOn w:val="Normal"/>
    <w:uiPriority w:val="1"/>
    <w:qFormat/>
    <w:pPr>
      <w:spacing w:before="290"/>
      <w:ind w:left="547" w:hanging="428"/>
    </w:pPr>
    <w:rPr>
      <w:rFonts w:ascii="Arial" w:hAnsi="Arial" w:eastAsia="Arial" w:cs="Arial"/>
      <w:b/>
      <w:bCs/>
      <w:sz w:val="24"/>
      <w:szCs w:val="24"/>
      <w:lang w:val="pt-PT" w:eastAsia="en-US" w:bidi="ar-SA"/>
    </w:rPr>
  </w:style>
  <w:style w:styleId="TOC2" w:type="paragraph">
    <w:name w:val="TOC 2"/>
    <w:basedOn w:val="Normal"/>
    <w:uiPriority w:val="1"/>
    <w:qFormat/>
    <w:pPr>
      <w:spacing w:before="241"/>
      <w:ind w:left="545" w:hanging="426"/>
    </w:pPr>
    <w:rPr>
      <w:rFonts w:ascii="Arial MT" w:hAnsi="Arial MT" w:eastAsia="Arial MT" w:cs="Arial MT"/>
      <w:sz w:val="20"/>
      <w:szCs w:val="20"/>
      <w:lang w:val="pt-PT" w:eastAsia="en-US" w:bidi="ar-SA"/>
    </w:rPr>
  </w:style>
  <w:style w:styleId="BodyText" w:type="paragraph">
    <w:name w:val="Body Text"/>
    <w:basedOn w:val="Normal"/>
    <w:uiPriority w:val="1"/>
    <w:qFormat/>
    <w:pPr/>
    <w:rPr>
      <w:rFonts w:ascii="Arial MT" w:hAnsi="Arial MT" w:eastAsia="Arial MT" w:cs="Arial MT"/>
      <w:sz w:val="24"/>
      <w:szCs w:val="24"/>
      <w:lang w:val="pt-PT" w:eastAsia="en-US" w:bidi="ar-SA"/>
    </w:rPr>
  </w:style>
  <w:style w:styleId="Heading1" w:type="paragraph">
    <w:name w:val="Heading 1"/>
    <w:basedOn w:val="Normal"/>
    <w:uiPriority w:val="1"/>
    <w:qFormat/>
    <w:pPr>
      <w:spacing w:before="82"/>
      <w:ind w:left="838"/>
      <w:outlineLvl w:val="1"/>
    </w:pPr>
    <w:rPr>
      <w:rFonts w:ascii="Arial" w:hAnsi="Arial" w:eastAsia="Arial" w:cs="Arial"/>
      <w:b/>
      <w:bCs/>
      <w:sz w:val="24"/>
      <w:szCs w:val="24"/>
      <w:lang w:val="pt-PT" w:eastAsia="en-US" w:bidi="ar-SA"/>
    </w:rPr>
  </w:style>
  <w:style w:styleId="ListParagraph" w:type="paragraph">
    <w:name w:val="List Paragraph"/>
    <w:basedOn w:val="Normal"/>
    <w:uiPriority w:val="1"/>
    <w:qFormat/>
    <w:pPr>
      <w:ind w:left="547" w:hanging="428"/>
    </w:pPr>
    <w:rPr>
      <w:rFonts w:ascii="Arial MT" w:hAnsi="Arial MT" w:eastAsia="Arial MT" w:cs="Arial MT"/>
      <w:lang w:val="pt-PT" w:eastAsia="en-US" w:bidi="ar-SA"/>
    </w:rPr>
  </w:style>
  <w:style w:styleId="TableParagraph" w:type="paragraph">
    <w:name w:val="Table Paragraph"/>
    <w:basedOn w:val="Normal"/>
    <w:uiPriority w:val="1"/>
    <w:qFormat/>
    <w:pPr>
      <w:spacing w:line="271" w:lineRule="exact"/>
      <w:ind w:left="12"/>
      <w:jc w:val="center"/>
    </w:pPr>
    <w:rPr>
      <w:rFonts w:ascii="Arial MT" w:hAnsi="Arial MT" w:eastAsia="Arial MT" w:cs="Arial MT"/>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v3.camscanner.com/user/download" TargetMode="External"/><Relationship Id="rId7" Type="http://schemas.openxmlformats.org/officeDocument/2006/relationships/image" Target="media/image2.jpeg"/><Relationship Id="rId8" Type="http://schemas.openxmlformats.org/officeDocument/2006/relationships/header" Target="header1.xml"/><Relationship Id="rId9" Type="http://schemas.openxmlformats.org/officeDocument/2006/relationships/hyperlink" Target="https://www.agenciafpa.org.br/relatorios/producao-de-graos-brasil-2022"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2024-09-23T16:11:02Z</dcterms:created>
  <dcterms:modified xsi:type="dcterms:W3CDTF">2024-09-23T16:11:02Z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2024-09-23T00:00:00Z</vt:filetime>
  </property>
  <property fmtid="{D5CDD505-2E9C-101B-9397-08002B2CF9AE}" pid="3" name="Producer">
    <vt:lpwstr>3-Heights™ PDF Merge Split Shell 6.12.1.11 (http://www.pdf-tools.com)</vt:lpwstr>
  </property>
</Properties>
</file>