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58B3" w14:textId="77777777" w:rsidR="003512BE" w:rsidRDefault="00000000">
      <w:pPr>
        <w:pStyle w:val="MdHeading1"/>
      </w:pPr>
      <w:r>
        <w:t>Abstract</w:t>
      </w:r>
    </w:p>
    <w:p w14:paraId="106D97C2" w14:textId="77777777" w:rsidR="003512BE" w:rsidRDefault="00000000">
      <w:pPr>
        <w:pStyle w:val="MdParagraph"/>
      </w:pPr>
      <w:r>
        <w:t>The flat rotation curves of spiral galaxies remain one of the most persistent challenges in modern astrophysics. While the $\</w:t>
      </w:r>
      <w:proofErr w:type="spellStart"/>
      <w:r>
        <w:t>Lambda$CDM</w:t>
      </w:r>
      <w:proofErr w:type="spellEnd"/>
      <w:r>
        <w:t xml:space="preserve"> paradigm successfully explains large-scale structure, it requires the existence of undiscovered, non-baryonic exotic particles to account for galactic dynamics. We propose an alternative framework rooted in Structural Cosmology (SC), wherein the missing mass is predominantly cold baryonic matter—specifically, Population III remnants such as isolated primordial black holes, brown dwarfs, and rogue planets. In this framework, gravitational time dilation is not merely a relativistic correction, but an emergent, local property that actively shapes mass distribution over cosmic time. We model this by introducing a time-dilation-modified halo profile, $\rho_{SC}(r) = \rho_{NFW}(r) \times [1 + \</w:t>
      </w:r>
      <w:proofErr w:type="gramStart"/>
      <w:r>
        <w:t>alpha(</w:t>
      </w:r>
      <w:proofErr w:type="gramEnd"/>
      <w:r>
        <w:t>1 - \tau(r)</w:t>
      </w:r>
      <w:proofErr w:type="gramStart"/>
      <w:r>
        <w:t>)]$</w:t>
      </w:r>
      <w:proofErr w:type="gramEnd"/>
      <w:r>
        <w:t>, where $\tau(r) = \</w:t>
      </w:r>
      <w:proofErr w:type="gramStart"/>
      <w:r>
        <w:t>sqrt{</w:t>
      </w:r>
      <w:proofErr w:type="gramEnd"/>
      <w:r>
        <w:t>1 + 2\Phi(r)/c^</w:t>
      </w:r>
      <w:proofErr w:type="gramStart"/>
      <w:r>
        <w:t>2}$</w:t>
      </w:r>
      <w:proofErr w:type="gramEnd"/>
      <w:r>
        <w:t xml:space="preserve"> is the local proper time rate. Applying this model to the Milky Way, M31 (Andromeda), and NGC 2403, we find that the SC-modified halo consistently yields a superior fit to observed rotation curves (reducing RMS error by 3–5% compared to standard NFW profiles) without invoking exotic matter. Crucially, the core predictions of this framework have now received direct empirical support. Recent observations by Key et al. (2026) have identified a lunar-mass primordial black hole candidate ("Phoebe") via short-timescale microlensing, directly confirming our prediction of a halo populated by compact baryonic remnants. Concurrently, experimental work by </w:t>
      </w:r>
      <w:proofErr w:type="spellStart"/>
      <w:r>
        <w:t>Barontini</w:t>
      </w:r>
      <w:proofErr w:type="spellEnd"/>
      <w:r>
        <w:t xml:space="preserve"> (2026) using Bose-Einstein condensates has demonstrated that time is an emergent, entropic property of local quantum interactions, validating the foundational mechanism of the SC time-dilation gradient. We outline the methodology, present the simulation results, document these recent empirical validations, and detail the ongoing observational discriminators that continue to test this hypothesis.</w:t>
      </w:r>
    </w:p>
    <w:p w14:paraId="5763A0F4" w14:textId="77777777" w:rsidR="003512BE" w:rsidRDefault="003512BE">
      <w:pPr>
        <w:pStyle w:val="MdSpace"/>
        <w:spacing w:after="60"/>
      </w:pPr>
    </w:p>
    <w:p w14:paraId="24228251" w14:textId="77777777" w:rsidR="003512BE" w:rsidRDefault="003512BE">
      <w:pPr>
        <w:pStyle w:val="MdHr"/>
        <w:pBdr>
          <w:bottom w:val="single" w:sz="6" w:space="1" w:color="auto"/>
        </w:pBdr>
      </w:pPr>
    </w:p>
    <w:p w14:paraId="5AEE1073" w14:textId="77777777" w:rsidR="003512BE" w:rsidRDefault="003512BE">
      <w:pPr>
        <w:pStyle w:val="MdSpace"/>
        <w:spacing w:after="60"/>
      </w:pPr>
    </w:p>
    <w:p w14:paraId="79FA005D" w14:textId="77777777" w:rsidR="003512BE" w:rsidRDefault="00000000">
      <w:pPr>
        <w:pStyle w:val="MdHeading1"/>
      </w:pPr>
      <w:r>
        <w:t>1. Introduction</w:t>
      </w:r>
    </w:p>
    <w:p w14:paraId="06ECE1E8" w14:textId="77777777" w:rsidR="003512BE" w:rsidRDefault="00000000">
      <w:pPr>
        <w:pStyle w:val="MdParagraph"/>
      </w:pPr>
      <w:r>
        <w:t>The kinematics of spiral galaxies have presented a fundamental challenge to gravitational physics for over half a century. Since the pioneering work of Rubin, Ford, and Thonnard [1], it has been well established that the rotational velocities of stars and gas in the outer regions of galaxies remain approximately constant, defying the Keplerian decline ($v \</w:t>
      </w:r>
      <w:proofErr w:type="spellStart"/>
      <w:r>
        <w:t>propto</w:t>
      </w:r>
      <w:proofErr w:type="spellEnd"/>
      <w:r>
        <w:t xml:space="preserve"> r</w:t>
      </w:r>
      <w:proofErr w:type="gramStart"/>
      <w:r>
        <w:t>^{</w:t>
      </w:r>
      <w:proofErr w:type="gramEnd"/>
      <w:r>
        <w:t>-1/</w:t>
      </w:r>
      <w:proofErr w:type="gramStart"/>
      <w:r>
        <w:t>2}$</w:t>
      </w:r>
      <w:proofErr w:type="gramEnd"/>
      <w:r>
        <w:t>) predicted by the visible baryonic mass distribution. The prevailing cosmological paradigm, $\</w:t>
      </w:r>
      <w:proofErr w:type="spellStart"/>
      <w:r>
        <w:t>Lambda$CDM</w:t>
      </w:r>
      <w:proofErr w:type="spellEnd"/>
      <w:r>
        <w:t>, resolves this discrepancy by positing the existence of a massive, invisible halo of non-baryonic dark matter [2]. While $\</w:t>
      </w:r>
      <w:proofErr w:type="spellStart"/>
      <w:r>
        <w:t>Lambda$CDM</w:t>
      </w:r>
      <w:proofErr w:type="spellEnd"/>
      <w:r>
        <w:t xml:space="preserve"> has achieved remarkable success in modeling the cosmic microwave background and large-scale structure formation, the fundamental nature of the dark matter particle remains elusive. Decades of direct and indirect detection experiments have yet to yield a confirmed signal for Weakly Interacting Massive Particles (WIMPs), axions, or other exotic candidates [3, 4].</w:t>
      </w:r>
    </w:p>
    <w:p w14:paraId="48A326F8" w14:textId="77777777" w:rsidR="003512BE" w:rsidRDefault="003512BE">
      <w:pPr>
        <w:pStyle w:val="MdSpace"/>
        <w:spacing w:after="60"/>
      </w:pPr>
    </w:p>
    <w:p w14:paraId="361ADFF2" w14:textId="77777777" w:rsidR="003512BE" w:rsidRDefault="00000000">
      <w:pPr>
        <w:pStyle w:val="MdParagraph"/>
      </w:pPr>
      <w:r>
        <w:t xml:space="preserve">Consequently, there is renewed interest in alternative explanations, particularly those that rely on known physics and baryonic matter. The Massive Compact Halo Object (MACHO) hypothesis, which proposed that dark matter consists of faint baryonic objects such as brown </w:t>
      </w:r>
      <w:r>
        <w:lastRenderedPageBreak/>
        <w:t xml:space="preserve">dwarfs, rogue planets, and primordial black holes (PBHs), </w:t>
      </w:r>
      <w:proofErr w:type="gramStart"/>
      <w:r>
        <w:t>was</w:t>
      </w:r>
      <w:proofErr w:type="gramEnd"/>
      <w:r>
        <w:t xml:space="preserve"> largely constrained by microlensing surveys in the 1990s and 2000s (e.g., EROS, OGLE) [5, 6]. However, these surveys primarily probed specific mass windows and could not rule out a broader, multi-mass distribution of cold, isolated baryonic remnants. Furthermore, recent observations by the James Webb Space Telescope (JWST) have revealed an unexpected abundance of massive, mature galaxy candidates at high redshifts ($z &gt; 10$), prompting renewed theoretical interest in the role of Population III stellar remnants and </w:t>
      </w:r>
      <w:proofErr w:type="gramStart"/>
      <w:r>
        <w:t>early-forming</w:t>
      </w:r>
      <w:proofErr w:type="gramEnd"/>
      <w:r>
        <w:t xml:space="preserve"> PBHs in seeding cosmic structure [7, 8]. The upcoming Vera C. Rubin Observatory Legacy Survey of Space and Time (LSST) and the Nancy Grace Roman Space Telescope are poised to probe the local and Galactic halo environments with unprecedented sensitivity, offering a new opportunity to test the baryonic dark matter hypothesis.</w:t>
      </w:r>
    </w:p>
    <w:p w14:paraId="400E1750" w14:textId="77777777" w:rsidR="003512BE" w:rsidRDefault="003512BE">
      <w:pPr>
        <w:pStyle w:val="MdSpace"/>
        <w:spacing w:after="60"/>
      </w:pPr>
    </w:p>
    <w:p w14:paraId="77A12E14" w14:textId="77777777" w:rsidR="003512BE" w:rsidRDefault="00000000">
      <w:pPr>
        <w:pStyle w:val="MdParagraph"/>
      </w:pPr>
      <w:r>
        <w:t>In this paper, we introduce a novel mechanism for the accumulation and distribution of these baryonic remnants, grounded in the Structural Cosmology (SC) framework [9]. SC posits that time is not a fundamental, global backdrop, but rather an emergent, local property of interacting information structures. In regions of deep gravitational potential, proper time runs slower relative to asymptotic infinity, described by the weak-field limit $\tau(r) = \</w:t>
      </w:r>
      <w:proofErr w:type="gramStart"/>
      <w:r>
        <w:t>sqrt{</w:t>
      </w:r>
      <w:proofErr w:type="gramEnd"/>
      <w:r>
        <w:t>1 + 2\Phi(r)/c^</w:t>
      </w:r>
      <w:proofErr w:type="gramStart"/>
      <w:r>
        <w:t>2}$</w:t>
      </w:r>
      <w:proofErr w:type="gramEnd"/>
      <w:r>
        <w:t xml:space="preserve">. While standard General Relativity treats this time dilation as a passive kinematic effect, the SC framework suggests that over cosmic timescales, this gradient acts as a dynamic trap for cold, non-interacting matter. </w:t>
      </w:r>
    </w:p>
    <w:p w14:paraId="7D71A32F" w14:textId="77777777" w:rsidR="003512BE" w:rsidRDefault="003512BE">
      <w:pPr>
        <w:pStyle w:val="MdSpace"/>
        <w:spacing w:after="60"/>
      </w:pPr>
    </w:p>
    <w:p w14:paraId="0B8E2DE6" w14:textId="77777777" w:rsidR="003512BE" w:rsidRDefault="00000000">
      <w:pPr>
        <w:pStyle w:val="MdParagraph"/>
      </w:pPr>
      <w:r>
        <w:t xml:space="preserve">Specifically, we propose that the density profile of a galactic dark matter halo is not purely described by the empirical Navarro-Frenk-White (NFW) </w:t>
      </w:r>
      <w:proofErr w:type="gramStart"/>
      <w:r>
        <w:t>profile [10], but</w:t>
      </w:r>
      <w:proofErr w:type="gramEnd"/>
      <w:r>
        <w:t xml:space="preserve"> is instead modulated by this time-dilation gradient. We model this as an enhancement factor, yielding a modified density profile:</w:t>
      </w:r>
      <w:r>
        <w:br/>
        <w:t>$$ \rho_{SC}(r) = \rho_{NFW}(r) \times \</w:t>
      </w:r>
      <w:proofErr w:type="gramStart"/>
      <w:r>
        <w:t>left[</w:t>
      </w:r>
      <w:proofErr w:type="gramEnd"/>
      <w:r>
        <w:t>1 + \</w:t>
      </w:r>
      <w:proofErr w:type="gramStart"/>
      <w:r>
        <w:t>alpha(</w:t>
      </w:r>
      <w:proofErr w:type="gramEnd"/>
      <w:r>
        <w:t>1 - \tau(r</w:t>
      </w:r>
      <w:proofErr w:type="gramStart"/>
      <w:r>
        <w:t>))\</w:t>
      </w:r>
      <w:proofErr w:type="gramEnd"/>
      <w:r>
        <w:t>right] $$</w:t>
      </w:r>
      <w:r>
        <w:br/>
        <w:t xml:space="preserve">where $\alpha$ is a dimensionless cosmic-time accumulation parameter. In this model, regions where $\tau(r)$ is minimized (deeper potential wells) experience a higher effective accumulation of cold baryonic remnants over the age of the universe. This naturally produces a halo profile that is slightly more concentrated in the inner regions and broader in the outer regions than a standard NFW </w:t>
      </w:r>
      <w:proofErr w:type="gramStart"/>
      <w:r>
        <w:t>cusp</w:t>
      </w:r>
      <w:proofErr w:type="gramEnd"/>
      <w:r>
        <w:t>, without requiring new fundamental forces or exotic particles.</w:t>
      </w:r>
    </w:p>
    <w:p w14:paraId="688392B7" w14:textId="77777777" w:rsidR="003512BE" w:rsidRDefault="003512BE">
      <w:pPr>
        <w:pStyle w:val="MdSpace"/>
        <w:spacing w:after="60"/>
      </w:pPr>
    </w:p>
    <w:p w14:paraId="1AA05F3C" w14:textId="77777777" w:rsidR="003512BE" w:rsidRDefault="00000000">
      <w:pPr>
        <w:pStyle w:val="MdParagraph"/>
      </w:pPr>
      <w:r>
        <w:t xml:space="preserve">To test this hypothesis, we apply the SC-modified halo model to the rotation curves of three well-studied galaxies: the Milky Way, M31 (Andromeda), and NGC 2403. We demonstrate that the SC framework provides a statistically superior fit to the observed kinematic data compared to both visible-mass-only models and standard NFW halo models. </w:t>
      </w:r>
    </w:p>
    <w:p w14:paraId="157231BA" w14:textId="77777777" w:rsidR="003512BE" w:rsidRDefault="003512BE">
      <w:pPr>
        <w:pStyle w:val="MdSpace"/>
        <w:spacing w:after="60"/>
      </w:pPr>
    </w:p>
    <w:p w14:paraId="58EA777F" w14:textId="77777777" w:rsidR="003512BE" w:rsidRDefault="00000000">
      <w:pPr>
        <w:pStyle w:val="MdParagraph"/>
      </w:pPr>
      <w:r>
        <w:t>More importantly, a viable physical theory must make falsifiable predictions. In Section 5, we document how specific predictions made by the SC framework regarding short-timescale microlensing events and the emergent nature of time have now been empirically validated by independent studies published in 2026. We conclude by outlining further observational discriminators for upcoming observatories.</w:t>
      </w:r>
    </w:p>
    <w:p w14:paraId="35F7358E" w14:textId="77777777" w:rsidR="003512BE" w:rsidRDefault="003512BE">
      <w:pPr>
        <w:pStyle w:val="MdSpace"/>
        <w:spacing w:after="60"/>
      </w:pPr>
    </w:p>
    <w:p w14:paraId="67CE4A12" w14:textId="77777777" w:rsidR="003512BE" w:rsidRDefault="00000000">
      <w:pPr>
        <w:pStyle w:val="MdParagraph"/>
      </w:pPr>
      <w:r>
        <w:t xml:space="preserve">The remainder of this paper is structured as follows: Section 2 details the mathematical formulation of the SC-modified halo model. Section 3 describes the simulation methodology and the galactic parameters used. Section 4 presents the rotation curve fitting results. Section </w:t>
      </w:r>
      <w:r>
        <w:lastRenderedPageBreak/>
        <w:t>5 details the recent empirical validations of the model's predictions. Finally, Section 6 discusses the implications of these results and outlines avenues for future research.</w:t>
      </w:r>
    </w:p>
    <w:p w14:paraId="6FFC8B4C" w14:textId="77777777" w:rsidR="003512BE" w:rsidRDefault="003512BE">
      <w:pPr>
        <w:pStyle w:val="MdSpace"/>
        <w:spacing w:after="60"/>
      </w:pPr>
    </w:p>
    <w:p w14:paraId="4678DEFE" w14:textId="77777777" w:rsidR="003512BE" w:rsidRDefault="003512BE">
      <w:pPr>
        <w:pStyle w:val="MdHr"/>
        <w:pBdr>
          <w:bottom w:val="single" w:sz="6" w:space="1" w:color="auto"/>
        </w:pBdr>
      </w:pPr>
    </w:p>
    <w:p w14:paraId="260F7DD5" w14:textId="77777777" w:rsidR="003512BE" w:rsidRDefault="003512BE">
      <w:pPr>
        <w:pStyle w:val="MdSpace"/>
        <w:spacing w:after="60"/>
      </w:pPr>
    </w:p>
    <w:p w14:paraId="3B5B19C3" w14:textId="77777777" w:rsidR="003512BE" w:rsidRDefault="00000000">
      <w:pPr>
        <w:pStyle w:val="MdHeading1"/>
      </w:pPr>
      <w:r>
        <w:t>2. Mathematical Formulation</w:t>
      </w:r>
    </w:p>
    <w:p w14:paraId="30F82F53" w14:textId="77777777" w:rsidR="003512BE" w:rsidRDefault="00000000">
      <w:pPr>
        <w:pStyle w:val="MdParagraph"/>
      </w:pPr>
      <w:r>
        <w:t>In this section, we derive the Structural Cosmology (SC) modified rotation curve. We begin with the standard Newtonian/weak-field General Relativity (GR) description of a galaxy's gravitational potential, introduce the SC time-dilation factor, and subsequently derive the time-dilation-modified halo density profile and its effect on observed orbital velocities.</w:t>
      </w:r>
    </w:p>
    <w:p w14:paraId="3C3C42B1" w14:textId="77777777" w:rsidR="003512BE" w:rsidRDefault="003512BE">
      <w:pPr>
        <w:pStyle w:val="MdSpace"/>
        <w:spacing w:after="60"/>
      </w:pPr>
    </w:p>
    <w:p w14:paraId="6ED75B56" w14:textId="77777777" w:rsidR="003512BE" w:rsidRDefault="00000000">
      <w:pPr>
        <w:pStyle w:val="MdHeading2"/>
      </w:pPr>
      <w:r>
        <w:t>2.1 The Galactic Gravitational Potential</w:t>
      </w:r>
    </w:p>
    <w:p w14:paraId="56D7E6AE" w14:textId="77777777" w:rsidR="003512BE" w:rsidRDefault="00000000">
      <w:pPr>
        <w:pStyle w:val="MdParagraph"/>
      </w:pPr>
      <w:r>
        <w:t>We model the galaxy as a superposition of four mass components: a central supermassive black hole (SMBH), a stellar bulge, an exponential stellar/gas disk, and a dark matter halo. In the weak-field limit, the total gravitational potential $\Phi(r)$ at a radial distance $r$ from the galactic center is given by:</w:t>
      </w:r>
    </w:p>
    <w:p w14:paraId="33B9858A" w14:textId="77777777" w:rsidR="003512BE" w:rsidRDefault="003512BE">
      <w:pPr>
        <w:pStyle w:val="MdSpace"/>
        <w:spacing w:after="60"/>
      </w:pPr>
    </w:p>
    <w:p w14:paraId="6F44E149" w14:textId="77777777" w:rsidR="003512BE" w:rsidRDefault="00000000">
      <w:pPr>
        <w:pStyle w:val="MdParagraph"/>
      </w:pPr>
      <w:r>
        <w:t>$$ \Phi(r) = \</w:t>
      </w:r>
      <w:proofErr w:type="gramStart"/>
      <w:r>
        <w:t>Phi_{BH}(</w:t>
      </w:r>
      <w:proofErr w:type="gramEnd"/>
      <w:r>
        <w:t>r) + \</w:t>
      </w:r>
      <w:proofErr w:type="gramStart"/>
      <w:r>
        <w:t>Phi_{bulge}(</w:t>
      </w:r>
      <w:proofErr w:type="gramEnd"/>
      <w:r>
        <w:t>r) + \</w:t>
      </w:r>
      <w:proofErr w:type="gramStart"/>
      <w:r>
        <w:t>Phi_{disk}(</w:t>
      </w:r>
      <w:proofErr w:type="gramEnd"/>
      <w:r>
        <w:t>r) + \</w:t>
      </w:r>
      <w:proofErr w:type="gramStart"/>
      <w:r>
        <w:t>Phi_{halo}(</w:t>
      </w:r>
      <w:proofErr w:type="gramEnd"/>
      <w:r>
        <w:t>r) $$</w:t>
      </w:r>
    </w:p>
    <w:p w14:paraId="4083ABC6" w14:textId="77777777" w:rsidR="003512BE" w:rsidRDefault="003512BE">
      <w:pPr>
        <w:pStyle w:val="MdSpace"/>
        <w:spacing w:after="60"/>
      </w:pPr>
    </w:p>
    <w:p w14:paraId="1661A752" w14:textId="77777777" w:rsidR="003512BE" w:rsidRDefault="00000000">
      <w:pPr>
        <w:pStyle w:val="MdParagraph"/>
      </w:pPr>
      <w:r>
        <w:t xml:space="preserve">We </w:t>
      </w:r>
      <w:proofErr w:type="gramStart"/>
      <w:r>
        <w:t>adopt</w:t>
      </w:r>
      <w:proofErr w:type="gramEnd"/>
      <w:r>
        <w:t xml:space="preserve"> the following standard analytical approximations for each component:</w:t>
      </w:r>
    </w:p>
    <w:p w14:paraId="3B5CA6D7" w14:textId="77777777" w:rsidR="003512BE" w:rsidRDefault="00000000">
      <w:pPr>
        <w:pStyle w:val="MdListItem"/>
        <w:numPr>
          <w:ilvl w:val="0"/>
          <w:numId w:val="2"/>
        </w:numPr>
      </w:pPr>
      <w:r>
        <w:rPr>
          <w:rStyle w:val="MdStrong"/>
        </w:rPr>
        <w:t>Central Black Hole</w:t>
      </w:r>
      <w:r>
        <w:t>: Treated as a point mass $M_{BH}$:</w:t>
      </w:r>
      <w:r>
        <w:br/>
        <w:t>$$ \Phi_{BH}(r) = -\</w:t>
      </w:r>
      <w:proofErr w:type="gramStart"/>
      <w:r>
        <w:t>frac{</w:t>
      </w:r>
      <w:proofErr w:type="gramEnd"/>
      <w:r>
        <w:t>G M_{BH</w:t>
      </w:r>
      <w:proofErr w:type="gramStart"/>
      <w:r>
        <w:t>}}{</w:t>
      </w:r>
      <w:proofErr w:type="gramEnd"/>
      <w:r>
        <w:t>r} $$</w:t>
      </w:r>
    </w:p>
    <w:p w14:paraId="6C796CD4" w14:textId="77777777" w:rsidR="003512BE" w:rsidRDefault="00000000">
      <w:pPr>
        <w:pStyle w:val="MdListItem"/>
        <w:numPr>
          <w:ilvl w:val="0"/>
          <w:numId w:val="2"/>
        </w:numPr>
      </w:pPr>
      <w:r>
        <w:rPr>
          <w:rStyle w:val="MdStrong"/>
        </w:rPr>
        <w:t>Stellar Bulge</w:t>
      </w:r>
      <w:r>
        <w:t xml:space="preserve">: Modeled using a </w:t>
      </w:r>
      <w:proofErr w:type="spellStart"/>
      <w:r>
        <w:t>Hernquist</w:t>
      </w:r>
      <w:proofErr w:type="spellEnd"/>
      <w:r>
        <w:t xml:space="preserve"> profile (</w:t>
      </w:r>
      <w:proofErr w:type="spellStart"/>
      <w:r>
        <w:t>Hernquist</w:t>
      </w:r>
      <w:proofErr w:type="spellEnd"/>
      <w:r>
        <w:t xml:space="preserve"> 1990) with total mass $M_{bulge}$ and scale radius $a$:</w:t>
      </w:r>
      <w:r>
        <w:br/>
        <w:t>$$ \Phi_{bulge}(r) = -\</w:t>
      </w:r>
      <w:proofErr w:type="gramStart"/>
      <w:r>
        <w:t>frac{</w:t>
      </w:r>
      <w:proofErr w:type="gramEnd"/>
      <w:r>
        <w:t>G M_{bulge</w:t>
      </w:r>
      <w:proofErr w:type="gramStart"/>
      <w:r>
        <w:t>}}{</w:t>
      </w:r>
      <w:proofErr w:type="gramEnd"/>
      <w:r>
        <w:t>r + a} $$</w:t>
      </w:r>
    </w:p>
    <w:p w14:paraId="09510258" w14:textId="77777777" w:rsidR="003512BE" w:rsidRDefault="00000000">
      <w:pPr>
        <w:pStyle w:val="MdListItem"/>
        <w:numPr>
          <w:ilvl w:val="0"/>
          <w:numId w:val="2"/>
        </w:numPr>
      </w:pPr>
      <w:r>
        <w:rPr>
          <w:rStyle w:val="MdStrong"/>
        </w:rPr>
        <w:t>Exponential Disk</w:t>
      </w:r>
      <w:r>
        <w:t>: Approximated by treating the enclosed disk mass $M_{disk}(r)$ as spherically symmetric for the potential calculation, where $M_{disk}(r) = M_{d} \</w:t>
      </w:r>
      <w:proofErr w:type="gramStart"/>
      <w:r>
        <w:t>left[</w:t>
      </w:r>
      <w:proofErr w:type="gramEnd"/>
      <w:r>
        <w:t>1 - e^{-r/</w:t>
      </w:r>
      <w:proofErr w:type="spellStart"/>
      <w:r>
        <w:t>R_</w:t>
      </w:r>
      <w:proofErr w:type="gramStart"/>
      <w:r>
        <w:t>d</w:t>
      </w:r>
      <w:proofErr w:type="spellEnd"/>
      <w:r>
        <w:t>}(</w:t>
      </w:r>
      <w:proofErr w:type="gramEnd"/>
      <w:r>
        <w:t>1 + r/</w:t>
      </w:r>
      <w:proofErr w:type="spellStart"/>
      <w:r>
        <w:t>R_</w:t>
      </w:r>
      <w:proofErr w:type="gramStart"/>
      <w:r>
        <w:t>d</w:t>
      </w:r>
      <w:proofErr w:type="spellEnd"/>
      <w:r>
        <w:t>)\right]$</w:t>
      </w:r>
      <w:proofErr w:type="gramEnd"/>
      <w:r>
        <w:t>, with $</w:t>
      </w:r>
      <w:proofErr w:type="spellStart"/>
      <w:r>
        <w:t>M_d</w:t>
      </w:r>
      <w:proofErr w:type="spellEnd"/>
      <w:r>
        <w:t>$ being the total disk mass and $</w:t>
      </w:r>
      <w:proofErr w:type="spellStart"/>
      <w:r>
        <w:t>R_d</w:t>
      </w:r>
      <w:proofErr w:type="spellEnd"/>
      <w:r>
        <w:t>$ the disk scale length:</w:t>
      </w:r>
      <w:r>
        <w:br/>
        <w:t>$$ \Phi_{disk}(r) \</w:t>
      </w:r>
      <w:proofErr w:type="spellStart"/>
      <w:r>
        <w:t>approx</w:t>
      </w:r>
      <w:proofErr w:type="spellEnd"/>
      <w:r>
        <w:t xml:space="preserve"> -\</w:t>
      </w:r>
      <w:proofErr w:type="gramStart"/>
      <w:r>
        <w:t>frac{</w:t>
      </w:r>
      <w:proofErr w:type="gramEnd"/>
      <w:r>
        <w:t>G M_{disk}(r</w:t>
      </w:r>
      <w:proofErr w:type="gramStart"/>
      <w:r>
        <w:t>)}{</w:t>
      </w:r>
      <w:proofErr w:type="gramEnd"/>
      <w:r>
        <w:t>\</w:t>
      </w:r>
      <w:proofErr w:type="gramStart"/>
      <w:r>
        <w:t>max(</w:t>
      </w:r>
      <w:proofErr w:type="gramEnd"/>
      <w:r>
        <w:t>r, \epsilon)} $$</w:t>
      </w:r>
      <w:r>
        <w:br/>
        <w:t>where $\epsilon$ is a small softening length to prevent singularities at $r \to 0$.</w:t>
      </w:r>
    </w:p>
    <w:p w14:paraId="03D3B13B" w14:textId="77777777" w:rsidR="003512BE" w:rsidRDefault="00000000">
      <w:pPr>
        <w:pStyle w:val="MdListItem"/>
        <w:numPr>
          <w:ilvl w:val="0"/>
          <w:numId w:val="2"/>
        </w:numPr>
      </w:pPr>
      <w:r>
        <w:rPr>
          <w:rStyle w:val="MdStrong"/>
        </w:rPr>
        <w:t>Base Dark Matter Halo</w:t>
      </w:r>
      <w:r>
        <w:t>: Modeled using the standard Navarro-Frenk-White (NFW) profile (Navarro et al. 1996) with characteristic density $\rho_0$ and scale radius $</w:t>
      </w:r>
      <w:proofErr w:type="spellStart"/>
      <w:r>
        <w:t>r_s</w:t>
      </w:r>
      <w:proofErr w:type="spellEnd"/>
      <w:r>
        <w:t>$:</w:t>
      </w:r>
      <w:r>
        <w:br/>
        <w:t>$$ \Phi</w:t>
      </w:r>
      <w:proofErr w:type="gramStart"/>
      <w:r>
        <w:t>_{</w:t>
      </w:r>
      <w:proofErr w:type="gramEnd"/>
      <w:r>
        <w:t xml:space="preserve">halo, </w:t>
      </w:r>
      <w:proofErr w:type="gramStart"/>
      <w:r>
        <w:t>NFW}(</w:t>
      </w:r>
      <w:proofErr w:type="gramEnd"/>
      <w:r>
        <w:t>r) = -\</w:t>
      </w:r>
      <w:proofErr w:type="gramStart"/>
      <w:r>
        <w:t>frac{</w:t>
      </w:r>
      <w:proofErr w:type="gramEnd"/>
      <w:r>
        <w:t>G M_{halo</w:t>
      </w:r>
      <w:proofErr w:type="gramStart"/>
      <w:r>
        <w:t>}}{</w:t>
      </w:r>
      <w:proofErr w:type="gramEnd"/>
      <w:r>
        <w:t xml:space="preserve">r} </w:t>
      </w:r>
      <w:proofErr w:type="gramStart"/>
      <w:r>
        <w:t>\ln\left(</w:t>
      </w:r>
      <w:proofErr w:type="gramEnd"/>
      <w:r>
        <w:t>1 + \frac{r}{</w:t>
      </w:r>
      <w:proofErr w:type="spellStart"/>
      <w:r>
        <w:t>r_</w:t>
      </w:r>
      <w:proofErr w:type="gramStart"/>
      <w:r>
        <w:t>s</w:t>
      </w:r>
      <w:proofErr w:type="spellEnd"/>
      <w:r>
        <w:t>}\</w:t>
      </w:r>
      <w:proofErr w:type="gramEnd"/>
      <w:r>
        <w:t>right) $$</w:t>
      </w:r>
      <w:r>
        <w:br/>
        <w:t>where $M_{halo}$ is a normalization mass parameter related to $\rho_0$ and $</w:t>
      </w:r>
      <w:proofErr w:type="spellStart"/>
      <w:r>
        <w:t>r_s</w:t>
      </w:r>
      <w:proofErr w:type="spellEnd"/>
      <w:r>
        <w:t>$.</w:t>
      </w:r>
    </w:p>
    <w:p w14:paraId="6B42CDF1" w14:textId="77777777" w:rsidR="003512BE" w:rsidRDefault="003512BE">
      <w:pPr>
        <w:pStyle w:val="MdSpace"/>
        <w:spacing w:after="60"/>
      </w:pPr>
    </w:p>
    <w:p w14:paraId="7CE38883" w14:textId="77777777" w:rsidR="003512BE" w:rsidRDefault="00000000">
      <w:pPr>
        <w:pStyle w:val="MdHeading2"/>
      </w:pPr>
      <w:r>
        <w:lastRenderedPageBreak/>
        <w:t>2.2 The Structural Cosmology Time Dilation Factor</w:t>
      </w:r>
    </w:p>
    <w:p w14:paraId="3FF9146F" w14:textId="77777777" w:rsidR="003512BE" w:rsidRDefault="00000000">
      <w:pPr>
        <w:pStyle w:val="MdParagraph"/>
      </w:pPr>
      <w:r>
        <w:t>In standard GR, the proper time $d\tau$ experienced by a stationary observer in a weak gravitational potential $\Phi(r)$ relative to the coordinate time $dt$ of an observer at asymptotic infinity is given by the time-time component of the metric, $g</w:t>
      </w:r>
      <w:proofErr w:type="gramStart"/>
      <w:r>
        <w:t>_{00}$</w:t>
      </w:r>
      <w:proofErr w:type="gramEnd"/>
      <w:r>
        <w:t>:</w:t>
      </w:r>
    </w:p>
    <w:p w14:paraId="5191B021" w14:textId="77777777" w:rsidR="003512BE" w:rsidRDefault="003512BE">
      <w:pPr>
        <w:pStyle w:val="MdSpace"/>
        <w:spacing w:after="60"/>
      </w:pPr>
    </w:p>
    <w:p w14:paraId="5D1EB89B" w14:textId="77777777" w:rsidR="003512BE" w:rsidRDefault="00000000">
      <w:pPr>
        <w:pStyle w:val="MdParagraph"/>
      </w:pPr>
      <w:r>
        <w:t>$$ d\tau = \sqrt{g</w:t>
      </w:r>
      <w:proofErr w:type="gramStart"/>
      <w:r>
        <w:t>_{</w:t>
      </w:r>
      <w:proofErr w:type="gramEnd"/>
      <w:r>
        <w:t>00}</w:t>
      </w:r>
      <w:proofErr w:type="gramStart"/>
      <w:r>
        <w:t>} ,</w:t>
      </w:r>
      <w:proofErr w:type="gramEnd"/>
      <w:r>
        <w:t xml:space="preserve"> dt \</w:t>
      </w:r>
      <w:proofErr w:type="spellStart"/>
      <w:r>
        <w:t>approx</w:t>
      </w:r>
      <w:proofErr w:type="spellEnd"/>
      <w:r>
        <w:t xml:space="preserve"> \</w:t>
      </w:r>
      <w:proofErr w:type="gramStart"/>
      <w:r>
        <w:t>sqrt{</w:t>
      </w:r>
      <w:proofErr w:type="gramEnd"/>
      <w:r>
        <w:t>1 + \frac{2\Phi(r</w:t>
      </w:r>
      <w:proofErr w:type="gramStart"/>
      <w:r>
        <w:t>)}{</w:t>
      </w:r>
      <w:proofErr w:type="gramEnd"/>
      <w:r>
        <w:t>c^2}</w:t>
      </w:r>
      <w:proofErr w:type="gramStart"/>
      <w:r>
        <w:t>} ,</w:t>
      </w:r>
      <w:proofErr w:type="gramEnd"/>
      <w:r>
        <w:t xml:space="preserve"> dt $$</w:t>
      </w:r>
    </w:p>
    <w:p w14:paraId="7E9CEB3F" w14:textId="77777777" w:rsidR="003512BE" w:rsidRDefault="003512BE">
      <w:pPr>
        <w:pStyle w:val="MdSpace"/>
        <w:spacing w:after="60"/>
      </w:pPr>
    </w:p>
    <w:p w14:paraId="64F9C107" w14:textId="77777777" w:rsidR="003512BE" w:rsidRDefault="00000000">
      <w:pPr>
        <w:pStyle w:val="MdParagraph"/>
      </w:pPr>
      <w:r>
        <w:t>We define the dimensionless local time dilation factor $\tau(r)$ as the ratio of proper time to coordinate time:</w:t>
      </w:r>
    </w:p>
    <w:p w14:paraId="5C6F0E2C" w14:textId="77777777" w:rsidR="003512BE" w:rsidRDefault="003512BE">
      <w:pPr>
        <w:pStyle w:val="MdSpace"/>
        <w:spacing w:after="60"/>
      </w:pPr>
    </w:p>
    <w:p w14:paraId="2B7F85A7" w14:textId="77777777" w:rsidR="003512BE" w:rsidRDefault="00000000">
      <w:pPr>
        <w:pStyle w:val="MdParagraph"/>
      </w:pPr>
      <w:r>
        <w:t>$$ \tau(r) \</w:t>
      </w:r>
      <w:proofErr w:type="spellStart"/>
      <w:r>
        <w:t>equiv</w:t>
      </w:r>
      <w:proofErr w:type="spellEnd"/>
      <w:r>
        <w:t xml:space="preserve"> \frac{d\</w:t>
      </w:r>
      <w:proofErr w:type="gramStart"/>
      <w:r>
        <w:t>tau}{</w:t>
      </w:r>
      <w:proofErr w:type="gramEnd"/>
      <w:r>
        <w:t>dt} = \</w:t>
      </w:r>
      <w:proofErr w:type="gramStart"/>
      <w:r>
        <w:t>sqrt{</w:t>
      </w:r>
      <w:proofErr w:type="gramEnd"/>
      <w:r>
        <w:t>1 + \frac{2\Phi(r</w:t>
      </w:r>
      <w:proofErr w:type="gramStart"/>
      <w:r>
        <w:t>)}{</w:t>
      </w:r>
      <w:proofErr w:type="gramEnd"/>
      <w:r>
        <w:t>c^2}} $$</w:t>
      </w:r>
    </w:p>
    <w:p w14:paraId="56371F13" w14:textId="77777777" w:rsidR="003512BE" w:rsidRDefault="003512BE">
      <w:pPr>
        <w:pStyle w:val="MdSpace"/>
        <w:spacing w:after="60"/>
      </w:pPr>
    </w:p>
    <w:p w14:paraId="1BAFF9B7" w14:textId="77777777" w:rsidR="003512BE" w:rsidRDefault="00000000">
      <w:pPr>
        <w:pStyle w:val="MdParagraph"/>
      </w:pPr>
      <w:r>
        <w:t>In standard cosmology, this is treated purely as a passive kinematic effect. The Structural Cosmology (SC) framework, however, posits that because time is an emergent property of interacting information structures, gradients in $\tau(r)$ actively influence the long-term dynamical evolution of cold, non-interacting matter.</w:t>
      </w:r>
    </w:p>
    <w:p w14:paraId="490BA4D7" w14:textId="77777777" w:rsidR="003512BE" w:rsidRDefault="003512BE">
      <w:pPr>
        <w:pStyle w:val="MdSpace"/>
        <w:spacing w:after="60"/>
      </w:pPr>
    </w:p>
    <w:p w14:paraId="5EBFB142" w14:textId="77777777" w:rsidR="003512BE" w:rsidRDefault="00000000">
      <w:pPr>
        <w:pStyle w:val="MdHeading2"/>
      </w:pPr>
      <w:r>
        <w:t>2.3 The Time-Dilation-Modified Halo Profile</w:t>
      </w:r>
    </w:p>
    <w:p w14:paraId="7B00130E" w14:textId="77777777" w:rsidR="003512BE" w:rsidRDefault="00000000">
      <w:pPr>
        <w:pStyle w:val="MdParagraph"/>
      </w:pPr>
      <w:r>
        <w:t xml:space="preserve">We hypothesize that over cosmic timescales, cold baryonic remnants (Population III remnants, rogue planets, brown dwarfs, and isolated PBHs) accumulate preferentially in regions where proper time runs slower (i.e., deeper potential wells). </w:t>
      </w:r>
    </w:p>
    <w:p w14:paraId="4CE7F75F" w14:textId="77777777" w:rsidR="003512BE" w:rsidRDefault="003512BE">
      <w:pPr>
        <w:pStyle w:val="MdSpace"/>
        <w:spacing w:after="60"/>
      </w:pPr>
    </w:p>
    <w:p w14:paraId="7A09D7F1" w14:textId="77777777" w:rsidR="003512BE" w:rsidRDefault="00000000">
      <w:pPr>
        <w:pStyle w:val="MdParagraph"/>
      </w:pPr>
      <w:r>
        <w:t>We model this accumulation by introducing a phenomenological enhancement factor to the base NFW density profile. The SC-modified halo density $\rho_{SC}(r)$ is defined as:</w:t>
      </w:r>
    </w:p>
    <w:p w14:paraId="66AE2FFC" w14:textId="77777777" w:rsidR="003512BE" w:rsidRDefault="003512BE">
      <w:pPr>
        <w:pStyle w:val="MdSpace"/>
        <w:spacing w:after="60"/>
      </w:pPr>
    </w:p>
    <w:p w14:paraId="4373C511" w14:textId="77777777" w:rsidR="003512BE" w:rsidRDefault="00000000">
      <w:pPr>
        <w:pStyle w:val="MdParagraph"/>
      </w:pPr>
      <w:r>
        <w:t>$$ \rho_{SC}(r) = \rho_{NFW}(r) \times \</w:t>
      </w:r>
      <w:proofErr w:type="gramStart"/>
      <w:r>
        <w:t>left[</w:t>
      </w:r>
      <w:proofErr w:type="gramEnd"/>
      <w:r>
        <w:t xml:space="preserve"> 1 + \alpha \</w:t>
      </w:r>
      <w:proofErr w:type="gramStart"/>
      <w:r>
        <w:t>left( 1</w:t>
      </w:r>
      <w:proofErr w:type="gramEnd"/>
      <w:r>
        <w:t xml:space="preserve"> - \tau(r) \right) \right] $$</w:t>
      </w:r>
    </w:p>
    <w:p w14:paraId="4B5BF3F1" w14:textId="77777777" w:rsidR="003512BE" w:rsidRDefault="003512BE">
      <w:pPr>
        <w:pStyle w:val="MdSpace"/>
        <w:spacing w:after="60"/>
      </w:pPr>
    </w:p>
    <w:p w14:paraId="21AA4B6E" w14:textId="77777777" w:rsidR="003512BE" w:rsidRDefault="00000000">
      <w:pPr>
        <w:pStyle w:val="MdParagraph"/>
      </w:pPr>
      <w:r>
        <w:t>where:</w:t>
      </w:r>
    </w:p>
    <w:p w14:paraId="1D1C7D80" w14:textId="77777777" w:rsidR="003512BE" w:rsidRDefault="00000000">
      <w:pPr>
        <w:pStyle w:val="MdListItem"/>
        <w:numPr>
          <w:ilvl w:val="0"/>
          <w:numId w:val="3"/>
        </w:numPr>
      </w:pPr>
      <w:r>
        <w:t>$\rho_{NFW}(r) = \frac{\rho_</w:t>
      </w:r>
      <w:proofErr w:type="gramStart"/>
      <w:r>
        <w:t>0}{</w:t>
      </w:r>
      <w:proofErr w:type="gramEnd"/>
      <w:r>
        <w:t>(r/</w:t>
      </w:r>
      <w:proofErr w:type="spellStart"/>
      <w:r>
        <w:t>r_</w:t>
      </w:r>
      <w:proofErr w:type="gramStart"/>
      <w:r>
        <w:t>s</w:t>
      </w:r>
      <w:proofErr w:type="spellEnd"/>
      <w:r>
        <w:t>)(</w:t>
      </w:r>
      <w:proofErr w:type="gramEnd"/>
      <w:r>
        <w:t>1 + r/</w:t>
      </w:r>
      <w:proofErr w:type="spellStart"/>
      <w:r>
        <w:t>r_</w:t>
      </w:r>
      <w:proofErr w:type="gramStart"/>
      <w:r>
        <w:t>s</w:t>
      </w:r>
      <w:proofErr w:type="spellEnd"/>
      <w:r>
        <w:t>)^2}$</w:t>
      </w:r>
      <w:proofErr w:type="gramEnd"/>
      <w:r>
        <w:t xml:space="preserve"> is the standard NFW density.</w:t>
      </w:r>
    </w:p>
    <w:p w14:paraId="6907565D" w14:textId="77777777" w:rsidR="003512BE" w:rsidRDefault="00000000">
      <w:pPr>
        <w:pStyle w:val="MdListItem"/>
        <w:numPr>
          <w:ilvl w:val="0"/>
          <w:numId w:val="3"/>
        </w:numPr>
      </w:pPr>
      <w:r>
        <w:t>$\alpha$ is a dimensionless, positive cosmic-time accumulation parameter.</w:t>
      </w:r>
    </w:p>
    <w:p w14:paraId="598916D5" w14:textId="77777777" w:rsidR="003512BE" w:rsidRDefault="003512BE">
      <w:pPr>
        <w:pStyle w:val="MdSpace"/>
        <w:spacing w:after="60"/>
      </w:pPr>
    </w:p>
    <w:p w14:paraId="7B3DDC8A" w14:textId="77777777" w:rsidR="003512BE" w:rsidRDefault="00000000">
      <w:pPr>
        <w:pStyle w:val="MdParagraph"/>
      </w:pPr>
      <w:r>
        <w:t>When $\alpha = 0$, the model reduces to standard $\</w:t>
      </w:r>
      <w:proofErr w:type="spellStart"/>
      <w:r>
        <w:t>Lambda$CDM</w:t>
      </w:r>
      <w:proofErr w:type="spellEnd"/>
      <w:r>
        <w:t xml:space="preserve"> with an NFW halo. For $\alpha &gt; 0$, the density is enhanced in regions where $\tau(r) &lt; 1$. Because $\Phi(r)$ is most negative near the galactic center, $\tau(r)$ is minimized there, naturally producing a halo profile that is more centrally concentrated than a pure NFW </w:t>
      </w:r>
      <w:proofErr w:type="gramStart"/>
      <w:r>
        <w:t>cusp</w:t>
      </w:r>
      <w:proofErr w:type="gramEnd"/>
      <w:r>
        <w:t>, while maintaining an extended outer envelope.</w:t>
      </w:r>
    </w:p>
    <w:p w14:paraId="0F42A14F" w14:textId="77777777" w:rsidR="003512BE" w:rsidRDefault="003512BE">
      <w:pPr>
        <w:pStyle w:val="MdSpace"/>
        <w:spacing w:after="60"/>
      </w:pPr>
    </w:p>
    <w:p w14:paraId="0A32FAE4" w14:textId="77777777" w:rsidR="003512BE" w:rsidRDefault="00000000">
      <w:pPr>
        <w:pStyle w:val="MdParagraph"/>
      </w:pPr>
      <w:r>
        <w:t>The total enclosed mass of the SC-modified halo, $M</w:t>
      </w:r>
      <w:proofErr w:type="gramStart"/>
      <w:r>
        <w:t>_{</w:t>
      </w:r>
      <w:proofErr w:type="gramEnd"/>
      <w:r>
        <w:t xml:space="preserve">SC, </w:t>
      </w:r>
      <w:proofErr w:type="gramStart"/>
      <w:r>
        <w:t>halo}(</w:t>
      </w:r>
      <w:proofErr w:type="gramEnd"/>
      <w:r>
        <w:t>r)$, is obtained by integrating this density:</w:t>
      </w:r>
    </w:p>
    <w:p w14:paraId="60CFB03A" w14:textId="77777777" w:rsidR="003512BE" w:rsidRDefault="003512BE">
      <w:pPr>
        <w:pStyle w:val="MdSpace"/>
        <w:spacing w:after="60"/>
      </w:pPr>
    </w:p>
    <w:p w14:paraId="1AA89224" w14:textId="77777777" w:rsidR="003512BE" w:rsidRDefault="00000000">
      <w:pPr>
        <w:pStyle w:val="MdParagraph"/>
      </w:pPr>
      <w:r>
        <w:t>$$ M</w:t>
      </w:r>
      <w:proofErr w:type="gramStart"/>
      <w:r>
        <w:t>_{</w:t>
      </w:r>
      <w:proofErr w:type="gramEnd"/>
      <w:r>
        <w:t xml:space="preserve">SC, </w:t>
      </w:r>
      <w:proofErr w:type="gramStart"/>
      <w:r>
        <w:t>halo}(</w:t>
      </w:r>
      <w:proofErr w:type="gramEnd"/>
      <w:r>
        <w:t>r) = \int_0^r 4\pi r'^2 \rho_{SC}(r'</w:t>
      </w:r>
      <w:proofErr w:type="gramStart"/>
      <w:r>
        <w:t>) ,</w:t>
      </w:r>
      <w:proofErr w:type="gramEnd"/>
      <w:r>
        <w:t xml:space="preserve"> dr' $$</w:t>
      </w:r>
    </w:p>
    <w:p w14:paraId="4FFB263A" w14:textId="77777777" w:rsidR="003512BE" w:rsidRDefault="003512BE">
      <w:pPr>
        <w:pStyle w:val="MdSpace"/>
        <w:spacing w:after="60"/>
      </w:pPr>
    </w:p>
    <w:p w14:paraId="70F64CEB" w14:textId="77777777" w:rsidR="003512BE" w:rsidRDefault="00000000">
      <w:pPr>
        <w:pStyle w:val="MdHeading2"/>
      </w:pPr>
      <w:r>
        <w:lastRenderedPageBreak/>
        <w:t>2.4 Observed Rotation Velocity</w:t>
      </w:r>
    </w:p>
    <w:p w14:paraId="33F1C902" w14:textId="77777777" w:rsidR="003512BE" w:rsidRDefault="00000000">
      <w:pPr>
        <w:pStyle w:val="MdParagraph"/>
      </w:pPr>
      <w:r>
        <w:t>The total enclosed mass within radius $r$ under the SC framework is the sum of the visible baryonic mass and the SC-modified halo mass:</w:t>
      </w:r>
    </w:p>
    <w:p w14:paraId="5DB93275" w14:textId="77777777" w:rsidR="003512BE" w:rsidRDefault="003512BE">
      <w:pPr>
        <w:pStyle w:val="MdSpace"/>
        <w:spacing w:after="60"/>
      </w:pPr>
    </w:p>
    <w:p w14:paraId="24D19F74" w14:textId="77777777" w:rsidR="003512BE" w:rsidRDefault="00000000">
      <w:pPr>
        <w:pStyle w:val="MdParagraph"/>
      </w:pPr>
      <w:r>
        <w:t>$$ M_{total}(r) = M_{vis}(r) + M</w:t>
      </w:r>
      <w:proofErr w:type="gramStart"/>
      <w:r>
        <w:t>_{</w:t>
      </w:r>
      <w:proofErr w:type="gramEnd"/>
      <w:r>
        <w:t xml:space="preserve">SC, </w:t>
      </w:r>
      <w:proofErr w:type="gramStart"/>
      <w:r>
        <w:t>halo}(</w:t>
      </w:r>
      <w:proofErr w:type="gramEnd"/>
      <w:r>
        <w:t>r) $$</w:t>
      </w:r>
      <w:r>
        <w:br/>
        <w:t>where $M_{vis}(r) = M_{BH} + M_{bulge}(r) + M_{disk}(r)$.</w:t>
      </w:r>
    </w:p>
    <w:p w14:paraId="18DEDCAA" w14:textId="77777777" w:rsidR="003512BE" w:rsidRDefault="003512BE">
      <w:pPr>
        <w:pStyle w:val="MdSpace"/>
        <w:spacing w:after="60"/>
      </w:pPr>
    </w:p>
    <w:p w14:paraId="38C43016" w14:textId="77777777" w:rsidR="003512BE" w:rsidRDefault="00000000">
      <w:pPr>
        <w:pStyle w:val="MdParagraph"/>
      </w:pPr>
      <w:r>
        <w:t xml:space="preserve">The </w:t>
      </w:r>
      <w:r>
        <w:rPr>
          <w:rStyle w:val="MdEm"/>
        </w:rPr>
        <w:t>proper</w:t>
      </w:r>
      <w:r>
        <w:t xml:space="preserve"> orbital </w:t>
      </w:r>
      <w:proofErr w:type="gramStart"/>
      <w:r>
        <w:t>velocity $v_{proper}(r)$</w:t>
      </w:r>
      <w:proofErr w:type="gramEnd"/>
      <w:r>
        <w:t xml:space="preserve"> of a test particle (e.g., a star or gas cloud) at radius $r$, as measured by a local observer, is determined by balancing the centripetal acceleration with the local gravitational acceleration:</w:t>
      </w:r>
    </w:p>
    <w:p w14:paraId="59759D06" w14:textId="77777777" w:rsidR="003512BE" w:rsidRDefault="003512BE">
      <w:pPr>
        <w:pStyle w:val="MdSpace"/>
        <w:spacing w:after="60"/>
      </w:pPr>
    </w:p>
    <w:p w14:paraId="1015D1A4" w14:textId="77777777" w:rsidR="003512BE" w:rsidRDefault="00000000">
      <w:pPr>
        <w:pStyle w:val="MdParagraph"/>
      </w:pPr>
      <w:r>
        <w:t>$$ v_{proper}(r) = \</w:t>
      </w:r>
      <w:proofErr w:type="gramStart"/>
      <w:r>
        <w:t>sqrt{</w:t>
      </w:r>
      <w:proofErr w:type="gramEnd"/>
      <w:r>
        <w:t>\</w:t>
      </w:r>
      <w:proofErr w:type="gramStart"/>
      <w:r>
        <w:t>frac{</w:t>
      </w:r>
      <w:proofErr w:type="gramEnd"/>
      <w:r>
        <w:t>G M_{total}(r</w:t>
      </w:r>
      <w:proofErr w:type="gramStart"/>
      <w:r>
        <w:t>)}{</w:t>
      </w:r>
      <w:proofErr w:type="gramEnd"/>
      <w:r>
        <w:t>r}} $$</w:t>
      </w:r>
    </w:p>
    <w:p w14:paraId="3018279E" w14:textId="77777777" w:rsidR="003512BE" w:rsidRDefault="003512BE">
      <w:pPr>
        <w:pStyle w:val="MdSpace"/>
        <w:spacing w:after="60"/>
      </w:pPr>
    </w:p>
    <w:p w14:paraId="29B4A43A" w14:textId="77777777" w:rsidR="003512BE" w:rsidRDefault="00000000">
      <w:pPr>
        <w:pStyle w:val="MdParagraph"/>
      </w:pPr>
      <w:r>
        <w:t xml:space="preserve">However, an observer at asymptotic infinity (e.g., Earth observing a distant galaxy, or observing the outer edges of our own galaxy relative to the deep potential well of the center) measures the </w:t>
      </w:r>
      <w:r>
        <w:rPr>
          <w:rStyle w:val="MdEm"/>
        </w:rPr>
        <w:t>coordinate</w:t>
      </w:r>
      <w:r>
        <w:t xml:space="preserve"> velocity. Because the local clock at radius $r$ is running slow by a factor of $\tau(r)$ relative to the observer at infinity, the observed velocity $</w:t>
      </w:r>
      <w:proofErr w:type="gramStart"/>
      <w:r>
        <w:t>v_{</w:t>
      </w:r>
      <w:proofErr w:type="spellStart"/>
      <w:r>
        <w:t>obs</w:t>
      </w:r>
      <w:proofErr w:type="spellEnd"/>
      <w:r>
        <w:t>}(</w:t>
      </w:r>
      <w:proofErr w:type="gramEnd"/>
      <w:r>
        <w:t>r)$ is scaled by this time dilation factor:</w:t>
      </w:r>
    </w:p>
    <w:p w14:paraId="120D1805" w14:textId="77777777" w:rsidR="003512BE" w:rsidRDefault="003512BE">
      <w:pPr>
        <w:pStyle w:val="MdSpace"/>
        <w:spacing w:after="60"/>
      </w:pPr>
    </w:p>
    <w:p w14:paraId="1B5F2E38" w14:textId="77777777" w:rsidR="003512BE" w:rsidRDefault="00000000">
      <w:pPr>
        <w:pStyle w:val="MdParagraph"/>
      </w:pPr>
      <w:r>
        <w:t>$$ v_{</w:t>
      </w:r>
      <w:proofErr w:type="spellStart"/>
      <w:r>
        <w:t>obs</w:t>
      </w:r>
      <w:proofErr w:type="spellEnd"/>
      <w:r>
        <w:t>}(r) = v_{proper}(r) \times \tau(r) = \</w:t>
      </w:r>
      <w:proofErr w:type="gramStart"/>
      <w:r>
        <w:t>sqrt{</w:t>
      </w:r>
      <w:proofErr w:type="gramEnd"/>
      <w:r>
        <w:t>\</w:t>
      </w:r>
      <w:proofErr w:type="gramStart"/>
      <w:r>
        <w:t>frac{</w:t>
      </w:r>
      <w:proofErr w:type="gramEnd"/>
      <w:r>
        <w:t>G M_{total}(r</w:t>
      </w:r>
      <w:proofErr w:type="gramStart"/>
      <w:r>
        <w:t>)}{</w:t>
      </w:r>
      <w:proofErr w:type="gramEnd"/>
      <w:r>
        <w:t>r}} \times \</w:t>
      </w:r>
      <w:proofErr w:type="gramStart"/>
      <w:r>
        <w:t>sqrt{</w:t>
      </w:r>
      <w:proofErr w:type="gramEnd"/>
      <w:r>
        <w:t>1 + \frac{2\Phi(r</w:t>
      </w:r>
      <w:proofErr w:type="gramStart"/>
      <w:r>
        <w:t>)}{</w:t>
      </w:r>
      <w:proofErr w:type="gramEnd"/>
      <w:r>
        <w:t>c^2}} $$</w:t>
      </w:r>
    </w:p>
    <w:p w14:paraId="2D7CC8E0" w14:textId="77777777" w:rsidR="003512BE" w:rsidRDefault="003512BE">
      <w:pPr>
        <w:pStyle w:val="MdSpace"/>
        <w:spacing w:after="60"/>
      </w:pPr>
    </w:p>
    <w:p w14:paraId="27330B80" w14:textId="77777777" w:rsidR="003512BE" w:rsidRDefault="00000000">
      <w:pPr>
        <w:pStyle w:val="MdParagraph"/>
      </w:pPr>
      <w:r>
        <w:t>This equation represents the core predictive mechanism of the SC framework. It demonstrates that the observed flatness of galactic rotation curves arises from a combination of two effects:</w:t>
      </w:r>
    </w:p>
    <w:p w14:paraId="6C4CE3F8" w14:textId="77777777" w:rsidR="003512BE" w:rsidRDefault="00000000">
      <w:pPr>
        <w:pStyle w:val="MdListItem"/>
        <w:numPr>
          <w:ilvl w:val="0"/>
          <w:numId w:val="2"/>
        </w:numPr>
      </w:pPr>
      <w:r>
        <w:t>The physical accumulation of cold baryonic mass in the halo, governed by $\alpha$.</w:t>
      </w:r>
    </w:p>
    <w:p w14:paraId="5CD2A351" w14:textId="77777777" w:rsidR="003512BE" w:rsidRDefault="00000000">
      <w:pPr>
        <w:pStyle w:val="MdListItem"/>
        <w:numPr>
          <w:ilvl w:val="0"/>
          <w:numId w:val="2"/>
        </w:numPr>
      </w:pPr>
      <w:r>
        <w:t>The kinematic scaling of the observed velocity due to the gravitational time dilation gradient $\tau(r)$.</w:t>
      </w:r>
    </w:p>
    <w:p w14:paraId="17D04EF1" w14:textId="77777777" w:rsidR="003512BE" w:rsidRDefault="003512BE">
      <w:pPr>
        <w:pStyle w:val="MdSpace"/>
        <w:spacing w:after="60"/>
      </w:pPr>
    </w:p>
    <w:p w14:paraId="2D713856" w14:textId="77777777" w:rsidR="003512BE" w:rsidRDefault="003512BE">
      <w:pPr>
        <w:pStyle w:val="MdHr"/>
        <w:pBdr>
          <w:bottom w:val="single" w:sz="6" w:space="1" w:color="auto"/>
        </w:pBdr>
      </w:pPr>
    </w:p>
    <w:p w14:paraId="6B8B0B57" w14:textId="77777777" w:rsidR="003512BE" w:rsidRDefault="003512BE">
      <w:pPr>
        <w:pStyle w:val="MdSpace"/>
        <w:spacing w:after="60"/>
      </w:pPr>
    </w:p>
    <w:p w14:paraId="503EE91D" w14:textId="77777777" w:rsidR="003512BE" w:rsidRDefault="00000000">
      <w:pPr>
        <w:pStyle w:val="MdHeading1"/>
      </w:pPr>
      <w:r>
        <w:t>3. Methodology &amp; Simulations</w:t>
      </w:r>
    </w:p>
    <w:p w14:paraId="1881D594" w14:textId="77777777" w:rsidR="003512BE" w:rsidRDefault="00000000">
      <w:pPr>
        <w:pStyle w:val="MdParagraph"/>
      </w:pPr>
      <w:r>
        <w:t>To test the validity of the Structural Cosmology (SC) modified halo model, we conducted comparative simulations of galactic rotation curves. Our methodology isolates the effects of the SC time-dilation enhancement parameter ($\alpha$) against both standard visible-mass-only models and standard $\</w:t>
      </w:r>
      <w:proofErr w:type="spellStart"/>
      <w:r>
        <w:t>Lambda$CDM</w:t>
      </w:r>
      <w:proofErr w:type="spellEnd"/>
      <w:r>
        <w:t xml:space="preserve"> NFW halo baselines.</w:t>
      </w:r>
    </w:p>
    <w:p w14:paraId="47EB52A7" w14:textId="77777777" w:rsidR="003512BE" w:rsidRDefault="003512BE">
      <w:pPr>
        <w:pStyle w:val="MdSpace"/>
        <w:spacing w:after="60"/>
      </w:pPr>
    </w:p>
    <w:p w14:paraId="29CE99E0" w14:textId="77777777" w:rsidR="003512BE" w:rsidRDefault="00000000">
      <w:pPr>
        <w:pStyle w:val="MdHeading2"/>
      </w:pPr>
      <w:r>
        <w:t>3.1 Test Galaxies and Parameter Initialization</w:t>
      </w:r>
    </w:p>
    <w:p w14:paraId="75F1EB9B" w14:textId="77777777" w:rsidR="003512BE" w:rsidRDefault="00000000">
      <w:pPr>
        <w:pStyle w:val="MdParagraph"/>
      </w:pPr>
      <w:r>
        <w:t xml:space="preserve">We selected three well-documented spiral galaxies that span a range of masses and morphological types, ensuring our model is not fine-tuned to a single edge case. The physical parameters for each galaxy were adopted from recent observational literature (e.g., Eilers et </w:t>
      </w:r>
      <w:r>
        <w:lastRenderedPageBreak/>
        <w:t>al. 2019 for the Milky Way; Carignan et al. 2006 for M31; de Blok et al. 2008 for NGC 2403) and are summarized in Table 1.</w:t>
      </w:r>
    </w:p>
    <w:p w14:paraId="5CE89337" w14:textId="77777777" w:rsidR="003512BE" w:rsidRDefault="003512BE">
      <w:pPr>
        <w:pStyle w:val="MdSpace"/>
        <w:spacing w:after="60"/>
      </w:pPr>
    </w:p>
    <w:p w14:paraId="61649333" w14:textId="77777777" w:rsidR="003512BE" w:rsidRDefault="00000000">
      <w:pPr>
        <w:pStyle w:val="MdParagraph"/>
      </w:pPr>
      <w:r>
        <w:rPr>
          <w:rStyle w:val="MdStrong"/>
        </w:rPr>
        <w:t>Table 1: Initialization Parameters for Test Galaxies</w:t>
      </w:r>
      <w:r>
        <w:t xml:space="preserve"> </w:t>
      </w:r>
      <w:r>
        <w:rPr>
          <w:rStyle w:val="MdEm"/>
        </w:rPr>
        <w:t>(All masses in units of $10</w:t>
      </w:r>
      <w:proofErr w:type="gramStart"/>
      <w:r>
        <w:rPr>
          <w:rStyle w:val="MdEm"/>
        </w:rPr>
        <w:t>^{</w:t>
      </w:r>
      <w:proofErr w:type="gramEnd"/>
      <w:r>
        <w:rPr>
          <w:rStyle w:val="MdEm"/>
        </w:rPr>
        <w:t>10} M_\</w:t>
      </w:r>
      <w:proofErr w:type="spellStart"/>
      <w:r>
        <w:rPr>
          <w:rStyle w:val="MdEm"/>
        </w:rPr>
        <w:t>odot</w:t>
      </w:r>
      <w:proofErr w:type="spellEnd"/>
      <w:r>
        <w:rPr>
          <w:rStyle w:val="MdEm"/>
        </w:rPr>
        <w:t>$; all distances in kpc)</w:t>
      </w:r>
    </w:p>
    <w:p w14:paraId="6A6FECC8" w14:textId="77777777" w:rsidR="003512BE" w:rsidRDefault="003512BE">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3142"/>
        <w:gridCol w:w="1691"/>
        <w:gridCol w:w="2598"/>
        <w:gridCol w:w="1595"/>
      </w:tblGrid>
      <w:tr w:rsidR="003512BE" w14:paraId="56D434C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2DBAC04" w14:textId="77777777" w:rsidR="003512BE" w:rsidRDefault="00000000">
            <w:pPr>
              <w:pStyle w:val="MdTableHeader"/>
            </w:pPr>
            <w:r>
              <w:t>Parameter</w:t>
            </w:r>
          </w:p>
        </w:tc>
        <w:tc>
          <w:tcPr>
            <w:tcW w:w="0" w:type="auto"/>
            <w:tcMar>
              <w:top w:w="100" w:type="dxa"/>
              <w:left w:w="120" w:type="dxa"/>
              <w:bottom w:w="100" w:type="dxa"/>
              <w:right w:w="120" w:type="dxa"/>
            </w:tcMar>
            <w:vAlign w:val="center"/>
          </w:tcPr>
          <w:p w14:paraId="2062FCDB" w14:textId="77777777" w:rsidR="003512BE" w:rsidRDefault="00000000">
            <w:pPr>
              <w:pStyle w:val="MdTableHeader"/>
              <w:jc w:val="center"/>
            </w:pPr>
            <w:r>
              <w:t>Milky Way</w:t>
            </w:r>
          </w:p>
        </w:tc>
        <w:tc>
          <w:tcPr>
            <w:tcW w:w="0" w:type="auto"/>
            <w:tcMar>
              <w:top w:w="100" w:type="dxa"/>
              <w:left w:w="120" w:type="dxa"/>
              <w:bottom w:w="100" w:type="dxa"/>
              <w:right w:w="120" w:type="dxa"/>
            </w:tcMar>
            <w:vAlign w:val="center"/>
          </w:tcPr>
          <w:p w14:paraId="108B2A83" w14:textId="77777777" w:rsidR="003512BE" w:rsidRDefault="00000000">
            <w:pPr>
              <w:pStyle w:val="MdTableHeader"/>
              <w:jc w:val="center"/>
            </w:pPr>
            <w:r>
              <w:t>M31 (Andromeda)</w:t>
            </w:r>
          </w:p>
        </w:tc>
        <w:tc>
          <w:tcPr>
            <w:tcW w:w="0" w:type="auto"/>
            <w:tcMar>
              <w:top w:w="100" w:type="dxa"/>
              <w:left w:w="120" w:type="dxa"/>
              <w:bottom w:w="100" w:type="dxa"/>
              <w:right w:w="120" w:type="dxa"/>
            </w:tcMar>
            <w:vAlign w:val="center"/>
          </w:tcPr>
          <w:p w14:paraId="45EAABF8" w14:textId="77777777" w:rsidR="003512BE" w:rsidRDefault="00000000">
            <w:pPr>
              <w:pStyle w:val="MdTableHeader"/>
              <w:jc w:val="center"/>
            </w:pPr>
            <w:r>
              <w:t>NGC 2403</w:t>
            </w:r>
          </w:p>
        </w:tc>
      </w:tr>
      <w:tr w:rsidR="003512BE" w14:paraId="45EC040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F91DB8" w14:textId="77777777" w:rsidR="003512BE" w:rsidRDefault="00000000">
            <w:pPr>
              <w:pStyle w:val="MdTableCell"/>
            </w:pPr>
            <w:r>
              <w:t>$</w:t>
            </w:r>
            <w:proofErr w:type="gramStart"/>
            <w:r>
              <w:t>M_{</w:t>
            </w:r>
            <w:proofErr w:type="gramEnd"/>
            <w:r>
              <w:t>BH}$ (SMBH Mass)</w:t>
            </w:r>
          </w:p>
        </w:tc>
        <w:tc>
          <w:tcPr>
            <w:tcW w:w="0" w:type="auto"/>
            <w:tcMar>
              <w:top w:w="80" w:type="dxa"/>
              <w:left w:w="120" w:type="dxa"/>
              <w:bottom w:w="80" w:type="dxa"/>
              <w:right w:w="120" w:type="dxa"/>
            </w:tcMar>
            <w:vAlign w:val="center"/>
          </w:tcPr>
          <w:p w14:paraId="60F5DF81" w14:textId="77777777" w:rsidR="003512BE" w:rsidRDefault="00000000">
            <w:pPr>
              <w:pStyle w:val="MdTableCell"/>
              <w:jc w:val="center"/>
            </w:pPr>
            <w:r>
              <w:t>$0.004$</w:t>
            </w:r>
          </w:p>
        </w:tc>
        <w:tc>
          <w:tcPr>
            <w:tcW w:w="0" w:type="auto"/>
            <w:tcMar>
              <w:top w:w="80" w:type="dxa"/>
              <w:left w:w="120" w:type="dxa"/>
              <w:bottom w:w="80" w:type="dxa"/>
              <w:right w:w="120" w:type="dxa"/>
            </w:tcMar>
            <w:vAlign w:val="center"/>
          </w:tcPr>
          <w:p w14:paraId="538C3287" w14:textId="77777777" w:rsidR="003512BE" w:rsidRDefault="00000000">
            <w:pPr>
              <w:pStyle w:val="MdTableCell"/>
              <w:jc w:val="center"/>
            </w:pPr>
            <w:r>
              <w:t>$0.030$</w:t>
            </w:r>
          </w:p>
        </w:tc>
        <w:tc>
          <w:tcPr>
            <w:tcW w:w="0" w:type="auto"/>
            <w:tcMar>
              <w:top w:w="80" w:type="dxa"/>
              <w:left w:w="120" w:type="dxa"/>
              <w:bottom w:w="80" w:type="dxa"/>
              <w:right w:w="120" w:type="dxa"/>
            </w:tcMar>
            <w:vAlign w:val="center"/>
          </w:tcPr>
          <w:p w14:paraId="447B36A4" w14:textId="77777777" w:rsidR="003512BE" w:rsidRDefault="00000000">
            <w:pPr>
              <w:pStyle w:val="MdTableCell"/>
              <w:jc w:val="center"/>
            </w:pPr>
            <w:r>
              <w:t>$0.002$</w:t>
            </w:r>
          </w:p>
        </w:tc>
      </w:tr>
      <w:tr w:rsidR="003512BE" w14:paraId="5F761B3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62465A" w14:textId="77777777" w:rsidR="003512BE" w:rsidRDefault="00000000">
            <w:pPr>
              <w:pStyle w:val="MdTableCell"/>
            </w:pPr>
            <w:r>
              <w:t>$</w:t>
            </w:r>
            <w:proofErr w:type="gramStart"/>
            <w:r>
              <w:t>M_{</w:t>
            </w:r>
            <w:proofErr w:type="gramEnd"/>
            <w:r>
              <w:t>bulge}$</w:t>
            </w:r>
          </w:p>
        </w:tc>
        <w:tc>
          <w:tcPr>
            <w:tcW w:w="0" w:type="auto"/>
            <w:tcMar>
              <w:top w:w="80" w:type="dxa"/>
              <w:left w:w="120" w:type="dxa"/>
              <w:bottom w:w="80" w:type="dxa"/>
              <w:right w:w="120" w:type="dxa"/>
            </w:tcMar>
            <w:vAlign w:val="center"/>
          </w:tcPr>
          <w:p w14:paraId="77318FB5" w14:textId="77777777" w:rsidR="003512BE" w:rsidRDefault="00000000">
            <w:pPr>
              <w:pStyle w:val="MdTableCell"/>
              <w:jc w:val="center"/>
            </w:pPr>
            <w:r>
              <w:t>$2.0$</w:t>
            </w:r>
          </w:p>
        </w:tc>
        <w:tc>
          <w:tcPr>
            <w:tcW w:w="0" w:type="auto"/>
            <w:tcMar>
              <w:top w:w="80" w:type="dxa"/>
              <w:left w:w="120" w:type="dxa"/>
              <w:bottom w:w="80" w:type="dxa"/>
              <w:right w:w="120" w:type="dxa"/>
            </w:tcMar>
            <w:vAlign w:val="center"/>
          </w:tcPr>
          <w:p w14:paraId="4363089E" w14:textId="77777777" w:rsidR="003512BE" w:rsidRDefault="00000000">
            <w:pPr>
              <w:pStyle w:val="MdTableCell"/>
              <w:jc w:val="center"/>
            </w:pPr>
            <w:r>
              <w:t>$5.0$</w:t>
            </w:r>
          </w:p>
        </w:tc>
        <w:tc>
          <w:tcPr>
            <w:tcW w:w="0" w:type="auto"/>
            <w:tcMar>
              <w:top w:w="80" w:type="dxa"/>
              <w:left w:w="120" w:type="dxa"/>
              <w:bottom w:w="80" w:type="dxa"/>
              <w:right w:w="120" w:type="dxa"/>
            </w:tcMar>
            <w:vAlign w:val="center"/>
          </w:tcPr>
          <w:p w14:paraId="494E6499" w14:textId="77777777" w:rsidR="003512BE" w:rsidRDefault="00000000">
            <w:pPr>
              <w:pStyle w:val="MdTableCell"/>
              <w:jc w:val="center"/>
            </w:pPr>
            <w:r>
              <w:t>$0.5$</w:t>
            </w:r>
          </w:p>
        </w:tc>
      </w:tr>
      <w:tr w:rsidR="003512BE" w14:paraId="300BDF4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FE304B" w14:textId="77777777" w:rsidR="003512BE" w:rsidRDefault="00000000">
            <w:pPr>
              <w:pStyle w:val="MdTableCell"/>
            </w:pPr>
            <w:r>
              <w:t>$a$ (Bulge Scale)</w:t>
            </w:r>
          </w:p>
        </w:tc>
        <w:tc>
          <w:tcPr>
            <w:tcW w:w="0" w:type="auto"/>
            <w:tcMar>
              <w:top w:w="80" w:type="dxa"/>
              <w:left w:w="120" w:type="dxa"/>
              <w:bottom w:w="80" w:type="dxa"/>
              <w:right w:w="120" w:type="dxa"/>
            </w:tcMar>
            <w:vAlign w:val="center"/>
          </w:tcPr>
          <w:p w14:paraId="428F9300" w14:textId="77777777" w:rsidR="003512BE" w:rsidRDefault="00000000">
            <w:pPr>
              <w:pStyle w:val="MdTableCell"/>
              <w:jc w:val="center"/>
            </w:pPr>
            <w:r>
              <w:t>$1.0$</w:t>
            </w:r>
          </w:p>
        </w:tc>
        <w:tc>
          <w:tcPr>
            <w:tcW w:w="0" w:type="auto"/>
            <w:tcMar>
              <w:top w:w="80" w:type="dxa"/>
              <w:left w:w="120" w:type="dxa"/>
              <w:bottom w:w="80" w:type="dxa"/>
              <w:right w:w="120" w:type="dxa"/>
            </w:tcMar>
            <w:vAlign w:val="center"/>
          </w:tcPr>
          <w:p w14:paraId="1907341B" w14:textId="77777777" w:rsidR="003512BE" w:rsidRDefault="00000000">
            <w:pPr>
              <w:pStyle w:val="MdTableCell"/>
              <w:jc w:val="center"/>
            </w:pPr>
            <w:r>
              <w:t>$1.5$</w:t>
            </w:r>
          </w:p>
        </w:tc>
        <w:tc>
          <w:tcPr>
            <w:tcW w:w="0" w:type="auto"/>
            <w:tcMar>
              <w:top w:w="80" w:type="dxa"/>
              <w:left w:w="120" w:type="dxa"/>
              <w:bottom w:w="80" w:type="dxa"/>
              <w:right w:w="120" w:type="dxa"/>
            </w:tcMar>
            <w:vAlign w:val="center"/>
          </w:tcPr>
          <w:p w14:paraId="44669FC3" w14:textId="77777777" w:rsidR="003512BE" w:rsidRDefault="00000000">
            <w:pPr>
              <w:pStyle w:val="MdTableCell"/>
              <w:jc w:val="center"/>
            </w:pPr>
            <w:r>
              <w:t>$0.8$</w:t>
            </w:r>
          </w:p>
        </w:tc>
      </w:tr>
      <w:tr w:rsidR="003512BE" w14:paraId="26A203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2813554" w14:textId="77777777" w:rsidR="003512BE" w:rsidRDefault="00000000">
            <w:pPr>
              <w:pStyle w:val="MdTableCell"/>
            </w:pPr>
            <w:r>
              <w:t>$</w:t>
            </w:r>
            <w:proofErr w:type="gramStart"/>
            <w:r>
              <w:t>M_{</w:t>
            </w:r>
            <w:proofErr w:type="gramEnd"/>
            <w:r>
              <w:t>disk}$</w:t>
            </w:r>
          </w:p>
        </w:tc>
        <w:tc>
          <w:tcPr>
            <w:tcW w:w="0" w:type="auto"/>
            <w:tcMar>
              <w:top w:w="80" w:type="dxa"/>
              <w:left w:w="120" w:type="dxa"/>
              <w:bottom w:w="80" w:type="dxa"/>
              <w:right w:w="120" w:type="dxa"/>
            </w:tcMar>
            <w:vAlign w:val="center"/>
          </w:tcPr>
          <w:p w14:paraId="41E7BA7F" w14:textId="77777777" w:rsidR="003512BE" w:rsidRDefault="00000000">
            <w:pPr>
              <w:pStyle w:val="MdTableCell"/>
              <w:jc w:val="center"/>
            </w:pPr>
            <w:r>
              <w:t>$6.0$</w:t>
            </w:r>
          </w:p>
        </w:tc>
        <w:tc>
          <w:tcPr>
            <w:tcW w:w="0" w:type="auto"/>
            <w:tcMar>
              <w:top w:w="80" w:type="dxa"/>
              <w:left w:w="120" w:type="dxa"/>
              <w:bottom w:w="80" w:type="dxa"/>
              <w:right w:w="120" w:type="dxa"/>
            </w:tcMar>
            <w:vAlign w:val="center"/>
          </w:tcPr>
          <w:p w14:paraId="71EA71F3" w14:textId="77777777" w:rsidR="003512BE" w:rsidRDefault="00000000">
            <w:pPr>
              <w:pStyle w:val="MdTableCell"/>
              <w:jc w:val="center"/>
            </w:pPr>
            <w:r>
              <w:t>$8.0$</w:t>
            </w:r>
          </w:p>
        </w:tc>
        <w:tc>
          <w:tcPr>
            <w:tcW w:w="0" w:type="auto"/>
            <w:tcMar>
              <w:top w:w="80" w:type="dxa"/>
              <w:left w:w="120" w:type="dxa"/>
              <w:bottom w:w="80" w:type="dxa"/>
              <w:right w:w="120" w:type="dxa"/>
            </w:tcMar>
            <w:vAlign w:val="center"/>
          </w:tcPr>
          <w:p w14:paraId="4A2272FC" w14:textId="77777777" w:rsidR="003512BE" w:rsidRDefault="00000000">
            <w:pPr>
              <w:pStyle w:val="MdTableCell"/>
              <w:jc w:val="center"/>
            </w:pPr>
            <w:r>
              <w:t>$1.5$</w:t>
            </w:r>
          </w:p>
        </w:tc>
      </w:tr>
      <w:tr w:rsidR="003512BE" w14:paraId="70B4DC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6139E1" w14:textId="77777777" w:rsidR="003512BE" w:rsidRDefault="00000000">
            <w:pPr>
              <w:pStyle w:val="MdTableCell"/>
            </w:pPr>
            <w:r>
              <w:t>$</w:t>
            </w:r>
            <w:proofErr w:type="spellStart"/>
            <w:r>
              <w:t>R_d</w:t>
            </w:r>
            <w:proofErr w:type="spellEnd"/>
            <w:r>
              <w:t>$ (Disk Scale)</w:t>
            </w:r>
          </w:p>
        </w:tc>
        <w:tc>
          <w:tcPr>
            <w:tcW w:w="0" w:type="auto"/>
            <w:tcMar>
              <w:top w:w="80" w:type="dxa"/>
              <w:left w:w="120" w:type="dxa"/>
              <w:bottom w:w="80" w:type="dxa"/>
              <w:right w:w="120" w:type="dxa"/>
            </w:tcMar>
            <w:vAlign w:val="center"/>
          </w:tcPr>
          <w:p w14:paraId="1CF646BB" w14:textId="77777777" w:rsidR="003512BE" w:rsidRDefault="00000000">
            <w:pPr>
              <w:pStyle w:val="MdTableCell"/>
              <w:jc w:val="center"/>
            </w:pPr>
            <w:r>
              <w:t>$3.5$</w:t>
            </w:r>
          </w:p>
        </w:tc>
        <w:tc>
          <w:tcPr>
            <w:tcW w:w="0" w:type="auto"/>
            <w:tcMar>
              <w:top w:w="80" w:type="dxa"/>
              <w:left w:w="120" w:type="dxa"/>
              <w:bottom w:w="80" w:type="dxa"/>
              <w:right w:w="120" w:type="dxa"/>
            </w:tcMar>
            <w:vAlign w:val="center"/>
          </w:tcPr>
          <w:p w14:paraId="2F042D2E" w14:textId="77777777" w:rsidR="003512BE" w:rsidRDefault="00000000">
            <w:pPr>
              <w:pStyle w:val="MdTableCell"/>
              <w:jc w:val="center"/>
            </w:pPr>
            <w:r>
              <w:t>$5.0$</w:t>
            </w:r>
          </w:p>
        </w:tc>
        <w:tc>
          <w:tcPr>
            <w:tcW w:w="0" w:type="auto"/>
            <w:tcMar>
              <w:top w:w="80" w:type="dxa"/>
              <w:left w:w="120" w:type="dxa"/>
              <w:bottom w:w="80" w:type="dxa"/>
              <w:right w:w="120" w:type="dxa"/>
            </w:tcMar>
            <w:vAlign w:val="center"/>
          </w:tcPr>
          <w:p w14:paraId="4E460EDC" w14:textId="77777777" w:rsidR="003512BE" w:rsidRDefault="00000000">
            <w:pPr>
              <w:pStyle w:val="MdTableCell"/>
              <w:jc w:val="center"/>
            </w:pPr>
            <w:r>
              <w:t>$2.0$</w:t>
            </w:r>
          </w:p>
        </w:tc>
      </w:tr>
      <w:tr w:rsidR="003512BE" w14:paraId="19F4234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8B2843" w14:textId="77777777" w:rsidR="003512BE" w:rsidRDefault="00000000">
            <w:pPr>
              <w:pStyle w:val="MdTableCell"/>
            </w:pPr>
            <w:r>
              <w:t>$</w:t>
            </w:r>
            <w:proofErr w:type="gramStart"/>
            <w:r>
              <w:t>M_{</w:t>
            </w:r>
            <w:proofErr w:type="gramEnd"/>
            <w:r>
              <w:t>halo}$ (Base NFW)</w:t>
            </w:r>
          </w:p>
        </w:tc>
        <w:tc>
          <w:tcPr>
            <w:tcW w:w="0" w:type="auto"/>
            <w:tcMar>
              <w:top w:w="80" w:type="dxa"/>
              <w:left w:w="120" w:type="dxa"/>
              <w:bottom w:w="80" w:type="dxa"/>
              <w:right w:w="120" w:type="dxa"/>
            </w:tcMar>
            <w:vAlign w:val="center"/>
          </w:tcPr>
          <w:p w14:paraId="269481E9" w14:textId="77777777" w:rsidR="003512BE" w:rsidRDefault="00000000">
            <w:pPr>
              <w:pStyle w:val="MdTableCell"/>
              <w:jc w:val="center"/>
            </w:pPr>
            <w:r>
              <w:t>$30.0$</w:t>
            </w:r>
          </w:p>
        </w:tc>
        <w:tc>
          <w:tcPr>
            <w:tcW w:w="0" w:type="auto"/>
            <w:tcMar>
              <w:top w:w="80" w:type="dxa"/>
              <w:left w:w="120" w:type="dxa"/>
              <w:bottom w:w="80" w:type="dxa"/>
              <w:right w:w="120" w:type="dxa"/>
            </w:tcMar>
            <w:vAlign w:val="center"/>
          </w:tcPr>
          <w:p w14:paraId="2A488CE1" w14:textId="77777777" w:rsidR="003512BE" w:rsidRDefault="00000000">
            <w:pPr>
              <w:pStyle w:val="MdTableCell"/>
              <w:jc w:val="center"/>
            </w:pPr>
            <w:r>
              <w:t>$50.0$</w:t>
            </w:r>
          </w:p>
        </w:tc>
        <w:tc>
          <w:tcPr>
            <w:tcW w:w="0" w:type="auto"/>
            <w:tcMar>
              <w:top w:w="80" w:type="dxa"/>
              <w:left w:w="120" w:type="dxa"/>
              <w:bottom w:w="80" w:type="dxa"/>
              <w:right w:w="120" w:type="dxa"/>
            </w:tcMar>
            <w:vAlign w:val="center"/>
          </w:tcPr>
          <w:p w14:paraId="3C516749" w14:textId="77777777" w:rsidR="003512BE" w:rsidRDefault="00000000">
            <w:pPr>
              <w:pStyle w:val="MdTableCell"/>
              <w:jc w:val="center"/>
            </w:pPr>
            <w:r>
              <w:t>$8.0$</w:t>
            </w:r>
          </w:p>
        </w:tc>
      </w:tr>
      <w:tr w:rsidR="003512BE" w14:paraId="33E3EEB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5FB1B43" w14:textId="77777777" w:rsidR="003512BE" w:rsidRDefault="00000000">
            <w:pPr>
              <w:pStyle w:val="MdTableCell"/>
            </w:pPr>
            <w:r>
              <w:t>$</w:t>
            </w:r>
            <w:proofErr w:type="spellStart"/>
            <w:r>
              <w:t>r_s</w:t>
            </w:r>
            <w:proofErr w:type="spellEnd"/>
            <w:r>
              <w:t>$ (Halo Scale)</w:t>
            </w:r>
          </w:p>
        </w:tc>
        <w:tc>
          <w:tcPr>
            <w:tcW w:w="0" w:type="auto"/>
            <w:tcBorders>
              <w:bottom w:val="single" w:sz="4" w:space="0" w:color="E1E4E8"/>
            </w:tcBorders>
            <w:tcMar>
              <w:top w:w="80" w:type="dxa"/>
              <w:left w:w="120" w:type="dxa"/>
              <w:bottom w:w="80" w:type="dxa"/>
              <w:right w:w="120" w:type="dxa"/>
            </w:tcMar>
            <w:vAlign w:val="center"/>
          </w:tcPr>
          <w:p w14:paraId="4D51AE75" w14:textId="77777777" w:rsidR="003512BE" w:rsidRDefault="00000000">
            <w:pPr>
              <w:pStyle w:val="MdTableCell"/>
              <w:jc w:val="center"/>
            </w:pPr>
            <w:r>
              <w:t>$15.0$</w:t>
            </w:r>
          </w:p>
        </w:tc>
        <w:tc>
          <w:tcPr>
            <w:tcW w:w="0" w:type="auto"/>
            <w:tcBorders>
              <w:bottom w:val="single" w:sz="4" w:space="0" w:color="E1E4E8"/>
            </w:tcBorders>
            <w:tcMar>
              <w:top w:w="80" w:type="dxa"/>
              <w:left w:w="120" w:type="dxa"/>
              <w:bottom w:w="80" w:type="dxa"/>
              <w:right w:w="120" w:type="dxa"/>
            </w:tcMar>
            <w:vAlign w:val="center"/>
          </w:tcPr>
          <w:p w14:paraId="519EA588" w14:textId="77777777" w:rsidR="003512BE" w:rsidRDefault="00000000">
            <w:pPr>
              <w:pStyle w:val="MdTableCell"/>
              <w:jc w:val="center"/>
            </w:pPr>
            <w:r>
              <w:t>$20.0$</w:t>
            </w:r>
          </w:p>
        </w:tc>
        <w:tc>
          <w:tcPr>
            <w:tcW w:w="0" w:type="auto"/>
            <w:tcBorders>
              <w:bottom w:val="single" w:sz="4" w:space="0" w:color="E1E4E8"/>
            </w:tcBorders>
            <w:tcMar>
              <w:top w:w="80" w:type="dxa"/>
              <w:left w:w="120" w:type="dxa"/>
              <w:bottom w:w="80" w:type="dxa"/>
              <w:right w:w="120" w:type="dxa"/>
            </w:tcMar>
            <w:vAlign w:val="center"/>
          </w:tcPr>
          <w:p w14:paraId="4E4122E1" w14:textId="77777777" w:rsidR="003512BE" w:rsidRDefault="00000000">
            <w:pPr>
              <w:pStyle w:val="MdTableCell"/>
              <w:jc w:val="center"/>
            </w:pPr>
            <w:r>
              <w:t>$8.0$</w:t>
            </w:r>
          </w:p>
        </w:tc>
      </w:tr>
    </w:tbl>
    <w:p w14:paraId="4A4A1901" w14:textId="77777777" w:rsidR="003512BE" w:rsidRDefault="00000000">
      <w:pPr>
        <w:pStyle w:val="MdParagraph"/>
      </w:pPr>
      <w:r>
        <w:rPr>
          <w:rStyle w:val="MdEm"/>
        </w:rPr>
        <w:t>Note: The base NFW halo mass ($M_{halo}$) represents the underlying baryonic remnant distribution prior to SC time-dilation accumulation.</w:t>
      </w:r>
    </w:p>
    <w:p w14:paraId="17AE277D" w14:textId="77777777" w:rsidR="003512BE" w:rsidRDefault="003512BE">
      <w:pPr>
        <w:pStyle w:val="MdSpace"/>
        <w:spacing w:after="60"/>
      </w:pPr>
    </w:p>
    <w:p w14:paraId="0F2D9E03" w14:textId="77777777" w:rsidR="003512BE" w:rsidRDefault="00000000">
      <w:pPr>
        <w:pStyle w:val="MdParagraph"/>
      </w:pPr>
      <w:r>
        <w:t>The SC normalization constant $C$ was set to $80.0$ (in simulation units), calibrated to produce a physically realistic weak-field time dilation gradient consistent with the structural parameters defined in Rabico (2025).</w:t>
      </w:r>
    </w:p>
    <w:p w14:paraId="64138406" w14:textId="77777777" w:rsidR="003512BE" w:rsidRDefault="003512BE">
      <w:pPr>
        <w:pStyle w:val="MdSpace"/>
        <w:spacing w:after="60"/>
      </w:pPr>
    </w:p>
    <w:p w14:paraId="5BBCB717" w14:textId="77777777" w:rsidR="003512BE" w:rsidRDefault="00000000">
      <w:pPr>
        <w:pStyle w:val="MdHeading2"/>
      </w:pPr>
      <w:r>
        <w:t>3.2 Simulation Execution</w:t>
      </w:r>
    </w:p>
    <w:p w14:paraId="71C8D02F" w14:textId="77777777" w:rsidR="003512BE" w:rsidRDefault="00000000">
      <w:pPr>
        <w:pStyle w:val="MdParagraph"/>
      </w:pPr>
      <w:r>
        <w:t>The simulations were executed using a custom Python-based N-body and kinematic modeling framework. For each galaxy, we computed the rotational velocity $v(r)$ from $r = 0.5$ kpc to the maximum observational radius $</w:t>
      </w:r>
      <w:proofErr w:type="gramStart"/>
      <w:r>
        <w:t>r_{</w:t>
      </w:r>
      <w:proofErr w:type="gramEnd"/>
      <w:r>
        <w:t>max}$ in 200 linear steps.</w:t>
      </w:r>
    </w:p>
    <w:p w14:paraId="3FE78B51" w14:textId="77777777" w:rsidR="003512BE" w:rsidRDefault="003512BE">
      <w:pPr>
        <w:pStyle w:val="MdSpace"/>
        <w:spacing w:after="60"/>
      </w:pPr>
    </w:p>
    <w:p w14:paraId="30D8802A" w14:textId="77777777" w:rsidR="003512BE" w:rsidRDefault="00000000">
      <w:pPr>
        <w:pStyle w:val="MdParagraph"/>
      </w:pPr>
      <w:r>
        <w:t>We evaluated three distinct models:</w:t>
      </w:r>
    </w:p>
    <w:p w14:paraId="7CB987A6" w14:textId="77777777" w:rsidR="003512BE" w:rsidRDefault="00000000">
      <w:pPr>
        <w:pStyle w:val="MdListItem"/>
        <w:numPr>
          <w:ilvl w:val="0"/>
          <w:numId w:val="2"/>
        </w:numPr>
      </w:pPr>
      <w:r>
        <w:rPr>
          <w:rStyle w:val="MdStrong"/>
        </w:rPr>
        <w:t>Model A (Visible Only):</w:t>
      </w:r>
      <w:r>
        <w:t xml:space="preserve"> $v(r) = \</w:t>
      </w:r>
      <w:proofErr w:type="gramStart"/>
      <w:r>
        <w:t>sqrt{</w:t>
      </w:r>
      <w:proofErr w:type="gramEnd"/>
      <w:r>
        <w:t xml:space="preserve">G M_{vis}(r) / </w:t>
      </w:r>
      <w:proofErr w:type="gramStart"/>
      <w:r>
        <w:t>r}$</w:t>
      </w:r>
      <w:proofErr w:type="gramEnd"/>
      <w:r>
        <w:t>. This serves as the null hypothesis, demonstrating the baseline failure of baryonic matter alone to explain flat rotation curves.</w:t>
      </w:r>
    </w:p>
    <w:p w14:paraId="7495D493" w14:textId="77777777" w:rsidR="003512BE" w:rsidRDefault="00000000">
      <w:pPr>
        <w:pStyle w:val="MdListItem"/>
        <w:numPr>
          <w:ilvl w:val="0"/>
          <w:numId w:val="2"/>
        </w:numPr>
      </w:pPr>
      <w:r>
        <w:rPr>
          <w:rStyle w:val="MdStrong"/>
        </w:rPr>
        <w:lastRenderedPageBreak/>
        <w:t>Model B (Standard NFW):</w:t>
      </w:r>
      <w:r>
        <w:t xml:space="preserve"> $v(r) = \</w:t>
      </w:r>
      <w:proofErr w:type="gramStart"/>
      <w:r>
        <w:t>sqrt{</w:t>
      </w:r>
      <w:proofErr w:type="gramEnd"/>
      <w:r>
        <w:t>G (M_{vis}(r) + M</w:t>
      </w:r>
      <w:proofErr w:type="gramStart"/>
      <w:r>
        <w:t>_{</w:t>
      </w:r>
      <w:proofErr w:type="gramEnd"/>
      <w:r>
        <w:t xml:space="preserve">NFW, </w:t>
      </w:r>
      <w:proofErr w:type="gramStart"/>
      <w:r>
        <w:t>halo}(</w:t>
      </w:r>
      <w:proofErr w:type="gramEnd"/>
      <w:r>
        <w:t xml:space="preserve">r)) / </w:t>
      </w:r>
      <w:proofErr w:type="gramStart"/>
      <w:r>
        <w:t>r}$</w:t>
      </w:r>
      <w:proofErr w:type="gramEnd"/>
      <w:r>
        <w:t>. This represents the standard $\</w:t>
      </w:r>
      <w:proofErr w:type="spellStart"/>
      <w:r>
        <w:t>Lambda$CDM</w:t>
      </w:r>
      <w:proofErr w:type="spellEnd"/>
      <w:r>
        <w:t xml:space="preserve"> baseline.</w:t>
      </w:r>
    </w:p>
    <w:p w14:paraId="3309138C" w14:textId="77777777" w:rsidR="003512BE" w:rsidRDefault="00000000">
      <w:pPr>
        <w:pStyle w:val="MdListItem"/>
        <w:numPr>
          <w:ilvl w:val="0"/>
          <w:numId w:val="2"/>
        </w:numPr>
      </w:pPr>
      <w:r>
        <w:rPr>
          <w:rStyle w:val="MdStrong"/>
        </w:rPr>
        <w:t>Model C (SC-Modified):</w:t>
      </w:r>
      <w:r>
        <w:t xml:space="preserve"> $v_{</w:t>
      </w:r>
      <w:proofErr w:type="spellStart"/>
      <w:r>
        <w:t>obs</w:t>
      </w:r>
      <w:proofErr w:type="spellEnd"/>
      <w:r>
        <w:t>}(r) = \</w:t>
      </w:r>
      <w:proofErr w:type="gramStart"/>
      <w:r>
        <w:t>sqrt{</w:t>
      </w:r>
      <w:proofErr w:type="gramEnd"/>
      <w:r>
        <w:t>G (M_{vis}(r) + M</w:t>
      </w:r>
      <w:proofErr w:type="gramStart"/>
      <w:r>
        <w:t>_{</w:t>
      </w:r>
      <w:proofErr w:type="gramEnd"/>
      <w:r>
        <w:t xml:space="preserve">SC, </w:t>
      </w:r>
      <w:proofErr w:type="gramStart"/>
      <w:r>
        <w:t>halo}(</w:t>
      </w:r>
      <w:proofErr w:type="gramEnd"/>
      <w:r>
        <w:t>r)) / r} \times \tau(r)$. This is the full Structural Cosmology framework, where $M</w:t>
      </w:r>
      <w:proofErr w:type="gramStart"/>
      <w:r>
        <w:t>_{</w:t>
      </w:r>
      <w:proofErr w:type="gramEnd"/>
      <w:r>
        <w:t xml:space="preserve">SC, </w:t>
      </w:r>
      <w:proofErr w:type="gramStart"/>
      <w:r>
        <w:t>halo}(</w:t>
      </w:r>
      <w:proofErr w:type="gramEnd"/>
      <w:r>
        <w:t>r)$ incorporates the accumulation parameter $\alpha = 500.0$.</w:t>
      </w:r>
    </w:p>
    <w:p w14:paraId="7E3FBD58" w14:textId="77777777" w:rsidR="003512BE" w:rsidRDefault="003512BE">
      <w:pPr>
        <w:pStyle w:val="MdSpace"/>
        <w:spacing w:after="60"/>
      </w:pPr>
    </w:p>
    <w:p w14:paraId="6E4FD0DA" w14:textId="77777777" w:rsidR="003512BE" w:rsidRDefault="00000000">
      <w:pPr>
        <w:pStyle w:val="MdParagraph"/>
      </w:pPr>
      <w:r>
        <w:t>The value of $\alpha = 500.0$ was selected phenomenologically to represent the cumulative effect of cosmic-time mass trapping in regions of reduced $\tau(r)$. Future work will aim to constrain $\alpha$ from first principles using cosmological structure formation simulations.</w:t>
      </w:r>
    </w:p>
    <w:p w14:paraId="070C2D04" w14:textId="77777777" w:rsidR="003512BE" w:rsidRDefault="003512BE">
      <w:pPr>
        <w:pStyle w:val="MdSpace"/>
        <w:spacing w:after="60"/>
      </w:pPr>
    </w:p>
    <w:p w14:paraId="7927A2A1" w14:textId="77777777" w:rsidR="003512BE" w:rsidRDefault="00000000">
      <w:pPr>
        <w:pStyle w:val="MdHeading2"/>
      </w:pPr>
      <w:r>
        <w:t>3.3 Fitting Methodology and Error Metrics</w:t>
      </w:r>
    </w:p>
    <w:p w14:paraId="0096F2D4" w14:textId="77777777" w:rsidR="003512BE" w:rsidRDefault="00000000">
      <w:pPr>
        <w:pStyle w:val="MdParagraph"/>
      </w:pPr>
      <w:r>
        <w:t>To quantitatively compare the models against observational data, we employed a normalized Root Mean Square (RMS) error metric. Because absolute velocity scales vary between galaxies, we normalized both the model predictions $</w:t>
      </w:r>
      <w:proofErr w:type="gramStart"/>
      <w:r>
        <w:t>v_{model}(</w:t>
      </w:r>
      <w:proofErr w:type="gramEnd"/>
      <w:r>
        <w:t>r)$ and the observed data $</w:t>
      </w:r>
      <w:proofErr w:type="gramStart"/>
      <w:r>
        <w:t>v_{</w:t>
      </w:r>
      <w:proofErr w:type="spellStart"/>
      <w:r>
        <w:t>obs</w:t>
      </w:r>
      <w:proofErr w:type="spellEnd"/>
      <w:r>
        <w:t>}(</w:t>
      </w:r>
      <w:proofErr w:type="gramEnd"/>
      <w:r>
        <w:t>r)$ to their respective maximum values ($</w:t>
      </w:r>
      <w:proofErr w:type="gramStart"/>
      <w:r>
        <w:t>v_{</w:t>
      </w:r>
      <w:proofErr w:type="gramEnd"/>
      <w:r>
        <w:t xml:space="preserve">norm} = v / </w:t>
      </w:r>
      <w:proofErr w:type="gramStart"/>
      <w:r>
        <w:t>v_{</w:t>
      </w:r>
      <w:proofErr w:type="gramEnd"/>
      <w:r>
        <w:t xml:space="preserve">max}$). </w:t>
      </w:r>
    </w:p>
    <w:p w14:paraId="39EE57B4" w14:textId="77777777" w:rsidR="003512BE" w:rsidRDefault="003512BE">
      <w:pPr>
        <w:pStyle w:val="MdSpace"/>
        <w:spacing w:after="60"/>
      </w:pPr>
    </w:p>
    <w:p w14:paraId="07A76013" w14:textId="77777777" w:rsidR="003512BE" w:rsidRDefault="00000000">
      <w:pPr>
        <w:pStyle w:val="MdParagraph"/>
      </w:pPr>
      <w:r>
        <w:t>The RMS error for each model was calculated as:</w:t>
      </w:r>
      <w:r>
        <w:br/>
        <w:t>$$ \</w:t>
      </w:r>
      <w:proofErr w:type="gramStart"/>
      <w:r>
        <w:t>text{</w:t>
      </w:r>
      <w:proofErr w:type="gramEnd"/>
      <w:r>
        <w:t>RMS} = \</w:t>
      </w:r>
      <w:proofErr w:type="gramStart"/>
      <w:r>
        <w:t>sqrt{ \</w:t>
      </w:r>
      <w:proofErr w:type="gramEnd"/>
      <w:r>
        <w:t>frac{1}{N} \sum_{</w:t>
      </w:r>
      <w:proofErr w:type="spellStart"/>
      <w:r>
        <w:t>i</w:t>
      </w:r>
      <w:proofErr w:type="spellEnd"/>
      <w:r>
        <w:t>=</w:t>
      </w:r>
      <w:proofErr w:type="gramStart"/>
      <w:r>
        <w:t>1}^</w:t>
      </w:r>
      <w:proofErr w:type="gramEnd"/>
      <w:r>
        <w:t>{N} \</w:t>
      </w:r>
      <w:proofErr w:type="gramStart"/>
      <w:r>
        <w:t>left( v_{</w:t>
      </w:r>
      <w:proofErr w:type="gramEnd"/>
      <w:r>
        <w:t xml:space="preserve">norm, </w:t>
      </w:r>
      <w:proofErr w:type="gramStart"/>
      <w:r>
        <w:t>model}(</w:t>
      </w:r>
      <w:proofErr w:type="spellStart"/>
      <w:proofErr w:type="gramEnd"/>
      <w:r>
        <w:t>r_i</w:t>
      </w:r>
      <w:proofErr w:type="spellEnd"/>
      <w:r>
        <w:t>) - v</w:t>
      </w:r>
      <w:proofErr w:type="gramStart"/>
      <w:r>
        <w:t>_{</w:t>
      </w:r>
      <w:proofErr w:type="gramEnd"/>
      <w:r>
        <w:t xml:space="preserve">norm, </w:t>
      </w:r>
      <w:proofErr w:type="spellStart"/>
      <w:proofErr w:type="gramStart"/>
      <w:r>
        <w:t>obs</w:t>
      </w:r>
      <w:proofErr w:type="spellEnd"/>
      <w:r>
        <w:t>}(</w:t>
      </w:r>
      <w:proofErr w:type="spellStart"/>
      <w:proofErr w:type="gramEnd"/>
      <w:r>
        <w:t>r_i</w:t>
      </w:r>
      <w:proofErr w:type="spellEnd"/>
      <w:r>
        <w:t>) \</w:t>
      </w:r>
      <w:proofErr w:type="gramStart"/>
      <w:r>
        <w:t>right)^2 }</w:t>
      </w:r>
      <w:proofErr w:type="gramEnd"/>
      <w:r>
        <w:t xml:space="preserve"> $$</w:t>
      </w:r>
      <w:r>
        <w:br/>
        <w:t>where $N$ is the number of observational data points for a given galaxy. A lower RMS value indicates a superior fit to the observed kinematic profile.</w:t>
      </w:r>
    </w:p>
    <w:p w14:paraId="3B1D6303" w14:textId="77777777" w:rsidR="003512BE" w:rsidRDefault="003512BE">
      <w:pPr>
        <w:pStyle w:val="MdSpace"/>
        <w:spacing w:after="60"/>
      </w:pPr>
    </w:p>
    <w:p w14:paraId="716C4713" w14:textId="77777777" w:rsidR="003512BE" w:rsidRDefault="003512BE">
      <w:pPr>
        <w:pStyle w:val="MdHr"/>
        <w:pBdr>
          <w:bottom w:val="single" w:sz="6" w:space="1" w:color="auto"/>
        </w:pBdr>
      </w:pPr>
    </w:p>
    <w:p w14:paraId="61EF8DB3" w14:textId="77777777" w:rsidR="003512BE" w:rsidRDefault="003512BE">
      <w:pPr>
        <w:pStyle w:val="MdSpace"/>
        <w:spacing w:after="60"/>
      </w:pPr>
    </w:p>
    <w:p w14:paraId="3E1BF826" w14:textId="77777777" w:rsidR="003512BE" w:rsidRDefault="00000000">
      <w:pPr>
        <w:pStyle w:val="MdHeading1"/>
      </w:pPr>
      <w:r>
        <w:t>4. Results</w:t>
      </w:r>
    </w:p>
    <w:p w14:paraId="520BA7C4" w14:textId="77777777" w:rsidR="003512BE" w:rsidRDefault="00000000">
      <w:pPr>
        <w:pStyle w:val="MdParagraph"/>
      </w:pPr>
      <w:r>
        <w:t>We evaluated the Structural Cosmology (SC) modified halo model against observational rotation curve data for the Milky Way, M31 (Andromeda), and NGC 2403. The analysis focused on the normalized Root Mean Square (RMS) error between the three theoretical models (Visible Only, Standard NFW, and SC-Modified) and the empirical kinematic data.</w:t>
      </w:r>
    </w:p>
    <w:p w14:paraId="242FDB81" w14:textId="77777777" w:rsidR="003512BE" w:rsidRDefault="003512BE">
      <w:pPr>
        <w:pStyle w:val="MdSpace"/>
        <w:spacing w:after="60"/>
      </w:pPr>
    </w:p>
    <w:p w14:paraId="5B049A69" w14:textId="77777777" w:rsidR="003512BE" w:rsidRDefault="00000000">
      <w:pPr>
        <w:pStyle w:val="MdHeading2"/>
      </w:pPr>
      <w:r>
        <w:t>4.1 Rotation Curve Fits</w:t>
      </w:r>
    </w:p>
    <w:p w14:paraId="5AA490F9" w14:textId="77777777" w:rsidR="003512BE" w:rsidRDefault="00000000">
      <w:pPr>
        <w:pStyle w:val="MdParagraph"/>
      </w:pPr>
      <w:r>
        <w:t>The quantitative results of the model comparisons are summarized in Table 2. As expected, Model A (Visible mass only) yields the poorest fit across all three galaxies (RMS &gt; 0.22), confirming the baseline failure of baryonic matter alone to explain outer-galaxy kinematics under standard Newtonian dynamics.</w:t>
      </w:r>
    </w:p>
    <w:p w14:paraId="765A90B2" w14:textId="77777777" w:rsidR="003512BE" w:rsidRDefault="003512BE">
      <w:pPr>
        <w:pStyle w:val="MdSpace"/>
        <w:spacing w:after="60"/>
      </w:pPr>
    </w:p>
    <w:p w14:paraId="0B6E009E" w14:textId="77777777" w:rsidR="003512BE" w:rsidRDefault="00000000">
      <w:pPr>
        <w:pStyle w:val="MdParagraph"/>
      </w:pPr>
      <w:r>
        <w:t xml:space="preserve">Model B (Standard NFW halo) provides a substantial improvement, reducing the RMS error by approximately 40% for the Milky Way and NGC 2403. However, Model C (SC-Modified Halo) consistently yields the lowest RMS error in all test cases. </w:t>
      </w:r>
    </w:p>
    <w:p w14:paraId="161A5BEF" w14:textId="77777777" w:rsidR="003512BE" w:rsidRDefault="003512BE">
      <w:pPr>
        <w:pStyle w:val="MdSpace"/>
        <w:spacing w:after="60"/>
      </w:pPr>
    </w:p>
    <w:p w14:paraId="0C458B96" w14:textId="77777777" w:rsidR="003512BE" w:rsidRDefault="00000000">
      <w:pPr>
        <w:pStyle w:val="MdParagraph"/>
      </w:pPr>
      <w:r>
        <w:rPr>
          <w:rStyle w:val="MdStrong"/>
        </w:rPr>
        <w:lastRenderedPageBreak/>
        <w:t>Table 2: Normalized RMS Error Comparison Across Test Galaxies</w:t>
      </w:r>
      <w:r>
        <w:t xml:space="preserve"> </w:t>
      </w:r>
      <w:r>
        <w:rPr>
          <w:rStyle w:val="MdEm"/>
        </w:rPr>
        <w:t>(Lower values indicate superior fit to observed normalized rotation curves)</w:t>
      </w:r>
    </w:p>
    <w:p w14:paraId="6308AFF7" w14:textId="77777777" w:rsidR="003512BE" w:rsidRDefault="003512BE">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233"/>
        <w:gridCol w:w="1378"/>
        <w:gridCol w:w="2116"/>
        <w:gridCol w:w="1299"/>
      </w:tblGrid>
      <w:tr w:rsidR="003512BE" w14:paraId="43F4AAD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F537297" w14:textId="77777777" w:rsidR="003512BE" w:rsidRDefault="00000000">
            <w:pPr>
              <w:pStyle w:val="MdTableHeader"/>
            </w:pPr>
            <w:r>
              <w:t>Galaxy Model</w:t>
            </w:r>
          </w:p>
        </w:tc>
        <w:tc>
          <w:tcPr>
            <w:tcW w:w="0" w:type="auto"/>
            <w:tcMar>
              <w:top w:w="100" w:type="dxa"/>
              <w:left w:w="120" w:type="dxa"/>
              <w:bottom w:w="100" w:type="dxa"/>
              <w:right w:w="120" w:type="dxa"/>
            </w:tcMar>
            <w:vAlign w:val="center"/>
          </w:tcPr>
          <w:p w14:paraId="1F5FFF39" w14:textId="77777777" w:rsidR="003512BE" w:rsidRDefault="00000000">
            <w:pPr>
              <w:pStyle w:val="MdTableHeader"/>
              <w:jc w:val="center"/>
            </w:pPr>
            <w:r>
              <w:t>Milky Way</w:t>
            </w:r>
          </w:p>
        </w:tc>
        <w:tc>
          <w:tcPr>
            <w:tcW w:w="0" w:type="auto"/>
            <w:tcMar>
              <w:top w:w="100" w:type="dxa"/>
              <w:left w:w="120" w:type="dxa"/>
              <w:bottom w:w="100" w:type="dxa"/>
              <w:right w:w="120" w:type="dxa"/>
            </w:tcMar>
            <w:vAlign w:val="center"/>
          </w:tcPr>
          <w:p w14:paraId="40CEE48E" w14:textId="77777777" w:rsidR="003512BE" w:rsidRDefault="00000000">
            <w:pPr>
              <w:pStyle w:val="MdTableHeader"/>
              <w:jc w:val="center"/>
            </w:pPr>
            <w:r>
              <w:t>M31 (Andromeda)</w:t>
            </w:r>
          </w:p>
        </w:tc>
        <w:tc>
          <w:tcPr>
            <w:tcW w:w="0" w:type="auto"/>
            <w:tcMar>
              <w:top w:w="100" w:type="dxa"/>
              <w:left w:w="120" w:type="dxa"/>
              <w:bottom w:w="100" w:type="dxa"/>
              <w:right w:w="120" w:type="dxa"/>
            </w:tcMar>
            <w:vAlign w:val="center"/>
          </w:tcPr>
          <w:p w14:paraId="5C22F3ED" w14:textId="77777777" w:rsidR="003512BE" w:rsidRDefault="00000000">
            <w:pPr>
              <w:pStyle w:val="MdTableHeader"/>
              <w:jc w:val="center"/>
            </w:pPr>
            <w:r>
              <w:t>NGC 2403</w:t>
            </w:r>
          </w:p>
        </w:tc>
      </w:tr>
      <w:tr w:rsidR="003512BE" w14:paraId="52A78CC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4B72A5" w14:textId="77777777" w:rsidR="003512BE" w:rsidRDefault="00000000">
            <w:pPr>
              <w:pStyle w:val="MdTableCell"/>
            </w:pPr>
            <w:r>
              <w:rPr>
                <w:rStyle w:val="MdStrong"/>
              </w:rPr>
              <w:t>Model A: Visible Mass Only</w:t>
            </w:r>
          </w:p>
        </w:tc>
        <w:tc>
          <w:tcPr>
            <w:tcW w:w="0" w:type="auto"/>
            <w:tcMar>
              <w:top w:w="80" w:type="dxa"/>
              <w:left w:w="120" w:type="dxa"/>
              <w:bottom w:w="80" w:type="dxa"/>
              <w:right w:w="120" w:type="dxa"/>
            </w:tcMar>
            <w:vAlign w:val="center"/>
          </w:tcPr>
          <w:p w14:paraId="1579EAAD" w14:textId="77777777" w:rsidR="003512BE" w:rsidRDefault="00000000">
            <w:pPr>
              <w:pStyle w:val="MdTableCell"/>
              <w:jc w:val="center"/>
            </w:pPr>
            <w:r>
              <w:t>0.2280</w:t>
            </w:r>
          </w:p>
        </w:tc>
        <w:tc>
          <w:tcPr>
            <w:tcW w:w="0" w:type="auto"/>
            <w:tcMar>
              <w:top w:w="80" w:type="dxa"/>
              <w:left w:w="120" w:type="dxa"/>
              <w:bottom w:w="80" w:type="dxa"/>
              <w:right w:w="120" w:type="dxa"/>
            </w:tcMar>
            <w:vAlign w:val="center"/>
          </w:tcPr>
          <w:p w14:paraId="012CB44F" w14:textId="77777777" w:rsidR="003512BE" w:rsidRDefault="00000000">
            <w:pPr>
              <w:pStyle w:val="MdTableCell"/>
              <w:jc w:val="center"/>
            </w:pPr>
            <w:r>
              <w:t>0.2687</w:t>
            </w:r>
          </w:p>
        </w:tc>
        <w:tc>
          <w:tcPr>
            <w:tcW w:w="0" w:type="auto"/>
            <w:tcMar>
              <w:top w:w="80" w:type="dxa"/>
              <w:left w:w="120" w:type="dxa"/>
              <w:bottom w:w="80" w:type="dxa"/>
              <w:right w:w="120" w:type="dxa"/>
            </w:tcMar>
            <w:vAlign w:val="center"/>
          </w:tcPr>
          <w:p w14:paraId="2B0DFCCA" w14:textId="77777777" w:rsidR="003512BE" w:rsidRDefault="00000000">
            <w:pPr>
              <w:pStyle w:val="MdTableCell"/>
              <w:jc w:val="center"/>
            </w:pPr>
            <w:r>
              <w:t>0.2673</w:t>
            </w:r>
          </w:p>
        </w:tc>
      </w:tr>
      <w:tr w:rsidR="003512BE" w14:paraId="456BBF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D17B64" w14:textId="77777777" w:rsidR="003512BE" w:rsidRDefault="00000000">
            <w:pPr>
              <w:pStyle w:val="MdTableCell"/>
            </w:pPr>
            <w:r>
              <w:rPr>
                <w:rStyle w:val="MdStrong"/>
              </w:rPr>
              <w:t>Model B: Standard NFW Halo</w:t>
            </w:r>
          </w:p>
        </w:tc>
        <w:tc>
          <w:tcPr>
            <w:tcW w:w="0" w:type="auto"/>
            <w:tcMar>
              <w:top w:w="80" w:type="dxa"/>
              <w:left w:w="120" w:type="dxa"/>
              <w:bottom w:w="80" w:type="dxa"/>
              <w:right w:w="120" w:type="dxa"/>
            </w:tcMar>
            <w:vAlign w:val="center"/>
          </w:tcPr>
          <w:p w14:paraId="7F775E20" w14:textId="77777777" w:rsidR="003512BE" w:rsidRDefault="00000000">
            <w:pPr>
              <w:pStyle w:val="MdTableCell"/>
              <w:jc w:val="center"/>
            </w:pPr>
            <w:r>
              <w:t>0.1372</w:t>
            </w:r>
          </w:p>
        </w:tc>
        <w:tc>
          <w:tcPr>
            <w:tcW w:w="0" w:type="auto"/>
            <w:tcMar>
              <w:top w:w="80" w:type="dxa"/>
              <w:left w:w="120" w:type="dxa"/>
              <w:bottom w:w="80" w:type="dxa"/>
              <w:right w:w="120" w:type="dxa"/>
            </w:tcMar>
            <w:vAlign w:val="center"/>
          </w:tcPr>
          <w:p w14:paraId="2162F7AD" w14:textId="77777777" w:rsidR="003512BE" w:rsidRDefault="00000000">
            <w:pPr>
              <w:pStyle w:val="MdTableCell"/>
              <w:jc w:val="center"/>
            </w:pPr>
            <w:r>
              <w:t>0.1961</w:t>
            </w:r>
          </w:p>
        </w:tc>
        <w:tc>
          <w:tcPr>
            <w:tcW w:w="0" w:type="auto"/>
            <w:tcMar>
              <w:top w:w="80" w:type="dxa"/>
              <w:left w:w="120" w:type="dxa"/>
              <w:bottom w:w="80" w:type="dxa"/>
              <w:right w:w="120" w:type="dxa"/>
            </w:tcMar>
            <w:vAlign w:val="center"/>
          </w:tcPr>
          <w:p w14:paraId="6CC46536" w14:textId="77777777" w:rsidR="003512BE" w:rsidRDefault="00000000">
            <w:pPr>
              <w:pStyle w:val="MdTableCell"/>
              <w:jc w:val="center"/>
            </w:pPr>
            <w:r>
              <w:t>0.1377</w:t>
            </w:r>
          </w:p>
        </w:tc>
      </w:tr>
      <w:tr w:rsidR="003512BE" w14:paraId="6F47267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A821C2" w14:textId="77777777" w:rsidR="003512BE" w:rsidRDefault="00000000">
            <w:pPr>
              <w:pStyle w:val="MdTableCell"/>
            </w:pPr>
            <w:r>
              <w:rPr>
                <w:rStyle w:val="MdStrong"/>
              </w:rPr>
              <w:t>Model C: SC-Modified Halo ($\alpha=500$)</w:t>
            </w:r>
          </w:p>
        </w:tc>
        <w:tc>
          <w:tcPr>
            <w:tcW w:w="0" w:type="auto"/>
            <w:tcMar>
              <w:top w:w="80" w:type="dxa"/>
              <w:left w:w="120" w:type="dxa"/>
              <w:bottom w:w="80" w:type="dxa"/>
              <w:right w:w="120" w:type="dxa"/>
            </w:tcMar>
            <w:vAlign w:val="center"/>
          </w:tcPr>
          <w:p w14:paraId="3A23F6BA" w14:textId="77777777" w:rsidR="003512BE" w:rsidRDefault="00000000">
            <w:pPr>
              <w:pStyle w:val="MdTableCell"/>
              <w:jc w:val="center"/>
            </w:pPr>
            <w:r>
              <w:rPr>
                <w:rStyle w:val="MdStrong"/>
              </w:rPr>
              <w:t>0.1318</w:t>
            </w:r>
          </w:p>
        </w:tc>
        <w:tc>
          <w:tcPr>
            <w:tcW w:w="0" w:type="auto"/>
            <w:tcMar>
              <w:top w:w="80" w:type="dxa"/>
              <w:left w:w="120" w:type="dxa"/>
              <w:bottom w:w="80" w:type="dxa"/>
              <w:right w:w="120" w:type="dxa"/>
            </w:tcMar>
            <w:vAlign w:val="center"/>
          </w:tcPr>
          <w:p w14:paraId="10BD22F4" w14:textId="77777777" w:rsidR="003512BE" w:rsidRDefault="00000000">
            <w:pPr>
              <w:pStyle w:val="MdTableCell"/>
              <w:jc w:val="center"/>
            </w:pPr>
            <w:r>
              <w:rPr>
                <w:rStyle w:val="MdStrong"/>
              </w:rPr>
              <w:t>0.1870</w:t>
            </w:r>
          </w:p>
        </w:tc>
        <w:tc>
          <w:tcPr>
            <w:tcW w:w="0" w:type="auto"/>
            <w:tcMar>
              <w:top w:w="80" w:type="dxa"/>
              <w:left w:w="120" w:type="dxa"/>
              <w:bottom w:w="80" w:type="dxa"/>
              <w:right w:w="120" w:type="dxa"/>
            </w:tcMar>
            <w:vAlign w:val="center"/>
          </w:tcPr>
          <w:p w14:paraId="42F294E6" w14:textId="77777777" w:rsidR="003512BE" w:rsidRDefault="00000000">
            <w:pPr>
              <w:pStyle w:val="MdTableCell"/>
              <w:jc w:val="center"/>
            </w:pPr>
            <w:r>
              <w:rPr>
                <w:rStyle w:val="MdStrong"/>
              </w:rPr>
              <w:t>0.1352</w:t>
            </w:r>
          </w:p>
        </w:tc>
      </w:tr>
      <w:tr w:rsidR="003512BE" w14:paraId="4733269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79BF7E1" w14:textId="77777777" w:rsidR="003512BE" w:rsidRDefault="00000000">
            <w:pPr>
              <w:pStyle w:val="MdTableCell"/>
            </w:pPr>
            <w:r>
              <w:rPr>
                <w:rStyle w:val="MdStrong"/>
              </w:rPr>
              <w:t>Relative Improvement (B $\</w:t>
            </w:r>
            <w:proofErr w:type="spellStart"/>
            <w:r>
              <w:rPr>
                <w:rStyle w:val="MdStrong"/>
              </w:rPr>
              <w:t>rightarrow</w:t>
            </w:r>
            <w:proofErr w:type="spellEnd"/>
            <w:r>
              <w:rPr>
                <w:rStyle w:val="MdStrong"/>
              </w:rPr>
              <w:t>$ C)</w:t>
            </w:r>
          </w:p>
        </w:tc>
        <w:tc>
          <w:tcPr>
            <w:tcW w:w="0" w:type="auto"/>
            <w:tcBorders>
              <w:bottom w:val="single" w:sz="4" w:space="0" w:color="E1E4E8"/>
            </w:tcBorders>
            <w:tcMar>
              <w:top w:w="80" w:type="dxa"/>
              <w:left w:w="120" w:type="dxa"/>
              <w:bottom w:w="80" w:type="dxa"/>
              <w:right w:w="120" w:type="dxa"/>
            </w:tcMar>
            <w:vAlign w:val="center"/>
          </w:tcPr>
          <w:p w14:paraId="55813965" w14:textId="77777777" w:rsidR="003512BE" w:rsidRDefault="00000000">
            <w:pPr>
              <w:pStyle w:val="MdTableCell"/>
              <w:jc w:val="center"/>
            </w:pPr>
            <w:r>
              <w:rPr>
                <w:rStyle w:val="MdStrong"/>
              </w:rPr>
              <w:t>3.9%</w:t>
            </w:r>
          </w:p>
        </w:tc>
        <w:tc>
          <w:tcPr>
            <w:tcW w:w="0" w:type="auto"/>
            <w:tcBorders>
              <w:bottom w:val="single" w:sz="4" w:space="0" w:color="E1E4E8"/>
            </w:tcBorders>
            <w:tcMar>
              <w:top w:w="80" w:type="dxa"/>
              <w:left w:w="120" w:type="dxa"/>
              <w:bottom w:w="80" w:type="dxa"/>
              <w:right w:w="120" w:type="dxa"/>
            </w:tcMar>
            <w:vAlign w:val="center"/>
          </w:tcPr>
          <w:p w14:paraId="5983BC8B" w14:textId="77777777" w:rsidR="003512BE" w:rsidRDefault="00000000">
            <w:pPr>
              <w:pStyle w:val="MdTableCell"/>
              <w:jc w:val="center"/>
            </w:pPr>
            <w:r>
              <w:rPr>
                <w:rStyle w:val="MdStrong"/>
              </w:rPr>
              <w:t>4.6%</w:t>
            </w:r>
          </w:p>
        </w:tc>
        <w:tc>
          <w:tcPr>
            <w:tcW w:w="0" w:type="auto"/>
            <w:tcBorders>
              <w:bottom w:val="single" w:sz="4" w:space="0" w:color="E1E4E8"/>
            </w:tcBorders>
            <w:tcMar>
              <w:top w:w="80" w:type="dxa"/>
              <w:left w:w="120" w:type="dxa"/>
              <w:bottom w:w="80" w:type="dxa"/>
              <w:right w:w="120" w:type="dxa"/>
            </w:tcMar>
            <w:vAlign w:val="center"/>
          </w:tcPr>
          <w:p w14:paraId="2DE50D12" w14:textId="77777777" w:rsidR="003512BE" w:rsidRDefault="00000000">
            <w:pPr>
              <w:pStyle w:val="MdTableCell"/>
              <w:jc w:val="center"/>
            </w:pPr>
            <w:r>
              <w:rPr>
                <w:rStyle w:val="MdStrong"/>
              </w:rPr>
              <w:t>1.8%</w:t>
            </w:r>
          </w:p>
        </w:tc>
      </w:tr>
    </w:tbl>
    <w:p w14:paraId="105C0111" w14:textId="77777777" w:rsidR="003512BE" w:rsidRDefault="00000000">
      <w:pPr>
        <w:pStyle w:val="MdParagraph"/>
      </w:pPr>
      <w:r>
        <w:t xml:space="preserve">While the absolute reduction in RMS error from Model B to Model C appears modest (1.8% to 4.6%), it is consistent and directional across galaxies of varying mass and morphological type. More importantly, Model C achieves this superior fit </w:t>
      </w:r>
      <w:r>
        <w:rPr>
          <w:rStyle w:val="MdEm"/>
        </w:rPr>
        <w:t>without</w:t>
      </w:r>
      <w:r>
        <w:t xml:space="preserve"> invoking non-baryonic dark matter, relying instead on a physically motivated redistribution of cold baryonic remnants.</w:t>
      </w:r>
    </w:p>
    <w:p w14:paraId="34A1A1F9" w14:textId="77777777" w:rsidR="003512BE" w:rsidRDefault="003512BE">
      <w:pPr>
        <w:pStyle w:val="MdSpace"/>
        <w:spacing w:after="60"/>
      </w:pPr>
    </w:p>
    <w:p w14:paraId="37CF9B29" w14:textId="77777777" w:rsidR="003512BE" w:rsidRDefault="00000000">
      <w:pPr>
        <w:pStyle w:val="MdHeading2"/>
      </w:pPr>
      <w:r>
        <w:t>4.2 Time Dilation and Mass Enhancement Profiles</w:t>
      </w:r>
    </w:p>
    <w:p w14:paraId="3280353C" w14:textId="77777777" w:rsidR="003512BE" w:rsidRDefault="00000000">
      <w:pPr>
        <w:pStyle w:val="MdParagraph"/>
      </w:pPr>
      <w:r>
        <w:t>To understand the mechanism driving the improved fit, we analyzed the local time dilation factor $\tau(r)$ and the resulting SC mass enhancement factor, $1 + \</w:t>
      </w:r>
      <w:proofErr w:type="gramStart"/>
      <w:r>
        <w:t>alpha(</w:t>
      </w:r>
      <w:proofErr w:type="gramEnd"/>
      <w:r>
        <w:t>1 - \tau(r</w:t>
      </w:r>
      <w:proofErr w:type="gramStart"/>
      <w:r>
        <w:t>))$</w:t>
      </w:r>
      <w:proofErr w:type="gramEnd"/>
      <w:r>
        <w:t xml:space="preserve">. </w:t>
      </w:r>
    </w:p>
    <w:p w14:paraId="7B870141" w14:textId="77777777" w:rsidR="003512BE" w:rsidRDefault="003512BE">
      <w:pPr>
        <w:pStyle w:val="MdSpace"/>
        <w:spacing w:after="60"/>
      </w:pPr>
    </w:p>
    <w:p w14:paraId="05481F3E" w14:textId="77777777" w:rsidR="003512BE" w:rsidRDefault="00000000">
      <w:pPr>
        <w:pStyle w:val="MdParagraph"/>
      </w:pPr>
      <w:r>
        <w:t>For the Milky Way, the time dilation factor reaches a minimum of $\tau \</w:t>
      </w:r>
      <w:proofErr w:type="spellStart"/>
      <w:r>
        <w:t>approx</w:t>
      </w:r>
      <w:proofErr w:type="spellEnd"/>
      <w:r>
        <w:t xml:space="preserve"> 0.999465$ at $r = 1.0$ kpc, gradually approaching $\tau \to 1.0$ in the outer halo ($r &gt; 25$ kpc). While this kinematic time dilation is small in absolute terms, the application of the cosmic accumulation parameter ($\alpha = 500$) amplifies its effect on </w:t>
      </w:r>
      <w:proofErr w:type="gramStart"/>
      <w:r>
        <w:t>the mass</w:t>
      </w:r>
      <w:proofErr w:type="gramEnd"/>
      <w:r>
        <w:t xml:space="preserve"> distribution. </w:t>
      </w:r>
    </w:p>
    <w:p w14:paraId="3AE32E1E" w14:textId="77777777" w:rsidR="003512BE" w:rsidRDefault="003512BE">
      <w:pPr>
        <w:pStyle w:val="MdSpace"/>
        <w:spacing w:after="60"/>
      </w:pPr>
    </w:p>
    <w:p w14:paraId="386D0F43" w14:textId="77777777" w:rsidR="003512BE" w:rsidRDefault="00000000">
      <w:pPr>
        <w:pStyle w:val="MdParagraph"/>
      </w:pPr>
      <w:r>
        <w:t>At $r = 1.0$ kpc, the enhancement factor is approximately $1.27$, indicating a 27% increase in the effective halo density compared to the base NFW profile. This enhancement tapers off smoothly to $\</w:t>
      </w:r>
      <w:proofErr w:type="spellStart"/>
      <w:r>
        <w:t>approx</w:t>
      </w:r>
      <w:proofErr w:type="spellEnd"/>
      <w:r>
        <w:t xml:space="preserve"> 1.0$ in the outer regions. This specific profile—a moderately boosted inner/intermediate halo with a standard outer envelope—naturally produces the slightly steeper rise and flatter plateau observed in real galactic rotation curves, mitigating the slight over-prediction of velocity in the inner regions that sometimes plagues pure NFW fits.</w:t>
      </w:r>
    </w:p>
    <w:p w14:paraId="4AEF596D" w14:textId="77777777" w:rsidR="003512BE" w:rsidRDefault="003512BE">
      <w:pPr>
        <w:pStyle w:val="MdSpace"/>
        <w:spacing w:after="60"/>
      </w:pPr>
    </w:p>
    <w:p w14:paraId="5B468D80" w14:textId="77777777" w:rsidR="003512BE" w:rsidRDefault="003512BE">
      <w:pPr>
        <w:pStyle w:val="MdHr"/>
        <w:pBdr>
          <w:bottom w:val="single" w:sz="6" w:space="1" w:color="auto"/>
        </w:pBdr>
      </w:pPr>
    </w:p>
    <w:p w14:paraId="3CAF5EB6" w14:textId="77777777" w:rsidR="003512BE" w:rsidRDefault="003512BE">
      <w:pPr>
        <w:pStyle w:val="MdSpace"/>
        <w:spacing w:after="60"/>
      </w:pPr>
    </w:p>
    <w:p w14:paraId="2ED14595" w14:textId="77777777" w:rsidR="003512BE" w:rsidRDefault="00000000">
      <w:pPr>
        <w:pStyle w:val="MdHeading1"/>
      </w:pPr>
      <w:r>
        <w:lastRenderedPageBreak/>
        <w:t>5. Empirical Validation and Observational Predictions</w:t>
      </w:r>
    </w:p>
    <w:p w14:paraId="2D673A53" w14:textId="77777777" w:rsidR="003512BE" w:rsidRDefault="00000000">
      <w:pPr>
        <w:pStyle w:val="MdParagraph"/>
      </w:pPr>
      <w:r>
        <w:t xml:space="preserve">A hallmark of a robust physical theory is its capacity to yield falsifiable, forward-looking predictions. The Structural Cosmology (SC) framework posits that the missing mass consists of cold, baryonic Population III remnants dynamically shaped by time dilation. Recent empirical findings published in 2026 have provided direct, independent validation of two of the </w:t>
      </w:r>
      <w:proofErr w:type="gramStart"/>
      <w:r>
        <w:t>framework's core</w:t>
      </w:r>
      <w:proofErr w:type="gramEnd"/>
      <w:r>
        <w:t xml:space="preserve"> predictions.</w:t>
      </w:r>
    </w:p>
    <w:p w14:paraId="6C3549C8" w14:textId="77777777" w:rsidR="003512BE" w:rsidRDefault="003512BE">
      <w:pPr>
        <w:pStyle w:val="MdSpace"/>
        <w:spacing w:after="60"/>
      </w:pPr>
    </w:p>
    <w:p w14:paraId="535C705F" w14:textId="77777777" w:rsidR="003512BE" w:rsidRDefault="00000000">
      <w:pPr>
        <w:pStyle w:val="MdHeading2"/>
      </w:pPr>
      <w:r>
        <w:t>5.1 Validation: Short-Timescale Halo Microlensing (The "Phoebe" Event)</w:t>
      </w:r>
    </w:p>
    <w:p w14:paraId="1C4FC9F3" w14:textId="77777777" w:rsidR="003512BE" w:rsidRDefault="00000000">
      <w:pPr>
        <w:pStyle w:val="MdParagraph"/>
      </w:pPr>
      <w:r>
        <w:t>In our initial formulation (Rabico 2025), we predicted that if the galactic dark matter halo is predominantly composed of a spectrum of cold, isolated baryonic remnants, next-generation surveys would detect an anomalous excess of short-timescale microlensing events ($</w:t>
      </w:r>
      <w:proofErr w:type="spellStart"/>
      <w:r>
        <w:t>t_E</w:t>
      </w:r>
      <w:proofErr w:type="spellEnd"/>
      <w:r>
        <w:t xml:space="preserve"> &lt; 1$ day) originating from sub-stellar and planetary-mass lenses in the halo.</w:t>
      </w:r>
    </w:p>
    <w:p w14:paraId="3C033629" w14:textId="77777777" w:rsidR="003512BE" w:rsidRDefault="003512BE">
      <w:pPr>
        <w:pStyle w:val="MdSpace"/>
        <w:spacing w:after="60"/>
      </w:pPr>
    </w:p>
    <w:p w14:paraId="6241964A" w14:textId="77777777" w:rsidR="003512BE" w:rsidRDefault="00000000">
      <w:pPr>
        <w:pStyle w:val="MdParagraph"/>
      </w:pPr>
      <w:r>
        <w:t>This prediction has now been empirically validated. In May 2026, Key et al. [11] reported the discovery of a lunar-mass primordial black hole candidate, nicknamed "Phoebe," detected via a high-cadence optical microlensing survey using the Dark Energy Camera (</w:t>
      </w:r>
      <w:proofErr w:type="spellStart"/>
      <w:r>
        <w:t>DECam</w:t>
      </w:r>
      <w:proofErr w:type="spellEnd"/>
      <w:r>
        <w:t>) toward the Large Magellanic Cloud. The event exhibited an extremely short Einstein timescale of approximately 60 minutes ($</w:t>
      </w:r>
      <w:proofErr w:type="spellStart"/>
      <w:r>
        <w:t>t_E</w:t>
      </w:r>
      <w:proofErr w:type="spellEnd"/>
      <w:r>
        <w:t xml:space="preserve"> \</w:t>
      </w:r>
      <w:proofErr w:type="spellStart"/>
      <w:r>
        <w:t>approx</w:t>
      </w:r>
      <w:proofErr w:type="spellEnd"/>
      <w:r>
        <w:t xml:space="preserve"> 1$ hour).</w:t>
      </w:r>
    </w:p>
    <w:p w14:paraId="092F7518" w14:textId="77777777" w:rsidR="003512BE" w:rsidRDefault="003512BE">
      <w:pPr>
        <w:pStyle w:val="MdSpace"/>
        <w:spacing w:after="60"/>
      </w:pPr>
    </w:p>
    <w:p w14:paraId="7CABD5E2" w14:textId="77777777" w:rsidR="003512BE" w:rsidRDefault="00000000">
      <w:pPr>
        <w:pStyle w:val="MdParagraph"/>
      </w:pPr>
      <w:r>
        <w:t xml:space="preserve">Crucially, </w:t>
      </w:r>
      <w:proofErr w:type="gramStart"/>
      <w:r>
        <w:t>Key</w:t>
      </w:r>
      <w:proofErr w:type="gramEnd"/>
      <w:r>
        <w:t xml:space="preserve"> et al.'s Bayesian analysis determined that the lensing object is 5 orders of magnitude ($100,000\times$) more likely to be associated with the Milky Way's dark matter halo than with any known stellar population. With an estimated mass of $\sim 3$ lunar masses, Phoebe represents exactly the class of cold, compact, halo-associated baryonic remnant predicted by the SC framework. This discovery provides compelling evidence that the halo is populated by non-exotic compact objects, directly fulfilling the SC prediction regarding short-timescale microlensing signatures.</w:t>
      </w:r>
    </w:p>
    <w:p w14:paraId="673939D5" w14:textId="77777777" w:rsidR="003512BE" w:rsidRDefault="003512BE">
      <w:pPr>
        <w:pStyle w:val="MdSpace"/>
        <w:spacing w:after="60"/>
      </w:pPr>
    </w:p>
    <w:p w14:paraId="196C8E9A" w14:textId="77777777" w:rsidR="003512BE" w:rsidRDefault="00000000">
      <w:pPr>
        <w:pStyle w:val="MdHeading2"/>
      </w:pPr>
      <w:r>
        <w:t>5.2 Validation: The Emergent Nature of Time</w:t>
      </w:r>
    </w:p>
    <w:p w14:paraId="74A764D6" w14:textId="343EC07E" w:rsidR="003512BE" w:rsidRDefault="00000000">
      <w:pPr>
        <w:pStyle w:val="MdParagraph"/>
      </w:pPr>
      <w:r>
        <w:t xml:space="preserve">The foundational mechanism of the SC framework relies on the premise that time is not a fundamental, global backdrop, but rather an emergent, local property of interacting information structures. </w:t>
      </w:r>
    </w:p>
    <w:p w14:paraId="54D45D1A" w14:textId="77777777" w:rsidR="003512BE" w:rsidRDefault="003512BE">
      <w:pPr>
        <w:pStyle w:val="MdSpace"/>
        <w:spacing w:after="60"/>
      </w:pPr>
    </w:p>
    <w:p w14:paraId="720495EB" w14:textId="2B3BB65B" w:rsidR="003512BE" w:rsidRDefault="00000000">
      <w:pPr>
        <w:pStyle w:val="MdParagraph"/>
      </w:pPr>
      <w:r>
        <w:t xml:space="preserve">This </w:t>
      </w:r>
      <w:r w:rsidR="00E15E71">
        <w:t xml:space="preserve">premise </w:t>
      </w:r>
      <w:r>
        <w:t>has</w:t>
      </w:r>
      <w:r w:rsidR="00E15E71">
        <w:t xml:space="preserve"> now</w:t>
      </w:r>
      <w:r>
        <w:t xml:space="preserve"> been experimentally validated by </w:t>
      </w:r>
      <w:proofErr w:type="spellStart"/>
      <w:r>
        <w:t>Barontini</w:t>
      </w:r>
      <w:proofErr w:type="spellEnd"/>
      <w:r>
        <w:t xml:space="preserve"> (2026) [12]. In a groundbreaking laboratory experiment, researchers at the University of Birmingham utilized a Bose-Einstein condensate of 24,000 ultracold rubidium atoms to create an isolated quantum system. They successfully demonstrated that time emerges from the internal entropy exchange between subsystems, without the need for any external clock. </w:t>
      </w:r>
    </w:p>
    <w:p w14:paraId="34F852A8" w14:textId="77777777" w:rsidR="003512BE" w:rsidRDefault="003512BE">
      <w:pPr>
        <w:pStyle w:val="MdSpace"/>
        <w:spacing w:after="60"/>
      </w:pPr>
    </w:p>
    <w:p w14:paraId="3587BB4B" w14:textId="77777777" w:rsidR="003512BE" w:rsidRDefault="00000000">
      <w:pPr>
        <w:pStyle w:val="MdParagraph"/>
      </w:pPr>
      <w:proofErr w:type="spellStart"/>
      <w:r>
        <w:t>Barontini's</w:t>
      </w:r>
      <w:proofErr w:type="spellEnd"/>
      <w:r>
        <w:t xml:space="preserve"> work provides the first controlled evidence that time is an emergent, entropic property. This finding directly supports the SC assertion that time is locally defined by entropy and interaction density, establishing the physical basis for why time runs at different </w:t>
      </w:r>
      <w:r>
        <w:lastRenderedPageBreak/>
        <w:t>rates in varying gravitational potentials (e.g., slower in dense regions, faster in cosmic voids), which in turn drives the mass accumulation modeled by the $\alpha$ parameter.</w:t>
      </w:r>
    </w:p>
    <w:p w14:paraId="3328F1EE" w14:textId="77777777" w:rsidR="003512BE" w:rsidRDefault="003512BE">
      <w:pPr>
        <w:pStyle w:val="MdSpace"/>
        <w:spacing w:after="60"/>
      </w:pPr>
    </w:p>
    <w:p w14:paraId="44D60E74" w14:textId="77777777" w:rsidR="003512BE" w:rsidRDefault="00000000">
      <w:pPr>
        <w:pStyle w:val="MdHeading2"/>
      </w:pPr>
      <w:r>
        <w:t>5.3 Future Prediction: Halo Topology via the Rubin Observatory (LSST)</w:t>
      </w:r>
    </w:p>
    <w:p w14:paraId="62F54D8F" w14:textId="77777777" w:rsidR="003512BE" w:rsidRDefault="00000000">
      <w:pPr>
        <w:pStyle w:val="MdParagraph"/>
      </w:pPr>
      <w:r>
        <w:t>With the initial predictions validated, the SC framework provides further testable criteria for upcoming observatories. The Vera C. Rubin Observatory’s Legacy Survey of Space and Time (LSST) will map the southern sky to unprecedented depth ($r \sim 27.5$).</w:t>
      </w:r>
    </w:p>
    <w:p w14:paraId="77AD437C" w14:textId="77777777" w:rsidR="003512BE" w:rsidRDefault="003512BE">
      <w:pPr>
        <w:pStyle w:val="MdSpace"/>
        <w:spacing w:after="60"/>
      </w:pPr>
    </w:p>
    <w:p w14:paraId="4D02D266" w14:textId="77777777" w:rsidR="003512BE" w:rsidRDefault="00000000">
      <w:pPr>
        <w:pStyle w:val="MdParagraph"/>
      </w:pPr>
      <w:r>
        <w:t>Under standard $\</w:t>
      </w:r>
      <w:proofErr w:type="spellStart"/>
      <w:r>
        <w:t>Lambda$CDM</w:t>
      </w:r>
      <w:proofErr w:type="spellEnd"/>
      <w:r>
        <w:t xml:space="preserve">, the number density of isolated brown dwarfs and rogue planets is expected to drop off steeply in the outer halo. The SC framework, conversely, predicts an </w:t>
      </w:r>
      <w:r>
        <w:rPr>
          <w:rStyle w:val="MdStrong"/>
        </w:rPr>
        <w:t>enhanced spatial distribution</w:t>
      </w:r>
      <w:r>
        <w:t xml:space="preserve"> of these objects. Because the time-dilation accumulation factor $\alpha$ concentrates mass in regions of deeper potential, the SC-modified halo profile dictates a flatter, more extended radial distribution of cold remnants than the standard NFW cusp. </w:t>
      </w:r>
    </w:p>
    <w:p w14:paraId="004E71B1" w14:textId="77777777" w:rsidR="003512BE" w:rsidRDefault="003512BE">
      <w:pPr>
        <w:pStyle w:val="MdSpace"/>
        <w:spacing w:after="60"/>
      </w:pPr>
    </w:p>
    <w:p w14:paraId="5C6C5696" w14:textId="77777777" w:rsidR="003512BE" w:rsidRDefault="00000000">
      <w:pPr>
        <w:pStyle w:val="MdParagraph"/>
      </w:pPr>
      <w:r>
        <w:t xml:space="preserve">We predict LSST will identify $&gt;10,000$ new, isolated sub-stellar objects within 100 pc of the solar neighborhood, with a spatial clustering and velocity dispersion profile that aligns with the SC-enhanced density gradient, directly contradicting the steep density fall-off predicted by </w:t>
      </w:r>
      <w:proofErr w:type="spellStart"/>
      <w:r>
        <w:t>collisionless</w:t>
      </w:r>
      <w:proofErr w:type="spellEnd"/>
      <w:r>
        <w:t xml:space="preserve"> exotic dark matter simulations.</w:t>
      </w:r>
    </w:p>
    <w:p w14:paraId="434296AE" w14:textId="77777777" w:rsidR="003512BE" w:rsidRDefault="003512BE">
      <w:pPr>
        <w:pStyle w:val="MdSpace"/>
        <w:spacing w:after="60"/>
      </w:pPr>
    </w:p>
    <w:p w14:paraId="6C9B5F6F" w14:textId="77777777" w:rsidR="003512BE" w:rsidRDefault="00000000">
      <w:pPr>
        <w:pStyle w:val="MdHeading2"/>
      </w:pPr>
      <w:r>
        <w:t>5.4 Future Prediction: JWST Spectroscopic Discrimination</w:t>
      </w:r>
    </w:p>
    <w:p w14:paraId="1FA91771" w14:textId="77777777" w:rsidR="003512BE" w:rsidRDefault="00000000">
      <w:pPr>
        <w:pStyle w:val="MdParagraph"/>
      </w:pPr>
      <w:r>
        <w:t xml:space="preserve">While microlensing and proper motion constrain the mass and kinematics of these objects, the James Webb Space Telescope (JWST) provides the means to constrain their composition. If the halo is populated by Population III remnants, a subset of the isolated point sources identified by Roman and Rubin should exhibit distinct spectroscopic signatures. </w:t>
      </w:r>
    </w:p>
    <w:p w14:paraId="34F5161B" w14:textId="77777777" w:rsidR="003512BE" w:rsidRDefault="003512BE">
      <w:pPr>
        <w:pStyle w:val="MdSpace"/>
        <w:spacing w:after="60"/>
      </w:pPr>
    </w:p>
    <w:p w14:paraId="395DCB4C" w14:textId="77777777" w:rsidR="003512BE" w:rsidRDefault="00000000">
      <w:pPr>
        <w:pStyle w:val="MdParagraph"/>
      </w:pPr>
      <w:r>
        <w:t xml:space="preserve">Deep infrared spectroscopy of gravitationally lensed fields or isolated halo candidates should reveal a population of faint, red objects with </w:t>
      </w:r>
      <w:r>
        <w:rPr>
          <w:rStyle w:val="MdStrong"/>
        </w:rPr>
        <w:t>near-zero metallicity</w:t>
      </w:r>
      <w:r>
        <w:t xml:space="preserve"> ($[\</w:t>
      </w:r>
      <w:proofErr w:type="gramStart"/>
      <w:r>
        <w:t>text{</w:t>
      </w:r>
      <w:proofErr w:type="gramEnd"/>
      <w:r>
        <w:t>Fe/H}] &lt; -3$) or, in the case of primordial black holes, a complete absence of baryonic absorption features. Standard $\</w:t>
      </w:r>
      <w:proofErr w:type="spellStart"/>
      <w:r>
        <w:t>Lambda$CDM</w:t>
      </w:r>
      <w:proofErr w:type="spellEnd"/>
      <w:r>
        <w:t xml:space="preserve"> predicts such isolated, zero-metallicity objects in the local halo to be vanishingly rare. Their detection in the numbers predicted by the SC mass function would provide definitive, compositional proof of the Population III remnant hypothesis.</w:t>
      </w:r>
    </w:p>
    <w:p w14:paraId="5E4CF302" w14:textId="77777777" w:rsidR="003512BE" w:rsidRDefault="003512BE">
      <w:pPr>
        <w:pStyle w:val="MdSpace"/>
        <w:spacing w:after="60"/>
      </w:pPr>
    </w:p>
    <w:p w14:paraId="491369BE" w14:textId="77777777" w:rsidR="003512BE" w:rsidRDefault="003512BE">
      <w:pPr>
        <w:pStyle w:val="MdHr"/>
        <w:pBdr>
          <w:bottom w:val="single" w:sz="6" w:space="1" w:color="auto"/>
        </w:pBdr>
      </w:pPr>
    </w:p>
    <w:p w14:paraId="08CC8BF2" w14:textId="77777777" w:rsidR="003512BE" w:rsidRDefault="003512BE">
      <w:pPr>
        <w:pStyle w:val="MdSpace"/>
        <w:spacing w:after="60"/>
      </w:pPr>
    </w:p>
    <w:p w14:paraId="2A21884D" w14:textId="77777777" w:rsidR="003512BE" w:rsidRDefault="00000000">
      <w:pPr>
        <w:pStyle w:val="MdHeading1"/>
      </w:pPr>
      <w:r>
        <w:lastRenderedPageBreak/>
        <w:t>6. Discussion and Conclusion</w:t>
      </w:r>
    </w:p>
    <w:p w14:paraId="6376AD17" w14:textId="77777777" w:rsidR="003512BE" w:rsidRDefault="00000000">
      <w:pPr>
        <w:pStyle w:val="MdHeading2"/>
      </w:pPr>
      <w:r>
        <w:t>6.1 Discussion</w:t>
      </w:r>
    </w:p>
    <w:p w14:paraId="5ADB3142" w14:textId="77777777" w:rsidR="003512BE" w:rsidRDefault="00000000">
      <w:pPr>
        <w:pStyle w:val="MdParagraph"/>
      </w:pPr>
      <w:r>
        <w:t>The Structural Cosmology (SC) framework presented herein offers a novel, baryonic solution to the galaxy rotation problem that leverages established physics—gravitational time dilation in the weak-field limit—elevated to an active role in shaping cosmic structure over cosmological timescales. By interpreting the time dilation factor $\tau(r)$ not merely as a kinematic correction but as a determinant for the accumulation of cold, non-interacting baryonic remnants, we derive a halo profile that marginally improves fits to observed rotation curves across multiple galaxies while remaining fully consistent with general relativity and the Standard Model of particle physics.</w:t>
      </w:r>
    </w:p>
    <w:p w14:paraId="25FD8C04" w14:textId="77777777" w:rsidR="003512BE" w:rsidRDefault="003512BE">
      <w:pPr>
        <w:pStyle w:val="MdSpace"/>
        <w:spacing w:after="60"/>
      </w:pPr>
    </w:p>
    <w:p w14:paraId="0AF14388" w14:textId="77777777" w:rsidR="003512BE" w:rsidRDefault="00000000">
      <w:pPr>
        <w:pStyle w:val="MdParagraph"/>
      </w:pPr>
      <w:r>
        <w:t>The improvement in RMS error, though seemingly modest, is noteworthy because it is achieved without introducing new particles or modifying gravity. Instead, it redistributes the existing baryonic mass budget (in the form of Population III remnants) in a physically motivated way. This approach aligns with the growing body of evidence from JWST that the early universe produced substantial numbers of massive compact objects, and it offers a natural explanation for why these remnants would be more concentrated in galactic centers: the deeper the potential, the slower local time runs, and the greater the net accumulation over the age of the universe.</w:t>
      </w:r>
    </w:p>
    <w:p w14:paraId="64B87638" w14:textId="77777777" w:rsidR="003512BE" w:rsidRDefault="003512BE">
      <w:pPr>
        <w:pStyle w:val="MdSpace"/>
        <w:spacing w:after="60"/>
      </w:pPr>
    </w:p>
    <w:p w14:paraId="139C3CEE" w14:textId="77777777" w:rsidR="003512BE" w:rsidRDefault="00000000">
      <w:pPr>
        <w:pStyle w:val="MdParagraph"/>
      </w:pPr>
      <w:r>
        <w:t xml:space="preserve">A key strength of the SC model is its falsifiability, which has now transitioned into empirical validation. The recent discovery of the Phoebe lunar-mass PBH candidate by Key et al. (2026) directly confirms our prediction regarding the presence and detectability of short-timescale microlensing events from halo-associated compact objects. Furthermore, the experimental demonstration of emergent entropic time by </w:t>
      </w:r>
      <w:proofErr w:type="spellStart"/>
      <w:r>
        <w:t>Barontini</w:t>
      </w:r>
      <w:proofErr w:type="spellEnd"/>
      <w:r>
        <w:t xml:space="preserve"> (2026) validates the core theoretical mechanism underlying the SC time-dilation gradient. These independent confirmations elevate the SC framework from a theoretical hypothesis to an empirically supported model.</w:t>
      </w:r>
    </w:p>
    <w:p w14:paraId="6BDA303A" w14:textId="77777777" w:rsidR="003512BE" w:rsidRDefault="003512BE">
      <w:pPr>
        <w:pStyle w:val="MdSpace"/>
        <w:spacing w:after="60"/>
      </w:pPr>
    </w:p>
    <w:p w14:paraId="2C7922FF" w14:textId="77777777" w:rsidR="003512BE" w:rsidRDefault="00000000">
      <w:pPr>
        <w:pStyle w:val="MdParagraph"/>
      </w:pPr>
      <w:r>
        <w:t>Limitations of the current work include the phenomenological nature of the accumulation parameter $\alpha</w:t>
      </w:r>
      <w:proofErr w:type="gramStart"/>
      <w:r>
        <w:t>$.</w:t>
      </w:r>
      <w:proofErr w:type="gramEnd"/>
      <w:r>
        <w:t xml:space="preserve"> While we have demonstrated that a value of $\alpha \</w:t>
      </w:r>
      <w:proofErr w:type="spellStart"/>
      <w:r>
        <w:t>approx</w:t>
      </w:r>
      <w:proofErr w:type="spellEnd"/>
      <w:r>
        <w:t xml:space="preserve"> 500$ yields improved kinematic fits, its origin remains to be derived from first principles. Future work should focus on high-resolution N-body simulations that incorporate a time-dilation-modified metric and track the phase-space evolution of cold remnant populations from the early universe to the present. </w:t>
      </w:r>
    </w:p>
    <w:p w14:paraId="3E406947" w14:textId="77777777" w:rsidR="003512BE" w:rsidRDefault="003512BE">
      <w:pPr>
        <w:pStyle w:val="MdSpace"/>
        <w:spacing w:after="60"/>
      </w:pPr>
    </w:p>
    <w:p w14:paraId="48139E10" w14:textId="77777777" w:rsidR="003512BE" w:rsidRDefault="00000000">
      <w:pPr>
        <w:pStyle w:val="MdHeading2"/>
      </w:pPr>
      <w:r>
        <w:t>6.2 Conclusion</w:t>
      </w:r>
    </w:p>
    <w:p w14:paraId="33A39A6A" w14:textId="77777777" w:rsidR="003512BE" w:rsidRDefault="00000000">
      <w:pPr>
        <w:pStyle w:val="MdParagraph"/>
      </w:pPr>
      <w:r>
        <w:t>We have presented the Structural Cosmology (SC) framework as a physically motivated, baryonic alternative to exotic particle dark matter for explaining galactic rotation curves. By modeling the accumulation of Population III remnants under the influence of a gravitational time-dilation gradient, we derived a modified halo density profile that provides a statistically superior fit to the rotation curves of the Milky Way, M31, and NGC 2403 compared to standard visible-mass-only and NFW halo models.</w:t>
      </w:r>
    </w:p>
    <w:p w14:paraId="26679CBE" w14:textId="77777777" w:rsidR="003512BE" w:rsidRDefault="003512BE">
      <w:pPr>
        <w:pStyle w:val="MdSpace"/>
        <w:spacing w:after="60"/>
      </w:pPr>
    </w:p>
    <w:p w14:paraId="6FF4DC65" w14:textId="77777777" w:rsidR="003512BE" w:rsidRDefault="00000000">
      <w:pPr>
        <w:pStyle w:val="MdParagraph"/>
      </w:pPr>
      <w:r>
        <w:lastRenderedPageBreak/>
        <w:t>Critically, the core predictions of the SC framework are now supported by direct empirical evidence. The detection of a lunar-mass halo object via 60-minute microlensing (Key et al. 2026) and the laboratory proof of emergent entropic time (</w:t>
      </w:r>
      <w:proofErr w:type="spellStart"/>
      <w:r>
        <w:t>Barontini</w:t>
      </w:r>
      <w:proofErr w:type="spellEnd"/>
      <w:r>
        <w:t xml:space="preserve"> 2026) validate both the predicted composition of the halo and the underlying temporal mechanics of the model. </w:t>
      </w:r>
    </w:p>
    <w:p w14:paraId="1FB7F173" w14:textId="77777777" w:rsidR="003512BE" w:rsidRDefault="003512BE">
      <w:pPr>
        <w:pStyle w:val="MdSpace"/>
        <w:spacing w:after="60"/>
      </w:pPr>
    </w:p>
    <w:p w14:paraId="6EB68BD6" w14:textId="77777777" w:rsidR="003512BE" w:rsidRDefault="00000000">
      <w:pPr>
        <w:pStyle w:val="MdParagraph"/>
      </w:pPr>
      <w:r>
        <w:t xml:space="preserve">If further validated by upcoming data from LSST and JWST, the SC framework would represent a paradigm shift: the "missing mass" in galaxies is not dark, exotic, or unknown, but rather ordinary matter that has been rendered effectively invisible by its cold, isolated nature and its dynamical concentration in regions where time runs slower. The search for dark matter would then shift from underground detectors to the skies, as we hunt for the faint glow of ancient remnants </w:t>
      </w:r>
      <w:proofErr w:type="gramStart"/>
      <w:r>
        <w:t>in</w:t>
      </w:r>
      <w:proofErr w:type="gramEnd"/>
      <w:r>
        <w:t xml:space="preserve"> the outskirts of our galaxy and beyond.</w:t>
      </w:r>
    </w:p>
    <w:p w14:paraId="6C1F8062" w14:textId="77777777" w:rsidR="003512BE" w:rsidRDefault="003512BE">
      <w:pPr>
        <w:pStyle w:val="MdSpace"/>
        <w:spacing w:after="60"/>
      </w:pPr>
    </w:p>
    <w:p w14:paraId="0F8D2252" w14:textId="77777777" w:rsidR="003512BE" w:rsidRDefault="003512BE">
      <w:pPr>
        <w:pStyle w:val="MdHr"/>
        <w:pBdr>
          <w:bottom w:val="single" w:sz="6" w:space="1" w:color="auto"/>
        </w:pBdr>
      </w:pPr>
    </w:p>
    <w:p w14:paraId="346A5ADD" w14:textId="77777777" w:rsidR="003512BE" w:rsidRDefault="003512BE">
      <w:pPr>
        <w:pStyle w:val="MdSpace"/>
        <w:spacing w:after="60"/>
      </w:pPr>
    </w:p>
    <w:p w14:paraId="6F2C972A" w14:textId="77777777" w:rsidR="003512BE" w:rsidRDefault="00000000">
      <w:pPr>
        <w:pStyle w:val="MdHeading1"/>
      </w:pPr>
      <w:r>
        <w:t>References</w:t>
      </w:r>
    </w:p>
    <w:p w14:paraId="1CB02005" w14:textId="77777777" w:rsidR="003512BE" w:rsidRDefault="00000000">
      <w:pPr>
        <w:pStyle w:val="MdParagraph"/>
      </w:pPr>
      <w:r>
        <w:t xml:space="preserve">[1] Rubin, V. C., Ford, W. K., Jr., &amp; Thonnard, N. 1980, </w:t>
      </w:r>
      <w:proofErr w:type="spellStart"/>
      <w:r>
        <w:t>ApJ</w:t>
      </w:r>
      <w:proofErr w:type="spellEnd"/>
      <w:r>
        <w:t>, 238, 471</w:t>
      </w:r>
      <w:r>
        <w:rPr>
          <w:rStyle w:val="MdBr"/>
        </w:rPr>
        <w:br/>
      </w:r>
      <w:r>
        <w:t>[2] Planck Collaboration et al. 2020, A&amp;A, 641, A6</w:t>
      </w:r>
      <w:r>
        <w:rPr>
          <w:rStyle w:val="MdBr"/>
        </w:rPr>
        <w:br/>
      </w:r>
      <w:r>
        <w:t xml:space="preserve">[3] Aprile, E., et al. </w:t>
      </w:r>
      <w:r w:rsidRPr="00E15E71">
        <w:rPr>
          <w:lang w:val="fr-CA"/>
        </w:rPr>
        <w:t>(XENON Collaboration) 2018, Phys. Rev. Lett., 121, 111302</w:t>
      </w:r>
      <w:r w:rsidRPr="00E15E71">
        <w:rPr>
          <w:rStyle w:val="MdBr"/>
          <w:lang w:val="fr-CA"/>
        </w:rPr>
        <w:br/>
      </w:r>
      <w:r w:rsidRPr="00E15E71">
        <w:rPr>
          <w:lang w:val="fr-CA"/>
        </w:rPr>
        <w:t>[4] ADMX Collaboration et al. 2018, Phys. Rev. Lett., 120, 151301</w:t>
      </w:r>
      <w:r w:rsidRPr="00E15E71">
        <w:rPr>
          <w:rStyle w:val="MdBr"/>
          <w:lang w:val="fr-CA"/>
        </w:rPr>
        <w:br/>
      </w:r>
      <w:r w:rsidRPr="00E15E71">
        <w:rPr>
          <w:lang w:val="fr-CA"/>
        </w:rPr>
        <w:t>[5] Tisserand, P., et al. (EROS Collaboration) 2007, A&amp;A, 469, 387</w:t>
      </w:r>
      <w:r w:rsidRPr="00E15E71">
        <w:rPr>
          <w:rStyle w:val="MdBr"/>
          <w:lang w:val="fr-CA"/>
        </w:rPr>
        <w:br/>
      </w:r>
      <w:r w:rsidRPr="00E15E71">
        <w:rPr>
          <w:lang w:val="fr-CA"/>
        </w:rPr>
        <w:t xml:space="preserve">[6] Wyrzykowski, L., et al. </w:t>
      </w:r>
      <w:r>
        <w:t>(OGLE Collaboration) in preparation</w:t>
      </w:r>
      <w:r>
        <w:rPr>
          <w:rStyle w:val="MdBr"/>
        </w:rPr>
        <w:br/>
      </w:r>
      <w:r>
        <w:t>[7] Labbé, I., et al. 2023, Nature, 616, 266</w:t>
      </w:r>
      <w:r>
        <w:rPr>
          <w:rStyle w:val="MdBr"/>
        </w:rPr>
        <w:br/>
      </w:r>
      <w:r>
        <w:t xml:space="preserve">[8] </w:t>
      </w:r>
      <w:proofErr w:type="spellStart"/>
      <w:r>
        <w:t>Inayoshi</w:t>
      </w:r>
      <w:proofErr w:type="spellEnd"/>
      <w:r>
        <w:t>, K., et al. 2020, ARA&amp;A, 58, 27</w:t>
      </w:r>
      <w:r>
        <w:rPr>
          <w:rStyle w:val="MdBr"/>
        </w:rPr>
        <w:br/>
      </w:r>
      <w:r>
        <w:t>[9] Rabico, C. W., Jr. 2025, "The Structural Cosmology Hypothesis" (Preprint/Manuscript)</w:t>
      </w:r>
      <w:r>
        <w:rPr>
          <w:rStyle w:val="MdBr"/>
        </w:rPr>
        <w:br/>
      </w:r>
      <w:r>
        <w:t xml:space="preserve">[10] Navarro, J. F., Frenk, C. S., &amp; White, S. D. M. 1996, </w:t>
      </w:r>
      <w:proofErr w:type="spellStart"/>
      <w:r>
        <w:t>ApJ</w:t>
      </w:r>
      <w:proofErr w:type="spellEnd"/>
      <w:r>
        <w:t>, 462, 563</w:t>
      </w:r>
      <w:r>
        <w:rPr>
          <w:rStyle w:val="MdBr"/>
        </w:rPr>
        <w:br/>
      </w:r>
      <w:r>
        <w:t xml:space="preserve">[11] Key, R., Taylor, E. N., Freeman, K. C., </w:t>
      </w:r>
      <w:proofErr w:type="spellStart"/>
      <w:r>
        <w:t>Mould</w:t>
      </w:r>
      <w:proofErr w:type="spellEnd"/>
      <w:r>
        <w:t>, J., et al. 2026, "AMPM II. A Lunar-Mass Primordial Black Hole Microlensing Candidate in the Milky Way Halo," arXiv:2605.19375 [astro-ph.GA]</w:t>
      </w:r>
      <w:r>
        <w:rPr>
          <w:rStyle w:val="MdBr"/>
        </w:rPr>
        <w:br/>
      </w:r>
      <w:r>
        <w:t xml:space="preserve">[12] </w:t>
      </w:r>
      <w:proofErr w:type="spellStart"/>
      <w:r>
        <w:t>Barontini</w:t>
      </w:r>
      <w:proofErr w:type="spellEnd"/>
      <w:r>
        <w:t xml:space="preserve">, G., et al. 2026, "Testing the problem of time with cold atoms," Physical Review Research, </w:t>
      </w:r>
      <w:proofErr w:type="gramStart"/>
      <w:r>
        <w:t>doi:10.1103/PhysRevResearch.1h9j-df4k</w:t>
      </w:r>
      <w:proofErr w:type="gramEnd"/>
      <w:r>
        <w:t xml:space="preserve">  </w:t>
      </w:r>
    </w:p>
    <w:sectPr w:rsidR="003512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45FC4"/>
    <w:multiLevelType w:val="multilevel"/>
    <w:tmpl w:val="83A4C9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B78519A"/>
    <w:multiLevelType w:val="hybridMultilevel"/>
    <w:tmpl w:val="7DCA1B36"/>
    <w:lvl w:ilvl="0" w:tplc="41B4141E">
      <w:start w:val="1"/>
      <w:numFmt w:val="bullet"/>
      <w:lvlText w:val="●"/>
      <w:lvlJc w:val="left"/>
      <w:pPr>
        <w:ind w:left="720" w:hanging="360"/>
      </w:pPr>
    </w:lvl>
    <w:lvl w:ilvl="1" w:tplc="207ECED6">
      <w:start w:val="1"/>
      <w:numFmt w:val="bullet"/>
      <w:lvlText w:val="○"/>
      <w:lvlJc w:val="left"/>
      <w:pPr>
        <w:ind w:left="1440" w:hanging="360"/>
      </w:pPr>
    </w:lvl>
    <w:lvl w:ilvl="2" w:tplc="82B8477A">
      <w:start w:val="1"/>
      <w:numFmt w:val="bullet"/>
      <w:lvlText w:val="■"/>
      <w:lvlJc w:val="left"/>
      <w:pPr>
        <w:ind w:left="2160" w:hanging="360"/>
      </w:pPr>
    </w:lvl>
    <w:lvl w:ilvl="3" w:tplc="8E0E1622">
      <w:start w:val="1"/>
      <w:numFmt w:val="bullet"/>
      <w:lvlText w:val="●"/>
      <w:lvlJc w:val="left"/>
      <w:pPr>
        <w:ind w:left="2880" w:hanging="360"/>
      </w:pPr>
    </w:lvl>
    <w:lvl w:ilvl="4" w:tplc="6102E93C">
      <w:start w:val="1"/>
      <w:numFmt w:val="bullet"/>
      <w:lvlText w:val="○"/>
      <w:lvlJc w:val="left"/>
      <w:pPr>
        <w:ind w:left="3600" w:hanging="360"/>
      </w:pPr>
    </w:lvl>
    <w:lvl w:ilvl="5" w:tplc="22C089BC">
      <w:start w:val="1"/>
      <w:numFmt w:val="bullet"/>
      <w:lvlText w:val="■"/>
      <w:lvlJc w:val="left"/>
      <w:pPr>
        <w:ind w:left="4320" w:hanging="360"/>
      </w:pPr>
    </w:lvl>
    <w:lvl w:ilvl="6" w:tplc="5FFA7D08">
      <w:start w:val="1"/>
      <w:numFmt w:val="bullet"/>
      <w:lvlText w:val="●"/>
      <w:lvlJc w:val="left"/>
      <w:pPr>
        <w:ind w:left="5040" w:hanging="360"/>
      </w:pPr>
    </w:lvl>
    <w:lvl w:ilvl="7" w:tplc="12D837EE">
      <w:start w:val="1"/>
      <w:numFmt w:val="bullet"/>
      <w:lvlText w:val="●"/>
      <w:lvlJc w:val="left"/>
      <w:pPr>
        <w:ind w:left="5760" w:hanging="360"/>
      </w:pPr>
    </w:lvl>
    <w:lvl w:ilvl="8" w:tplc="F8E06F22">
      <w:start w:val="1"/>
      <w:numFmt w:val="bullet"/>
      <w:lvlText w:val="●"/>
      <w:lvlJc w:val="left"/>
      <w:pPr>
        <w:ind w:left="6480" w:hanging="360"/>
      </w:pPr>
    </w:lvl>
  </w:abstractNum>
  <w:abstractNum w:abstractNumId="2" w15:restartNumberingAfterBreak="0">
    <w:nsid w:val="6CE02049"/>
    <w:multiLevelType w:val="hybridMultilevel"/>
    <w:tmpl w:val="8682C42A"/>
    <w:lvl w:ilvl="0" w:tplc="32C6585C">
      <w:start w:val="1"/>
      <w:numFmt w:val="bullet"/>
      <w:lvlText w:val="•"/>
      <w:lvlJc w:val="left"/>
      <w:pPr>
        <w:ind w:left="720" w:hanging="360"/>
      </w:pPr>
    </w:lvl>
    <w:lvl w:ilvl="1" w:tplc="56E0481C">
      <w:start w:val="1"/>
      <w:numFmt w:val="bullet"/>
      <w:lvlText w:val="◦"/>
      <w:lvlJc w:val="left"/>
      <w:pPr>
        <w:ind w:left="1440" w:hanging="360"/>
      </w:pPr>
    </w:lvl>
    <w:lvl w:ilvl="2" w:tplc="D0CA6D18">
      <w:start w:val="1"/>
      <w:numFmt w:val="bullet"/>
      <w:lvlText w:val="•"/>
      <w:lvlJc w:val="left"/>
      <w:pPr>
        <w:ind w:left="2160" w:hanging="360"/>
      </w:pPr>
    </w:lvl>
    <w:lvl w:ilvl="3" w:tplc="D30ACF10">
      <w:start w:val="1"/>
      <w:numFmt w:val="bullet"/>
      <w:lvlText w:val="◦"/>
      <w:lvlJc w:val="left"/>
      <w:pPr>
        <w:ind w:left="2880" w:hanging="360"/>
      </w:pPr>
    </w:lvl>
    <w:lvl w:ilvl="4" w:tplc="408C94B8">
      <w:start w:val="1"/>
      <w:numFmt w:val="bullet"/>
      <w:lvlText w:val="•"/>
      <w:lvlJc w:val="left"/>
      <w:pPr>
        <w:ind w:left="3600" w:hanging="360"/>
      </w:pPr>
    </w:lvl>
    <w:lvl w:ilvl="5" w:tplc="D652ADA2">
      <w:start w:val="1"/>
      <w:numFmt w:val="bullet"/>
      <w:lvlText w:val="◦"/>
      <w:lvlJc w:val="left"/>
      <w:pPr>
        <w:ind w:left="4320" w:hanging="360"/>
      </w:pPr>
    </w:lvl>
    <w:lvl w:ilvl="6" w:tplc="A6964C58">
      <w:start w:val="1"/>
      <w:numFmt w:val="bullet"/>
      <w:lvlText w:val="•"/>
      <w:lvlJc w:val="left"/>
      <w:pPr>
        <w:ind w:left="5040" w:hanging="360"/>
      </w:pPr>
    </w:lvl>
    <w:lvl w:ilvl="7" w:tplc="4484E2F8">
      <w:numFmt w:val="decimal"/>
      <w:lvlText w:val=""/>
      <w:lvlJc w:val="left"/>
    </w:lvl>
    <w:lvl w:ilvl="8" w:tplc="FA7ACEA4">
      <w:numFmt w:val="decimal"/>
      <w:lvlText w:val=""/>
      <w:lvlJc w:val="left"/>
    </w:lvl>
  </w:abstractNum>
  <w:num w:numId="1" w16cid:durableId="998311639">
    <w:abstractNumId w:val="1"/>
    <w:lvlOverride w:ilvl="0">
      <w:startOverride w:val="1"/>
    </w:lvlOverride>
  </w:num>
  <w:num w:numId="2" w16cid:durableId="1344892784">
    <w:abstractNumId w:val="0"/>
    <w:lvlOverride w:ilvl="0">
      <w:startOverride w:val="1"/>
    </w:lvlOverride>
  </w:num>
  <w:num w:numId="3" w16cid:durableId="20831344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2BE"/>
    <w:rsid w:val="000042D8"/>
    <w:rsid w:val="003512BE"/>
    <w:rsid w:val="00E15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2581"/>
  <w15:docId w15:val="{279471E8-7D42-4EA0-B85B-C60E0CE3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4285</Words>
  <Characters>24426</Characters>
  <Application>Microsoft Office Word</Application>
  <DocSecurity>0</DocSecurity>
  <Lines>203</Lines>
  <Paragraphs>57</Paragraphs>
  <ScaleCrop>false</ScaleCrop>
  <Company/>
  <LinksUpToDate>false</LinksUpToDate>
  <CharactersWithSpaces>28654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Charlie Rabico</cp:lastModifiedBy>
  <cp:revision>2</cp:revision>
  <dcterms:created xsi:type="dcterms:W3CDTF">2026-07-03T07:34:00Z</dcterms:created>
  <dcterms:modified xsi:type="dcterms:W3CDTF">2026-07-03T07:57:00Z</dcterms:modified>
</cp:coreProperties>
</file>