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61379" w:rsidRDefault="000629A1">
      <w:pPr>
        <w:spacing w:after="120"/>
        <w:jc w:val="center"/>
      </w:pPr>
      <w:r>
        <w:rPr>
          <w:b/>
          <w:bCs/>
          <w:sz w:val="26"/>
          <w:szCs w:val="26"/>
        </w:rPr>
        <w:t>UNIVERSITÉ PROTESTANTE AU CONGO</w:t>
      </w:r>
    </w:p>
    <w:p w:rsidR="00161379" w:rsidRDefault="000629A1">
      <w:pPr>
        <w:spacing w:after="300"/>
        <w:jc w:val="center"/>
      </w:pPr>
      <w:r>
        <w:rPr>
          <w:sz w:val="20"/>
          <w:szCs w:val="20"/>
        </w:rPr>
        <w:t>B.P. 4745 — KINSHASA / RÉPUBLIQUE DÉMOCRATIQUE DU CONGO</w:t>
      </w:r>
    </w:p>
    <w:p w:rsidR="00161379" w:rsidRDefault="000629A1">
      <w:pPr>
        <w:spacing w:after="300"/>
        <w:jc w:val="center"/>
      </w:pPr>
      <w:r>
        <w:rPr>
          <w:noProof/>
        </w:rPr>
        <w:drawing>
          <wp:inline distT="0" distB="0" distL="0" distR="0">
            <wp:extent cx="857250" cy="8572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857250" cy="857250"/>
                    </a:xfrm>
                    <a:prstGeom prst="rect">
                      <a:avLst/>
                    </a:prstGeom>
                  </pic:spPr>
                </pic:pic>
              </a:graphicData>
            </a:graphic>
          </wp:inline>
        </w:drawing>
      </w:r>
    </w:p>
    <w:p w:rsidR="00161379" w:rsidRDefault="000629A1">
      <w:pPr>
        <w:spacing w:after="120"/>
        <w:jc w:val="center"/>
      </w:pPr>
      <w:r>
        <w:rPr>
          <w:b/>
          <w:bCs/>
          <w:sz w:val="26"/>
          <w:szCs w:val="26"/>
        </w:rPr>
        <w:t>FACULTÉ DES SCIENCES INFORMATIQUES</w:t>
      </w:r>
    </w:p>
    <w:p w:rsidR="00161379" w:rsidRDefault="000629A1">
      <w:pPr>
        <w:spacing w:after="500"/>
        <w:jc w:val="center"/>
      </w:pPr>
      <w:r>
        <w:rPr>
          <w:sz w:val="22"/>
          <w:szCs w:val="22"/>
        </w:rPr>
        <w:t>Département de Génie Logiciel</w:t>
      </w:r>
    </w:p>
    <w:p w:rsidR="00161379" w:rsidRDefault="000629A1">
      <w:pPr>
        <w:spacing w:after="60"/>
        <w:jc w:val="center"/>
      </w:pPr>
      <w:r>
        <w:rPr>
          <w:b/>
          <w:bCs/>
          <w:sz w:val="28"/>
          <w:szCs w:val="28"/>
        </w:rPr>
        <w:t>CONCEPTION ET MISE EN ŒUVRE D'UNE PLATEFORME FINTECH</w:t>
      </w:r>
    </w:p>
    <w:p w:rsidR="00161379" w:rsidRDefault="000629A1">
      <w:pPr>
        <w:spacing w:after="200"/>
        <w:jc w:val="center"/>
      </w:pPr>
      <w:r>
        <w:rPr>
          <w:b/>
          <w:bCs/>
          <w:sz w:val="28"/>
          <w:szCs w:val="28"/>
        </w:rPr>
        <w:t>INTELLIGENTE POUR L'OCTROI DE MICRO-CRÉDITS À LA RAWBANK</w:t>
      </w:r>
    </w:p>
    <w:p w:rsidR="00161379" w:rsidRDefault="000629A1">
      <w:pPr>
        <w:spacing w:after="500"/>
        <w:jc w:val="center"/>
      </w:pPr>
      <w:r>
        <w:rPr>
          <w:sz w:val="22"/>
          <w:szCs w:val="22"/>
        </w:rPr>
        <w:t xml:space="preserve">Architecture distribuée, </w:t>
      </w:r>
      <w:proofErr w:type="spellStart"/>
      <w:r>
        <w:rPr>
          <w:sz w:val="22"/>
          <w:szCs w:val="22"/>
        </w:rPr>
        <w:t>scoring</w:t>
      </w:r>
      <w:proofErr w:type="spellEnd"/>
      <w:r>
        <w:rPr>
          <w:sz w:val="22"/>
          <w:szCs w:val="22"/>
        </w:rPr>
        <w:t xml:space="preserve"> financier explicable et intelligence artificielle générative appliquée à l'aide à la décision bancaire</w:t>
      </w:r>
    </w:p>
    <w:p w:rsidR="00161379" w:rsidRDefault="000629A1">
      <w:pPr>
        <w:spacing w:after="80"/>
        <w:jc w:val="center"/>
      </w:pPr>
      <w:r>
        <w:rPr>
          <w:sz w:val="22"/>
          <w:szCs w:val="22"/>
        </w:rPr>
        <w:t>Travail de Fin de Cycle présenté en vue de l'obtention du diplôme de gradué/licencié en Sciences Informatiques</w:t>
      </w:r>
    </w:p>
    <w:p w:rsidR="00161379" w:rsidRDefault="000629A1">
      <w:pPr>
        <w:spacing w:after="500"/>
        <w:jc w:val="center"/>
      </w:pPr>
      <w:r>
        <w:rPr>
          <w:b/>
          <w:bCs/>
          <w:sz w:val="22"/>
          <w:szCs w:val="22"/>
        </w:rPr>
        <w:t>Option : Ingénierie Logiciel</w:t>
      </w:r>
    </w:p>
    <w:p w:rsidR="00161379" w:rsidRDefault="000629A1">
      <w:pPr>
        <w:spacing w:after="80"/>
        <w:jc w:val="center"/>
      </w:pPr>
      <w:r>
        <w:rPr>
          <w:b/>
          <w:bCs/>
        </w:rPr>
        <w:t>Par : LUMPUNGU YA KAUMBU JOËL STONE</w:t>
      </w:r>
    </w:p>
    <w:p w:rsidR="00161379" w:rsidRDefault="000629A1">
      <w:pPr>
        <w:spacing w:after="40"/>
        <w:jc w:val="center"/>
      </w:pPr>
      <w:r>
        <w:rPr>
          <w:sz w:val="22"/>
          <w:szCs w:val="22"/>
        </w:rPr>
        <w:t>Directeur : Prof. MAMPUYA KINKANI PESCIE HONORE</w:t>
      </w:r>
    </w:p>
    <w:p w:rsidR="00161379" w:rsidRDefault="000629A1">
      <w:pPr>
        <w:spacing w:after="500"/>
        <w:jc w:val="center"/>
      </w:pPr>
      <w:r>
        <w:rPr>
          <w:sz w:val="22"/>
          <w:szCs w:val="22"/>
        </w:rPr>
        <w:t>Encadreur : Commission des projets</w:t>
      </w:r>
    </w:p>
    <w:p w:rsidR="00161379" w:rsidRDefault="000629A1">
      <w:pPr>
        <w:spacing w:after="40"/>
        <w:jc w:val="center"/>
      </w:pPr>
      <w:r>
        <w:rPr>
          <w:b/>
          <w:bCs/>
          <w:sz w:val="22"/>
          <w:szCs w:val="22"/>
        </w:rPr>
        <w:t>Année académique 2025 — 2026</w:t>
      </w:r>
    </w:p>
    <w:p w:rsidR="00161379" w:rsidRDefault="00161379">
      <w:pPr>
        <w:pageBreakBefore/>
        <w:spacing w:after="3200"/>
      </w:pPr>
    </w:p>
    <w:p w:rsidR="00161379" w:rsidRDefault="000629A1">
      <w:pPr>
        <w:spacing w:after="200"/>
        <w:ind w:left="1727"/>
        <w:jc w:val="right"/>
      </w:pPr>
      <w:r>
        <w:rPr>
          <w:i/>
          <w:iCs/>
          <w:sz w:val="26"/>
          <w:szCs w:val="26"/>
        </w:rPr>
        <w:t>« Rien ne résiste à la discipline et au travail acharné.</w:t>
      </w:r>
    </w:p>
    <w:p w:rsidR="00161379" w:rsidRDefault="000629A1">
      <w:pPr>
        <w:spacing w:after="300"/>
        <w:ind w:left="1727"/>
        <w:jc w:val="right"/>
      </w:pPr>
      <w:r>
        <w:rPr>
          <w:i/>
          <w:iCs/>
          <w:sz w:val="26"/>
          <w:szCs w:val="26"/>
        </w:rPr>
        <w:t>C'est une loi. »</w:t>
      </w:r>
    </w:p>
    <w:p w:rsidR="00161379" w:rsidRDefault="000629A1">
      <w:pPr>
        <w:spacing w:after="200"/>
        <w:jc w:val="right"/>
      </w:pPr>
      <w:r>
        <w:rPr>
          <w:b/>
          <w:bCs/>
          <w:sz w:val="22"/>
          <w:szCs w:val="22"/>
        </w:rPr>
        <w:t>— Prof. Jean-Paul K. TSASA</w:t>
      </w:r>
    </w:p>
    <w:p w:rsidR="00161379" w:rsidRDefault="000629A1">
      <w:pPr>
        <w:pStyle w:val="Titre1"/>
        <w:pageBreakBefore/>
        <w:spacing w:before="400" w:after="240"/>
      </w:pPr>
      <w:bookmarkStart w:id="0" w:name="_Toc234091608"/>
      <w:r>
        <w:rPr>
          <w:b/>
          <w:bCs/>
          <w:color w:val="1F3864"/>
        </w:rPr>
        <w:lastRenderedPageBreak/>
        <w:t>DÉDICACE</w:t>
      </w:r>
      <w:bookmarkEnd w:id="0"/>
    </w:p>
    <w:p w:rsidR="00242E30" w:rsidRDefault="00242E30">
      <w:pPr>
        <w:spacing w:after="200" w:line="300" w:lineRule="auto"/>
        <w:jc w:val="both"/>
      </w:pPr>
      <w:r>
        <w:t xml:space="preserve">Ce travail, je le dois d'abord à ma mère, qui a cru en moi avant même que j'en sois </w:t>
      </w:r>
      <w:proofErr w:type="spellStart"/>
      <w:r>
        <w:t>moimême</w:t>
      </w:r>
      <w:proofErr w:type="spellEnd"/>
      <w:r>
        <w:t xml:space="preserve"> certain, et à mon père, qui m'a transmis sans grands discours cette rigueur tranquille qui ne lâche rien. La confiance de mon grand-père a accompagné chaque étape de ce parcours, tout comme le reste de ma famille : les DJATE et les LUMPUNGU, présente sans jamais déranger. Et puis il y a mes amis, ceux qui étaient là dans les moments creux comme dans les avancées : ils se reconnaîtront.</w:t>
      </w:r>
    </w:p>
    <w:p w:rsidR="00161379" w:rsidRDefault="000629A1">
      <w:pPr>
        <w:pStyle w:val="Titre1"/>
        <w:pageBreakBefore/>
        <w:spacing w:before="400" w:after="240"/>
      </w:pPr>
      <w:bookmarkStart w:id="1" w:name="_Toc234091609"/>
      <w:r>
        <w:rPr>
          <w:b/>
          <w:bCs/>
          <w:color w:val="1F3864"/>
        </w:rPr>
        <w:lastRenderedPageBreak/>
        <w:t>REMERCIEMENTS</w:t>
      </w:r>
      <w:bookmarkEnd w:id="1"/>
    </w:p>
    <w:p w:rsidR="00242E30" w:rsidRDefault="00242E30">
      <w:pPr>
        <w:spacing w:after="200" w:line="300" w:lineRule="auto"/>
        <w:jc w:val="both"/>
      </w:pPr>
      <w:r>
        <w:t xml:space="preserve">Merci à Dieu, pour la clarté d'esprit qui a tenu jusqu'au bout. Ce travail doit beaucoup à la Commission des projets de la Faculté des Sciences Informatiques (particulièrement aux assistants Jacques MUMBERE, </w:t>
      </w:r>
      <w:proofErr w:type="spellStart"/>
      <w:r>
        <w:t>Loaddiss</w:t>
      </w:r>
      <w:proofErr w:type="spellEnd"/>
      <w:r>
        <w:t xml:space="preserve"> KAKONI et Joseph BACKELANT’S) pour l'encadrement, à mon équipe JEJ pour les relectures et les remarques sans complaisance, et à </w:t>
      </w:r>
      <w:bookmarkStart w:id="2" w:name="_GoBack"/>
      <w:bookmarkEnd w:id="2"/>
      <w:proofErr w:type="spellStart"/>
      <w:r>
        <w:t>BookHub</w:t>
      </w:r>
      <w:proofErr w:type="spellEnd"/>
      <w:r>
        <w:t xml:space="preserve"> Society pour la méthode qui a donné sa forme à ce document.</w:t>
      </w:r>
    </w:p>
    <w:p w:rsidR="00161379" w:rsidRDefault="000629A1">
      <w:pPr>
        <w:pStyle w:val="Titre1"/>
        <w:pageBreakBefore/>
        <w:spacing w:before="400" w:after="240"/>
      </w:pPr>
      <w:bookmarkStart w:id="3" w:name="_Toc234091610"/>
      <w:r>
        <w:rPr>
          <w:b/>
          <w:bCs/>
          <w:color w:val="1F3864"/>
        </w:rPr>
        <w:lastRenderedPageBreak/>
        <w:t>TABLE DES MATIÈRES</w:t>
      </w:r>
      <w:bookmarkEnd w:id="3"/>
    </w:p>
    <w:sdt>
      <w:sdtPr>
        <w:alias w:val="Table des matières"/>
        <w:id w:val="-1946616200"/>
      </w:sdtPr>
      <w:sdtEndPr/>
      <w:sdtContent>
        <w:p w:rsidR="000629A1" w:rsidRDefault="000629A1">
          <w:pPr>
            <w:pStyle w:val="TM1"/>
            <w:tabs>
              <w:tab w:val="right" w:leader="dot" w:pos="8874"/>
            </w:tabs>
            <w:rPr>
              <w:noProof/>
            </w:rPr>
          </w:pPr>
          <w:r>
            <w:fldChar w:fldCharType="begin"/>
          </w:r>
          <w:r>
            <w:instrText>TOC \h \o "1-4"</w:instrText>
          </w:r>
          <w:r>
            <w:fldChar w:fldCharType="separate"/>
          </w:r>
          <w:hyperlink w:anchor="_Toc234091608" w:history="1">
            <w:r w:rsidRPr="001A56D4">
              <w:rPr>
                <w:rStyle w:val="Lienhypertexte"/>
                <w:b/>
                <w:bCs/>
                <w:noProof/>
              </w:rPr>
              <w:t>DÉDICACE</w:t>
            </w:r>
            <w:r>
              <w:rPr>
                <w:noProof/>
              </w:rPr>
              <w:tab/>
            </w:r>
            <w:r>
              <w:rPr>
                <w:noProof/>
              </w:rPr>
              <w:fldChar w:fldCharType="begin"/>
            </w:r>
            <w:r>
              <w:rPr>
                <w:noProof/>
              </w:rPr>
              <w:instrText xml:space="preserve"> PAGEREF _Toc234091608 \h </w:instrText>
            </w:r>
            <w:r>
              <w:rPr>
                <w:noProof/>
              </w:rPr>
            </w:r>
            <w:r>
              <w:rPr>
                <w:noProof/>
              </w:rPr>
              <w:fldChar w:fldCharType="separate"/>
            </w:r>
            <w:r w:rsidR="00242E30">
              <w:rPr>
                <w:noProof/>
              </w:rPr>
              <w:t>3</w:t>
            </w:r>
            <w:r>
              <w:rPr>
                <w:noProof/>
              </w:rPr>
              <w:fldChar w:fldCharType="end"/>
            </w:r>
          </w:hyperlink>
        </w:p>
        <w:p w:rsidR="000629A1" w:rsidRDefault="00A456D5">
          <w:pPr>
            <w:pStyle w:val="TM1"/>
            <w:tabs>
              <w:tab w:val="right" w:leader="dot" w:pos="8874"/>
            </w:tabs>
            <w:rPr>
              <w:noProof/>
            </w:rPr>
          </w:pPr>
          <w:hyperlink w:anchor="_Toc234091609" w:history="1">
            <w:r w:rsidR="000629A1" w:rsidRPr="001A56D4">
              <w:rPr>
                <w:rStyle w:val="Lienhypertexte"/>
                <w:b/>
                <w:bCs/>
                <w:noProof/>
              </w:rPr>
              <w:t>REMERCIEMENTS</w:t>
            </w:r>
            <w:r w:rsidR="000629A1">
              <w:rPr>
                <w:noProof/>
              </w:rPr>
              <w:tab/>
            </w:r>
            <w:r w:rsidR="000629A1">
              <w:rPr>
                <w:noProof/>
              </w:rPr>
              <w:fldChar w:fldCharType="begin"/>
            </w:r>
            <w:r w:rsidR="000629A1">
              <w:rPr>
                <w:noProof/>
              </w:rPr>
              <w:instrText xml:space="preserve"> PAGEREF _Toc234091609 \h </w:instrText>
            </w:r>
            <w:r w:rsidR="000629A1">
              <w:rPr>
                <w:noProof/>
              </w:rPr>
            </w:r>
            <w:r w:rsidR="000629A1">
              <w:rPr>
                <w:noProof/>
              </w:rPr>
              <w:fldChar w:fldCharType="separate"/>
            </w:r>
            <w:r w:rsidR="00242E30">
              <w:rPr>
                <w:noProof/>
              </w:rPr>
              <w:t>4</w:t>
            </w:r>
            <w:r w:rsidR="000629A1">
              <w:rPr>
                <w:noProof/>
              </w:rPr>
              <w:fldChar w:fldCharType="end"/>
            </w:r>
          </w:hyperlink>
        </w:p>
        <w:p w:rsidR="000629A1" w:rsidRDefault="00A456D5">
          <w:pPr>
            <w:pStyle w:val="TM1"/>
            <w:tabs>
              <w:tab w:val="right" w:leader="dot" w:pos="8874"/>
            </w:tabs>
            <w:rPr>
              <w:noProof/>
            </w:rPr>
          </w:pPr>
          <w:hyperlink w:anchor="_Toc234091610" w:history="1">
            <w:r w:rsidR="000629A1" w:rsidRPr="001A56D4">
              <w:rPr>
                <w:rStyle w:val="Lienhypertexte"/>
                <w:b/>
                <w:bCs/>
                <w:noProof/>
              </w:rPr>
              <w:t>TABLE DES MATIÈRES</w:t>
            </w:r>
            <w:r w:rsidR="000629A1">
              <w:rPr>
                <w:noProof/>
              </w:rPr>
              <w:tab/>
            </w:r>
            <w:r w:rsidR="000629A1">
              <w:rPr>
                <w:noProof/>
              </w:rPr>
              <w:fldChar w:fldCharType="begin"/>
            </w:r>
            <w:r w:rsidR="000629A1">
              <w:rPr>
                <w:noProof/>
              </w:rPr>
              <w:instrText xml:space="preserve"> PAGEREF _Toc234091610 \h </w:instrText>
            </w:r>
            <w:r w:rsidR="000629A1">
              <w:rPr>
                <w:noProof/>
              </w:rPr>
            </w:r>
            <w:r w:rsidR="000629A1">
              <w:rPr>
                <w:noProof/>
              </w:rPr>
              <w:fldChar w:fldCharType="separate"/>
            </w:r>
            <w:r w:rsidR="00242E30">
              <w:rPr>
                <w:noProof/>
              </w:rPr>
              <w:t>5</w:t>
            </w:r>
            <w:r w:rsidR="000629A1">
              <w:rPr>
                <w:noProof/>
              </w:rPr>
              <w:fldChar w:fldCharType="end"/>
            </w:r>
          </w:hyperlink>
        </w:p>
        <w:p w:rsidR="000629A1" w:rsidRDefault="00A456D5">
          <w:pPr>
            <w:pStyle w:val="TM1"/>
            <w:tabs>
              <w:tab w:val="right" w:leader="dot" w:pos="8874"/>
            </w:tabs>
            <w:rPr>
              <w:noProof/>
            </w:rPr>
          </w:pPr>
          <w:hyperlink w:anchor="_Toc234091611" w:history="1">
            <w:r w:rsidR="000629A1" w:rsidRPr="001A56D4">
              <w:rPr>
                <w:rStyle w:val="Lienhypertexte"/>
                <w:b/>
                <w:bCs/>
                <w:noProof/>
              </w:rPr>
              <w:t>LISTE DES ABRÉVIATIONS ET ACRONYMES</w:t>
            </w:r>
            <w:r w:rsidR="000629A1">
              <w:rPr>
                <w:noProof/>
              </w:rPr>
              <w:tab/>
            </w:r>
            <w:r w:rsidR="000629A1">
              <w:rPr>
                <w:noProof/>
              </w:rPr>
              <w:fldChar w:fldCharType="begin"/>
            </w:r>
            <w:r w:rsidR="000629A1">
              <w:rPr>
                <w:noProof/>
              </w:rPr>
              <w:instrText xml:space="preserve"> PAGEREF _Toc234091611 \h </w:instrText>
            </w:r>
            <w:r w:rsidR="000629A1">
              <w:rPr>
                <w:noProof/>
              </w:rPr>
            </w:r>
            <w:r w:rsidR="000629A1">
              <w:rPr>
                <w:noProof/>
              </w:rPr>
              <w:fldChar w:fldCharType="separate"/>
            </w:r>
            <w:r w:rsidR="00242E30">
              <w:rPr>
                <w:noProof/>
              </w:rPr>
              <w:t>8</w:t>
            </w:r>
            <w:r w:rsidR="000629A1">
              <w:rPr>
                <w:noProof/>
              </w:rPr>
              <w:fldChar w:fldCharType="end"/>
            </w:r>
          </w:hyperlink>
        </w:p>
        <w:p w:rsidR="000629A1" w:rsidRDefault="00A456D5">
          <w:pPr>
            <w:pStyle w:val="TM1"/>
            <w:tabs>
              <w:tab w:val="right" w:leader="dot" w:pos="8874"/>
            </w:tabs>
            <w:rPr>
              <w:noProof/>
            </w:rPr>
          </w:pPr>
          <w:hyperlink w:anchor="_Toc234091612" w:history="1">
            <w:r w:rsidR="000629A1" w:rsidRPr="001A56D4">
              <w:rPr>
                <w:rStyle w:val="Lienhypertexte"/>
                <w:b/>
                <w:bCs/>
                <w:noProof/>
              </w:rPr>
              <w:t>LISTE DES FIGURES ET TABLEAUX</w:t>
            </w:r>
            <w:r w:rsidR="000629A1">
              <w:rPr>
                <w:noProof/>
              </w:rPr>
              <w:tab/>
            </w:r>
            <w:r w:rsidR="000629A1">
              <w:rPr>
                <w:noProof/>
              </w:rPr>
              <w:fldChar w:fldCharType="begin"/>
            </w:r>
            <w:r w:rsidR="000629A1">
              <w:rPr>
                <w:noProof/>
              </w:rPr>
              <w:instrText xml:space="preserve"> PAGEREF _Toc234091612 \h </w:instrText>
            </w:r>
            <w:r w:rsidR="000629A1">
              <w:rPr>
                <w:noProof/>
              </w:rPr>
            </w:r>
            <w:r w:rsidR="000629A1">
              <w:rPr>
                <w:noProof/>
              </w:rPr>
              <w:fldChar w:fldCharType="separate"/>
            </w:r>
            <w:r w:rsidR="00242E30">
              <w:rPr>
                <w:noProof/>
              </w:rPr>
              <w:t>9</w:t>
            </w:r>
            <w:r w:rsidR="000629A1">
              <w:rPr>
                <w:noProof/>
              </w:rPr>
              <w:fldChar w:fldCharType="end"/>
            </w:r>
          </w:hyperlink>
        </w:p>
        <w:p w:rsidR="000629A1" w:rsidRDefault="00A456D5">
          <w:pPr>
            <w:pStyle w:val="TM2"/>
            <w:tabs>
              <w:tab w:val="right" w:leader="dot" w:pos="8874"/>
            </w:tabs>
            <w:rPr>
              <w:noProof/>
            </w:rPr>
          </w:pPr>
          <w:hyperlink w:anchor="_Toc234091613" w:history="1">
            <w:r w:rsidR="000629A1" w:rsidRPr="001A56D4">
              <w:rPr>
                <w:rStyle w:val="Lienhypertexte"/>
                <w:b/>
                <w:bCs/>
                <w:noProof/>
              </w:rPr>
              <w:t>Liste des figures</w:t>
            </w:r>
            <w:r w:rsidR="000629A1">
              <w:rPr>
                <w:noProof/>
              </w:rPr>
              <w:tab/>
            </w:r>
            <w:r w:rsidR="000629A1">
              <w:rPr>
                <w:noProof/>
              </w:rPr>
              <w:fldChar w:fldCharType="begin"/>
            </w:r>
            <w:r w:rsidR="000629A1">
              <w:rPr>
                <w:noProof/>
              </w:rPr>
              <w:instrText xml:space="preserve"> PAGEREF _Toc234091613 \h </w:instrText>
            </w:r>
            <w:r w:rsidR="000629A1">
              <w:rPr>
                <w:noProof/>
              </w:rPr>
            </w:r>
            <w:r w:rsidR="000629A1">
              <w:rPr>
                <w:noProof/>
              </w:rPr>
              <w:fldChar w:fldCharType="separate"/>
            </w:r>
            <w:r w:rsidR="00242E30">
              <w:rPr>
                <w:noProof/>
              </w:rPr>
              <w:t>9</w:t>
            </w:r>
            <w:r w:rsidR="000629A1">
              <w:rPr>
                <w:noProof/>
              </w:rPr>
              <w:fldChar w:fldCharType="end"/>
            </w:r>
          </w:hyperlink>
        </w:p>
        <w:p w:rsidR="000629A1" w:rsidRDefault="00A456D5">
          <w:pPr>
            <w:pStyle w:val="TM2"/>
            <w:tabs>
              <w:tab w:val="right" w:leader="dot" w:pos="8874"/>
            </w:tabs>
            <w:rPr>
              <w:noProof/>
            </w:rPr>
          </w:pPr>
          <w:hyperlink w:anchor="_Toc234091614" w:history="1">
            <w:r w:rsidR="000629A1" w:rsidRPr="001A56D4">
              <w:rPr>
                <w:rStyle w:val="Lienhypertexte"/>
                <w:b/>
                <w:bCs/>
                <w:noProof/>
              </w:rPr>
              <w:t>Liste des tableaux</w:t>
            </w:r>
            <w:r w:rsidR="000629A1">
              <w:rPr>
                <w:noProof/>
              </w:rPr>
              <w:tab/>
            </w:r>
            <w:r w:rsidR="000629A1">
              <w:rPr>
                <w:noProof/>
              </w:rPr>
              <w:fldChar w:fldCharType="begin"/>
            </w:r>
            <w:r w:rsidR="000629A1">
              <w:rPr>
                <w:noProof/>
              </w:rPr>
              <w:instrText xml:space="preserve"> PAGEREF _Toc234091614 \h </w:instrText>
            </w:r>
            <w:r w:rsidR="000629A1">
              <w:rPr>
                <w:noProof/>
              </w:rPr>
            </w:r>
            <w:r w:rsidR="000629A1">
              <w:rPr>
                <w:noProof/>
              </w:rPr>
              <w:fldChar w:fldCharType="separate"/>
            </w:r>
            <w:r w:rsidR="00242E30">
              <w:rPr>
                <w:noProof/>
              </w:rPr>
              <w:t>9</w:t>
            </w:r>
            <w:r w:rsidR="000629A1">
              <w:rPr>
                <w:noProof/>
              </w:rPr>
              <w:fldChar w:fldCharType="end"/>
            </w:r>
          </w:hyperlink>
        </w:p>
        <w:p w:rsidR="000629A1" w:rsidRDefault="00A456D5">
          <w:pPr>
            <w:pStyle w:val="TM1"/>
            <w:tabs>
              <w:tab w:val="right" w:leader="dot" w:pos="8874"/>
            </w:tabs>
            <w:rPr>
              <w:noProof/>
            </w:rPr>
          </w:pPr>
          <w:hyperlink w:anchor="_Toc234091615" w:history="1">
            <w:r w:rsidR="000629A1" w:rsidRPr="001A56D4">
              <w:rPr>
                <w:rStyle w:val="Lienhypertexte"/>
                <w:b/>
                <w:bCs/>
                <w:noProof/>
              </w:rPr>
              <w:t>INTRODUCTION GÉNÉRALE</w:t>
            </w:r>
            <w:r w:rsidR="000629A1">
              <w:rPr>
                <w:noProof/>
              </w:rPr>
              <w:tab/>
            </w:r>
            <w:r w:rsidR="000629A1">
              <w:rPr>
                <w:noProof/>
              </w:rPr>
              <w:fldChar w:fldCharType="begin"/>
            </w:r>
            <w:r w:rsidR="000629A1">
              <w:rPr>
                <w:noProof/>
              </w:rPr>
              <w:instrText xml:space="preserve"> PAGEREF _Toc234091615 \h </w:instrText>
            </w:r>
            <w:r w:rsidR="000629A1">
              <w:rPr>
                <w:noProof/>
              </w:rPr>
            </w:r>
            <w:r w:rsidR="000629A1">
              <w:rPr>
                <w:noProof/>
              </w:rPr>
              <w:fldChar w:fldCharType="separate"/>
            </w:r>
            <w:r w:rsidR="00242E30">
              <w:rPr>
                <w:noProof/>
              </w:rPr>
              <w:t>10</w:t>
            </w:r>
            <w:r w:rsidR="000629A1">
              <w:rPr>
                <w:noProof/>
              </w:rPr>
              <w:fldChar w:fldCharType="end"/>
            </w:r>
          </w:hyperlink>
        </w:p>
        <w:p w:rsidR="000629A1" w:rsidRDefault="00A456D5">
          <w:pPr>
            <w:pStyle w:val="TM2"/>
            <w:tabs>
              <w:tab w:val="right" w:leader="dot" w:pos="8874"/>
            </w:tabs>
            <w:rPr>
              <w:noProof/>
            </w:rPr>
          </w:pPr>
          <w:hyperlink w:anchor="_Toc234091616" w:history="1">
            <w:r w:rsidR="000629A1" w:rsidRPr="001A56D4">
              <w:rPr>
                <w:rStyle w:val="Lienhypertexte"/>
                <w:b/>
                <w:bCs/>
                <w:noProof/>
              </w:rPr>
              <w:t>0.1. Mise en contexte (état de la question)</w:t>
            </w:r>
            <w:r w:rsidR="000629A1">
              <w:rPr>
                <w:noProof/>
              </w:rPr>
              <w:tab/>
            </w:r>
            <w:r w:rsidR="000629A1">
              <w:rPr>
                <w:noProof/>
              </w:rPr>
              <w:fldChar w:fldCharType="begin"/>
            </w:r>
            <w:r w:rsidR="000629A1">
              <w:rPr>
                <w:noProof/>
              </w:rPr>
              <w:instrText xml:space="preserve"> PAGEREF _Toc234091616 \h </w:instrText>
            </w:r>
            <w:r w:rsidR="000629A1">
              <w:rPr>
                <w:noProof/>
              </w:rPr>
            </w:r>
            <w:r w:rsidR="000629A1">
              <w:rPr>
                <w:noProof/>
              </w:rPr>
              <w:fldChar w:fldCharType="separate"/>
            </w:r>
            <w:r w:rsidR="00242E30">
              <w:rPr>
                <w:noProof/>
              </w:rPr>
              <w:t>10</w:t>
            </w:r>
            <w:r w:rsidR="000629A1">
              <w:rPr>
                <w:noProof/>
              </w:rPr>
              <w:fldChar w:fldCharType="end"/>
            </w:r>
          </w:hyperlink>
        </w:p>
        <w:p w:rsidR="000629A1" w:rsidRDefault="00A456D5">
          <w:pPr>
            <w:pStyle w:val="TM2"/>
            <w:tabs>
              <w:tab w:val="right" w:leader="dot" w:pos="8874"/>
            </w:tabs>
            <w:rPr>
              <w:noProof/>
            </w:rPr>
          </w:pPr>
          <w:hyperlink w:anchor="_Toc234091617" w:history="1">
            <w:r w:rsidR="000629A1" w:rsidRPr="001A56D4">
              <w:rPr>
                <w:rStyle w:val="Lienhypertexte"/>
                <w:b/>
                <w:bCs/>
                <w:noProof/>
              </w:rPr>
              <w:t>0.2. Problématique</w:t>
            </w:r>
            <w:r w:rsidR="000629A1">
              <w:rPr>
                <w:noProof/>
              </w:rPr>
              <w:tab/>
            </w:r>
            <w:r w:rsidR="000629A1">
              <w:rPr>
                <w:noProof/>
              </w:rPr>
              <w:fldChar w:fldCharType="begin"/>
            </w:r>
            <w:r w:rsidR="000629A1">
              <w:rPr>
                <w:noProof/>
              </w:rPr>
              <w:instrText xml:space="preserve"> PAGEREF _Toc234091617 \h </w:instrText>
            </w:r>
            <w:r w:rsidR="000629A1">
              <w:rPr>
                <w:noProof/>
              </w:rPr>
            </w:r>
            <w:r w:rsidR="000629A1">
              <w:rPr>
                <w:noProof/>
              </w:rPr>
              <w:fldChar w:fldCharType="separate"/>
            </w:r>
            <w:r w:rsidR="00242E30">
              <w:rPr>
                <w:noProof/>
              </w:rPr>
              <w:t>11</w:t>
            </w:r>
            <w:r w:rsidR="000629A1">
              <w:rPr>
                <w:noProof/>
              </w:rPr>
              <w:fldChar w:fldCharType="end"/>
            </w:r>
          </w:hyperlink>
        </w:p>
        <w:p w:rsidR="000629A1" w:rsidRDefault="00A456D5">
          <w:pPr>
            <w:pStyle w:val="TM2"/>
            <w:tabs>
              <w:tab w:val="right" w:leader="dot" w:pos="8874"/>
            </w:tabs>
            <w:rPr>
              <w:noProof/>
            </w:rPr>
          </w:pPr>
          <w:hyperlink w:anchor="_Toc234091618" w:history="1">
            <w:r w:rsidR="000629A1" w:rsidRPr="001A56D4">
              <w:rPr>
                <w:rStyle w:val="Lienhypertexte"/>
                <w:b/>
                <w:bCs/>
                <w:noProof/>
              </w:rPr>
              <w:t>0.3. Hypothèses de la recherche</w:t>
            </w:r>
            <w:r w:rsidR="000629A1">
              <w:rPr>
                <w:noProof/>
              </w:rPr>
              <w:tab/>
            </w:r>
            <w:r w:rsidR="000629A1">
              <w:rPr>
                <w:noProof/>
              </w:rPr>
              <w:fldChar w:fldCharType="begin"/>
            </w:r>
            <w:r w:rsidR="000629A1">
              <w:rPr>
                <w:noProof/>
              </w:rPr>
              <w:instrText xml:space="preserve"> PAGEREF _Toc234091618 \h </w:instrText>
            </w:r>
            <w:r w:rsidR="000629A1">
              <w:rPr>
                <w:noProof/>
              </w:rPr>
            </w:r>
            <w:r w:rsidR="000629A1">
              <w:rPr>
                <w:noProof/>
              </w:rPr>
              <w:fldChar w:fldCharType="separate"/>
            </w:r>
            <w:r w:rsidR="00242E30">
              <w:rPr>
                <w:noProof/>
              </w:rPr>
              <w:t>11</w:t>
            </w:r>
            <w:r w:rsidR="000629A1">
              <w:rPr>
                <w:noProof/>
              </w:rPr>
              <w:fldChar w:fldCharType="end"/>
            </w:r>
          </w:hyperlink>
        </w:p>
        <w:p w:rsidR="000629A1" w:rsidRDefault="00A456D5">
          <w:pPr>
            <w:pStyle w:val="TM2"/>
            <w:tabs>
              <w:tab w:val="right" w:leader="dot" w:pos="8874"/>
            </w:tabs>
            <w:rPr>
              <w:noProof/>
            </w:rPr>
          </w:pPr>
          <w:hyperlink w:anchor="_Toc234091619" w:history="1">
            <w:r w:rsidR="000629A1" w:rsidRPr="001A56D4">
              <w:rPr>
                <w:rStyle w:val="Lienhypertexte"/>
                <w:b/>
                <w:bCs/>
                <w:noProof/>
              </w:rPr>
              <w:t>0.4. Méthodologie</w:t>
            </w:r>
            <w:r w:rsidR="000629A1">
              <w:rPr>
                <w:noProof/>
              </w:rPr>
              <w:tab/>
            </w:r>
            <w:r w:rsidR="000629A1">
              <w:rPr>
                <w:noProof/>
              </w:rPr>
              <w:fldChar w:fldCharType="begin"/>
            </w:r>
            <w:r w:rsidR="000629A1">
              <w:rPr>
                <w:noProof/>
              </w:rPr>
              <w:instrText xml:space="preserve"> PAGEREF _Toc234091619 \h </w:instrText>
            </w:r>
            <w:r w:rsidR="000629A1">
              <w:rPr>
                <w:noProof/>
              </w:rPr>
            </w:r>
            <w:r w:rsidR="000629A1">
              <w:rPr>
                <w:noProof/>
              </w:rPr>
              <w:fldChar w:fldCharType="separate"/>
            </w:r>
            <w:r w:rsidR="00242E30">
              <w:rPr>
                <w:noProof/>
              </w:rPr>
              <w:t>12</w:t>
            </w:r>
            <w:r w:rsidR="000629A1">
              <w:rPr>
                <w:noProof/>
              </w:rPr>
              <w:fldChar w:fldCharType="end"/>
            </w:r>
          </w:hyperlink>
        </w:p>
        <w:p w:rsidR="000629A1" w:rsidRDefault="00A456D5">
          <w:pPr>
            <w:pStyle w:val="TM2"/>
            <w:tabs>
              <w:tab w:val="right" w:leader="dot" w:pos="8874"/>
            </w:tabs>
            <w:rPr>
              <w:noProof/>
            </w:rPr>
          </w:pPr>
          <w:hyperlink w:anchor="_Toc234091620" w:history="1">
            <w:r w:rsidR="000629A1" w:rsidRPr="001A56D4">
              <w:rPr>
                <w:rStyle w:val="Lienhypertexte"/>
                <w:b/>
                <w:bCs/>
                <w:noProof/>
              </w:rPr>
              <w:t>0.5. Objectifs de la recherche</w:t>
            </w:r>
            <w:r w:rsidR="000629A1">
              <w:rPr>
                <w:noProof/>
              </w:rPr>
              <w:tab/>
            </w:r>
            <w:r w:rsidR="000629A1">
              <w:rPr>
                <w:noProof/>
              </w:rPr>
              <w:fldChar w:fldCharType="begin"/>
            </w:r>
            <w:r w:rsidR="000629A1">
              <w:rPr>
                <w:noProof/>
              </w:rPr>
              <w:instrText xml:space="preserve"> PAGEREF _Toc234091620 \h </w:instrText>
            </w:r>
            <w:r w:rsidR="000629A1">
              <w:rPr>
                <w:noProof/>
              </w:rPr>
            </w:r>
            <w:r w:rsidR="000629A1">
              <w:rPr>
                <w:noProof/>
              </w:rPr>
              <w:fldChar w:fldCharType="separate"/>
            </w:r>
            <w:r w:rsidR="00242E30">
              <w:rPr>
                <w:noProof/>
              </w:rPr>
              <w:t>12</w:t>
            </w:r>
            <w:r w:rsidR="000629A1">
              <w:rPr>
                <w:noProof/>
              </w:rPr>
              <w:fldChar w:fldCharType="end"/>
            </w:r>
          </w:hyperlink>
        </w:p>
        <w:p w:rsidR="000629A1" w:rsidRDefault="00A456D5">
          <w:pPr>
            <w:pStyle w:val="TM4"/>
            <w:tabs>
              <w:tab w:val="right" w:leader="dot" w:pos="8874"/>
            </w:tabs>
            <w:rPr>
              <w:noProof/>
            </w:rPr>
          </w:pPr>
          <w:hyperlink w:anchor="_Toc234091621" w:history="1">
            <w:r w:rsidR="000629A1" w:rsidRPr="001A56D4">
              <w:rPr>
                <w:rStyle w:val="Lienhypertexte"/>
                <w:b/>
                <w:bCs/>
                <w:noProof/>
              </w:rPr>
              <w:t>a) Objectif général</w:t>
            </w:r>
            <w:r w:rsidR="000629A1">
              <w:rPr>
                <w:noProof/>
              </w:rPr>
              <w:tab/>
            </w:r>
            <w:r w:rsidR="000629A1">
              <w:rPr>
                <w:noProof/>
              </w:rPr>
              <w:fldChar w:fldCharType="begin"/>
            </w:r>
            <w:r w:rsidR="000629A1">
              <w:rPr>
                <w:noProof/>
              </w:rPr>
              <w:instrText xml:space="preserve"> PAGEREF _Toc234091621 \h </w:instrText>
            </w:r>
            <w:r w:rsidR="000629A1">
              <w:rPr>
                <w:noProof/>
              </w:rPr>
            </w:r>
            <w:r w:rsidR="000629A1">
              <w:rPr>
                <w:noProof/>
              </w:rPr>
              <w:fldChar w:fldCharType="separate"/>
            </w:r>
            <w:r w:rsidR="00242E30">
              <w:rPr>
                <w:noProof/>
              </w:rPr>
              <w:t>12</w:t>
            </w:r>
            <w:r w:rsidR="000629A1">
              <w:rPr>
                <w:noProof/>
              </w:rPr>
              <w:fldChar w:fldCharType="end"/>
            </w:r>
          </w:hyperlink>
        </w:p>
        <w:p w:rsidR="000629A1" w:rsidRDefault="00A456D5">
          <w:pPr>
            <w:pStyle w:val="TM4"/>
            <w:tabs>
              <w:tab w:val="right" w:leader="dot" w:pos="8874"/>
            </w:tabs>
            <w:rPr>
              <w:noProof/>
            </w:rPr>
          </w:pPr>
          <w:hyperlink w:anchor="_Toc234091622" w:history="1">
            <w:r w:rsidR="000629A1" w:rsidRPr="001A56D4">
              <w:rPr>
                <w:rStyle w:val="Lienhypertexte"/>
                <w:b/>
                <w:bCs/>
                <w:noProof/>
              </w:rPr>
              <w:t>b) Objectifs spécifiques</w:t>
            </w:r>
            <w:r w:rsidR="000629A1">
              <w:rPr>
                <w:noProof/>
              </w:rPr>
              <w:tab/>
            </w:r>
            <w:r w:rsidR="000629A1">
              <w:rPr>
                <w:noProof/>
              </w:rPr>
              <w:fldChar w:fldCharType="begin"/>
            </w:r>
            <w:r w:rsidR="000629A1">
              <w:rPr>
                <w:noProof/>
              </w:rPr>
              <w:instrText xml:space="preserve"> PAGEREF _Toc234091622 \h </w:instrText>
            </w:r>
            <w:r w:rsidR="000629A1">
              <w:rPr>
                <w:noProof/>
              </w:rPr>
            </w:r>
            <w:r w:rsidR="000629A1">
              <w:rPr>
                <w:noProof/>
              </w:rPr>
              <w:fldChar w:fldCharType="separate"/>
            </w:r>
            <w:r w:rsidR="00242E30">
              <w:rPr>
                <w:noProof/>
              </w:rPr>
              <w:t>13</w:t>
            </w:r>
            <w:r w:rsidR="000629A1">
              <w:rPr>
                <w:noProof/>
              </w:rPr>
              <w:fldChar w:fldCharType="end"/>
            </w:r>
          </w:hyperlink>
        </w:p>
        <w:p w:rsidR="000629A1" w:rsidRDefault="00A456D5">
          <w:pPr>
            <w:pStyle w:val="TM2"/>
            <w:tabs>
              <w:tab w:val="right" w:leader="dot" w:pos="8874"/>
            </w:tabs>
            <w:rPr>
              <w:noProof/>
            </w:rPr>
          </w:pPr>
          <w:hyperlink w:anchor="_Toc234091623" w:history="1">
            <w:r w:rsidR="000629A1" w:rsidRPr="001A56D4">
              <w:rPr>
                <w:rStyle w:val="Lienhypertexte"/>
                <w:b/>
                <w:bCs/>
                <w:noProof/>
              </w:rPr>
              <w:t>0.6. Contribution de l'étude</w:t>
            </w:r>
            <w:r w:rsidR="000629A1">
              <w:rPr>
                <w:noProof/>
              </w:rPr>
              <w:tab/>
            </w:r>
            <w:r w:rsidR="000629A1">
              <w:rPr>
                <w:noProof/>
              </w:rPr>
              <w:fldChar w:fldCharType="begin"/>
            </w:r>
            <w:r w:rsidR="000629A1">
              <w:rPr>
                <w:noProof/>
              </w:rPr>
              <w:instrText xml:space="preserve"> PAGEREF _Toc234091623 \h </w:instrText>
            </w:r>
            <w:r w:rsidR="000629A1">
              <w:rPr>
                <w:noProof/>
              </w:rPr>
            </w:r>
            <w:r w:rsidR="000629A1">
              <w:rPr>
                <w:noProof/>
              </w:rPr>
              <w:fldChar w:fldCharType="separate"/>
            </w:r>
            <w:r w:rsidR="00242E30">
              <w:rPr>
                <w:noProof/>
              </w:rPr>
              <w:t>13</w:t>
            </w:r>
            <w:r w:rsidR="000629A1">
              <w:rPr>
                <w:noProof/>
              </w:rPr>
              <w:fldChar w:fldCharType="end"/>
            </w:r>
          </w:hyperlink>
        </w:p>
        <w:p w:rsidR="000629A1" w:rsidRDefault="00A456D5">
          <w:pPr>
            <w:pStyle w:val="TM4"/>
            <w:tabs>
              <w:tab w:val="right" w:leader="dot" w:pos="8874"/>
            </w:tabs>
            <w:rPr>
              <w:noProof/>
            </w:rPr>
          </w:pPr>
          <w:hyperlink w:anchor="_Toc234091624" w:history="1">
            <w:r w:rsidR="000629A1" w:rsidRPr="001A56D4">
              <w:rPr>
                <w:rStyle w:val="Lienhypertexte"/>
                <w:b/>
                <w:bCs/>
                <w:noProof/>
              </w:rPr>
              <w:t>a) Contribution sociale et pratique</w:t>
            </w:r>
            <w:r w:rsidR="000629A1">
              <w:rPr>
                <w:noProof/>
              </w:rPr>
              <w:tab/>
            </w:r>
            <w:r w:rsidR="000629A1">
              <w:rPr>
                <w:noProof/>
              </w:rPr>
              <w:fldChar w:fldCharType="begin"/>
            </w:r>
            <w:r w:rsidR="000629A1">
              <w:rPr>
                <w:noProof/>
              </w:rPr>
              <w:instrText xml:space="preserve"> PAGEREF _Toc234091624 \h </w:instrText>
            </w:r>
            <w:r w:rsidR="000629A1">
              <w:rPr>
                <w:noProof/>
              </w:rPr>
            </w:r>
            <w:r w:rsidR="000629A1">
              <w:rPr>
                <w:noProof/>
              </w:rPr>
              <w:fldChar w:fldCharType="separate"/>
            </w:r>
            <w:r w:rsidR="00242E30">
              <w:rPr>
                <w:noProof/>
              </w:rPr>
              <w:t>13</w:t>
            </w:r>
            <w:r w:rsidR="000629A1">
              <w:rPr>
                <w:noProof/>
              </w:rPr>
              <w:fldChar w:fldCharType="end"/>
            </w:r>
          </w:hyperlink>
        </w:p>
        <w:p w:rsidR="000629A1" w:rsidRDefault="00A456D5">
          <w:pPr>
            <w:pStyle w:val="TM4"/>
            <w:tabs>
              <w:tab w:val="right" w:leader="dot" w:pos="8874"/>
            </w:tabs>
            <w:rPr>
              <w:noProof/>
            </w:rPr>
          </w:pPr>
          <w:hyperlink w:anchor="_Toc234091625" w:history="1">
            <w:r w:rsidR="000629A1" w:rsidRPr="001A56D4">
              <w:rPr>
                <w:rStyle w:val="Lienhypertexte"/>
                <w:b/>
                <w:bCs/>
                <w:noProof/>
              </w:rPr>
              <w:t>b) Contribution scientifique et académique</w:t>
            </w:r>
            <w:r w:rsidR="000629A1">
              <w:rPr>
                <w:noProof/>
              </w:rPr>
              <w:tab/>
            </w:r>
            <w:r w:rsidR="000629A1">
              <w:rPr>
                <w:noProof/>
              </w:rPr>
              <w:fldChar w:fldCharType="begin"/>
            </w:r>
            <w:r w:rsidR="000629A1">
              <w:rPr>
                <w:noProof/>
              </w:rPr>
              <w:instrText xml:space="preserve"> PAGEREF _Toc234091625 \h </w:instrText>
            </w:r>
            <w:r w:rsidR="000629A1">
              <w:rPr>
                <w:noProof/>
              </w:rPr>
            </w:r>
            <w:r w:rsidR="000629A1">
              <w:rPr>
                <w:noProof/>
              </w:rPr>
              <w:fldChar w:fldCharType="separate"/>
            </w:r>
            <w:r w:rsidR="00242E30">
              <w:rPr>
                <w:noProof/>
              </w:rPr>
              <w:t>13</w:t>
            </w:r>
            <w:r w:rsidR="000629A1">
              <w:rPr>
                <w:noProof/>
              </w:rPr>
              <w:fldChar w:fldCharType="end"/>
            </w:r>
          </w:hyperlink>
        </w:p>
        <w:p w:rsidR="000629A1" w:rsidRDefault="00A456D5">
          <w:pPr>
            <w:pStyle w:val="TM2"/>
            <w:tabs>
              <w:tab w:val="right" w:leader="dot" w:pos="8874"/>
            </w:tabs>
            <w:rPr>
              <w:noProof/>
            </w:rPr>
          </w:pPr>
          <w:hyperlink w:anchor="_Toc234091626" w:history="1">
            <w:r w:rsidR="000629A1" w:rsidRPr="001A56D4">
              <w:rPr>
                <w:rStyle w:val="Lienhypertexte"/>
                <w:b/>
                <w:bCs/>
                <w:noProof/>
              </w:rPr>
              <w:t>0.7. Délimitation de l'étude</w:t>
            </w:r>
            <w:r w:rsidR="000629A1">
              <w:rPr>
                <w:noProof/>
              </w:rPr>
              <w:tab/>
            </w:r>
            <w:r w:rsidR="000629A1">
              <w:rPr>
                <w:noProof/>
              </w:rPr>
              <w:fldChar w:fldCharType="begin"/>
            </w:r>
            <w:r w:rsidR="000629A1">
              <w:rPr>
                <w:noProof/>
              </w:rPr>
              <w:instrText xml:space="preserve"> PAGEREF _Toc234091626 \h </w:instrText>
            </w:r>
            <w:r w:rsidR="000629A1">
              <w:rPr>
                <w:noProof/>
              </w:rPr>
            </w:r>
            <w:r w:rsidR="000629A1">
              <w:rPr>
                <w:noProof/>
              </w:rPr>
              <w:fldChar w:fldCharType="separate"/>
            </w:r>
            <w:r w:rsidR="00242E30">
              <w:rPr>
                <w:noProof/>
              </w:rPr>
              <w:t>14</w:t>
            </w:r>
            <w:r w:rsidR="000629A1">
              <w:rPr>
                <w:noProof/>
              </w:rPr>
              <w:fldChar w:fldCharType="end"/>
            </w:r>
          </w:hyperlink>
        </w:p>
        <w:p w:rsidR="000629A1" w:rsidRDefault="00A456D5">
          <w:pPr>
            <w:pStyle w:val="TM2"/>
            <w:tabs>
              <w:tab w:val="right" w:leader="dot" w:pos="8874"/>
            </w:tabs>
            <w:rPr>
              <w:noProof/>
            </w:rPr>
          </w:pPr>
          <w:hyperlink w:anchor="_Toc234091627" w:history="1">
            <w:r w:rsidR="000629A1" w:rsidRPr="001A56D4">
              <w:rPr>
                <w:rStyle w:val="Lienhypertexte"/>
                <w:b/>
                <w:bCs/>
                <w:noProof/>
              </w:rPr>
              <w:t>0.8. Canevas de la recherche</w:t>
            </w:r>
            <w:r w:rsidR="000629A1">
              <w:rPr>
                <w:noProof/>
              </w:rPr>
              <w:tab/>
            </w:r>
            <w:r w:rsidR="000629A1">
              <w:rPr>
                <w:noProof/>
              </w:rPr>
              <w:fldChar w:fldCharType="begin"/>
            </w:r>
            <w:r w:rsidR="000629A1">
              <w:rPr>
                <w:noProof/>
              </w:rPr>
              <w:instrText xml:space="preserve"> PAGEREF _Toc234091627 \h </w:instrText>
            </w:r>
            <w:r w:rsidR="000629A1">
              <w:rPr>
                <w:noProof/>
              </w:rPr>
            </w:r>
            <w:r w:rsidR="000629A1">
              <w:rPr>
                <w:noProof/>
              </w:rPr>
              <w:fldChar w:fldCharType="separate"/>
            </w:r>
            <w:r w:rsidR="00242E30">
              <w:rPr>
                <w:noProof/>
              </w:rPr>
              <w:t>14</w:t>
            </w:r>
            <w:r w:rsidR="000629A1">
              <w:rPr>
                <w:noProof/>
              </w:rPr>
              <w:fldChar w:fldCharType="end"/>
            </w:r>
          </w:hyperlink>
        </w:p>
        <w:p w:rsidR="000629A1" w:rsidRDefault="00A456D5">
          <w:pPr>
            <w:pStyle w:val="TM1"/>
            <w:tabs>
              <w:tab w:val="right" w:leader="dot" w:pos="8874"/>
            </w:tabs>
            <w:rPr>
              <w:noProof/>
            </w:rPr>
          </w:pPr>
          <w:hyperlink w:anchor="_Toc234091628" w:history="1">
            <w:r w:rsidR="000629A1" w:rsidRPr="001A56D4">
              <w:rPr>
                <w:rStyle w:val="Lienhypertexte"/>
                <w:b/>
                <w:bCs/>
                <w:noProof/>
              </w:rPr>
              <w:t>CHAPITRE 1 : REVUE DE LA LITTÉRATURE</w:t>
            </w:r>
            <w:r w:rsidR="000629A1">
              <w:rPr>
                <w:noProof/>
              </w:rPr>
              <w:tab/>
            </w:r>
            <w:r w:rsidR="000629A1">
              <w:rPr>
                <w:noProof/>
              </w:rPr>
              <w:fldChar w:fldCharType="begin"/>
            </w:r>
            <w:r w:rsidR="000629A1">
              <w:rPr>
                <w:noProof/>
              </w:rPr>
              <w:instrText xml:space="preserve"> PAGEREF _Toc234091628 \h </w:instrText>
            </w:r>
            <w:r w:rsidR="000629A1">
              <w:rPr>
                <w:noProof/>
              </w:rPr>
            </w:r>
            <w:r w:rsidR="000629A1">
              <w:rPr>
                <w:noProof/>
              </w:rPr>
              <w:fldChar w:fldCharType="separate"/>
            </w:r>
            <w:r w:rsidR="00242E30">
              <w:rPr>
                <w:noProof/>
              </w:rPr>
              <w:t>15</w:t>
            </w:r>
            <w:r w:rsidR="000629A1">
              <w:rPr>
                <w:noProof/>
              </w:rPr>
              <w:fldChar w:fldCharType="end"/>
            </w:r>
          </w:hyperlink>
        </w:p>
        <w:p w:rsidR="000629A1" w:rsidRDefault="00A456D5">
          <w:pPr>
            <w:pStyle w:val="TM2"/>
            <w:tabs>
              <w:tab w:val="right" w:leader="dot" w:pos="8874"/>
            </w:tabs>
            <w:rPr>
              <w:noProof/>
            </w:rPr>
          </w:pPr>
          <w:hyperlink w:anchor="_Toc234091629" w:history="1">
            <w:r w:rsidR="000629A1" w:rsidRPr="001A56D4">
              <w:rPr>
                <w:rStyle w:val="Lienhypertexte"/>
                <w:b/>
                <w:bCs/>
                <w:noProof/>
              </w:rPr>
              <w:t>1.1. Revue de la littérature empirique</w:t>
            </w:r>
            <w:r w:rsidR="000629A1">
              <w:rPr>
                <w:noProof/>
              </w:rPr>
              <w:tab/>
            </w:r>
            <w:r w:rsidR="000629A1">
              <w:rPr>
                <w:noProof/>
              </w:rPr>
              <w:fldChar w:fldCharType="begin"/>
            </w:r>
            <w:r w:rsidR="000629A1">
              <w:rPr>
                <w:noProof/>
              </w:rPr>
              <w:instrText xml:space="preserve"> PAGEREF _Toc234091629 \h </w:instrText>
            </w:r>
            <w:r w:rsidR="000629A1">
              <w:rPr>
                <w:noProof/>
              </w:rPr>
            </w:r>
            <w:r w:rsidR="000629A1">
              <w:rPr>
                <w:noProof/>
              </w:rPr>
              <w:fldChar w:fldCharType="separate"/>
            </w:r>
            <w:r w:rsidR="00242E30">
              <w:rPr>
                <w:noProof/>
              </w:rPr>
              <w:t>15</w:t>
            </w:r>
            <w:r w:rsidR="000629A1">
              <w:rPr>
                <w:noProof/>
              </w:rPr>
              <w:fldChar w:fldCharType="end"/>
            </w:r>
          </w:hyperlink>
        </w:p>
        <w:p w:rsidR="000629A1" w:rsidRDefault="00A456D5">
          <w:pPr>
            <w:pStyle w:val="TM3"/>
            <w:tabs>
              <w:tab w:val="right" w:leader="dot" w:pos="8874"/>
            </w:tabs>
            <w:rPr>
              <w:noProof/>
            </w:rPr>
          </w:pPr>
          <w:hyperlink w:anchor="_Toc234091630" w:history="1">
            <w:r w:rsidR="000629A1" w:rsidRPr="001A56D4">
              <w:rPr>
                <w:rStyle w:val="Lienhypertexte"/>
                <w:b/>
                <w:bCs/>
                <w:noProof/>
              </w:rPr>
              <w:t>1.1.1. Retours d'expérience sur le scoring alternatif en Afrique (Kifiya, Eshandi)</w:t>
            </w:r>
            <w:r w:rsidR="000629A1">
              <w:rPr>
                <w:noProof/>
              </w:rPr>
              <w:tab/>
            </w:r>
            <w:r w:rsidR="000629A1">
              <w:rPr>
                <w:noProof/>
              </w:rPr>
              <w:fldChar w:fldCharType="begin"/>
            </w:r>
            <w:r w:rsidR="000629A1">
              <w:rPr>
                <w:noProof/>
              </w:rPr>
              <w:instrText xml:space="preserve"> PAGEREF _Toc234091630 \h </w:instrText>
            </w:r>
            <w:r w:rsidR="000629A1">
              <w:rPr>
                <w:noProof/>
              </w:rPr>
            </w:r>
            <w:r w:rsidR="000629A1">
              <w:rPr>
                <w:noProof/>
              </w:rPr>
              <w:fldChar w:fldCharType="separate"/>
            </w:r>
            <w:r w:rsidR="00242E30">
              <w:rPr>
                <w:noProof/>
              </w:rPr>
              <w:t>15</w:t>
            </w:r>
            <w:r w:rsidR="000629A1">
              <w:rPr>
                <w:noProof/>
              </w:rPr>
              <w:fldChar w:fldCharType="end"/>
            </w:r>
          </w:hyperlink>
        </w:p>
        <w:p w:rsidR="000629A1" w:rsidRDefault="00A456D5">
          <w:pPr>
            <w:pStyle w:val="TM3"/>
            <w:tabs>
              <w:tab w:val="right" w:leader="dot" w:pos="8874"/>
            </w:tabs>
            <w:rPr>
              <w:noProof/>
            </w:rPr>
          </w:pPr>
          <w:hyperlink w:anchor="_Toc234091631" w:history="1">
            <w:r w:rsidR="000629A1" w:rsidRPr="001A56D4">
              <w:rPr>
                <w:rStyle w:val="Lienhypertexte"/>
                <w:b/>
                <w:bCs/>
                <w:noProof/>
              </w:rPr>
              <w:t>1.1.2. Limites méthodologiques identifiées dans les travaux antérieurs</w:t>
            </w:r>
            <w:r w:rsidR="000629A1">
              <w:rPr>
                <w:noProof/>
              </w:rPr>
              <w:tab/>
            </w:r>
            <w:r w:rsidR="000629A1">
              <w:rPr>
                <w:noProof/>
              </w:rPr>
              <w:fldChar w:fldCharType="begin"/>
            </w:r>
            <w:r w:rsidR="000629A1">
              <w:rPr>
                <w:noProof/>
              </w:rPr>
              <w:instrText xml:space="preserve"> PAGEREF _Toc234091631 \h </w:instrText>
            </w:r>
            <w:r w:rsidR="000629A1">
              <w:rPr>
                <w:noProof/>
              </w:rPr>
            </w:r>
            <w:r w:rsidR="000629A1">
              <w:rPr>
                <w:noProof/>
              </w:rPr>
              <w:fldChar w:fldCharType="separate"/>
            </w:r>
            <w:r w:rsidR="00242E30">
              <w:rPr>
                <w:noProof/>
              </w:rPr>
              <w:t>15</w:t>
            </w:r>
            <w:r w:rsidR="000629A1">
              <w:rPr>
                <w:noProof/>
              </w:rPr>
              <w:fldChar w:fldCharType="end"/>
            </w:r>
          </w:hyperlink>
        </w:p>
        <w:p w:rsidR="000629A1" w:rsidRDefault="00A456D5">
          <w:pPr>
            <w:pStyle w:val="TM3"/>
            <w:tabs>
              <w:tab w:val="right" w:leader="dot" w:pos="8874"/>
            </w:tabs>
            <w:rPr>
              <w:noProof/>
            </w:rPr>
          </w:pPr>
          <w:hyperlink w:anchor="_Toc234091632" w:history="1">
            <w:r w:rsidR="000629A1" w:rsidRPr="001A56D4">
              <w:rPr>
                <w:rStyle w:val="Lienhypertexte"/>
                <w:b/>
                <w:bCs/>
                <w:noProof/>
              </w:rPr>
              <w:t>1.1.3. Positionnement de l'étude actuelle (Rawbank / illicocash)</w:t>
            </w:r>
            <w:r w:rsidR="000629A1">
              <w:rPr>
                <w:noProof/>
              </w:rPr>
              <w:tab/>
            </w:r>
            <w:r w:rsidR="000629A1">
              <w:rPr>
                <w:noProof/>
              </w:rPr>
              <w:fldChar w:fldCharType="begin"/>
            </w:r>
            <w:r w:rsidR="000629A1">
              <w:rPr>
                <w:noProof/>
              </w:rPr>
              <w:instrText xml:space="preserve"> PAGEREF _Toc234091632 \h </w:instrText>
            </w:r>
            <w:r w:rsidR="000629A1">
              <w:rPr>
                <w:noProof/>
              </w:rPr>
            </w:r>
            <w:r w:rsidR="000629A1">
              <w:rPr>
                <w:noProof/>
              </w:rPr>
              <w:fldChar w:fldCharType="separate"/>
            </w:r>
            <w:r w:rsidR="00242E30">
              <w:rPr>
                <w:noProof/>
              </w:rPr>
              <w:t>16</w:t>
            </w:r>
            <w:r w:rsidR="000629A1">
              <w:rPr>
                <w:noProof/>
              </w:rPr>
              <w:fldChar w:fldCharType="end"/>
            </w:r>
          </w:hyperlink>
        </w:p>
        <w:p w:rsidR="000629A1" w:rsidRDefault="00A456D5">
          <w:pPr>
            <w:pStyle w:val="TM2"/>
            <w:tabs>
              <w:tab w:val="right" w:leader="dot" w:pos="8874"/>
            </w:tabs>
            <w:rPr>
              <w:noProof/>
            </w:rPr>
          </w:pPr>
          <w:hyperlink w:anchor="_Toc234091633" w:history="1">
            <w:r w:rsidR="000629A1" w:rsidRPr="001A56D4">
              <w:rPr>
                <w:rStyle w:val="Lienhypertexte"/>
                <w:b/>
                <w:bCs/>
                <w:noProof/>
              </w:rPr>
              <w:t>1.2. Revue de la littérature théorique</w:t>
            </w:r>
            <w:r w:rsidR="000629A1">
              <w:rPr>
                <w:noProof/>
              </w:rPr>
              <w:tab/>
            </w:r>
            <w:r w:rsidR="000629A1">
              <w:rPr>
                <w:noProof/>
              </w:rPr>
              <w:fldChar w:fldCharType="begin"/>
            </w:r>
            <w:r w:rsidR="000629A1">
              <w:rPr>
                <w:noProof/>
              </w:rPr>
              <w:instrText xml:space="preserve"> PAGEREF _Toc234091633 \h </w:instrText>
            </w:r>
            <w:r w:rsidR="000629A1">
              <w:rPr>
                <w:noProof/>
              </w:rPr>
            </w:r>
            <w:r w:rsidR="000629A1">
              <w:rPr>
                <w:noProof/>
              </w:rPr>
              <w:fldChar w:fldCharType="separate"/>
            </w:r>
            <w:r w:rsidR="00242E30">
              <w:rPr>
                <w:noProof/>
              </w:rPr>
              <w:t>16</w:t>
            </w:r>
            <w:r w:rsidR="000629A1">
              <w:rPr>
                <w:noProof/>
              </w:rPr>
              <w:fldChar w:fldCharType="end"/>
            </w:r>
          </w:hyperlink>
        </w:p>
        <w:p w:rsidR="000629A1" w:rsidRDefault="00A456D5">
          <w:pPr>
            <w:pStyle w:val="TM3"/>
            <w:tabs>
              <w:tab w:val="right" w:leader="dot" w:pos="8874"/>
            </w:tabs>
            <w:rPr>
              <w:noProof/>
            </w:rPr>
          </w:pPr>
          <w:hyperlink w:anchor="_Toc234091634" w:history="1">
            <w:r w:rsidR="000629A1" w:rsidRPr="001A56D4">
              <w:rPr>
                <w:rStyle w:val="Lienhypertexte"/>
                <w:b/>
                <w:bCs/>
                <w:noProof/>
              </w:rPr>
              <w:t>1.2.1. Modélisation statistique du risque de crédit (régression logistique)</w:t>
            </w:r>
            <w:r w:rsidR="000629A1">
              <w:rPr>
                <w:noProof/>
              </w:rPr>
              <w:tab/>
            </w:r>
            <w:r w:rsidR="000629A1">
              <w:rPr>
                <w:noProof/>
              </w:rPr>
              <w:fldChar w:fldCharType="begin"/>
            </w:r>
            <w:r w:rsidR="000629A1">
              <w:rPr>
                <w:noProof/>
              </w:rPr>
              <w:instrText xml:space="preserve"> PAGEREF _Toc234091634 \h </w:instrText>
            </w:r>
            <w:r w:rsidR="000629A1">
              <w:rPr>
                <w:noProof/>
              </w:rPr>
            </w:r>
            <w:r w:rsidR="000629A1">
              <w:rPr>
                <w:noProof/>
              </w:rPr>
              <w:fldChar w:fldCharType="separate"/>
            </w:r>
            <w:r w:rsidR="00242E30">
              <w:rPr>
                <w:noProof/>
              </w:rPr>
              <w:t>16</w:t>
            </w:r>
            <w:r w:rsidR="000629A1">
              <w:rPr>
                <w:noProof/>
              </w:rPr>
              <w:fldChar w:fldCharType="end"/>
            </w:r>
          </w:hyperlink>
        </w:p>
        <w:p w:rsidR="000629A1" w:rsidRDefault="00A456D5">
          <w:pPr>
            <w:pStyle w:val="TM3"/>
            <w:tabs>
              <w:tab w:val="right" w:leader="dot" w:pos="8874"/>
            </w:tabs>
            <w:rPr>
              <w:noProof/>
            </w:rPr>
          </w:pPr>
          <w:hyperlink w:anchor="_Toc234091635" w:history="1">
            <w:r w:rsidR="000629A1" w:rsidRPr="001A56D4">
              <w:rPr>
                <w:rStyle w:val="Lienhypertexte"/>
                <w:b/>
                <w:bCs/>
                <w:noProof/>
              </w:rPr>
              <w:t>1.2.2. Apprentissage automatique complexe appliqué au scoring (XGBoost)</w:t>
            </w:r>
            <w:r w:rsidR="000629A1">
              <w:rPr>
                <w:noProof/>
              </w:rPr>
              <w:tab/>
            </w:r>
            <w:r w:rsidR="000629A1">
              <w:rPr>
                <w:noProof/>
              </w:rPr>
              <w:fldChar w:fldCharType="begin"/>
            </w:r>
            <w:r w:rsidR="000629A1">
              <w:rPr>
                <w:noProof/>
              </w:rPr>
              <w:instrText xml:space="preserve"> PAGEREF _Toc234091635 \h </w:instrText>
            </w:r>
            <w:r w:rsidR="000629A1">
              <w:rPr>
                <w:noProof/>
              </w:rPr>
            </w:r>
            <w:r w:rsidR="000629A1">
              <w:rPr>
                <w:noProof/>
              </w:rPr>
              <w:fldChar w:fldCharType="separate"/>
            </w:r>
            <w:r w:rsidR="00242E30">
              <w:rPr>
                <w:noProof/>
              </w:rPr>
              <w:t>17</w:t>
            </w:r>
            <w:r w:rsidR="000629A1">
              <w:rPr>
                <w:noProof/>
              </w:rPr>
              <w:fldChar w:fldCharType="end"/>
            </w:r>
          </w:hyperlink>
        </w:p>
        <w:p w:rsidR="000629A1" w:rsidRDefault="00A456D5">
          <w:pPr>
            <w:pStyle w:val="TM3"/>
            <w:tabs>
              <w:tab w:val="right" w:leader="dot" w:pos="8874"/>
            </w:tabs>
            <w:rPr>
              <w:noProof/>
            </w:rPr>
          </w:pPr>
          <w:hyperlink w:anchor="_Toc234091636" w:history="1">
            <w:r w:rsidR="000629A1" w:rsidRPr="001A56D4">
              <w:rPr>
                <w:rStyle w:val="Lienhypertexte"/>
                <w:b/>
                <w:bCs/>
                <w:noProof/>
              </w:rPr>
              <w:t>1.2.3. Théorie de l'intelligence artificielle explicable (SHAP et LIME)</w:t>
            </w:r>
            <w:r w:rsidR="000629A1">
              <w:rPr>
                <w:noProof/>
              </w:rPr>
              <w:tab/>
            </w:r>
            <w:r w:rsidR="000629A1">
              <w:rPr>
                <w:noProof/>
              </w:rPr>
              <w:fldChar w:fldCharType="begin"/>
            </w:r>
            <w:r w:rsidR="000629A1">
              <w:rPr>
                <w:noProof/>
              </w:rPr>
              <w:instrText xml:space="preserve"> PAGEREF _Toc234091636 \h </w:instrText>
            </w:r>
            <w:r w:rsidR="000629A1">
              <w:rPr>
                <w:noProof/>
              </w:rPr>
            </w:r>
            <w:r w:rsidR="000629A1">
              <w:rPr>
                <w:noProof/>
              </w:rPr>
              <w:fldChar w:fldCharType="separate"/>
            </w:r>
            <w:r w:rsidR="00242E30">
              <w:rPr>
                <w:noProof/>
              </w:rPr>
              <w:t>17</w:t>
            </w:r>
            <w:r w:rsidR="000629A1">
              <w:rPr>
                <w:noProof/>
              </w:rPr>
              <w:fldChar w:fldCharType="end"/>
            </w:r>
          </w:hyperlink>
        </w:p>
        <w:p w:rsidR="000629A1" w:rsidRDefault="00A456D5">
          <w:pPr>
            <w:pStyle w:val="TM3"/>
            <w:tabs>
              <w:tab w:val="right" w:leader="dot" w:pos="8874"/>
            </w:tabs>
            <w:rPr>
              <w:noProof/>
            </w:rPr>
          </w:pPr>
          <w:hyperlink w:anchor="_Toc234091637" w:history="1">
            <w:r w:rsidR="000629A1" w:rsidRPr="001A56D4">
              <w:rPr>
                <w:rStyle w:val="Lienhypertexte"/>
                <w:b/>
                <w:bCs/>
                <w:noProof/>
              </w:rPr>
              <w:t>1.2.4. Cadre de l'IA générative et de l'architecture RAG</w:t>
            </w:r>
            <w:r w:rsidR="000629A1">
              <w:rPr>
                <w:noProof/>
              </w:rPr>
              <w:tab/>
            </w:r>
            <w:r w:rsidR="000629A1">
              <w:rPr>
                <w:noProof/>
              </w:rPr>
              <w:fldChar w:fldCharType="begin"/>
            </w:r>
            <w:r w:rsidR="000629A1">
              <w:rPr>
                <w:noProof/>
              </w:rPr>
              <w:instrText xml:space="preserve"> PAGEREF _Toc234091637 \h </w:instrText>
            </w:r>
            <w:r w:rsidR="000629A1">
              <w:rPr>
                <w:noProof/>
              </w:rPr>
            </w:r>
            <w:r w:rsidR="000629A1">
              <w:rPr>
                <w:noProof/>
              </w:rPr>
              <w:fldChar w:fldCharType="separate"/>
            </w:r>
            <w:r w:rsidR="00242E30">
              <w:rPr>
                <w:noProof/>
              </w:rPr>
              <w:t>18</w:t>
            </w:r>
            <w:r w:rsidR="000629A1">
              <w:rPr>
                <w:noProof/>
              </w:rPr>
              <w:fldChar w:fldCharType="end"/>
            </w:r>
          </w:hyperlink>
        </w:p>
        <w:p w:rsidR="000629A1" w:rsidRDefault="00A456D5">
          <w:pPr>
            <w:pStyle w:val="TM1"/>
            <w:tabs>
              <w:tab w:val="right" w:leader="dot" w:pos="8874"/>
            </w:tabs>
            <w:rPr>
              <w:noProof/>
            </w:rPr>
          </w:pPr>
          <w:hyperlink w:anchor="_Toc234091638" w:history="1">
            <w:r w:rsidR="000629A1" w:rsidRPr="001A56D4">
              <w:rPr>
                <w:rStyle w:val="Lienhypertexte"/>
                <w:b/>
                <w:bCs/>
                <w:noProof/>
              </w:rPr>
              <w:t>CHAPITRE 2 : ANALYSE DE L'EXISTANT ET CONCEPTION DE LA SOLUTION</w:t>
            </w:r>
            <w:r w:rsidR="000629A1">
              <w:rPr>
                <w:noProof/>
              </w:rPr>
              <w:tab/>
            </w:r>
            <w:r w:rsidR="000629A1">
              <w:rPr>
                <w:noProof/>
              </w:rPr>
              <w:fldChar w:fldCharType="begin"/>
            </w:r>
            <w:r w:rsidR="000629A1">
              <w:rPr>
                <w:noProof/>
              </w:rPr>
              <w:instrText xml:space="preserve"> PAGEREF _Toc234091638 \h </w:instrText>
            </w:r>
            <w:r w:rsidR="000629A1">
              <w:rPr>
                <w:noProof/>
              </w:rPr>
            </w:r>
            <w:r w:rsidR="000629A1">
              <w:rPr>
                <w:noProof/>
              </w:rPr>
              <w:fldChar w:fldCharType="separate"/>
            </w:r>
            <w:r w:rsidR="00242E30">
              <w:rPr>
                <w:noProof/>
              </w:rPr>
              <w:t>20</w:t>
            </w:r>
            <w:r w:rsidR="000629A1">
              <w:rPr>
                <w:noProof/>
              </w:rPr>
              <w:fldChar w:fldCharType="end"/>
            </w:r>
          </w:hyperlink>
        </w:p>
        <w:p w:rsidR="000629A1" w:rsidRDefault="00A456D5">
          <w:pPr>
            <w:pStyle w:val="TM2"/>
            <w:tabs>
              <w:tab w:val="right" w:leader="dot" w:pos="8874"/>
            </w:tabs>
            <w:rPr>
              <w:noProof/>
            </w:rPr>
          </w:pPr>
          <w:hyperlink w:anchor="_Toc234091639" w:history="1">
            <w:r w:rsidR="000629A1" w:rsidRPr="001A56D4">
              <w:rPr>
                <w:rStyle w:val="Lienhypertexte"/>
                <w:b/>
                <w:bCs/>
                <w:noProof/>
              </w:rPr>
              <w:t>2.1. Introduction</w:t>
            </w:r>
            <w:r w:rsidR="000629A1">
              <w:rPr>
                <w:noProof/>
              </w:rPr>
              <w:tab/>
            </w:r>
            <w:r w:rsidR="000629A1">
              <w:rPr>
                <w:noProof/>
              </w:rPr>
              <w:fldChar w:fldCharType="begin"/>
            </w:r>
            <w:r w:rsidR="000629A1">
              <w:rPr>
                <w:noProof/>
              </w:rPr>
              <w:instrText xml:space="preserve"> PAGEREF _Toc234091639 \h </w:instrText>
            </w:r>
            <w:r w:rsidR="000629A1">
              <w:rPr>
                <w:noProof/>
              </w:rPr>
            </w:r>
            <w:r w:rsidR="000629A1">
              <w:rPr>
                <w:noProof/>
              </w:rPr>
              <w:fldChar w:fldCharType="separate"/>
            </w:r>
            <w:r w:rsidR="00242E30">
              <w:rPr>
                <w:noProof/>
              </w:rPr>
              <w:t>20</w:t>
            </w:r>
            <w:r w:rsidR="000629A1">
              <w:rPr>
                <w:noProof/>
              </w:rPr>
              <w:fldChar w:fldCharType="end"/>
            </w:r>
          </w:hyperlink>
        </w:p>
        <w:p w:rsidR="000629A1" w:rsidRDefault="00A456D5">
          <w:pPr>
            <w:pStyle w:val="TM2"/>
            <w:tabs>
              <w:tab w:val="right" w:leader="dot" w:pos="8874"/>
            </w:tabs>
            <w:rPr>
              <w:noProof/>
            </w:rPr>
          </w:pPr>
          <w:hyperlink w:anchor="_Toc234091640" w:history="1">
            <w:r w:rsidR="000629A1" w:rsidRPr="001A56D4">
              <w:rPr>
                <w:rStyle w:val="Lienhypertexte"/>
                <w:b/>
                <w:bCs/>
                <w:noProof/>
              </w:rPr>
              <w:t>2.2. Méthodologie basée sur le Processus Unifié (UP)</w:t>
            </w:r>
            <w:r w:rsidR="000629A1">
              <w:rPr>
                <w:noProof/>
              </w:rPr>
              <w:tab/>
            </w:r>
            <w:r w:rsidR="000629A1">
              <w:rPr>
                <w:noProof/>
              </w:rPr>
              <w:fldChar w:fldCharType="begin"/>
            </w:r>
            <w:r w:rsidR="000629A1">
              <w:rPr>
                <w:noProof/>
              </w:rPr>
              <w:instrText xml:space="preserve"> PAGEREF _Toc234091640 \h </w:instrText>
            </w:r>
            <w:r w:rsidR="000629A1">
              <w:rPr>
                <w:noProof/>
              </w:rPr>
            </w:r>
            <w:r w:rsidR="000629A1">
              <w:rPr>
                <w:noProof/>
              </w:rPr>
              <w:fldChar w:fldCharType="separate"/>
            </w:r>
            <w:r w:rsidR="00242E30">
              <w:rPr>
                <w:noProof/>
              </w:rPr>
              <w:t>20</w:t>
            </w:r>
            <w:r w:rsidR="000629A1">
              <w:rPr>
                <w:noProof/>
              </w:rPr>
              <w:fldChar w:fldCharType="end"/>
            </w:r>
          </w:hyperlink>
        </w:p>
        <w:p w:rsidR="000629A1" w:rsidRDefault="00A456D5">
          <w:pPr>
            <w:pStyle w:val="TM3"/>
            <w:tabs>
              <w:tab w:val="right" w:leader="dot" w:pos="8874"/>
            </w:tabs>
            <w:rPr>
              <w:noProof/>
            </w:rPr>
          </w:pPr>
          <w:hyperlink w:anchor="_Toc234091641" w:history="1">
            <w:r w:rsidR="000629A1" w:rsidRPr="001A56D4">
              <w:rPr>
                <w:rStyle w:val="Lienhypertexte"/>
                <w:b/>
                <w:bCs/>
                <w:noProof/>
              </w:rPr>
              <w:t>2.2.1. Phase 1 : Inception</w:t>
            </w:r>
            <w:r w:rsidR="000629A1">
              <w:rPr>
                <w:noProof/>
              </w:rPr>
              <w:tab/>
            </w:r>
            <w:r w:rsidR="000629A1">
              <w:rPr>
                <w:noProof/>
              </w:rPr>
              <w:fldChar w:fldCharType="begin"/>
            </w:r>
            <w:r w:rsidR="000629A1">
              <w:rPr>
                <w:noProof/>
              </w:rPr>
              <w:instrText xml:space="preserve"> PAGEREF _Toc234091641 \h </w:instrText>
            </w:r>
            <w:r w:rsidR="000629A1">
              <w:rPr>
                <w:noProof/>
              </w:rPr>
            </w:r>
            <w:r w:rsidR="000629A1">
              <w:rPr>
                <w:noProof/>
              </w:rPr>
              <w:fldChar w:fldCharType="separate"/>
            </w:r>
            <w:r w:rsidR="00242E30">
              <w:rPr>
                <w:noProof/>
              </w:rPr>
              <w:t>20</w:t>
            </w:r>
            <w:r w:rsidR="000629A1">
              <w:rPr>
                <w:noProof/>
              </w:rPr>
              <w:fldChar w:fldCharType="end"/>
            </w:r>
          </w:hyperlink>
        </w:p>
        <w:p w:rsidR="000629A1" w:rsidRDefault="00A456D5">
          <w:pPr>
            <w:pStyle w:val="TM4"/>
            <w:tabs>
              <w:tab w:val="right" w:leader="dot" w:pos="8874"/>
            </w:tabs>
            <w:rPr>
              <w:noProof/>
            </w:rPr>
          </w:pPr>
          <w:hyperlink w:anchor="_Toc234091642" w:history="1">
            <w:r w:rsidR="000629A1" w:rsidRPr="001A56D4">
              <w:rPr>
                <w:rStyle w:val="Lienhypertexte"/>
                <w:b/>
                <w:bCs/>
                <w:noProof/>
              </w:rPr>
              <w:t>a) Contexte de l'étude</w:t>
            </w:r>
            <w:r w:rsidR="000629A1">
              <w:rPr>
                <w:noProof/>
              </w:rPr>
              <w:tab/>
            </w:r>
            <w:r w:rsidR="000629A1">
              <w:rPr>
                <w:noProof/>
              </w:rPr>
              <w:fldChar w:fldCharType="begin"/>
            </w:r>
            <w:r w:rsidR="000629A1">
              <w:rPr>
                <w:noProof/>
              </w:rPr>
              <w:instrText xml:space="preserve"> PAGEREF _Toc234091642 \h </w:instrText>
            </w:r>
            <w:r w:rsidR="000629A1">
              <w:rPr>
                <w:noProof/>
              </w:rPr>
            </w:r>
            <w:r w:rsidR="000629A1">
              <w:rPr>
                <w:noProof/>
              </w:rPr>
              <w:fldChar w:fldCharType="separate"/>
            </w:r>
            <w:r w:rsidR="00242E30">
              <w:rPr>
                <w:noProof/>
              </w:rPr>
              <w:t>20</w:t>
            </w:r>
            <w:r w:rsidR="000629A1">
              <w:rPr>
                <w:noProof/>
              </w:rPr>
              <w:fldChar w:fldCharType="end"/>
            </w:r>
          </w:hyperlink>
        </w:p>
        <w:p w:rsidR="000629A1" w:rsidRDefault="00A456D5">
          <w:pPr>
            <w:pStyle w:val="TM4"/>
            <w:tabs>
              <w:tab w:val="right" w:leader="dot" w:pos="8874"/>
            </w:tabs>
            <w:rPr>
              <w:noProof/>
            </w:rPr>
          </w:pPr>
          <w:hyperlink w:anchor="_Toc234091643" w:history="1">
            <w:r w:rsidR="000629A1" w:rsidRPr="001A56D4">
              <w:rPr>
                <w:rStyle w:val="Lienhypertexte"/>
                <w:b/>
                <w:bCs/>
                <w:noProof/>
              </w:rPr>
              <w:t>b) Étude de faisabilité</w:t>
            </w:r>
            <w:r w:rsidR="000629A1">
              <w:rPr>
                <w:noProof/>
              </w:rPr>
              <w:tab/>
            </w:r>
            <w:r w:rsidR="000629A1">
              <w:rPr>
                <w:noProof/>
              </w:rPr>
              <w:fldChar w:fldCharType="begin"/>
            </w:r>
            <w:r w:rsidR="000629A1">
              <w:rPr>
                <w:noProof/>
              </w:rPr>
              <w:instrText xml:space="preserve"> PAGEREF _Toc234091643 \h </w:instrText>
            </w:r>
            <w:r w:rsidR="000629A1">
              <w:rPr>
                <w:noProof/>
              </w:rPr>
            </w:r>
            <w:r w:rsidR="000629A1">
              <w:rPr>
                <w:noProof/>
              </w:rPr>
              <w:fldChar w:fldCharType="separate"/>
            </w:r>
            <w:r w:rsidR="00242E30">
              <w:rPr>
                <w:noProof/>
              </w:rPr>
              <w:t>21</w:t>
            </w:r>
            <w:r w:rsidR="000629A1">
              <w:rPr>
                <w:noProof/>
              </w:rPr>
              <w:fldChar w:fldCharType="end"/>
            </w:r>
          </w:hyperlink>
        </w:p>
        <w:p w:rsidR="000629A1" w:rsidRDefault="00A456D5">
          <w:pPr>
            <w:pStyle w:val="TM4"/>
            <w:tabs>
              <w:tab w:val="right" w:leader="dot" w:pos="8874"/>
            </w:tabs>
            <w:rPr>
              <w:noProof/>
            </w:rPr>
          </w:pPr>
          <w:hyperlink w:anchor="_Toc234091644" w:history="1">
            <w:r w:rsidR="000629A1" w:rsidRPr="001A56D4">
              <w:rPr>
                <w:rStyle w:val="Lienhypertexte"/>
                <w:b/>
                <w:bCs/>
                <w:noProof/>
              </w:rPr>
              <w:t>c) Diagramme de contexte</w:t>
            </w:r>
            <w:r w:rsidR="000629A1">
              <w:rPr>
                <w:noProof/>
              </w:rPr>
              <w:tab/>
            </w:r>
            <w:r w:rsidR="000629A1">
              <w:rPr>
                <w:noProof/>
              </w:rPr>
              <w:fldChar w:fldCharType="begin"/>
            </w:r>
            <w:r w:rsidR="000629A1">
              <w:rPr>
                <w:noProof/>
              </w:rPr>
              <w:instrText xml:space="preserve"> PAGEREF _Toc234091644 \h </w:instrText>
            </w:r>
            <w:r w:rsidR="000629A1">
              <w:rPr>
                <w:noProof/>
              </w:rPr>
            </w:r>
            <w:r w:rsidR="000629A1">
              <w:rPr>
                <w:noProof/>
              </w:rPr>
              <w:fldChar w:fldCharType="separate"/>
            </w:r>
            <w:r w:rsidR="00242E30">
              <w:rPr>
                <w:noProof/>
              </w:rPr>
              <w:t>22</w:t>
            </w:r>
            <w:r w:rsidR="000629A1">
              <w:rPr>
                <w:noProof/>
              </w:rPr>
              <w:fldChar w:fldCharType="end"/>
            </w:r>
          </w:hyperlink>
        </w:p>
        <w:p w:rsidR="000629A1" w:rsidRDefault="00A456D5">
          <w:pPr>
            <w:pStyle w:val="TM4"/>
            <w:tabs>
              <w:tab w:val="right" w:leader="dot" w:pos="8874"/>
            </w:tabs>
            <w:rPr>
              <w:noProof/>
            </w:rPr>
          </w:pPr>
          <w:hyperlink w:anchor="_Toc234091645" w:history="1">
            <w:r w:rsidR="000629A1" w:rsidRPr="001A56D4">
              <w:rPr>
                <w:rStyle w:val="Lienhypertexte"/>
                <w:b/>
                <w:bCs/>
                <w:noProof/>
              </w:rPr>
              <w:t>d) Diagramme des cas d'utilisation (vue globale)</w:t>
            </w:r>
            <w:r w:rsidR="000629A1">
              <w:rPr>
                <w:noProof/>
              </w:rPr>
              <w:tab/>
            </w:r>
            <w:r w:rsidR="000629A1">
              <w:rPr>
                <w:noProof/>
              </w:rPr>
              <w:fldChar w:fldCharType="begin"/>
            </w:r>
            <w:r w:rsidR="000629A1">
              <w:rPr>
                <w:noProof/>
              </w:rPr>
              <w:instrText xml:space="preserve"> PAGEREF _Toc234091645 \h </w:instrText>
            </w:r>
            <w:r w:rsidR="000629A1">
              <w:rPr>
                <w:noProof/>
              </w:rPr>
            </w:r>
            <w:r w:rsidR="000629A1">
              <w:rPr>
                <w:noProof/>
              </w:rPr>
              <w:fldChar w:fldCharType="separate"/>
            </w:r>
            <w:r w:rsidR="00242E30">
              <w:rPr>
                <w:noProof/>
              </w:rPr>
              <w:t>23</w:t>
            </w:r>
            <w:r w:rsidR="000629A1">
              <w:rPr>
                <w:noProof/>
              </w:rPr>
              <w:fldChar w:fldCharType="end"/>
            </w:r>
          </w:hyperlink>
        </w:p>
        <w:p w:rsidR="000629A1" w:rsidRDefault="00A456D5">
          <w:pPr>
            <w:pStyle w:val="TM3"/>
            <w:tabs>
              <w:tab w:val="right" w:leader="dot" w:pos="8874"/>
            </w:tabs>
            <w:rPr>
              <w:noProof/>
            </w:rPr>
          </w:pPr>
          <w:hyperlink w:anchor="_Toc234091646" w:history="1">
            <w:r w:rsidR="000629A1" w:rsidRPr="001A56D4">
              <w:rPr>
                <w:rStyle w:val="Lienhypertexte"/>
                <w:b/>
                <w:bCs/>
                <w:noProof/>
              </w:rPr>
              <w:t>2.2.2. Phase 2 : Élaboration</w:t>
            </w:r>
            <w:r w:rsidR="000629A1">
              <w:rPr>
                <w:noProof/>
              </w:rPr>
              <w:tab/>
            </w:r>
            <w:r w:rsidR="000629A1">
              <w:rPr>
                <w:noProof/>
              </w:rPr>
              <w:fldChar w:fldCharType="begin"/>
            </w:r>
            <w:r w:rsidR="000629A1">
              <w:rPr>
                <w:noProof/>
              </w:rPr>
              <w:instrText xml:space="preserve"> PAGEREF _Toc234091646 \h </w:instrText>
            </w:r>
            <w:r w:rsidR="000629A1">
              <w:rPr>
                <w:noProof/>
              </w:rPr>
            </w:r>
            <w:r w:rsidR="000629A1">
              <w:rPr>
                <w:noProof/>
              </w:rPr>
              <w:fldChar w:fldCharType="separate"/>
            </w:r>
            <w:r w:rsidR="00242E30">
              <w:rPr>
                <w:noProof/>
              </w:rPr>
              <w:t>24</w:t>
            </w:r>
            <w:r w:rsidR="000629A1">
              <w:rPr>
                <w:noProof/>
              </w:rPr>
              <w:fldChar w:fldCharType="end"/>
            </w:r>
          </w:hyperlink>
        </w:p>
        <w:p w:rsidR="000629A1" w:rsidRDefault="00A456D5">
          <w:pPr>
            <w:pStyle w:val="TM4"/>
            <w:tabs>
              <w:tab w:val="right" w:leader="dot" w:pos="8874"/>
            </w:tabs>
            <w:rPr>
              <w:noProof/>
            </w:rPr>
          </w:pPr>
          <w:hyperlink w:anchor="_Toc234091647" w:history="1">
            <w:r w:rsidR="000629A1" w:rsidRPr="001A56D4">
              <w:rPr>
                <w:rStyle w:val="Lienhypertexte"/>
                <w:b/>
                <w:bCs/>
                <w:noProof/>
              </w:rPr>
              <w:t>a) Diagramme de cas d'utilisation détaillé</w:t>
            </w:r>
            <w:r w:rsidR="000629A1">
              <w:rPr>
                <w:noProof/>
              </w:rPr>
              <w:tab/>
            </w:r>
            <w:r w:rsidR="000629A1">
              <w:rPr>
                <w:noProof/>
              </w:rPr>
              <w:fldChar w:fldCharType="begin"/>
            </w:r>
            <w:r w:rsidR="000629A1">
              <w:rPr>
                <w:noProof/>
              </w:rPr>
              <w:instrText xml:space="preserve"> PAGEREF _Toc234091647 \h </w:instrText>
            </w:r>
            <w:r w:rsidR="000629A1">
              <w:rPr>
                <w:noProof/>
              </w:rPr>
            </w:r>
            <w:r w:rsidR="000629A1">
              <w:rPr>
                <w:noProof/>
              </w:rPr>
              <w:fldChar w:fldCharType="separate"/>
            </w:r>
            <w:r w:rsidR="00242E30">
              <w:rPr>
                <w:noProof/>
              </w:rPr>
              <w:t>24</w:t>
            </w:r>
            <w:r w:rsidR="000629A1">
              <w:rPr>
                <w:noProof/>
              </w:rPr>
              <w:fldChar w:fldCharType="end"/>
            </w:r>
          </w:hyperlink>
        </w:p>
        <w:p w:rsidR="000629A1" w:rsidRDefault="00A456D5">
          <w:pPr>
            <w:pStyle w:val="TM4"/>
            <w:tabs>
              <w:tab w:val="right" w:leader="dot" w:pos="8874"/>
            </w:tabs>
            <w:rPr>
              <w:noProof/>
            </w:rPr>
          </w:pPr>
          <w:hyperlink w:anchor="_Toc234091648" w:history="1">
            <w:r w:rsidR="000629A1" w:rsidRPr="001A56D4">
              <w:rPr>
                <w:rStyle w:val="Lienhypertexte"/>
                <w:b/>
                <w:bCs/>
                <w:noProof/>
              </w:rPr>
              <w:t>b) Diagrammes de séquence</w:t>
            </w:r>
            <w:r w:rsidR="000629A1">
              <w:rPr>
                <w:noProof/>
              </w:rPr>
              <w:tab/>
            </w:r>
            <w:r w:rsidR="000629A1">
              <w:rPr>
                <w:noProof/>
              </w:rPr>
              <w:fldChar w:fldCharType="begin"/>
            </w:r>
            <w:r w:rsidR="000629A1">
              <w:rPr>
                <w:noProof/>
              </w:rPr>
              <w:instrText xml:space="preserve"> PAGEREF _Toc234091648 \h </w:instrText>
            </w:r>
            <w:r w:rsidR="000629A1">
              <w:rPr>
                <w:noProof/>
              </w:rPr>
            </w:r>
            <w:r w:rsidR="000629A1">
              <w:rPr>
                <w:noProof/>
              </w:rPr>
              <w:fldChar w:fldCharType="separate"/>
            </w:r>
            <w:r w:rsidR="00242E30">
              <w:rPr>
                <w:noProof/>
              </w:rPr>
              <w:t>25</w:t>
            </w:r>
            <w:r w:rsidR="000629A1">
              <w:rPr>
                <w:noProof/>
              </w:rPr>
              <w:fldChar w:fldCharType="end"/>
            </w:r>
          </w:hyperlink>
        </w:p>
        <w:p w:rsidR="000629A1" w:rsidRDefault="00A456D5">
          <w:pPr>
            <w:pStyle w:val="TM4"/>
            <w:tabs>
              <w:tab w:val="right" w:leader="dot" w:pos="8874"/>
            </w:tabs>
            <w:rPr>
              <w:noProof/>
            </w:rPr>
          </w:pPr>
          <w:hyperlink w:anchor="_Toc234091649" w:history="1">
            <w:r w:rsidR="000629A1" w:rsidRPr="001A56D4">
              <w:rPr>
                <w:rStyle w:val="Lienhypertexte"/>
                <w:b/>
                <w:bCs/>
                <w:noProof/>
              </w:rPr>
              <w:t>c) Diagrammes de collaboration</w:t>
            </w:r>
            <w:r w:rsidR="000629A1">
              <w:rPr>
                <w:noProof/>
              </w:rPr>
              <w:tab/>
            </w:r>
            <w:r w:rsidR="000629A1">
              <w:rPr>
                <w:noProof/>
              </w:rPr>
              <w:fldChar w:fldCharType="begin"/>
            </w:r>
            <w:r w:rsidR="000629A1">
              <w:rPr>
                <w:noProof/>
              </w:rPr>
              <w:instrText xml:space="preserve"> PAGEREF _Toc234091649 \h </w:instrText>
            </w:r>
            <w:r w:rsidR="000629A1">
              <w:rPr>
                <w:noProof/>
              </w:rPr>
            </w:r>
            <w:r w:rsidR="000629A1">
              <w:rPr>
                <w:noProof/>
              </w:rPr>
              <w:fldChar w:fldCharType="separate"/>
            </w:r>
            <w:r w:rsidR="00242E30">
              <w:rPr>
                <w:noProof/>
              </w:rPr>
              <w:t>28</w:t>
            </w:r>
            <w:r w:rsidR="000629A1">
              <w:rPr>
                <w:noProof/>
              </w:rPr>
              <w:fldChar w:fldCharType="end"/>
            </w:r>
          </w:hyperlink>
        </w:p>
        <w:p w:rsidR="000629A1" w:rsidRDefault="00A456D5">
          <w:pPr>
            <w:pStyle w:val="TM2"/>
            <w:tabs>
              <w:tab w:val="right" w:leader="dot" w:pos="8874"/>
            </w:tabs>
            <w:rPr>
              <w:noProof/>
            </w:rPr>
          </w:pPr>
          <w:hyperlink w:anchor="_Toc234091650" w:history="1">
            <w:r w:rsidR="000629A1" w:rsidRPr="001A56D4">
              <w:rPr>
                <w:rStyle w:val="Lienhypertexte"/>
                <w:b/>
                <w:bCs/>
                <w:noProof/>
              </w:rPr>
              <w:t>2.3. Exigences fonctionnelles et non fonctionnelles</w:t>
            </w:r>
            <w:r w:rsidR="000629A1">
              <w:rPr>
                <w:noProof/>
              </w:rPr>
              <w:tab/>
            </w:r>
            <w:r w:rsidR="000629A1">
              <w:rPr>
                <w:noProof/>
              </w:rPr>
              <w:fldChar w:fldCharType="begin"/>
            </w:r>
            <w:r w:rsidR="000629A1">
              <w:rPr>
                <w:noProof/>
              </w:rPr>
              <w:instrText xml:space="preserve"> PAGEREF _Toc234091650 \h </w:instrText>
            </w:r>
            <w:r w:rsidR="000629A1">
              <w:rPr>
                <w:noProof/>
              </w:rPr>
            </w:r>
            <w:r w:rsidR="000629A1">
              <w:rPr>
                <w:noProof/>
              </w:rPr>
              <w:fldChar w:fldCharType="separate"/>
            </w:r>
            <w:r w:rsidR="00242E30">
              <w:rPr>
                <w:noProof/>
              </w:rPr>
              <w:t>30</w:t>
            </w:r>
            <w:r w:rsidR="000629A1">
              <w:rPr>
                <w:noProof/>
              </w:rPr>
              <w:fldChar w:fldCharType="end"/>
            </w:r>
          </w:hyperlink>
        </w:p>
        <w:p w:rsidR="000629A1" w:rsidRDefault="00A456D5">
          <w:pPr>
            <w:pStyle w:val="TM4"/>
            <w:tabs>
              <w:tab w:val="right" w:leader="dot" w:pos="8874"/>
            </w:tabs>
            <w:rPr>
              <w:noProof/>
            </w:rPr>
          </w:pPr>
          <w:hyperlink w:anchor="_Toc234091651" w:history="1">
            <w:r w:rsidR="000629A1" w:rsidRPr="001A56D4">
              <w:rPr>
                <w:rStyle w:val="Lienhypertexte"/>
                <w:b/>
                <w:bCs/>
                <w:noProof/>
              </w:rPr>
              <w:t>Exigences non fonctionnelles</w:t>
            </w:r>
            <w:r w:rsidR="000629A1">
              <w:rPr>
                <w:noProof/>
              </w:rPr>
              <w:tab/>
            </w:r>
            <w:r w:rsidR="000629A1">
              <w:rPr>
                <w:noProof/>
              </w:rPr>
              <w:fldChar w:fldCharType="begin"/>
            </w:r>
            <w:r w:rsidR="000629A1">
              <w:rPr>
                <w:noProof/>
              </w:rPr>
              <w:instrText xml:space="preserve"> PAGEREF _Toc234091651 \h </w:instrText>
            </w:r>
            <w:r w:rsidR="000629A1">
              <w:rPr>
                <w:noProof/>
              </w:rPr>
            </w:r>
            <w:r w:rsidR="000629A1">
              <w:rPr>
                <w:noProof/>
              </w:rPr>
              <w:fldChar w:fldCharType="separate"/>
            </w:r>
            <w:r w:rsidR="00242E30">
              <w:rPr>
                <w:noProof/>
              </w:rPr>
              <w:t>30</w:t>
            </w:r>
            <w:r w:rsidR="000629A1">
              <w:rPr>
                <w:noProof/>
              </w:rPr>
              <w:fldChar w:fldCharType="end"/>
            </w:r>
          </w:hyperlink>
        </w:p>
        <w:p w:rsidR="000629A1" w:rsidRDefault="00A456D5">
          <w:pPr>
            <w:pStyle w:val="TM2"/>
            <w:tabs>
              <w:tab w:val="right" w:leader="dot" w:pos="8874"/>
            </w:tabs>
            <w:rPr>
              <w:noProof/>
            </w:rPr>
          </w:pPr>
          <w:hyperlink w:anchor="_Toc234091652" w:history="1">
            <w:r w:rsidR="000629A1" w:rsidRPr="001A56D4">
              <w:rPr>
                <w:rStyle w:val="Lienhypertexte"/>
                <w:b/>
                <w:bCs/>
                <w:noProof/>
              </w:rPr>
              <w:t>2.4. Matrice d'habilitation des rôles (RBAC)</w:t>
            </w:r>
            <w:r w:rsidR="000629A1">
              <w:rPr>
                <w:noProof/>
              </w:rPr>
              <w:tab/>
            </w:r>
            <w:r w:rsidR="000629A1">
              <w:rPr>
                <w:noProof/>
              </w:rPr>
              <w:fldChar w:fldCharType="begin"/>
            </w:r>
            <w:r w:rsidR="000629A1">
              <w:rPr>
                <w:noProof/>
              </w:rPr>
              <w:instrText xml:space="preserve"> PAGEREF _Toc234091652 \h </w:instrText>
            </w:r>
            <w:r w:rsidR="000629A1">
              <w:rPr>
                <w:noProof/>
              </w:rPr>
            </w:r>
            <w:r w:rsidR="000629A1">
              <w:rPr>
                <w:noProof/>
              </w:rPr>
              <w:fldChar w:fldCharType="separate"/>
            </w:r>
            <w:r w:rsidR="00242E30">
              <w:rPr>
                <w:noProof/>
              </w:rPr>
              <w:t>30</w:t>
            </w:r>
            <w:r w:rsidR="000629A1">
              <w:rPr>
                <w:noProof/>
              </w:rPr>
              <w:fldChar w:fldCharType="end"/>
            </w:r>
          </w:hyperlink>
        </w:p>
        <w:p w:rsidR="000629A1" w:rsidRDefault="00A456D5">
          <w:pPr>
            <w:pStyle w:val="TM1"/>
            <w:tabs>
              <w:tab w:val="right" w:leader="dot" w:pos="8874"/>
            </w:tabs>
            <w:rPr>
              <w:noProof/>
            </w:rPr>
          </w:pPr>
          <w:hyperlink w:anchor="_Toc234091653" w:history="1">
            <w:r w:rsidR="000629A1" w:rsidRPr="001A56D4">
              <w:rPr>
                <w:rStyle w:val="Lienhypertexte"/>
                <w:b/>
                <w:bCs/>
                <w:noProof/>
              </w:rPr>
              <w:t>CHAPITRE 3 : RÉALISATION DE LA SOLUTION</w:t>
            </w:r>
            <w:r w:rsidR="000629A1">
              <w:rPr>
                <w:noProof/>
              </w:rPr>
              <w:tab/>
            </w:r>
            <w:r w:rsidR="000629A1">
              <w:rPr>
                <w:noProof/>
              </w:rPr>
              <w:fldChar w:fldCharType="begin"/>
            </w:r>
            <w:r w:rsidR="000629A1">
              <w:rPr>
                <w:noProof/>
              </w:rPr>
              <w:instrText xml:space="preserve"> PAGEREF _Toc234091653 \h </w:instrText>
            </w:r>
            <w:r w:rsidR="000629A1">
              <w:rPr>
                <w:noProof/>
              </w:rPr>
            </w:r>
            <w:r w:rsidR="000629A1">
              <w:rPr>
                <w:noProof/>
              </w:rPr>
              <w:fldChar w:fldCharType="separate"/>
            </w:r>
            <w:r w:rsidR="00242E30">
              <w:rPr>
                <w:noProof/>
              </w:rPr>
              <w:t>32</w:t>
            </w:r>
            <w:r w:rsidR="000629A1">
              <w:rPr>
                <w:noProof/>
              </w:rPr>
              <w:fldChar w:fldCharType="end"/>
            </w:r>
          </w:hyperlink>
        </w:p>
        <w:p w:rsidR="000629A1" w:rsidRDefault="00A456D5">
          <w:pPr>
            <w:pStyle w:val="TM2"/>
            <w:tabs>
              <w:tab w:val="right" w:leader="dot" w:pos="8874"/>
            </w:tabs>
            <w:rPr>
              <w:noProof/>
            </w:rPr>
          </w:pPr>
          <w:hyperlink w:anchor="_Toc234091654" w:history="1">
            <w:r w:rsidR="000629A1" w:rsidRPr="001A56D4">
              <w:rPr>
                <w:rStyle w:val="Lienhypertexte"/>
                <w:b/>
                <w:bCs/>
                <w:noProof/>
              </w:rPr>
              <w:t>3.1. Introduction</w:t>
            </w:r>
            <w:r w:rsidR="000629A1">
              <w:rPr>
                <w:noProof/>
              </w:rPr>
              <w:tab/>
            </w:r>
            <w:r w:rsidR="000629A1">
              <w:rPr>
                <w:noProof/>
              </w:rPr>
              <w:fldChar w:fldCharType="begin"/>
            </w:r>
            <w:r w:rsidR="000629A1">
              <w:rPr>
                <w:noProof/>
              </w:rPr>
              <w:instrText xml:space="preserve"> PAGEREF _Toc234091654 \h </w:instrText>
            </w:r>
            <w:r w:rsidR="000629A1">
              <w:rPr>
                <w:noProof/>
              </w:rPr>
            </w:r>
            <w:r w:rsidR="000629A1">
              <w:rPr>
                <w:noProof/>
              </w:rPr>
              <w:fldChar w:fldCharType="separate"/>
            </w:r>
            <w:r w:rsidR="00242E30">
              <w:rPr>
                <w:noProof/>
              </w:rPr>
              <w:t>32</w:t>
            </w:r>
            <w:r w:rsidR="000629A1">
              <w:rPr>
                <w:noProof/>
              </w:rPr>
              <w:fldChar w:fldCharType="end"/>
            </w:r>
          </w:hyperlink>
        </w:p>
        <w:p w:rsidR="000629A1" w:rsidRDefault="00A456D5">
          <w:pPr>
            <w:pStyle w:val="TM2"/>
            <w:tabs>
              <w:tab w:val="right" w:leader="dot" w:pos="8874"/>
            </w:tabs>
            <w:rPr>
              <w:noProof/>
            </w:rPr>
          </w:pPr>
          <w:hyperlink w:anchor="_Toc234091655" w:history="1">
            <w:r w:rsidR="000629A1" w:rsidRPr="001A56D4">
              <w:rPr>
                <w:rStyle w:val="Lienhypertexte"/>
                <w:b/>
                <w:bCs/>
                <w:noProof/>
              </w:rPr>
              <w:t>3.2. Construction</w:t>
            </w:r>
            <w:r w:rsidR="000629A1">
              <w:rPr>
                <w:noProof/>
              </w:rPr>
              <w:tab/>
            </w:r>
            <w:r w:rsidR="000629A1">
              <w:rPr>
                <w:noProof/>
              </w:rPr>
              <w:fldChar w:fldCharType="begin"/>
            </w:r>
            <w:r w:rsidR="000629A1">
              <w:rPr>
                <w:noProof/>
              </w:rPr>
              <w:instrText xml:space="preserve"> PAGEREF _Toc234091655 \h </w:instrText>
            </w:r>
            <w:r w:rsidR="000629A1">
              <w:rPr>
                <w:noProof/>
              </w:rPr>
            </w:r>
            <w:r w:rsidR="000629A1">
              <w:rPr>
                <w:noProof/>
              </w:rPr>
              <w:fldChar w:fldCharType="separate"/>
            </w:r>
            <w:r w:rsidR="00242E30">
              <w:rPr>
                <w:noProof/>
              </w:rPr>
              <w:t>32</w:t>
            </w:r>
            <w:r w:rsidR="000629A1">
              <w:rPr>
                <w:noProof/>
              </w:rPr>
              <w:fldChar w:fldCharType="end"/>
            </w:r>
          </w:hyperlink>
        </w:p>
        <w:p w:rsidR="000629A1" w:rsidRDefault="00A456D5">
          <w:pPr>
            <w:pStyle w:val="TM3"/>
            <w:tabs>
              <w:tab w:val="right" w:leader="dot" w:pos="8874"/>
            </w:tabs>
            <w:rPr>
              <w:noProof/>
            </w:rPr>
          </w:pPr>
          <w:hyperlink w:anchor="_Toc234091656" w:history="1">
            <w:r w:rsidR="000629A1" w:rsidRPr="001A56D4">
              <w:rPr>
                <w:rStyle w:val="Lienhypertexte"/>
                <w:b/>
                <w:bCs/>
                <w:noProof/>
              </w:rPr>
              <w:t>3.2.1. Diagramme de classes</w:t>
            </w:r>
            <w:r w:rsidR="000629A1">
              <w:rPr>
                <w:noProof/>
              </w:rPr>
              <w:tab/>
            </w:r>
            <w:r w:rsidR="000629A1">
              <w:rPr>
                <w:noProof/>
              </w:rPr>
              <w:fldChar w:fldCharType="begin"/>
            </w:r>
            <w:r w:rsidR="000629A1">
              <w:rPr>
                <w:noProof/>
              </w:rPr>
              <w:instrText xml:space="preserve"> PAGEREF _Toc234091656 \h </w:instrText>
            </w:r>
            <w:r w:rsidR="000629A1">
              <w:rPr>
                <w:noProof/>
              </w:rPr>
            </w:r>
            <w:r w:rsidR="000629A1">
              <w:rPr>
                <w:noProof/>
              </w:rPr>
              <w:fldChar w:fldCharType="separate"/>
            </w:r>
            <w:r w:rsidR="00242E30">
              <w:rPr>
                <w:noProof/>
              </w:rPr>
              <w:t>32</w:t>
            </w:r>
            <w:r w:rsidR="000629A1">
              <w:rPr>
                <w:noProof/>
              </w:rPr>
              <w:fldChar w:fldCharType="end"/>
            </w:r>
          </w:hyperlink>
        </w:p>
        <w:p w:rsidR="000629A1" w:rsidRDefault="00A456D5">
          <w:pPr>
            <w:pStyle w:val="TM3"/>
            <w:tabs>
              <w:tab w:val="right" w:leader="dot" w:pos="8874"/>
            </w:tabs>
            <w:rPr>
              <w:noProof/>
            </w:rPr>
          </w:pPr>
          <w:hyperlink w:anchor="_Toc234091657" w:history="1">
            <w:r w:rsidR="000629A1" w:rsidRPr="001A56D4">
              <w:rPr>
                <w:rStyle w:val="Lienhypertexte"/>
                <w:b/>
                <w:bCs/>
                <w:noProof/>
              </w:rPr>
              <w:t>3.2.2. Diagramme d'objets</w:t>
            </w:r>
            <w:r w:rsidR="000629A1">
              <w:rPr>
                <w:noProof/>
              </w:rPr>
              <w:tab/>
            </w:r>
            <w:r w:rsidR="000629A1">
              <w:rPr>
                <w:noProof/>
              </w:rPr>
              <w:fldChar w:fldCharType="begin"/>
            </w:r>
            <w:r w:rsidR="000629A1">
              <w:rPr>
                <w:noProof/>
              </w:rPr>
              <w:instrText xml:space="preserve"> PAGEREF _Toc234091657 \h </w:instrText>
            </w:r>
            <w:r w:rsidR="000629A1">
              <w:rPr>
                <w:noProof/>
              </w:rPr>
            </w:r>
            <w:r w:rsidR="000629A1">
              <w:rPr>
                <w:noProof/>
              </w:rPr>
              <w:fldChar w:fldCharType="separate"/>
            </w:r>
            <w:r w:rsidR="00242E30">
              <w:rPr>
                <w:noProof/>
              </w:rPr>
              <w:t>33</w:t>
            </w:r>
            <w:r w:rsidR="000629A1">
              <w:rPr>
                <w:noProof/>
              </w:rPr>
              <w:fldChar w:fldCharType="end"/>
            </w:r>
          </w:hyperlink>
        </w:p>
        <w:p w:rsidR="000629A1" w:rsidRDefault="00A456D5">
          <w:pPr>
            <w:pStyle w:val="TM3"/>
            <w:tabs>
              <w:tab w:val="right" w:leader="dot" w:pos="8874"/>
            </w:tabs>
            <w:rPr>
              <w:noProof/>
            </w:rPr>
          </w:pPr>
          <w:hyperlink w:anchor="_Toc234091658" w:history="1">
            <w:r w:rsidR="000629A1" w:rsidRPr="001A56D4">
              <w:rPr>
                <w:rStyle w:val="Lienhypertexte"/>
                <w:b/>
                <w:bCs/>
                <w:noProof/>
              </w:rPr>
              <w:t>3.2.3. Diagramme d'activités</w:t>
            </w:r>
            <w:r w:rsidR="000629A1">
              <w:rPr>
                <w:noProof/>
              </w:rPr>
              <w:tab/>
            </w:r>
            <w:r w:rsidR="000629A1">
              <w:rPr>
                <w:noProof/>
              </w:rPr>
              <w:fldChar w:fldCharType="begin"/>
            </w:r>
            <w:r w:rsidR="000629A1">
              <w:rPr>
                <w:noProof/>
              </w:rPr>
              <w:instrText xml:space="preserve"> PAGEREF _Toc234091658 \h </w:instrText>
            </w:r>
            <w:r w:rsidR="000629A1">
              <w:rPr>
                <w:noProof/>
              </w:rPr>
            </w:r>
            <w:r w:rsidR="000629A1">
              <w:rPr>
                <w:noProof/>
              </w:rPr>
              <w:fldChar w:fldCharType="separate"/>
            </w:r>
            <w:r w:rsidR="00242E30">
              <w:rPr>
                <w:noProof/>
              </w:rPr>
              <w:t>34</w:t>
            </w:r>
            <w:r w:rsidR="000629A1">
              <w:rPr>
                <w:noProof/>
              </w:rPr>
              <w:fldChar w:fldCharType="end"/>
            </w:r>
          </w:hyperlink>
        </w:p>
        <w:p w:rsidR="000629A1" w:rsidRDefault="00A456D5">
          <w:pPr>
            <w:pStyle w:val="TM3"/>
            <w:tabs>
              <w:tab w:val="right" w:leader="dot" w:pos="8874"/>
            </w:tabs>
            <w:rPr>
              <w:noProof/>
            </w:rPr>
          </w:pPr>
          <w:hyperlink w:anchor="_Toc234091659" w:history="1">
            <w:r w:rsidR="000629A1" w:rsidRPr="001A56D4">
              <w:rPr>
                <w:rStyle w:val="Lienhypertexte"/>
                <w:b/>
                <w:bCs/>
                <w:noProof/>
              </w:rPr>
              <w:t>3.2.4. Diagramme de composants</w:t>
            </w:r>
            <w:r w:rsidR="000629A1">
              <w:rPr>
                <w:noProof/>
              </w:rPr>
              <w:tab/>
            </w:r>
            <w:r w:rsidR="000629A1">
              <w:rPr>
                <w:noProof/>
              </w:rPr>
              <w:fldChar w:fldCharType="begin"/>
            </w:r>
            <w:r w:rsidR="000629A1">
              <w:rPr>
                <w:noProof/>
              </w:rPr>
              <w:instrText xml:space="preserve"> PAGEREF _Toc234091659 \h </w:instrText>
            </w:r>
            <w:r w:rsidR="000629A1">
              <w:rPr>
                <w:noProof/>
              </w:rPr>
            </w:r>
            <w:r w:rsidR="000629A1">
              <w:rPr>
                <w:noProof/>
              </w:rPr>
              <w:fldChar w:fldCharType="separate"/>
            </w:r>
            <w:r w:rsidR="00242E30">
              <w:rPr>
                <w:noProof/>
              </w:rPr>
              <w:t>35</w:t>
            </w:r>
            <w:r w:rsidR="000629A1">
              <w:rPr>
                <w:noProof/>
              </w:rPr>
              <w:fldChar w:fldCharType="end"/>
            </w:r>
          </w:hyperlink>
        </w:p>
        <w:p w:rsidR="000629A1" w:rsidRDefault="00A456D5">
          <w:pPr>
            <w:pStyle w:val="TM3"/>
            <w:tabs>
              <w:tab w:val="right" w:leader="dot" w:pos="8874"/>
            </w:tabs>
            <w:rPr>
              <w:noProof/>
            </w:rPr>
          </w:pPr>
          <w:hyperlink w:anchor="_Toc234091660" w:history="1">
            <w:r w:rsidR="000629A1" w:rsidRPr="001A56D4">
              <w:rPr>
                <w:rStyle w:val="Lienhypertexte"/>
                <w:b/>
                <w:bCs/>
                <w:noProof/>
              </w:rPr>
              <w:t>3.2.5. Diagramme d'états-transitions</w:t>
            </w:r>
            <w:r w:rsidR="000629A1">
              <w:rPr>
                <w:noProof/>
              </w:rPr>
              <w:tab/>
            </w:r>
            <w:r w:rsidR="000629A1">
              <w:rPr>
                <w:noProof/>
              </w:rPr>
              <w:fldChar w:fldCharType="begin"/>
            </w:r>
            <w:r w:rsidR="000629A1">
              <w:rPr>
                <w:noProof/>
              </w:rPr>
              <w:instrText xml:space="preserve"> PAGEREF _Toc234091660 \h </w:instrText>
            </w:r>
            <w:r w:rsidR="000629A1">
              <w:rPr>
                <w:noProof/>
              </w:rPr>
            </w:r>
            <w:r w:rsidR="000629A1">
              <w:rPr>
                <w:noProof/>
              </w:rPr>
              <w:fldChar w:fldCharType="separate"/>
            </w:r>
            <w:r w:rsidR="00242E30">
              <w:rPr>
                <w:noProof/>
              </w:rPr>
              <w:t>36</w:t>
            </w:r>
            <w:r w:rsidR="000629A1">
              <w:rPr>
                <w:noProof/>
              </w:rPr>
              <w:fldChar w:fldCharType="end"/>
            </w:r>
          </w:hyperlink>
        </w:p>
        <w:p w:rsidR="000629A1" w:rsidRDefault="00A456D5">
          <w:pPr>
            <w:pStyle w:val="TM3"/>
            <w:tabs>
              <w:tab w:val="right" w:leader="dot" w:pos="8874"/>
            </w:tabs>
            <w:rPr>
              <w:noProof/>
            </w:rPr>
          </w:pPr>
          <w:hyperlink w:anchor="_Toc234091661" w:history="1">
            <w:r w:rsidR="000629A1" w:rsidRPr="001A56D4">
              <w:rPr>
                <w:rStyle w:val="Lienhypertexte"/>
                <w:b/>
                <w:bCs/>
                <w:noProof/>
              </w:rPr>
              <w:t>3.2.6. Besoins techniques et outils</w:t>
            </w:r>
            <w:r w:rsidR="000629A1">
              <w:rPr>
                <w:noProof/>
              </w:rPr>
              <w:tab/>
            </w:r>
            <w:r w:rsidR="000629A1">
              <w:rPr>
                <w:noProof/>
              </w:rPr>
              <w:fldChar w:fldCharType="begin"/>
            </w:r>
            <w:r w:rsidR="000629A1">
              <w:rPr>
                <w:noProof/>
              </w:rPr>
              <w:instrText xml:space="preserve"> PAGEREF _Toc234091661 \h </w:instrText>
            </w:r>
            <w:r w:rsidR="000629A1">
              <w:rPr>
                <w:noProof/>
              </w:rPr>
            </w:r>
            <w:r w:rsidR="000629A1">
              <w:rPr>
                <w:noProof/>
              </w:rPr>
              <w:fldChar w:fldCharType="separate"/>
            </w:r>
            <w:r w:rsidR="00242E30">
              <w:rPr>
                <w:noProof/>
              </w:rPr>
              <w:t>37</w:t>
            </w:r>
            <w:r w:rsidR="000629A1">
              <w:rPr>
                <w:noProof/>
              </w:rPr>
              <w:fldChar w:fldCharType="end"/>
            </w:r>
          </w:hyperlink>
        </w:p>
        <w:p w:rsidR="000629A1" w:rsidRDefault="00A456D5">
          <w:pPr>
            <w:pStyle w:val="TM3"/>
            <w:tabs>
              <w:tab w:val="right" w:leader="dot" w:pos="8874"/>
            </w:tabs>
            <w:rPr>
              <w:noProof/>
            </w:rPr>
          </w:pPr>
          <w:hyperlink w:anchor="_Toc234091662" w:history="1">
            <w:r w:rsidR="000629A1" w:rsidRPr="001A56D4">
              <w:rPr>
                <w:rStyle w:val="Lienhypertexte"/>
                <w:b/>
                <w:bCs/>
                <w:noProof/>
              </w:rPr>
              <w:t>3.2.7. Implémentation — spécification du moteur de scoring et du pipeline RAG</w:t>
            </w:r>
            <w:r w:rsidR="000629A1">
              <w:rPr>
                <w:noProof/>
              </w:rPr>
              <w:tab/>
            </w:r>
            <w:r w:rsidR="000629A1">
              <w:rPr>
                <w:noProof/>
              </w:rPr>
              <w:fldChar w:fldCharType="begin"/>
            </w:r>
            <w:r w:rsidR="000629A1">
              <w:rPr>
                <w:noProof/>
              </w:rPr>
              <w:instrText xml:space="preserve"> PAGEREF _Toc234091662 \h </w:instrText>
            </w:r>
            <w:r w:rsidR="000629A1">
              <w:rPr>
                <w:noProof/>
              </w:rPr>
            </w:r>
            <w:r w:rsidR="000629A1">
              <w:rPr>
                <w:noProof/>
              </w:rPr>
              <w:fldChar w:fldCharType="separate"/>
            </w:r>
            <w:r w:rsidR="00242E30">
              <w:rPr>
                <w:noProof/>
              </w:rPr>
              <w:t>38</w:t>
            </w:r>
            <w:r w:rsidR="000629A1">
              <w:rPr>
                <w:noProof/>
              </w:rPr>
              <w:fldChar w:fldCharType="end"/>
            </w:r>
          </w:hyperlink>
        </w:p>
        <w:p w:rsidR="000629A1" w:rsidRDefault="00A456D5">
          <w:pPr>
            <w:pStyle w:val="TM4"/>
            <w:tabs>
              <w:tab w:val="right" w:leader="dot" w:pos="8874"/>
            </w:tabs>
            <w:rPr>
              <w:noProof/>
            </w:rPr>
          </w:pPr>
          <w:hyperlink w:anchor="_Toc234091663" w:history="1">
            <w:r w:rsidR="000629A1" w:rsidRPr="001A56D4">
              <w:rPr>
                <w:rStyle w:val="Lienhypertexte"/>
                <w:b/>
                <w:bCs/>
                <w:noProof/>
              </w:rPr>
              <w:t>3.2.7.1. Acquisition et préparation des données alternatives</w:t>
            </w:r>
            <w:r w:rsidR="000629A1">
              <w:rPr>
                <w:noProof/>
              </w:rPr>
              <w:tab/>
            </w:r>
            <w:r w:rsidR="000629A1">
              <w:rPr>
                <w:noProof/>
              </w:rPr>
              <w:fldChar w:fldCharType="begin"/>
            </w:r>
            <w:r w:rsidR="000629A1">
              <w:rPr>
                <w:noProof/>
              </w:rPr>
              <w:instrText xml:space="preserve"> PAGEREF _Toc234091663 \h </w:instrText>
            </w:r>
            <w:r w:rsidR="000629A1">
              <w:rPr>
                <w:noProof/>
              </w:rPr>
            </w:r>
            <w:r w:rsidR="000629A1">
              <w:rPr>
                <w:noProof/>
              </w:rPr>
              <w:fldChar w:fldCharType="separate"/>
            </w:r>
            <w:r w:rsidR="00242E30">
              <w:rPr>
                <w:noProof/>
              </w:rPr>
              <w:t>38</w:t>
            </w:r>
            <w:r w:rsidR="000629A1">
              <w:rPr>
                <w:noProof/>
              </w:rPr>
              <w:fldChar w:fldCharType="end"/>
            </w:r>
          </w:hyperlink>
        </w:p>
        <w:p w:rsidR="000629A1" w:rsidRDefault="00A456D5">
          <w:pPr>
            <w:pStyle w:val="TM4"/>
            <w:tabs>
              <w:tab w:val="right" w:leader="dot" w:pos="8874"/>
            </w:tabs>
            <w:rPr>
              <w:noProof/>
            </w:rPr>
          </w:pPr>
          <w:hyperlink w:anchor="_Toc234091664" w:history="1">
            <w:r w:rsidR="000629A1" w:rsidRPr="001A56D4">
              <w:rPr>
                <w:rStyle w:val="Lienhypertexte"/>
                <w:b/>
                <w:bCs/>
                <w:noProof/>
              </w:rPr>
              <w:t>3.2.7.2. Ingénierie des caractéristiques (feature engineering) des flux Mobile Money</w:t>
            </w:r>
            <w:r w:rsidR="000629A1">
              <w:rPr>
                <w:noProof/>
              </w:rPr>
              <w:tab/>
            </w:r>
            <w:r w:rsidR="000629A1">
              <w:rPr>
                <w:noProof/>
              </w:rPr>
              <w:fldChar w:fldCharType="begin"/>
            </w:r>
            <w:r w:rsidR="000629A1">
              <w:rPr>
                <w:noProof/>
              </w:rPr>
              <w:instrText xml:space="preserve"> PAGEREF _Toc234091664 \h </w:instrText>
            </w:r>
            <w:r w:rsidR="000629A1">
              <w:rPr>
                <w:noProof/>
              </w:rPr>
            </w:r>
            <w:r w:rsidR="000629A1">
              <w:rPr>
                <w:noProof/>
              </w:rPr>
              <w:fldChar w:fldCharType="separate"/>
            </w:r>
            <w:r w:rsidR="00242E30">
              <w:rPr>
                <w:noProof/>
              </w:rPr>
              <w:t>39</w:t>
            </w:r>
            <w:r w:rsidR="000629A1">
              <w:rPr>
                <w:noProof/>
              </w:rPr>
              <w:fldChar w:fldCharType="end"/>
            </w:r>
          </w:hyperlink>
        </w:p>
        <w:p w:rsidR="000629A1" w:rsidRDefault="00A456D5">
          <w:pPr>
            <w:pStyle w:val="TM4"/>
            <w:tabs>
              <w:tab w:val="right" w:leader="dot" w:pos="8874"/>
            </w:tabs>
            <w:rPr>
              <w:noProof/>
            </w:rPr>
          </w:pPr>
          <w:hyperlink w:anchor="_Toc234091665" w:history="1">
            <w:r w:rsidR="000629A1" w:rsidRPr="001A56D4">
              <w:rPr>
                <w:rStyle w:val="Lienhypertexte"/>
                <w:b/>
                <w:bCs/>
                <w:noProof/>
              </w:rPr>
              <w:t>3.2.7.3. Formulation du modèle prédictif XGBoost et hyperparamètres</w:t>
            </w:r>
            <w:r w:rsidR="000629A1">
              <w:rPr>
                <w:noProof/>
              </w:rPr>
              <w:tab/>
            </w:r>
            <w:r w:rsidR="000629A1">
              <w:rPr>
                <w:noProof/>
              </w:rPr>
              <w:fldChar w:fldCharType="begin"/>
            </w:r>
            <w:r w:rsidR="000629A1">
              <w:rPr>
                <w:noProof/>
              </w:rPr>
              <w:instrText xml:space="preserve"> PAGEREF _Toc234091665 \h </w:instrText>
            </w:r>
            <w:r w:rsidR="000629A1">
              <w:rPr>
                <w:noProof/>
              </w:rPr>
            </w:r>
            <w:r w:rsidR="000629A1">
              <w:rPr>
                <w:noProof/>
              </w:rPr>
              <w:fldChar w:fldCharType="separate"/>
            </w:r>
            <w:r w:rsidR="00242E30">
              <w:rPr>
                <w:noProof/>
              </w:rPr>
              <w:t>39</w:t>
            </w:r>
            <w:r w:rsidR="000629A1">
              <w:rPr>
                <w:noProof/>
              </w:rPr>
              <w:fldChar w:fldCharType="end"/>
            </w:r>
          </w:hyperlink>
        </w:p>
        <w:p w:rsidR="000629A1" w:rsidRDefault="00A456D5">
          <w:pPr>
            <w:pStyle w:val="TM4"/>
            <w:tabs>
              <w:tab w:val="right" w:leader="dot" w:pos="8874"/>
            </w:tabs>
            <w:rPr>
              <w:noProof/>
            </w:rPr>
          </w:pPr>
          <w:hyperlink w:anchor="_Toc234091666" w:history="1">
            <w:r w:rsidR="000629A1" w:rsidRPr="001A56D4">
              <w:rPr>
                <w:rStyle w:val="Lienhypertexte"/>
                <w:b/>
                <w:bCs/>
                <w:noProof/>
              </w:rPr>
              <w:t>3.2.7.4. Intégration de l'intelligence artificielle explicable (SHAP / LIME)</w:t>
            </w:r>
            <w:r w:rsidR="000629A1">
              <w:rPr>
                <w:noProof/>
              </w:rPr>
              <w:tab/>
            </w:r>
            <w:r w:rsidR="000629A1">
              <w:rPr>
                <w:noProof/>
              </w:rPr>
              <w:fldChar w:fldCharType="begin"/>
            </w:r>
            <w:r w:rsidR="000629A1">
              <w:rPr>
                <w:noProof/>
              </w:rPr>
              <w:instrText xml:space="preserve"> PAGEREF _Toc234091666 \h </w:instrText>
            </w:r>
            <w:r w:rsidR="000629A1">
              <w:rPr>
                <w:noProof/>
              </w:rPr>
            </w:r>
            <w:r w:rsidR="000629A1">
              <w:rPr>
                <w:noProof/>
              </w:rPr>
              <w:fldChar w:fldCharType="separate"/>
            </w:r>
            <w:r w:rsidR="00242E30">
              <w:rPr>
                <w:noProof/>
              </w:rPr>
              <w:t>40</w:t>
            </w:r>
            <w:r w:rsidR="000629A1">
              <w:rPr>
                <w:noProof/>
              </w:rPr>
              <w:fldChar w:fldCharType="end"/>
            </w:r>
          </w:hyperlink>
        </w:p>
        <w:p w:rsidR="000629A1" w:rsidRDefault="00A456D5">
          <w:pPr>
            <w:pStyle w:val="TM4"/>
            <w:tabs>
              <w:tab w:val="right" w:leader="dot" w:pos="8874"/>
            </w:tabs>
            <w:rPr>
              <w:noProof/>
            </w:rPr>
          </w:pPr>
          <w:hyperlink w:anchor="_Toc234091667" w:history="1">
            <w:r w:rsidR="000629A1" w:rsidRPr="001A56D4">
              <w:rPr>
                <w:rStyle w:val="Lienhypertexte"/>
                <w:b/>
                <w:bCs/>
                <w:noProof/>
              </w:rPr>
              <w:t>3.2.7.5. Gestion de la persistance de session USSD (Redis &amp; MySQL)</w:t>
            </w:r>
            <w:r w:rsidR="000629A1">
              <w:rPr>
                <w:noProof/>
              </w:rPr>
              <w:tab/>
            </w:r>
            <w:r w:rsidR="000629A1">
              <w:rPr>
                <w:noProof/>
              </w:rPr>
              <w:fldChar w:fldCharType="begin"/>
            </w:r>
            <w:r w:rsidR="000629A1">
              <w:rPr>
                <w:noProof/>
              </w:rPr>
              <w:instrText xml:space="preserve"> PAGEREF _Toc234091667 \h </w:instrText>
            </w:r>
            <w:r w:rsidR="000629A1">
              <w:rPr>
                <w:noProof/>
              </w:rPr>
            </w:r>
            <w:r w:rsidR="000629A1">
              <w:rPr>
                <w:noProof/>
              </w:rPr>
              <w:fldChar w:fldCharType="separate"/>
            </w:r>
            <w:r w:rsidR="00242E30">
              <w:rPr>
                <w:noProof/>
              </w:rPr>
              <w:t>41</w:t>
            </w:r>
            <w:r w:rsidR="000629A1">
              <w:rPr>
                <w:noProof/>
              </w:rPr>
              <w:fldChar w:fldCharType="end"/>
            </w:r>
          </w:hyperlink>
        </w:p>
        <w:p w:rsidR="000629A1" w:rsidRDefault="00A456D5">
          <w:pPr>
            <w:pStyle w:val="TM4"/>
            <w:tabs>
              <w:tab w:val="right" w:leader="dot" w:pos="8874"/>
            </w:tabs>
            <w:rPr>
              <w:noProof/>
            </w:rPr>
          </w:pPr>
          <w:hyperlink w:anchor="_Toc234091668" w:history="1">
            <w:r w:rsidR="000629A1" w:rsidRPr="001A56D4">
              <w:rPr>
                <w:rStyle w:val="Lienhypertexte"/>
                <w:b/>
                <w:bCs/>
                <w:noProof/>
              </w:rPr>
              <w:t>3.2.7.6. Configuration du pipeline RAG pour la génération de rapports financiers</w:t>
            </w:r>
            <w:r w:rsidR="000629A1">
              <w:rPr>
                <w:noProof/>
              </w:rPr>
              <w:tab/>
            </w:r>
            <w:r w:rsidR="000629A1">
              <w:rPr>
                <w:noProof/>
              </w:rPr>
              <w:fldChar w:fldCharType="begin"/>
            </w:r>
            <w:r w:rsidR="000629A1">
              <w:rPr>
                <w:noProof/>
              </w:rPr>
              <w:instrText xml:space="preserve"> PAGEREF _Toc234091668 \h </w:instrText>
            </w:r>
            <w:r w:rsidR="000629A1">
              <w:rPr>
                <w:noProof/>
              </w:rPr>
            </w:r>
            <w:r w:rsidR="000629A1">
              <w:rPr>
                <w:noProof/>
              </w:rPr>
              <w:fldChar w:fldCharType="separate"/>
            </w:r>
            <w:r w:rsidR="00242E30">
              <w:rPr>
                <w:noProof/>
              </w:rPr>
              <w:t>41</w:t>
            </w:r>
            <w:r w:rsidR="000629A1">
              <w:rPr>
                <w:noProof/>
              </w:rPr>
              <w:fldChar w:fldCharType="end"/>
            </w:r>
          </w:hyperlink>
        </w:p>
        <w:p w:rsidR="000629A1" w:rsidRDefault="00A456D5">
          <w:pPr>
            <w:pStyle w:val="TM2"/>
            <w:tabs>
              <w:tab w:val="right" w:leader="dot" w:pos="8874"/>
            </w:tabs>
            <w:rPr>
              <w:noProof/>
            </w:rPr>
          </w:pPr>
          <w:hyperlink w:anchor="_Toc234091669" w:history="1">
            <w:r w:rsidR="000629A1" w:rsidRPr="001A56D4">
              <w:rPr>
                <w:rStyle w:val="Lienhypertexte"/>
                <w:b/>
                <w:bCs/>
                <w:noProof/>
              </w:rPr>
              <w:t>3.3. Transition</w:t>
            </w:r>
            <w:r w:rsidR="000629A1">
              <w:rPr>
                <w:noProof/>
              </w:rPr>
              <w:tab/>
            </w:r>
            <w:r w:rsidR="000629A1">
              <w:rPr>
                <w:noProof/>
              </w:rPr>
              <w:fldChar w:fldCharType="begin"/>
            </w:r>
            <w:r w:rsidR="000629A1">
              <w:rPr>
                <w:noProof/>
              </w:rPr>
              <w:instrText xml:space="preserve"> PAGEREF _Toc234091669 \h </w:instrText>
            </w:r>
            <w:r w:rsidR="000629A1">
              <w:rPr>
                <w:noProof/>
              </w:rPr>
            </w:r>
            <w:r w:rsidR="000629A1">
              <w:rPr>
                <w:noProof/>
              </w:rPr>
              <w:fldChar w:fldCharType="separate"/>
            </w:r>
            <w:r w:rsidR="00242E30">
              <w:rPr>
                <w:noProof/>
              </w:rPr>
              <w:t>42</w:t>
            </w:r>
            <w:r w:rsidR="000629A1">
              <w:rPr>
                <w:noProof/>
              </w:rPr>
              <w:fldChar w:fldCharType="end"/>
            </w:r>
          </w:hyperlink>
        </w:p>
        <w:p w:rsidR="000629A1" w:rsidRDefault="00A456D5">
          <w:pPr>
            <w:pStyle w:val="TM3"/>
            <w:tabs>
              <w:tab w:val="right" w:leader="dot" w:pos="8874"/>
            </w:tabs>
            <w:rPr>
              <w:noProof/>
            </w:rPr>
          </w:pPr>
          <w:hyperlink w:anchor="_Toc234091670" w:history="1">
            <w:r w:rsidR="000629A1" w:rsidRPr="001A56D4">
              <w:rPr>
                <w:rStyle w:val="Lienhypertexte"/>
                <w:b/>
                <w:bCs/>
                <w:noProof/>
              </w:rPr>
              <w:t>3.3.1. Diagramme de déploiement</w:t>
            </w:r>
            <w:r w:rsidR="000629A1">
              <w:rPr>
                <w:noProof/>
              </w:rPr>
              <w:tab/>
            </w:r>
            <w:r w:rsidR="000629A1">
              <w:rPr>
                <w:noProof/>
              </w:rPr>
              <w:fldChar w:fldCharType="begin"/>
            </w:r>
            <w:r w:rsidR="000629A1">
              <w:rPr>
                <w:noProof/>
              </w:rPr>
              <w:instrText xml:space="preserve"> PAGEREF _Toc234091670 \h </w:instrText>
            </w:r>
            <w:r w:rsidR="000629A1">
              <w:rPr>
                <w:noProof/>
              </w:rPr>
            </w:r>
            <w:r w:rsidR="000629A1">
              <w:rPr>
                <w:noProof/>
              </w:rPr>
              <w:fldChar w:fldCharType="separate"/>
            </w:r>
            <w:r w:rsidR="00242E30">
              <w:rPr>
                <w:noProof/>
              </w:rPr>
              <w:t>42</w:t>
            </w:r>
            <w:r w:rsidR="000629A1">
              <w:rPr>
                <w:noProof/>
              </w:rPr>
              <w:fldChar w:fldCharType="end"/>
            </w:r>
          </w:hyperlink>
        </w:p>
        <w:p w:rsidR="000629A1" w:rsidRDefault="00A456D5">
          <w:pPr>
            <w:pStyle w:val="TM3"/>
            <w:tabs>
              <w:tab w:val="right" w:leader="dot" w:pos="8874"/>
            </w:tabs>
            <w:rPr>
              <w:noProof/>
            </w:rPr>
          </w:pPr>
          <w:hyperlink w:anchor="_Toc234091671" w:history="1">
            <w:r w:rsidR="000629A1" w:rsidRPr="001A56D4">
              <w:rPr>
                <w:rStyle w:val="Lienhypertexte"/>
                <w:b/>
                <w:bCs/>
                <w:noProof/>
              </w:rPr>
              <w:t>3.3.2. Mise en production</w:t>
            </w:r>
            <w:r w:rsidR="000629A1">
              <w:rPr>
                <w:noProof/>
              </w:rPr>
              <w:tab/>
            </w:r>
            <w:r w:rsidR="000629A1">
              <w:rPr>
                <w:noProof/>
              </w:rPr>
              <w:fldChar w:fldCharType="begin"/>
            </w:r>
            <w:r w:rsidR="000629A1">
              <w:rPr>
                <w:noProof/>
              </w:rPr>
              <w:instrText xml:space="preserve"> PAGEREF _Toc234091671 \h </w:instrText>
            </w:r>
            <w:r w:rsidR="000629A1">
              <w:rPr>
                <w:noProof/>
              </w:rPr>
            </w:r>
            <w:r w:rsidR="000629A1">
              <w:rPr>
                <w:noProof/>
              </w:rPr>
              <w:fldChar w:fldCharType="separate"/>
            </w:r>
            <w:r w:rsidR="00242E30">
              <w:rPr>
                <w:noProof/>
              </w:rPr>
              <w:t>42</w:t>
            </w:r>
            <w:r w:rsidR="000629A1">
              <w:rPr>
                <w:noProof/>
              </w:rPr>
              <w:fldChar w:fldCharType="end"/>
            </w:r>
          </w:hyperlink>
        </w:p>
        <w:p w:rsidR="000629A1" w:rsidRDefault="00A456D5">
          <w:pPr>
            <w:pStyle w:val="TM2"/>
            <w:tabs>
              <w:tab w:val="right" w:leader="dot" w:pos="8874"/>
            </w:tabs>
            <w:rPr>
              <w:noProof/>
            </w:rPr>
          </w:pPr>
          <w:hyperlink w:anchor="_Toc234091672" w:history="1">
            <w:r w:rsidR="000629A1" w:rsidRPr="001A56D4">
              <w:rPr>
                <w:rStyle w:val="Lienhypertexte"/>
                <w:b/>
                <w:bCs/>
                <w:noProof/>
              </w:rPr>
              <w:t>3.4. Discussion des résultats</w:t>
            </w:r>
            <w:r w:rsidR="000629A1">
              <w:rPr>
                <w:noProof/>
              </w:rPr>
              <w:tab/>
            </w:r>
            <w:r w:rsidR="000629A1">
              <w:rPr>
                <w:noProof/>
              </w:rPr>
              <w:fldChar w:fldCharType="begin"/>
            </w:r>
            <w:r w:rsidR="000629A1">
              <w:rPr>
                <w:noProof/>
              </w:rPr>
              <w:instrText xml:space="preserve"> PAGEREF _Toc234091672 \h </w:instrText>
            </w:r>
            <w:r w:rsidR="000629A1">
              <w:rPr>
                <w:noProof/>
              </w:rPr>
            </w:r>
            <w:r w:rsidR="000629A1">
              <w:rPr>
                <w:noProof/>
              </w:rPr>
              <w:fldChar w:fldCharType="separate"/>
            </w:r>
            <w:r w:rsidR="00242E30">
              <w:rPr>
                <w:noProof/>
              </w:rPr>
              <w:t>43</w:t>
            </w:r>
            <w:r w:rsidR="000629A1">
              <w:rPr>
                <w:noProof/>
              </w:rPr>
              <w:fldChar w:fldCharType="end"/>
            </w:r>
          </w:hyperlink>
        </w:p>
        <w:p w:rsidR="000629A1" w:rsidRDefault="00A456D5">
          <w:pPr>
            <w:pStyle w:val="TM3"/>
            <w:tabs>
              <w:tab w:val="right" w:leader="dot" w:pos="8874"/>
            </w:tabs>
            <w:rPr>
              <w:noProof/>
            </w:rPr>
          </w:pPr>
          <w:hyperlink w:anchor="_Toc234091673" w:history="1">
            <w:r w:rsidR="000629A1" w:rsidRPr="001A56D4">
              <w:rPr>
                <w:rStyle w:val="Lienhypertexte"/>
                <w:b/>
                <w:bCs/>
                <w:noProof/>
              </w:rPr>
              <w:t>Mise en perspective par rapport aux recherches précédentes</w:t>
            </w:r>
            <w:r w:rsidR="000629A1">
              <w:rPr>
                <w:noProof/>
              </w:rPr>
              <w:tab/>
            </w:r>
            <w:r w:rsidR="000629A1">
              <w:rPr>
                <w:noProof/>
              </w:rPr>
              <w:fldChar w:fldCharType="begin"/>
            </w:r>
            <w:r w:rsidR="000629A1">
              <w:rPr>
                <w:noProof/>
              </w:rPr>
              <w:instrText xml:space="preserve"> PAGEREF _Toc234091673 \h </w:instrText>
            </w:r>
            <w:r w:rsidR="000629A1">
              <w:rPr>
                <w:noProof/>
              </w:rPr>
            </w:r>
            <w:r w:rsidR="000629A1">
              <w:rPr>
                <w:noProof/>
              </w:rPr>
              <w:fldChar w:fldCharType="separate"/>
            </w:r>
            <w:r w:rsidR="00242E30">
              <w:rPr>
                <w:noProof/>
              </w:rPr>
              <w:t>43</w:t>
            </w:r>
            <w:r w:rsidR="000629A1">
              <w:rPr>
                <w:noProof/>
              </w:rPr>
              <w:fldChar w:fldCharType="end"/>
            </w:r>
          </w:hyperlink>
        </w:p>
        <w:p w:rsidR="000629A1" w:rsidRDefault="00A456D5">
          <w:pPr>
            <w:pStyle w:val="TM3"/>
            <w:tabs>
              <w:tab w:val="right" w:leader="dot" w:pos="8874"/>
            </w:tabs>
            <w:rPr>
              <w:noProof/>
            </w:rPr>
          </w:pPr>
          <w:hyperlink w:anchor="_Toc234091674" w:history="1">
            <w:r w:rsidR="000629A1" w:rsidRPr="001A56D4">
              <w:rPr>
                <w:rStyle w:val="Lienhypertexte"/>
                <w:b/>
                <w:bCs/>
                <w:noProof/>
              </w:rPr>
              <w:t>Implications pratiques ou théoriques</w:t>
            </w:r>
            <w:r w:rsidR="000629A1">
              <w:rPr>
                <w:noProof/>
              </w:rPr>
              <w:tab/>
            </w:r>
            <w:r w:rsidR="000629A1">
              <w:rPr>
                <w:noProof/>
              </w:rPr>
              <w:fldChar w:fldCharType="begin"/>
            </w:r>
            <w:r w:rsidR="000629A1">
              <w:rPr>
                <w:noProof/>
              </w:rPr>
              <w:instrText xml:space="preserve"> PAGEREF _Toc234091674 \h </w:instrText>
            </w:r>
            <w:r w:rsidR="000629A1">
              <w:rPr>
                <w:noProof/>
              </w:rPr>
            </w:r>
            <w:r w:rsidR="000629A1">
              <w:rPr>
                <w:noProof/>
              </w:rPr>
              <w:fldChar w:fldCharType="separate"/>
            </w:r>
            <w:r w:rsidR="00242E30">
              <w:rPr>
                <w:noProof/>
              </w:rPr>
              <w:t>43</w:t>
            </w:r>
            <w:r w:rsidR="000629A1">
              <w:rPr>
                <w:noProof/>
              </w:rPr>
              <w:fldChar w:fldCharType="end"/>
            </w:r>
          </w:hyperlink>
        </w:p>
        <w:p w:rsidR="000629A1" w:rsidRDefault="00A456D5">
          <w:pPr>
            <w:pStyle w:val="TM3"/>
            <w:tabs>
              <w:tab w:val="right" w:leader="dot" w:pos="8874"/>
            </w:tabs>
            <w:rPr>
              <w:noProof/>
            </w:rPr>
          </w:pPr>
          <w:hyperlink w:anchor="_Toc234091675" w:history="1">
            <w:r w:rsidR="000629A1" w:rsidRPr="001A56D4">
              <w:rPr>
                <w:rStyle w:val="Lienhypertexte"/>
                <w:b/>
                <w:bCs/>
                <w:noProof/>
              </w:rPr>
              <w:t>Points forts et faiblesses du travail</w:t>
            </w:r>
            <w:r w:rsidR="000629A1">
              <w:rPr>
                <w:noProof/>
              </w:rPr>
              <w:tab/>
            </w:r>
            <w:r w:rsidR="000629A1">
              <w:rPr>
                <w:noProof/>
              </w:rPr>
              <w:fldChar w:fldCharType="begin"/>
            </w:r>
            <w:r w:rsidR="000629A1">
              <w:rPr>
                <w:noProof/>
              </w:rPr>
              <w:instrText xml:space="preserve"> PAGEREF _Toc234091675 \h </w:instrText>
            </w:r>
            <w:r w:rsidR="000629A1">
              <w:rPr>
                <w:noProof/>
              </w:rPr>
            </w:r>
            <w:r w:rsidR="000629A1">
              <w:rPr>
                <w:noProof/>
              </w:rPr>
              <w:fldChar w:fldCharType="separate"/>
            </w:r>
            <w:r w:rsidR="00242E30">
              <w:rPr>
                <w:noProof/>
              </w:rPr>
              <w:t>43</w:t>
            </w:r>
            <w:r w:rsidR="000629A1">
              <w:rPr>
                <w:noProof/>
              </w:rPr>
              <w:fldChar w:fldCharType="end"/>
            </w:r>
          </w:hyperlink>
        </w:p>
        <w:p w:rsidR="000629A1" w:rsidRDefault="00A456D5">
          <w:pPr>
            <w:pStyle w:val="TM3"/>
            <w:tabs>
              <w:tab w:val="right" w:leader="dot" w:pos="8874"/>
            </w:tabs>
            <w:rPr>
              <w:noProof/>
            </w:rPr>
          </w:pPr>
          <w:hyperlink w:anchor="_Toc234091676" w:history="1">
            <w:r w:rsidR="000629A1" w:rsidRPr="001A56D4">
              <w:rPr>
                <w:rStyle w:val="Lienhypertexte"/>
                <w:b/>
                <w:bCs/>
                <w:noProof/>
              </w:rPr>
              <w:t>Limitations et possibilités d'amélioration</w:t>
            </w:r>
            <w:r w:rsidR="000629A1">
              <w:rPr>
                <w:noProof/>
              </w:rPr>
              <w:tab/>
            </w:r>
            <w:r w:rsidR="000629A1">
              <w:rPr>
                <w:noProof/>
              </w:rPr>
              <w:fldChar w:fldCharType="begin"/>
            </w:r>
            <w:r w:rsidR="000629A1">
              <w:rPr>
                <w:noProof/>
              </w:rPr>
              <w:instrText xml:space="preserve"> PAGEREF _Toc234091676 \h </w:instrText>
            </w:r>
            <w:r w:rsidR="000629A1">
              <w:rPr>
                <w:noProof/>
              </w:rPr>
            </w:r>
            <w:r w:rsidR="000629A1">
              <w:rPr>
                <w:noProof/>
              </w:rPr>
              <w:fldChar w:fldCharType="separate"/>
            </w:r>
            <w:r w:rsidR="00242E30">
              <w:rPr>
                <w:noProof/>
              </w:rPr>
              <w:t>44</w:t>
            </w:r>
            <w:r w:rsidR="000629A1">
              <w:rPr>
                <w:noProof/>
              </w:rPr>
              <w:fldChar w:fldCharType="end"/>
            </w:r>
          </w:hyperlink>
        </w:p>
        <w:p w:rsidR="000629A1" w:rsidRDefault="00A456D5">
          <w:pPr>
            <w:pStyle w:val="TM3"/>
            <w:tabs>
              <w:tab w:val="right" w:leader="dot" w:pos="8874"/>
            </w:tabs>
            <w:rPr>
              <w:noProof/>
            </w:rPr>
          </w:pPr>
          <w:hyperlink w:anchor="_Toc234091677" w:history="1">
            <w:r w:rsidR="000629A1" w:rsidRPr="001A56D4">
              <w:rPr>
                <w:rStyle w:val="Lienhypertexte"/>
                <w:b/>
                <w:bCs/>
                <w:noProof/>
              </w:rPr>
              <w:t>Perspectives futures</w:t>
            </w:r>
            <w:r w:rsidR="000629A1">
              <w:rPr>
                <w:noProof/>
              </w:rPr>
              <w:tab/>
            </w:r>
            <w:r w:rsidR="000629A1">
              <w:rPr>
                <w:noProof/>
              </w:rPr>
              <w:fldChar w:fldCharType="begin"/>
            </w:r>
            <w:r w:rsidR="000629A1">
              <w:rPr>
                <w:noProof/>
              </w:rPr>
              <w:instrText xml:space="preserve"> PAGEREF _Toc234091677 \h </w:instrText>
            </w:r>
            <w:r w:rsidR="000629A1">
              <w:rPr>
                <w:noProof/>
              </w:rPr>
            </w:r>
            <w:r w:rsidR="000629A1">
              <w:rPr>
                <w:noProof/>
              </w:rPr>
              <w:fldChar w:fldCharType="separate"/>
            </w:r>
            <w:r w:rsidR="00242E30">
              <w:rPr>
                <w:noProof/>
              </w:rPr>
              <w:t>44</w:t>
            </w:r>
            <w:r w:rsidR="000629A1">
              <w:rPr>
                <w:noProof/>
              </w:rPr>
              <w:fldChar w:fldCharType="end"/>
            </w:r>
          </w:hyperlink>
        </w:p>
        <w:p w:rsidR="000629A1" w:rsidRDefault="00A456D5">
          <w:pPr>
            <w:pStyle w:val="TM1"/>
            <w:tabs>
              <w:tab w:val="right" w:leader="dot" w:pos="8874"/>
            </w:tabs>
            <w:rPr>
              <w:noProof/>
            </w:rPr>
          </w:pPr>
          <w:hyperlink w:anchor="_Toc234091678" w:history="1">
            <w:r w:rsidR="000629A1" w:rsidRPr="001A56D4">
              <w:rPr>
                <w:rStyle w:val="Lienhypertexte"/>
                <w:b/>
                <w:bCs/>
                <w:noProof/>
              </w:rPr>
              <w:t>CONCLUSION GÉNÉRALE</w:t>
            </w:r>
            <w:r w:rsidR="000629A1">
              <w:rPr>
                <w:noProof/>
              </w:rPr>
              <w:tab/>
            </w:r>
            <w:r w:rsidR="000629A1">
              <w:rPr>
                <w:noProof/>
              </w:rPr>
              <w:fldChar w:fldCharType="begin"/>
            </w:r>
            <w:r w:rsidR="000629A1">
              <w:rPr>
                <w:noProof/>
              </w:rPr>
              <w:instrText xml:space="preserve"> PAGEREF _Toc234091678 \h </w:instrText>
            </w:r>
            <w:r w:rsidR="000629A1">
              <w:rPr>
                <w:noProof/>
              </w:rPr>
            </w:r>
            <w:r w:rsidR="000629A1">
              <w:rPr>
                <w:noProof/>
              </w:rPr>
              <w:fldChar w:fldCharType="separate"/>
            </w:r>
            <w:r w:rsidR="00242E30">
              <w:rPr>
                <w:noProof/>
              </w:rPr>
              <w:t>45</w:t>
            </w:r>
            <w:r w:rsidR="000629A1">
              <w:rPr>
                <w:noProof/>
              </w:rPr>
              <w:fldChar w:fldCharType="end"/>
            </w:r>
          </w:hyperlink>
        </w:p>
        <w:p w:rsidR="000629A1" w:rsidRDefault="00A456D5">
          <w:pPr>
            <w:pStyle w:val="TM1"/>
            <w:tabs>
              <w:tab w:val="right" w:leader="dot" w:pos="8874"/>
            </w:tabs>
            <w:rPr>
              <w:noProof/>
            </w:rPr>
          </w:pPr>
          <w:hyperlink w:anchor="_Toc234091679" w:history="1">
            <w:r w:rsidR="000629A1" w:rsidRPr="001A56D4">
              <w:rPr>
                <w:rStyle w:val="Lienhypertexte"/>
                <w:b/>
                <w:bCs/>
                <w:noProof/>
              </w:rPr>
              <w:t>BIBLIOGRAPHIE ET WEBIOGRAPHIE</w:t>
            </w:r>
            <w:r w:rsidR="000629A1">
              <w:rPr>
                <w:noProof/>
              </w:rPr>
              <w:tab/>
            </w:r>
            <w:r w:rsidR="000629A1">
              <w:rPr>
                <w:noProof/>
              </w:rPr>
              <w:fldChar w:fldCharType="begin"/>
            </w:r>
            <w:r w:rsidR="000629A1">
              <w:rPr>
                <w:noProof/>
              </w:rPr>
              <w:instrText xml:space="preserve"> PAGEREF _Toc234091679 \h </w:instrText>
            </w:r>
            <w:r w:rsidR="000629A1">
              <w:rPr>
                <w:noProof/>
              </w:rPr>
            </w:r>
            <w:r w:rsidR="000629A1">
              <w:rPr>
                <w:noProof/>
              </w:rPr>
              <w:fldChar w:fldCharType="separate"/>
            </w:r>
            <w:r w:rsidR="00242E30">
              <w:rPr>
                <w:noProof/>
              </w:rPr>
              <w:t>46</w:t>
            </w:r>
            <w:r w:rsidR="000629A1">
              <w:rPr>
                <w:noProof/>
              </w:rPr>
              <w:fldChar w:fldCharType="end"/>
            </w:r>
          </w:hyperlink>
        </w:p>
        <w:p w:rsidR="00161379" w:rsidRDefault="000629A1">
          <w:r>
            <w:fldChar w:fldCharType="end"/>
          </w:r>
        </w:p>
      </w:sdtContent>
    </w:sdt>
    <w:p w:rsidR="00161379" w:rsidRDefault="000629A1">
      <w:pPr>
        <w:pStyle w:val="Titre1"/>
        <w:pageBreakBefore/>
        <w:spacing w:before="400" w:after="240"/>
      </w:pPr>
      <w:bookmarkStart w:id="4" w:name="_Toc234091611"/>
      <w:r>
        <w:rPr>
          <w:b/>
          <w:bCs/>
          <w:color w:val="1F3864"/>
        </w:rPr>
        <w:lastRenderedPageBreak/>
        <w:t>LISTE DES ABRÉVIATIONS ET ACRONYMES</w:t>
      </w:r>
      <w:bookmarkEnd w:id="4"/>
    </w:p>
    <w:p w:rsidR="00161379" w:rsidRDefault="000629A1">
      <w:pPr>
        <w:tabs>
          <w:tab w:val="left" w:pos="1800"/>
        </w:tabs>
        <w:spacing w:after="120" w:line="280" w:lineRule="auto"/>
        <w:ind w:left="200" w:hanging="200"/>
      </w:pPr>
      <w:r>
        <w:rPr>
          <w:b/>
          <w:bCs/>
        </w:rPr>
        <w:t>AUC</w:t>
      </w:r>
      <w:r>
        <w:tab/>
        <w:t xml:space="preserve">Area Under the </w:t>
      </w:r>
      <w:proofErr w:type="spellStart"/>
      <w:r>
        <w:t>Curve</w:t>
      </w:r>
      <w:proofErr w:type="spellEnd"/>
      <w:r>
        <w:t xml:space="preserve"> (aire sous la courbe ROC)</w:t>
      </w:r>
    </w:p>
    <w:p w:rsidR="00161379" w:rsidRDefault="000629A1">
      <w:pPr>
        <w:tabs>
          <w:tab w:val="left" w:pos="1800"/>
        </w:tabs>
        <w:spacing w:after="120" w:line="280" w:lineRule="auto"/>
        <w:ind w:left="200" w:hanging="200"/>
      </w:pPr>
      <w:r>
        <w:rPr>
          <w:b/>
          <w:bCs/>
        </w:rPr>
        <w:t>BCC</w:t>
      </w:r>
      <w:r>
        <w:tab/>
        <w:t>Banque Centrale du Congo</w:t>
      </w:r>
    </w:p>
    <w:p w:rsidR="00161379" w:rsidRDefault="000629A1">
      <w:pPr>
        <w:tabs>
          <w:tab w:val="left" w:pos="1800"/>
        </w:tabs>
        <w:spacing w:after="120" w:line="280" w:lineRule="auto"/>
        <w:ind w:left="200" w:hanging="200"/>
      </w:pPr>
      <w:r>
        <w:rPr>
          <w:b/>
          <w:bCs/>
        </w:rPr>
        <w:t>DAB</w:t>
      </w:r>
      <w:r>
        <w:tab/>
        <w:t>Distributeur Automatique de Billets</w:t>
      </w:r>
    </w:p>
    <w:p w:rsidR="00161379" w:rsidRDefault="000629A1">
      <w:pPr>
        <w:tabs>
          <w:tab w:val="left" w:pos="1800"/>
        </w:tabs>
        <w:spacing w:after="120" w:line="280" w:lineRule="auto"/>
        <w:ind w:left="200" w:hanging="200"/>
      </w:pPr>
      <w:r>
        <w:rPr>
          <w:b/>
          <w:bCs/>
        </w:rPr>
        <w:t>IA</w:t>
      </w:r>
      <w:r>
        <w:tab/>
        <w:t>Intelligence Artificielle</w:t>
      </w:r>
    </w:p>
    <w:p w:rsidR="00161379" w:rsidRDefault="000629A1">
      <w:pPr>
        <w:tabs>
          <w:tab w:val="left" w:pos="1800"/>
        </w:tabs>
        <w:spacing w:after="120" w:line="280" w:lineRule="auto"/>
        <w:ind w:left="200" w:hanging="200"/>
      </w:pPr>
      <w:r>
        <w:rPr>
          <w:b/>
          <w:bCs/>
        </w:rPr>
        <w:t>JWT</w:t>
      </w:r>
      <w:r>
        <w:tab/>
        <w:t xml:space="preserve">JSON Web </w:t>
      </w:r>
      <w:proofErr w:type="spellStart"/>
      <w:r>
        <w:t>Token</w:t>
      </w:r>
      <w:proofErr w:type="spellEnd"/>
    </w:p>
    <w:p w:rsidR="00161379" w:rsidRDefault="000629A1">
      <w:pPr>
        <w:tabs>
          <w:tab w:val="left" w:pos="1800"/>
        </w:tabs>
        <w:spacing w:after="120" w:line="280" w:lineRule="auto"/>
        <w:ind w:left="200" w:hanging="200"/>
      </w:pPr>
      <w:r>
        <w:rPr>
          <w:b/>
          <w:bCs/>
        </w:rPr>
        <w:t>KYC</w:t>
      </w:r>
      <w:r>
        <w:tab/>
        <w:t xml:space="preserve">Know </w:t>
      </w:r>
      <w:proofErr w:type="spellStart"/>
      <w:r>
        <w:t>Your</w:t>
      </w:r>
      <w:proofErr w:type="spellEnd"/>
      <w:r>
        <w:t xml:space="preserve"> Customer (connaissance du client)</w:t>
      </w:r>
    </w:p>
    <w:p w:rsidR="00161379" w:rsidRDefault="000629A1">
      <w:pPr>
        <w:tabs>
          <w:tab w:val="left" w:pos="1800"/>
        </w:tabs>
        <w:spacing w:after="120" w:line="280" w:lineRule="auto"/>
        <w:ind w:left="200" w:hanging="200"/>
      </w:pPr>
      <w:r>
        <w:rPr>
          <w:b/>
          <w:bCs/>
        </w:rPr>
        <w:t>LIME</w:t>
      </w:r>
      <w:r>
        <w:tab/>
        <w:t xml:space="preserve">Local </w:t>
      </w:r>
      <w:proofErr w:type="spellStart"/>
      <w:r>
        <w:t>Interpretable</w:t>
      </w:r>
      <w:proofErr w:type="spellEnd"/>
      <w:r>
        <w:t xml:space="preserve"> Model-</w:t>
      </w:r>
      <w:proofErr w:type="spellStart"/>
      <w:r>
        <w:t>agnostic</w:t>
      </w:r>
      <w:proofErr w:type="spellEnd"/>
      <w:r>
        <w:t xml:space="preserve"> </w:t>
      </w:r>
      <w:proofErr w:type="spellStart"/>
      <w:r>
        <w:t>Explanations</w:t>
      </w:r>
      <w:proofErr w:type="spellEnd"/>
    </w:p>
    <w:p w:rsidR="00161379" w:rsidRDefault="000629A1">
      <w:pPr>
        <w:tabs>
          <w:tab w:val="left" w:pos="1800"/>
        </w:tabs>
        <w:spacing w:after="120" w:line="280" w:lineRule="auto"/>
        <w:ind w:left="200" w:hanging="200"/>
      </w:pPr>
      <w:r>
        <w:rPr>
          <w:b/>
          <w:bCs/>
        </w:rPr>
        <w:t>LLM</w:t>
      </w:r>
      <w:r>
        <w:tab/>
        <w:t xml:space="preserve">Large </w:t>
      </w:r>
      <w:proofErr w:type="spellStart"/>
      <w:r>
        <w:t>Language</w:t>
      </w:r>
      <w:proofErr w:type="spellEnd"/>
      <w:r>
        <w:t xml:space="preserve"> Model (grand modèle de langage)</w:t>
      </w:r>
    </w:p>
    <w:p w:rsidR="00161379" w:rsidRDefault="000629A1">
      <w:pPr>
        <w:tabs>
          <w:tab w:val="left" w:pos="1800"/>
        </w:tabs>
        <w:spacing w:after="120" w:line="280" w:lineRule="auto"/>
        <w:ind w:left="200" w:hanging="200"/>
      </w:pPr>
      <w:r>
        <w:rPr>
          <w:b/>
          <w:bCs/>
        </w:rPr>
        <w:t>MFA</w:t>
      </w:r>
      <w:r>
        <w:tab/>
        <w:t xml:space="preserve">Multi-Factor </w:t>
      </w:r>
      <w:proofErr w:type="spellStart"/>
      <w:r>
        <w:t>Authentication</w:t>
      </w:r>
      <w:proofErr w:type="spellEnd"/>
      <w:r>
        <w:t xml:space="preserve"> (authentification multi-facteurs)</w:t>
      </w:r>
    </w:p>
    <w:p w:rsidR="00161379" w:rsidRDefault="000629A1">
      <w:pPr>
        <w:tabs>
          <w:tab w:val="left" w:pos="1800"/>
        </w:tabs>
        <w:spacing w:after="120" w:line="280" w:lineRule="auto"/>
        <w:ind w:left="200" w:hanging="200"/>
      </w:pPr>
      <w:r>
        <w:rPr>
          <w:b/>
          <w:bCs/>
        </w:rPr>
        <w:t>MNO</w:t>
      </w:r>
      <w:r>
        <w:tab/>
        <w:t xml:space="preserve">Mobile Network </w:t>
      </w:r>
      <w:proofErr w:type="spellStart"/>
      <w:r>
        <w:t>Operator</w:t>
      </w:r>
      <w:proofErr w:type="spellEnd"/>
      <w:r>
        <w:t xml:space="preserve"> (opérateur de réseau mobile)</w:t>
      </w:r>
    </w:p>
    <w:p w:rsidR="00161379" w:rsidRDefault="000629A1">
      <w:pPr>
        <w:tabs>
          <w:tab w:val="left" w:pos="1800"/>
        </w:tabs>
        <w:spacing w:after="120" w:line="280" w:lineRule="auto"/>
        <w:ind w:left="200" w:hanging="200"/>
      </w:pPr>
      <w:r>
        <w:rPr>
          <w:b/>
          <w:bCs/>
        </w:rPr>
        <w:t>MPME</w:t>
      </w:r>
      <w:r>
        <w:tab/>
        <w:t>Micro, Petites et Moyennes Entreprises</w:t>
      </w:r>
    </w:p>
    <w:p w:rsidR="00161379" w:rsidRDefault="000629A1">
      <w:pPr>
        <w:tabs>
          <w:tab w:val="left" w:pos="1800"/>
        </w:tabs>
        <w:spacing w:after="120" w:line="280" w:lineRule="auto"/>
        <w:ind w:left="200" w:hanging="200"/>
      </w:pPr>
      <w:r>
        <w:rPr>
          <w:b/>
          <w:bCs/>
        </w:rPr>
        <w:t>MSISDN</w:t>
      </w:r>
      <w:r>
        <w:tab/>
        <w:t xml:space="preserve">Mobile Station International </w:t>
      </w:r>
      <w:proofErr w:type="spellStart"/>
      <w:r>
        <w:t>Subscriber</w:t>
      </w:r>
      <w:proofErr w:type="spellEnd"/>
      <w:r>
        <w:t xml:space="preserve"> Directory </w:t>
      </w:r>
      <w:proofErr w:type="spellStart"/>
      <w:r>
        <w:t>Number</w:t>
      </w:r>
      <w:proofErr w:type="spellEnd"/>
    </w:p>
    <w:p w:rsidR="00161379" w:rsidRDefault="000629A1">
      <w:pPr>
        <w:tabs>
          <w:tab w:val="left" w:pos="1800"/>
        </w:tabs>
        <w:spacing w:after="120" w:line="280" w:lineRule="auto"/>
        <w:ind w:left="200" w:hanging="200"/>
      </w:pPr>
      <w:r>
        <w:rPr>
          <w:b/>
          <w:bCs/>
        </w:rPr>
        <w:t>OTP</w:t>
      </w:r>
      <w:r>
        <w:tab/>
        <w:t xml:space="preserve">One-Time </w:t>
      </w:r>
      <w:proofErr w:type="spellStart"/>
      <w:r>
        <w:t>Password</w:t>
      </w:r>
      <w:proofErr w:type="spellEnd"/>
      <w:r>
        <w:t xml:space="preserve"> (mot de passe à usage unique)</w:t>
      </w:r>
    </w:p>
    <w:p w:rsidR="00161379" w:rsidRDefault="000629A1">
      <w:pPr>
        <w:tabs>
          <w:tab w:val="left" w:pos="1800"/>
        </w:tabs>
        <w:spacing w:after="120" w:line="280" w:lineRule="auto"/>
        <w:ind w:left="200" w:hanging="200"/>
      </w:pPr>
      <w:r>
        <w:rPr>
          <w:b/>
          <w:bCs/>
        </w:rPr>
        <w:t>PD</w:t>
      </w:r>
      <w:r>
        <w:tab/>
        <w:t>Probabilité de Défaut</w:t>
      </w:r>
    </w:p>
    <w:p w:rsidR="00161379" w:rsidRDefault="000629A1">
      <w:pPr>
        <w:tabs>
          <w:tab w:val="left" w:pos="1800"/>
        </w:tabs>
        <w:spacing w:after="120" w:line="280" w:lineRule="auto"/>
        <w:ind w:left="200" w:hanging="200"/>
      </w:pPr>
      <w:r>
        <w:rPr>
          <w:b/>
          <w:bCs/>
        </w:rPr>
        <w:t>POC</w:t>
      </w:r>
      <w:r>
        <w:tab/>
        <w:t>Proof of Concept (preuve de concept / prototype fonctionnel)</w:t>
      </w:r>
    </w:p>
    <w:p w:rsidR="00161379" w:rsidRDefault="000629A1">
      <w:pPr>
        <w:tabs>
          <w:tab w:val="left" w:pos="1800"/>
        </w:tabs>
        <w:spacing w:after="120" w:line="280" w:lineRule="auto"/>
        <w:ind w:left="200" w:hanging="200"/>
      </w:pPr>
      <w:r>
        <w:rPr>
          <w:b/>
          <w:bCs/>
        </w:rPr>
        <w:t>RAG</w:t>
      </w:r>
      <w:r>
        <w:tab/>
      </w:r>
      <w:proofErr w:type="spellStart"/>
      <w:r>
        <w:t>Retrieval-Augmented</w:t>
      </w:r>
      <w:proofErr w:type="spellEnd"/>
      <w:r>
        <w:t xml:space="preserve"> </w:t>
      </w:r>
      <w:proofErr w:type="spellStart"/>
      <w:r>
        <w:t>Generation</w:t>
      </w:r>
      <w:proofErr w:type="spellEnd"/>
      <w:r>
        <w:t xml:space="preserve"> (génération augmentée par récupération)</w:t>
      </w:r>
    </w:p>
    <w:p w:rsidR="00161379" w:rsidRDefault="000629A1">
      <w:pPr>
        <w:tabs>
          <w:tab w:val="left" w:pos="1800"/>
        </w:tabs>
        <w:spacing w:after="120" w:line="280" w:lineRule="auto"/>
        <w:ind w:left="200" w:hanging="200"/>
      </w:pPr>
      <w:r>
        <w:rPr>
          <w:b/>
          <w:bCs/>
        </w:rPr>
        <w:t>RBAC</w:t>
      </w:r>
      <w:r>
        <w:tab/>
      </w:r>
      <w:proofErr w:type="spellStart"/>
      <w:r>
        <w:t>Role-Based</w:t>
      </w:r>
      <w:proofErr w:type="spellEnd"/>
      <w:r>
        <w:t xml:space="preserve"> Access Control (contrôle d'accès basé sur les rôles)</w:t>
      </w:r>
    </w:p>
    <w:p w:rsidR="00161379" w:rsidRDefault="000629A1">
      <w:pPr>
        <w:tabs>
          <w:tab w:val="left" w:pos="1800"/>
        </w:tabs>
        <w:spacing w:after="120" w:line="280" w:lineRule="auto"/>
        <w:ind w:left="200" w:hanging="200"/>
      </w:pPr>
      <w:r>
        <w:rPr>
          <w:b/>
          <w:bCs/>
        </w:rPr>
        <w:t>RDC</w:t>
      </w:r>
      <w:r>
        <w:tab/>
        <w:t>République Démocratique du Congo</w:t>
      </w:r>
    </w:p>
    <w:p w:rsidR="00161379" w:rsidRDefault="000629A1">
      <w:pPr>
        <w:tabs>
          <w:tab w:val="left" w:pos="1800"/>
        </w:tabs>
        <w:spacing w:after="120" w:line="280" w:lineRule="auto"/>
        <w:ind w:left="200" w:hanging="200"/>
      </w:pPr>
      <w:r>
        <w:rPr>
          <w:b/>
          <w:bCs/>
        </w:rPr>
        <w:t>RGPD</w:t>
      </w:r>
      <w:r>
        <w:tab/>
        <w:t>Règlement Général sur la Protection des Données</w:t>
      </w:r>
    </w:p>
    <w:p w:rsidR="00161379" w:rsidRDefault="000629A1">
      <w:pPr>
        <w:tabs>
          <w:tab w:val="left" w:pos="1800"/>
        </w:tabs>
        <w:spacing w:after="120" w:line="280" w:lineRule="auto"/>
        <w:ind w:left="200" w:hanging="200"/>
      </w:pPr>
      <w:r>
        <w:rPr>
          <w:b/>
          <w:bCs/>
        </w:rPr>
        <w:t>SFI / IFC</w:t>
      </w:r>
      <w:r>
        <w:tab/>
        <w:t>Société Financière Internationale</w:t>
      </w:r>
    </w:p>
    <w:p w:rsidR="00161379" w:rsidRDefault="000629A1">
      <w:pPr>
        <w:tabs>
          <w:tab w:val="left" w:pos="1800"/>
        </w:tabs>
        <w:spacing w:after="120" w:line="280" w:lineRule="auto"/>
        <w:ind w:left="200" w:hanging="200"/>
      </w:pPr>
      <w:r>
        <w:rPr>
          <w:b/>
          <w:bCs/>
        </w:rPr>
        <w:t>SHAP</w:t>
      </w:r>
      <w:r>
        <w:tab/>
      </w:r>
      <w:proofErr w:type="spellStart"/>
      <w:r>
        <w:t>SHapley</w:t>
      </w:r>
      <w:proofErr w:type="spellEnd"/>
      <w:r>
        <w:t xml:space="preserve"> Additive </w:t>
      </w:r>
      <w:proofErr w:type="spellStart"/>
      <w:r>
        <w:t>exPlanations</w:t>
      </w:r>
      <w:proofErr w:type="spellEnd"/>
    </w:p>
    <w:p w:rsidR="00161379" w:rsidRDefault="000629A1">
      <w:pPr>
        <w:tabs>
          <w:tab w:val="left" w:pos="1800"/>
        </w:tabs>
        <w:spacing w:after="120" w:line="280" w:lineRule="auto"/>
        <w:ind w:left="200" w:hanging="200"/>
      </w:pPr>
      <w:r>
        <w:rPr>
          <w:b/>
          <w:bCs/>
        </w:rPr>
        <w:t>TFC</w:t>
      </w:r>
      <w:r>
        <w:tab/>
        <w:t>Travail de Fin de Cycle</w:t>
      </w:r>
    </w:p>
    <w:p w:rsidR="00161379" w:rsidRDefault="000629A1">
      <w:pPr>
        <w:tabs>
          <w:tab w:val="left" w:pos="1800"/>
        </w:tabs>
        <w:spacing w:after="120" w:line="280" w:lineRule="auto"/>
        <w:ind w:left="200" w:hanging="200"/>
      </w:pPr>
      <w:r>
        <w:rPr>
          <w:b/>
          <w:bCs/>
        </w:rPr>
        <w:t>UML</w:t>
      </w:r>
      <w:r>
        <w:tab/>
      </w:r>
      <w:proofErr w:type="spellStart"/>
      <w:r>
        <w:t>Unified</w:t>
      </w:r>
      <w:proofErr w:type="spellEnd"/>
      <w:r>
        <w:t xml:space="preserve"> </w:t>
      </w:r>
      <w:proofErr w:type="spellStart"/>
      <w:r>
        <w:t>Modeling</w:t>
      </w:r>
      <w:proofErr w:type="spellEnd"/>
      <w:r>
        <w:t xml:space="preserve"> </w:t>
      </w:r>
      <w:proofErr w:type="spellStart"/>
      <w:r>
        <w:t>Language</w:t>
      </w:r>
      <w:proofErr w:type="spellEnd"/>
    </w:p>
    <w:p w:rsidR="00161379" w:rsidRDefault="000629A1">
      <w:pPr>
        <w:tabs>
          <w:tab w:val="left" w:pos="1800"/>
        </w:tabs>
        <w:spacing w:after="120" w:line="280" w:lineRule="auto"/>
        <w:ind w:left="200" w:hanging="200"/>
      </w:pPr>
      <w:r>
        <w:rPr>
          <w:b/>
          <w:bCs/>
        </w:rPr>
        <w:t>UP</w:t>
      </w:r>
      <w:r>
        <w:tab/>
        <w:t xml:space="preserve">Processus Unifié — </w:t>
      </w:r>
      <w:proofErr w:type="spellStart"/>
      <w:r>
        <w:t>Unified</w:t>
      </w:r>
      <w:proofErr w:type="spellEnd"/>
      <w:r>
        <w:t xml:space="preserve"> </w:t>
      </w:r>
      <w:proofErr w:type="spellStart"/>
      <w:r>
        <w:t>Process</w:t>
      </w:r>
      <w:proofErr w:type="spellEnd"/>
      <w:r>
        <w:t xml:space="preserve"> (méthode de développement itérative et incrémentale)</w:t>
      </w:r>
    </w:p>
    <w:p w:rsidR="00161379" w:rsidRDefault="000629A1">
      <w:pPr>
        <w:tabs>
          <w:tab w:val="left" w:pos="1800"/>
        </w:tabs>
        <w:spacing w:after="120" w:line="280" w:lineRule="auto"/>
        <w:ind w:left="200" w:hanging="200"/>
      </w:pPr>
      <w:r>
        <w:rPr>
          <w:b/>
          <w:bCs/>
        </w:rPr>
        <w:t>UPC</w:t>
      </w:r>
      <w:r>
        <w:tab/>
        <w:t>Université Protestante au Congo</w:t>
      </w:r>
    </w:p>
    <w:p w:rsidR="00161379" w:rsidRDefault="000629A1">
      <w:pPr>
        <w:tabs>
          <w:tab w:val="left" w:pos="1800"/>
        </w:tabs>
        <w:spacing w:after="120" w:line="280" w:lineRule="auto"/>
        <w:ind w:left="200" w:hanging="200"/>
      </w:pPr>
      <w:r>
        <w:rPr>
          <w:b/>
          <w:bCs/>
        </w:rPr>
        <w:t>USSD</w:t>
      </w:r>
      <w:r>
        <w:tab/>
      </w:r>
      <w:proofErr w:type="spellStart"/>
      <w:r>
        <w:t>Unstructured</w:t>
      </w:r>
      <w:proofErr w:type="spellEnd"/>
      <w:r>
        <w:t xml:space="preserve"> </w:t>
      </w:r>
      <w:proofErr w:type="spellStart"/>
      <w:r>
        <w:t>Supplementary</w:t>
      </w:r>
      <w:proofErr w:type="spellEnd"/>
      <w:r>
        <w:t xml:space="preserve"> Service Data</w:t>
      </w:r>
    </w:p>
    <w:p w:rsidR="00161379" w:rsidRDefault="000629A1">
      <w:pPr>
        <w:tabs>
          <w:tab w:val="left" w:pos="1800"/>
        </w:tabs>
        <w:spacing w:after="120" w:line="280" w:lineRule="auto"/>
        <w:ind w:left="200" w:hanging="200"/>
      </w:pPr>
      <w:r>
        <w:rPr>
          <w:b/>
          <w:bCs/>
        </w:rPr>
        <w:t>XAI</w:t>
      </w:r>
      <w:r>
        <w:tab/>
      </w:r>
      <w:proofErr w:type="spellStart"/>
      <w:r>
        <w:t>eXplainable</w:t>
      </w:r>
      <w:proofErr w:type="spellEnd"/>
      <w:r>
        <w:t xml:space="preserve"> </w:t>
      </w:r>
      <w:proofErr w:type="spellStart"/>
      <w:r>
        <w:t>Artificial</w:t>
      </w:r>
      <w:proofErr w:type="spellEnd"/>
      <w:r>
        <w:t xml:space="preserve"> Intelligence (intelligence artificielle explicable)</w:t>
      </w:r>
    </w:p>
    <w:p w:rsidR="00161379" w:rsidRDefault="000629A1">
      <w:pPr>
        <w:tabs>
          <w:tab w:val="left" w:pos="1800"/>
        </w:tabs>
        <w:spacing w:after="120" w:line="280" w:lineRule="auto"/>
        <w:ind w:left="200" w:hanging="200"/>
      </w:pPr>
      <w:proofErr w:type="spellStart"/>
      <w:r>
        <w:rPr>
          <w:b/>
          <w:bCs/>
        </w:rPr>
        <w:t>XGBoost</w:t>
      </w:r>
      <w:proofErr w:type="spellEnd"/>
      <w:r>
        <w:tab/>
      </w:r>
      <w:proofErr w:type="spellStart"/>
      <w:r>
        <w:t>eXtreme</w:t>
      </w:r>
      <w:proofErr w:type="spellEnd"/>
      <w:r>
        <w:t xml:space="preserve"> Gradient </w:t>
      </w:r>
      <w:proofErr w:type="spellStart"/>
      <w:r>
        <w:t>Boosting</w:t>
      </w:r>
      <w:proofErr w:type="spellEnd"/>
    </w:p>
    <w:p w:rsidR="00161379" w:rsidRDefault="000629A1">
      <w:pPr>
        <w:pStyle w:val="Titre1"/>
        <w:pageBreakBefore/>
        <w:spacing w:before="400" w:after="240"/>
      </w:pPr>
      <w:bookmarkStart w:id="5" w:name="_Toc234091612"/>
      <w:r>
        <w:rPr>
          <w:b/>
          <w:bCs/>
          <w:color w:val="1F3864"/>
        </w:rPr>
        <w:lastRenderedPageBreak/>
        <w:t>LISTE DES FIGURES ET TABLEAUX</w:t>
      </w:r>
      <w:bookmarkEnd w:id="5"/>
    </w:p>
    <w:p w:rsidR="00161379" w:rsidRDefault="000629A1">
      <w:pPr>
        <w:pStyle w:val="Titre2"/>
        <w:spacing w:before="320" w:after="180"/>
        <w:rPr>
          <w:b/>
          <w:bCs/>
          <w:color w:val="1F3864"/>
          <w:sz w:val="28"/>
          <w:szCs w:val="28"/>
        </w:rPr>
      </w:pPr>
      <w:bookmarkStart w:id="6" w:name="_Toc234091613"/>
      <w:r>
        <w:rPr>
          <w:b/>
          <w:bCs/>
          <w:color w:val="1F3864"/>
          <w:sz w:val="28"/>
          <w:szCs w:val="28"/>
        </w:rPr>
        <w:t>Liste des figures</w:t>
      </w:r>
      <w:bookmarkEnd w:id="6"/>
    </w:p>
    <w:p w:rsidR="00E90E24" w:rsidRPr="00E90E24" w:rsidRDefault="00E90E24" w:rsidP="00E90E24">
      <w:pPr>
        <w:tabs>
          <w:tab w:val="left" w:pos="1600"/>
        </w:tabs>
        <w:spacing w:after="120" w:line="280" w:lineRule="auto"/>
        <w:ind w:left="200" w:hanging="200"/>
      </w:pPr>
      <w:r>
        <w:rPr>
          <w:b/>
          <w:bCs/>
        </w:rPr>
        <w:t>Figure 1</w:t>
      </w:r>
      <w:r w:rsidRPr="00E90E24">
        <w:t xml:space="preserve"> </w:t>
      </w:r>
      <w:r>
        <w:tab/>
      </w:r>
      <w:r w:rsidRPr="00E90E24">
        <w:t>Architecture RAG — Génération de mémos de crédit</w:t>
      </w:r>
    </w:p>
    <w:p w:rsidR="00161379" w:rsidRDefault="000629A1">
      <w:pPr>
        <w:tabs>
          <w:tab w:val="left" w:pos="1600"/>
        </w:tabs>
        <w:spacing w:after="120" w:line="280" w:lineRule="auto"/>
        <w:ind w:left="200" w:hanging="200"/>
      </w:pPr>
      <w:r>
        <w:rPr>
          <w:b/>
          <w:bCs/>
        </w:rPr>
        <w:t xml:space="preserve">Figure </w:t>
      </w:r>
      <w:r w:rsidR="00E90E24">
        <w:rPr>
          <w:b/>
          <w:bCs/>
        </w:rPr>
        <w:t>2</w:t>
      </w:r>
      <w:r>
        <w:tab/>
        <w:t>Diagramme de Gantt — planification prévisionnelle du projet (2 mois)</w:t>
      </w:r>
    </w:p>
    <w:p w:rsidR="00161379" w:rsidRDefault="00E90E24">
      <w:pPr>
        <w:tabs>
          <w:tab w:val="left" w:pos="1600"/>
        </w:tabs>
        <w:spacing w:after="120" w:line="280" w:lineRule="auto"/>
        <w:ind w:left="200" w:hanging="200"/>
      </w:pPr>
      <w:r>
        <w:rPr>
          <w:b/>
          <w:bCs/>
        </w:rPr>
        <w:t>Figure 3</w:t>
      </w:r>
      <w:r w:rsidR="000629A1">
        <w:tab/>
        <w:t>Diagramme de contexte de la plateforme</w:t>
      </w:r>
    </w:p>
    <w:p w:rsidR="00161379" w:rsidRDefault="00E90E24">
      <w:pPr>
        <w:tabs>
          <w:tab w:val="left" w:pos="1600"/>
        </w:tabs>
        <w:spacing w:after="120" w:line="280" w:lineRule="auto"/>
        <w:ind w:left="200" w:hanging="200"/>
      </w:pPr>
      <w:r>
        <w:rPr>
          <w:b/>
          <w:bCs/>
        </w:rPr>
        <w:t>Figure 4</w:t>
      </w:r>
      <w:r w:rsidR="000629A1">
        <w:tab/>
        <w:t>Diagramme de cas d'utilisation (vue globale)</w:t>
      </w:r>
    </w:p>
    <w:p w:rsidR="00161379" w:rsidRDefault="00E90E24">
      <w:pPr>
        <w:tabs>
          <w:tab w:val="left" w:pos="1600"/>
        </w:tabs>
        <w:spacing w:after="120" w:line="280" w:lineRule="auto"/>
        <w:ind w:left="200" w:hanging="200"/>
      </w:pPr>
      <w:r>
        <w:rPr>
          <w:b/>
          <w:bCs/>
        </w:rPr>
        <w:t>Figure 5</w:t>
      </w:r>
      <w:r w:rsidR="000629A1">
        <w:tab/>
        <w:t>Diagramme de séquence — Authentification (PIN + OTP)</w:t>
      </w:r>
    </w:p>
    <w:p w:rsidR="00161379" w:rsidRDefault="00E90E24">
      <w:pPr>
        <w:tabs>
          <w:tab w:val="left" w:pos="1600"/>
        </w:tabs>
        <w:spacing w:after="120" w:line="280" w:lineRule="auto"/>
        <w:ind w:left="200" w:hanging="200"/>
      </w:pPr>
      <w:r>
        <w:rPr>
          <w:b/>
          <w:bCs/>
        </w:rPr>
        <w:t>Figure 6</w:t>
      </w:r>
      <w:r w:rsidR="000629A1">
        <w:tab/>
        <w:t>Diagramme de séquence — Calcul du score de crédit</w:t>
      </w:r>
    </w:p>
    <w:p w:rsidR="00161379" w:rsidRDefault="00E90E24">
      <w:pPr>
        <w:tabs>
          <w:tab w:val="left" w:pos="1600"/>
        </w:tabs>
        <w:spacing w:after="120" w:line="280" w:lineRule="auto"/>
        <w:ind w:left="200" w:hanging="200"/>
      </w:pPr>
      <w:r>
        <w:rPr>
          <w:b/>
          <w:bCs/>
        </w:rPr>
        <w:t>Figure 7</w:t>
      </w:r>
      <w:r w:rsidR="000629A1">
        <w:tab/>
        <w:t>Diagramme de séquence — Décaissement automatique</w:t>
      </w:r>
    </w:p>
    <w:p w:rsidR="00161379" w:rsidRDefault="00E90E24">
      <w:pPr>
        <w:tabs>
          <w:tab w:val="left" w:pos="1600"/>
        </w:tabs>
        <w:spacing w:after="120" w:line="280" w:lineRule="auto"/>
        <w:ind w:left="200" w:hanging="200"/>
      </w:pPr>
      <w:r>
        <w:rPr>
          <w:b/>
          <w:bCs/>
        </w:rPr>
        <w:t>Figure 8</w:t>
      </w:r>
      <w:r w:rsidR="000629A1">
        <w:tab/>
        <w:t>Diagramme de collaboration — Authentification (PIN + OTP)</w:t>
      </w:r>
    </w:p>
    <w:p w:rsidR="00161379" w:rsidRDefault="00E90E24">
      <w:pPr>
        <w:tabs>
          <w:tab w:val="left" w:pos="1600"/>
        </w:tabs>
        <w:spacing w:after="120" w:line="280" w:lineRule="auto"/>
        <w:ind w:left="200" w:hanging="200"/>
      </w:pPr>
      <w:r>
        <w:rPr>
          <w:b/>
          <w:bCs/>
        </w:rPr>
        <w:t>Figure 9</w:t>
      </w:r>
      <w:r w:rsidR="000629A1">
        <w:tab/>
        <w:t>Diagramme de collaboration — Calcul du score de crédit</w:t>
      </w:r>
    </w:p>
    <w:p w:rsidR="00161379" w:rsidRDefault="00E90E24">
      <w:pPr>
        <w:tabs>
          <w:tab w:val="left" w:pos="1600"/>
        </w:tabs>
        <w:spacing w:after="120" w:line="280" w:lineRule="auto"/>
        <w:ind w:left="200" w:hanging="200"/>
      </w:pPr>
      <w:r>
        <w:rPr>
          <w:b/>
          <w:bCs/>
        </w:rPr>
        <w:t>Figure 10</w:t>
      </w:r>
      <w:r w:rsidR="000629A1">
        <w:tab/>
        <w:t>Diagramme de classes</w:t>
      </w:r>
    </w:p>
    <w:p w:rsidR="00161379" w:rsidRDefault="00E90E24">
      <w:pPr>
        <w:tabs>
          <w:tab w:val="left" w:pos="1600"/>
        </w:tabs>
        <w:spacing w:after="120" w:line="280" w:lineRule="auto"/>
        <w:ind w:left="200" w:hanging="200"/>
      </w:pPr>
      <w:r>
        <w:rPr>
          <w:b/>
          <w:bCs/>
        </w:rPr>
        <w:t>Figure 11</w:t>
      </w:r>
      <w:r w:rsidR="000629A1">
        <w:tab/>
        <w:t>Diagramme d'objets — instantané d'un dossier approuvé</w:t>
      </w:r>
    </w:p>
    <w:p w:rsidR="00161379" w:rsidRDefault="00E90E24">
      <w:pPr>
        <w:tabs>
          <w:tab w:val="left" w:pos="1600"/>
        </w:tabs>
        <w:spacing w:after="120" w:line="280" w:lineRule="auto"/>
        <w:ind w:left="200" w:hanging="200"/>
      </w:pPr>
      <w:r>
        <w:rPr>
          <w:b/>
          <w:bCs/>
        </w:rPr>
        <w:t>Figure 12</w:t>
      </w:r>
      <w:r w:rsidR="000629A1">
        <w:tab/>
        <w:t>Diagramme d'activités — pipeline d'évaluation décisionnelle finale</w:t>
      </w:r>
    </w:p>
    <w:p w:rsidR="00161379" w:rsidRDefault="00E90E24">
      <w:pPr>
        <w:tabs>
          <w:tab w:val="left" w:pos="1600"/>
        </w:tabs>
        <w:spacing w:after="120" w:line="280" w:lineRule="auto"/>
        <w:ind w:left="200" w:hanging="200"/>
      </w:pPr>
      <w:r>
        <w:rPr>
          <w:b/>
          <w:bCs/>
        </w:rPr>
        <w:t>Figure 13</w:t>
      </w:r>
      <w:r w:rsidR="000629A1">
        <w:tab/>
        <w:t>Diagramme de composants</w:t>
      </w:r>
    </w:p>
    <w:p w:rsidR="00161379" w:rsidRDefault="00E90E24">
      <w:pPr>
        <w:tabs>
          <w:tab w:val="left" w:pos="1600"/>
        </w:tabs>
        <w:spacing w:after="120" w:line="280" w:lineRule="auto"/>
        <w:ind w:left="200" w:hanging="200"/>
      </w:pPr>
      <w:r>
        <w:rPr>
          <w:b/>
          <w:bCs/>
        </w:rPr>
        <w:t>Figure 14</w:t>
      </w:r>
      <w:r w:rsidR="000629A1">
        <w:tab/>
        <w:t>Diagramme d'états-transitions — cycle de vie d'une demande de crédit</w:t>
      </w:r>
    </w:p>
    <w:p w:rsidR="00161379" w:rsidRDefault="000629A1">
      <w:pPr>
        <w:tabs>
          <w:tab w:val="left" w:pos="1600"/>
        </w:tabs>
        <w:spacing w:after="120" w:line="280" w:lineRule="auto"/>
        <w:ind w:left="200" w:hanging="200"/>
      </w:pPr>
      <w:r>
        <w:rPr>
          <w:b/>
          <w:bCs/>
        </w:rPr>
        <w:t>F</w:t>
      </w:r>
      <w:r w:rsidR="00E90E24">
        <w:rPr>
          <w:b/>
          <w:bCs/>
        </w:rPr>
        <w:t>igure 15</w:t>
      </w:r>
      <w:r>
        <w:tab/>
        <w:t>Diagramme de déploiement — architecture réseau conteneurisée</w:t>
      </w:r>
    </w:p>
    <w:p w:rsidR="00161379" w:rsidRDefault="000629A1">
      <w:pPr>
        <w:pStyle w:val="Titre2"/>
        <w:spacing w:before="320" w:after="180"/>
      </w:pPr>
      <w:bookmarkStart w:id="7" w:name="_Toc234091614"/>
      <w:r>
        <w:rPr>
          <w:b/>
          <w:bCs/>
          <w:color w:val="1F3864"/>
          <w:sz w:val="28"/>
          <w:szCs w:val="28"/>
        </w:rPr>
        <w:t>Liste des tableaux</w:t>
      </w:r>
      <w:bookmarkEnd w:id="7"/>
    </w:p>
    <w:p w:rsidR="00161379" w:rsidRDefault="000629A1">
      <w:pPr>
        <w:tabs>
          <w:tab w:val="left" w:pos="1600"/>
        </w:tabs>
        <w:spacing w:after="120" w:line="280" w:lineRule="auto"/>
        <w:ind w:left="200" w:hanging="200"/>
      </w:pPr>
      <w:r>
        <w:rPr>
          <w:b/>
          <w:bCs/>
        </w:rPr>
        <w:t>Tableau 1</w:t>
      </w:r>
      <w:r>
        <w:tab/>
        <w:t>Approche bancaire traditionnelle (</w:t>
      </w:r>
      <w:proofErr w:type="spellStart"/>
      <w:r>
        <w:t>Rawbank</w:t>
      </w:r>
      <w:proofErr w:type="spellEnd"/>
      <w:r>
        <w:t xml:space="preserve">) vs approche </w:t>
      </w:r>
      <w:proofErr w:type="spellStart"/>
      <w:r>
        <w:t>FinTech</w:t>
      </w:r>
      <w:proofErr w:type="spellEnd"/>
      <w:r>
        <w:t xml:space="preserve"> proposée</w:t>
      </w:r>
    </w:p>
    <w:p w:rsidR="00161379" w:rsidRDefault="000629A1">
      <w:pPr>
        <w:tabs>
          <w:tab w:val="left" w:pos="1600"/>
        </w:tabs>
        <w:spacing w:after="120" w:line="280" w:lineRule="auto"/>
        <w:ind w:left="200" w:hanging="200"/>
      </w:pPr>
      <w:r>
        <w:rPr>
          <w:b/>
          <w:bCs/>
        </w:rPr>
        <w:t>Tableau 2</w:t>
      </w:r>
      <w:r>
        <w:tab/>
        <w:t>Fiche de cas d'utilisation détaillée — « Soumettre une demande de micro-crédit »</w:t>
      </w:r>
    </w:p>
    <w:p w:rsidR="00161379" w:rsidRDefault="000629A1">
      <w:pPr>
        <w:tabs>
          <w:tab w:val="left" w:pos="1600"/>
        </w:tabs>
        <w:spacing w:after="120" w:line="280" w:lineRule="auto"/>
        <w:ind w:left="200" w:hanging="200"/>
      </w:pPr>
      <w:r>
        <w:rPr>
          <w:b/>
          <w:bCs/>
        </w:rPr>
        <w:t>Tableau 3</w:t>
      </w:r>
      <w:r>
        <w:tab/>
        <w:t>Fiche de cas d'utilisation détaillée — « Traiter un dossier de crédit »</w:t>
      </w:r>
    </w:p>
    <w:p w:rsidR="00161379" w:rsidRDefault="000629A1">
      <w:pPr>
        <w:tabs>
          <w:tab w:val="left" w:pos="1600"/>
        </w:tabs>
        <w:spacing w:after="120" w:line="280" w:lineRule="auto"/>
        <w:ind w:left="200" w:hanging="200"/>
      </w:pPr>
      <w:r>
        <w:rPr>
          <w:b/>
          <w:bCs/>
        </w:rPr>
        <w:t>Tableau 4</w:t>
      </w:r>
      <w:r>
        <w:tab/>
        <w:t>Objectifs fonctionnels et impact métier de la plateforme</w:t>
      </w:r>
    </w:p>
    <w:p w:rsidR="00161379" w:rsidRDefault="000629A1">
      <w:pPr>
        <w:tabs>
          <w:tab w:val="left" w:pos="1600"/>
        </w:tabs>
        <w:spacing w:after="120" w:line="280" w:lineRule="auto"/>
        <w:ind w:left="200" w:hanging="200"/>
      </w:pPr>
      <w:r>
        <w:rPr>
          <w:b/>
          <w:bCs/>
        </w:rPr>
        <w:t>Tableau 5</w:t>
      </w:r>
      <w:r>
        <w:tab/>
        <w:t>Matrice d'habilitation RBAC (rôles applicatifs)</w:t>
      </w:r>
    </w:p>
    <w:p w:rsidR="00161379" w:rsidRDefault="000629A1">
      <w:pPr>
        <w:tabs>
          <w:tab w:val="left" w:pos="1600"/>
        </w:tabs>
        <w:spacing w:after="120" w:line="280" w:lineRule="auto"/>
        <w:ind w:left="200" w:hanging="200"/>
      </w:pPr>
      <w:r>
        <w:rPr>
          <w:b/>
          <w:bCs/>
        </w:rPr>
        <w:t>Tableau 6</w:t>
      </w:r>
      <w:r>
        <w:tab/>
      </w:r>
      <w:proofErr w:type="spellStart"/>
      <w:r>
        <w:t>Hyperparamètres</w:t>
      </w:r>
      <w:proofErr w:type="spellEnd"/>
      <w:r>
        <w:t xml:space="preserve"> du modèle </w:t>
      </w:r>
      <w:proofErr w:type="spellStart"/>
      <w:r>
        <w:t>XGBoost</w:t>
      </w:r>
      <w:proofErr w:type="spellEnd"/>
      <w:r>
        <w:t xml:space="preserve"> et rôle fonctionnel</w:t>
      </w:r>
    </w:p>
    <w:p w:rsidR="00161379" w:rsidRDefault="000629A1">
      <w:pPr>
        <w:pStyle w:val="Titre1"/>
        <w:pageBreakBefore/>
        <w:spacing w:before="400" w:after="240"/>
      </w:pPr>
      <w:bookmarkStart w:id="8" w:name="_Toc234091615"/>
      <w:r>
        <w:rPr>
          <w:b/>
          <w:bCs/>
          <w:color w:val="1F3864"/>
        </w:rPr>
        <w:lastRenderedPageBreak/>
        <w:t>INTRODUCTION GÉNÉRALE</w:t>
      </w:r>
      <w:bookmarkEnd w:id="8"/>
    </w:p>
    <w:p w:rsidR="00161379" w:rsidRDefault="000629A1">
      <w:pPr>
        <w:pStyle w:val="Titre2"/>
        <w:spacing w:before="320" w:after="180"/>
      </w:pPr>
      <w:bookmarkStart w:id="9" w:name="_Toc234091616"/>
      <w:r>
        <w:rPr>
          <w:b/>
          <w:bCs/>
          <w:color w:val="1F3864"/>
          <w:sz w:val="28"/>
          <w:szCs w:val="28"/>
        </w:rPr>
        <w:t>0.1. Mise en contexte (état de la question)</w:t>
      </w:r>
      <w:bookmarkEnd w:id="9"/>
    </w:p>
    <w:p w:rsidR="00161379" w:rsidRDefault="000629A1" w:rsidP="000629A1">
      <w:pPr>
        <w:spacing w:after="240"/>
        <w:ind w:right="720"/>
        <w:jc w:val="both"/>
      </w:pPr>
      <w:r>
        <w:rPr>
          <w:i/>
          <w:iCs/>
        </w:rPr>
        <w:t xml:space="preserve">« L'expansion des services financiers numériques a changé la manière dont les populations les plus pauvres accèdent au système financier formel. » — synthèse des constats du rapport Global </w:t>
      </w:r>
      <w:proofErr w:type="spellStart"/>
      <w:r>
        <w:rPr>
          <w:i/>
          <w:iCs/>
        </w:rPr>
        <w:t>Findex</w:t>
      </w:r>
      <w:proofErr w:type="spellEnd"/>
      <w:r>
        <w:rPr>
          <w:i/>
          <w:iCs/>
        </w:rPr>
        <w:t xml:space="preserve"> 2025 de la Banque mondiale [37, 34].</w:t>
      </w:r>
    </w:p>
    <w:p w:rsidR="00161379" w:rsidRDefault="000629A1">
      <w:pPr>
        <w:spacing w:after="200" w:line="300" w:lineRule="auto"/>
        <w:jc w:val="both"/>
      </w:pPr>
      <w:r>
        <w:t xml:space="preserve">La </w:t>
      </w:r>
      <w:proofErr w:type="spellStart"/>
      <w:r>
        <w:t>Rawbank</w:t>
      </w:r>
      <w:proofErr w:type="spellEnd"/>
      <w:r>
        <w:t xml:space="preserve">, leader du secteur bancaire congolais avec un total de bilan de 6,8 milliards de dollars américains et un réseau présent dans dix-neuf provinces, s'est positionnée à l'avant-garde de la transformation numérique grâce au déploiement de son application et portefeuille électronique « </w:t>
      </w:r>
      <w:proofErr w:type="spellStart"/>
      <w:r>
        <w:t>illicocash</w:t>
      </w:r>
      <w:proofErr w:type="spellEnd"/>
      <w:r>
        <w:t xml:space="preserve"> » [4, 16, 26]. Ce service de banque numérique asynchrone et sans agence permet à plus de 500 000 clients, mais également à des non-clients de la banque, d'effectuer des opérations d'envoi d'argent, d'achat de crédit téléphonique, de paiement de factures et de retrait sans carte aux distributeurs automatiques de billets.</w:t>
      </w:r>
    </w:p>
    <w:p w:rsidR="00161379" w:rsidRDefault="000629A1">
      <w:pPr>
        <w:spacing w:after="200" w:line="300" w:lineRule="auto"/>
        <w:jc w:val="both"/>
      </w:pPr>
      <w:r>
        <w:t xml:space="preserve">En mars 2026, la </w:t>
      </w:r>
      <w:proofErr w:type="spellStart"/>
      <w:r>
        <w:t>Rawbank</w:t>
      </w:r>
      <w:proofErr w:type="spellEnd"/>
      <w:r>
        <w:t xml:space="preserve"> a mobilisé un financement de 265 millions de dollars arrangé par la Société Financière Internationale (SFI/IFC) afin de dynamiser l'octroi de crédits aux MPME et d'accélérer la transition vers une économie numérique inclusive [19]. En avril 2026, l'émission du premier </w:t>
      </w:r>
      <w:proofErr w:type="spellStart"/>
      <w:r>
        <w:t>eurobond</w:t>
      </w:r>
      <w:proofErr w:type="spellEnd"/>
      <w:r>
        <w:t xml:space="preserve"> de 1,25 milliard de dollars par la </w:t>
      </w:r>
      <w:proofErr w:type="spellStart"/>
      <w:r>
        <w:t>Rawbank</w:t>
      </w:r>
      <w:proofErr w:type="spellEnd"/>
      <w:r>
        <w:t xml:space="preserve"> a consacré la crédibilité internationale de l'institution et sa capacité à orienter des capitaux structurés vers l'économie réelle congolaise [29].</w:t>
      </w:r>
    </w:p>
    <w:p w:rsidR="00161379" w:rsidRDefault="000629A1">
      <w:pPr>
        <w:spacing w:after="200" w:line="300" w:lineRule="auto"/>
        <w:jc w:val="both"/>
      </w:pPr>
      <w:r>
        <w:t xml:space="preserve">Le présent travail s'inscrit dans cette trajectoire stratégique. Il vise à concevoir, modéliser et documenter une plateforme </w:t>
      </w:r>
      <w:proofErr w:type="spellStart"/>
      <w:r>
        <w:t>FinTech</w:t>
      </w:r>
      <w:proofErr w:type="spellEnd"/>
      <w:r>
        <w:t xml:space="preserve"> distribuée permettant à la </w:t>
      </w:r>
      <w:proofErr w:type="spellStart"/>
      <w:r>
        <w:t>Rawbank</w:t>
      </w:r>
      <w:proofErr w:type="spellEnd"/>
      <w:r>
        <w:t xml:space="preserve"> d'offrir des services de micro-crédits automatisés aux populations non bancarisées ou faiblement bancarisées de la RDC, en exploitant des données comportementales alternatives issues du Mobile Money, de l'épargne numérique virtuelle et des interactions des utilisateurs avec l'application, plutôt que l'historique des transactions bancaires formelles classiques [28, 27, 25].</w:t>
      </w:r>
    </w:p>
    <w:tbl>
      <w:tblPr>
        <w:tblW w:w="9200" w:type="dxa"/>
        <w:tblInd w:w="90" w:type="dxa"/>
        <w:tblBorders>
          <w:top w:val="single" w:sz="4" w:space="0" w:color="1F3864"/>
          <w:left w:val="single" w:sz="4" w:space="0" w:color="1F3864"/>
          <w:bottom w:val="single" w:sz="4" w:space="0" w:color="1F3864"/>
          <w:right w:val="single" w:sz="4" w:space="0" w:color="1F3864"/>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600"/>
        <w:gridCol w:w="3300"/>
        <w:gridCol w:w="3300"/>
      </w:tblGrid>
      <w:tr w:rsidR="00161379">
        <w:trPr>
          <w:tblHeader/>
        </w:trPr>
        <w:tc>
          <w:tcPr>
            <w:tcW w:w="2600" w:type="dxa"/>
            <w:shd w:val="clear" w:color="auto" w:fill="1F3864"/>
            <w:tcMar>
              <w:top w:w="80" w:type="dxa"/>
              <w:left w:w="100" w:type="dxa"/>
              <w:bottom w:w="80" w:type="dxa"/>
              <w:right w:w="100" w:type="dxa"/>
            </w:tcMar>
            <w:vAlign w:val="center"/>
          </w:tcPr>
          <w:p w:rsidR="00161379" w:rsidRDefault="000629A1">
            <w:pPr>
              <w:jc w:val="center"/>
            </w:pPr>
            <w:r>
              <w:rPr>
                <w:b/>
                <w:bCs/>
                <w:sz w:val="21"/>
                <w:szCs w:val="21"/>
              </w:rPr>
              <w:t>Dimension d'évaluation</w:t>
            </w:r>
          </w:p>
        </w:tc>
        <w:tc>
          <w:tcPr>
            <w:tcW w:w="3300" w:type="dxa"/>
            <w:shd w:val="clear" w:color="auto" w:fill="1F3864"/>
            <w:tcMar>
              <w:top w:w="80" w:type="dxa"/>
              <w:left w:w="100" w:type="dxa"/>
              <w:bottom w:w="80" w:type="dxa"/>
              <w:right w:w="100" w:type="dxa"/>
            </w:tcMar>
            <w:vAlign w:val="center"/>
          </w:tcPr>
          <w:p w:rsidR="00161379" w:rsidRDefault="000629A1">
            <w:pPr>
              <w:jc w:val="center"/>
            </w:pPr>
            <w:r>
              <w:rPr>
                <w:b/>
                <w:bCs/>
                <w:sz w:val="21"/>
                <w:szCs w:val="21"/>
              </w:rPr>
              <w:t>Approche bancaire traditionnelle</w:t>
            </w:r>
          </w:p>
        </w:tc>
        <w:tc>
          <w:tcPr>
            <w:tcW w:w="3300" w:type="dxa"/>
            <w:shd w:val="clear" w:color="auto" w:fill="1F3864"/>
            <w:tcMar>
              <w:top w:w="80" w:type="dxa"/>
              <w:left w:w="100" w:type="dxa"/>
              <w:bottom w:w="80" w:type="dxa"/>
              <w:right w:w="100" w:type="dxa"/>
            </w:tcMar>
            <w:vAlign w:val="center"/>
          </w:tcPr>
          <w:p w:rsidR="00161379" w:rsidRDefault="000629A1">
            <w:pPr>
              <w:jc w:val="center"/>
            </w:pPr>
            <w:r>
              <w:rPr>
                <w:b/>
                <w:bCs/>
                <w:sz w:val="21"/>
                <w:szCs w:val="21"/>
              </w:rPr>
              <w:t xml:space="preserve">Approche </w:t>
            </w:r>
            <w:proofErr w:type="spellStart"/>
            <w:r>
              <w:rPr>
                <w:b/>
                <w:bCs/>
                <w:sz w:val="21"/>
                <w:szCs w:val="21"/>
              </w:rPr>
              <w:t>FinTech</w:t>
            </w:r>
            <w:proofErr w:type="spellEnd"/>
            <w:r>
              <w:rPr>
                <w:b/>
                <w:bCs/>
                <w:sz w:val="21"/>
                <w:szCs w:val="21"/>
              </w:rPr>
              <w:t xml:space="preserve"> proposée</w:t>
            </w:r>
          </w:p>
        </w:tc>
      </w:tr>
      <w:tr w:rsidR="00161379">
        <w:tc>
          <w:tcPr>
            <w:tcW w:w="2600" w:type="dxa"/>
            <w:tcMar>
              <w:top w:w="80" w:type="dxa"/>
              <w:left w:w="100" w:type="dxa"/>
              <w:bottom w:w="80" w:type="dxa"/>
              <w:right w:w="100" w:type="dxa"/>
            </w:tcMar>
            <w:vAlign w:val="center"/>
          </w:tcPr>
          <w:p w:rsidR="00161379" w:rsidRDefault="000629A1">
            <w:r>
              <w:rPr>
                <w:sz w:val="21"/>
                <w:szCs w:val="21"/>
              </w:rPr>
              <w:t>Sources de données primaires</w:t>
            </w:r>
          </w:p>
        </w:tc>
        <w:tc>
          <w:tcPr>
            <w:tcW w:w="3300" w:type="dxa"/>
            <w:tcMar>
              <w:top w:w="80" w:type="dxa"/>
              <w:left w:w="100" w:type="dxa"/>
              <w:bottom w:w="80" w:type="dxa"/>
              <w:right w:w="100" w:type="dxa"/>
            </w:tcMar>
            <w:vAlign w:val="center"/>
          </w:tcPr>
          <w:p w:rsidR="00161379" w:rsidRDefault="000629A1">
            <w:r>
              <w:rPr>
                <w:sz w:val="21"/>
                <w:szCs w:val="21"/>
              </w:rPr>
              <w:t>Relevés de comptes formels, bulletins de paie, garanties collatérales</w:t>
            </w:r>
          </w:p>
        </w:tc>
        <w:tc>
          <w:tcPr>
            <w:tcW w:w="3300" w:type="dxa"/>
            <w:tcMar>
              <w:top w:w="80" w:type="dxa"/>
              <w:left w:w="100" w:type="dxa"/>
              <w:bottom w:w="80" w:type="dxa"/>
              <w:right w:w="100" w:type="dxa"/>
            </w:tcMar>
            <w:vAlign w:val="center"/>
          </w:tcPr>
          <w:p w:rsidR="00161379" w:rsidRDefault="000629A1">
            <w:r>
              <w:rPr>
                <w:sz w:val="21"/>
                <w:szCs w:val="21"/>
              </w:rPr>
              <w:t>Flux Mobile Money, comportement d'épargne numérique, métadonnées applicatives</w:t>
            </w:r>
          </w:p>
        </w:tc>
      </w:tr>
      <w:tr w:rsidR="00161379">
        <w:tc>
          <w:tcPr>
            <w:tcW w:w="2600" w:type="dxa"/>
            <w:shd w:val="clear" w:color="auto" w:fill="F2F2F2"/>
            <w:tcMar>
              <w:top w:w="80" w:type="dxa"/>
              <w:left w:w="100" w:type="dxa"/>
              <w:bottom w:w="80" w:type="dxa"/>
              <w:right w:w="100" w:type="dxa"/>
            </w:tcMar>
            <w:vAlign w:val="center"/>
          </w:tcPr>
          <w:p w:rsidR="00161379" w:rsidRDefault="000629A1">
            <w:r>
              <w:rPr>
                <w:sz w:val="21"/>
                <w:szCs w:val="21"/>
              </w:rPr>
              <w:t>Vitesse de traitement</w:t>
            </w:r>
          </w:p>
        </w:tc>
        <w:tc>
          <w:tcPr>
            <w:tcW w:w="3300" w:type="dxa"/>
            <w:shd w:val="clear" w:color="auto" w:fill="F2F2F2"/>
            <w:tcMar>
              <w:top w:w="80" w:type="dxa"/>
              <w:left w:w="100" w:type="dxa"/>
              <w:bottom w:w="80" w:type="dxa"/>
              <w:right w:w="100" w:type="dxa"/>
            </w:tcMar>
            <w:vAlign w:val="center"/>
          </w:tcPr>
          <w:p w:rsidR="00161379" w:rsidRDefault="000629A1">
            <w:r>
              <w:rPr>
                <w:sz w:val="21"/>
                <w:szCs w:val="21"/>
              </w:rPr>
              <w:t>Plusieurs jours à semaines (comités de crédit)</w:t>
            </w:r>
          </w:p>
        </w:tc>
        <w:tc>
          <w:tcPr>
            <w:tcW w:w="3300" w:type="dxa"/>
            <w:shd w:val="clear" w:color="auto" w:fill="F2F2F2"/>
            <w:tcMar>
              <w:top w:w="80" w:type="dxa"/>
              <w:left w:w="100" w:type="dxa"/>
              <w:bottom w:w="80" w:type="dxa"/>
              <w:right w:w="100" w:type="dxa"/>
            </w:tcMar>
            <w:vAlign w:val="center"/>
          </w:tcPr>
          <w:p w:rsidR="00161379" w:rsidRDefault="000629A1">
            <w:r>
              <w:rPr>
                <w:sz w:val="21"/>
                <w:szCs w:val="21"/>
              </w:rPr>
              <w:t>Temps réel ou quasi-réel (moins de 3 secondes)</w:t>
            </w:r>
          </w:p>
        </w:tc>
      </w:tr>
      <w:tr w:rsidR="00161379">
        <w:tc>
          <w:tcPr>
            <w:tcW w:w="2600" w:type="dxa"/>
            <w:tcMar>
              <w:top w:w="80" w:type="dxa"/>
              <w:left w:w="100" w:type="dxa"/>
              <w:bottom w:w="80" w:type="dxa"/>
              <w:right w:w="100" w:type="dxa"/>
            </w:tcMar>
            <w:vAlign w:val="center"/>
          </w:tcPr>
          <w:p w:rsidR="00161379" w:rsidRDefault="000629A1">
            <w:r>
              <w:rPr>
                <w:sz w:val="21"/>
                <w:szCs w:val="21"/>
              </w:rPr>
              <w:t>Cible démographique</w:t>
            </w:r>
          </w:p>
        </w:tc>
        <w:tc>
          <w:tcPr>
            <w:tcW w:w="3300" w:type="dxa"/>
            <w:tcMar>
              <w:top w:w="80" w:type="dxa"/>
              <w:left w:w="100" w:type="dxa"/>
              <w:bottom w:w="80" w:type="dxa"/>
              <w:right w:w="100" w:type="dxa"/>
            </w:tcMar>
            <w:vAlign w:val="center"/>
          </w:tcPr>
          <w:p w:rsidR="00161379" w:rsidRDefault="000629A1">
            <w:r>
              <w:rPr>
                <w:sz w:val="21"/>
                <w:szCs w:val="21"/>
              </w:rPr>
              <w:t>Fonctionnaires, employés de grandes entreprises</w:t>
            </w:r>
          </w:p>
        </w:tc>
        <w:tc>
          <w:tcPr>
            <w:tcW w:w="3300" w:type="dxa"/>
            <w:tcMar>
              <w:top w:w="80" w:type="dxa"/>
              <w:left w:w="100" w:type="dxa"/>
              <w:bottom w:w="80" w:type="dxa"/>
              <w:right w:w="100" w:type="dxa"/>
            </w:tcMar>
            <w:vAlign w:val="center"/>
          </w:tcPr>
          <w:p w:rsidR="00161379" w:rsidRDefault="000629A1">
            <w:r>
              <w:rPr>
                <w:sz w:val="21"/>
                <w:szCs w:val="21"/>
              </w:rPr>
              <w:t>Populations non bancarisées, secteur informel, jeunes</w:t>
            </w:r>
          </w:p>
        </w:tc>
      </w:tr>
      <w:tr w:rsidR="00161379">
        <w:tc>
          <w:tcPr>
            <w:tcW w:w="2600" w:type="dxa"/>
            <w:shd w:val="clear" w:color="auto" w:fill="F2F2F2"/>
            <w:tcMar>
              <w:top w:w="80" w:type="dxa"/>
              <w:left w:w="100" w:type="dxa"/>
              <w:bottom w:w="80" w:type="dxa"/>
              <w:right w:w="100" w:type="dxa"/>
            </w:tcMar>
            <w:vAlign w:val="center"/>
          </w:tcPr>
          <w:p w:rsidR="00161379" w:rsidRDefault="000629A1">
            <w:proofErr w:type="spellStart"/>
            <w:r>
              <w:rPr>
                <w:sz w:val="21"/>
                <w:szCs w:val="21"/>
              </w:rPr>
              <w:t>Explicabilité</w:t>
            </w:r>
            <w:proofErr w:type="spellEnd"/>
            <w:r>
              <w:rPr>
                <w:sz w:val="21"/>
                <w:szCs w:val="21"/>
              </w:rPr>
              <w:t xml:space="preserve"> de la décision</w:t>
            </w:r>
          </w:p>
        </w:tc>
        <w:tc>
          <w:tcPr>
            <w:tcW w:w="3300" w:type="dxa"/>
            <w:shd w:val="clear" w:color="auto" w:fill="F2F2F2"/>
            <w:tcMar>
              <w:top w:w="80" w:type="dxa"/>
              <w:left w:w="100" w:type="dxa"/>
              <w:bottom w:w="80" w:type="dxa"/>
              <w:right w:w="100" w:type="dxa"/>
            </w:tcMar>
            <w:vAlign w:val="center"/>
          </w:tcPr>
          <w:p w:rsidR="00161379" w:rsidRDefault="000629A1">
            <w:r>
              <w:rPr>
                <w:sz w:val="21"/>
                <w:szCs w:val="21"/>
              </w:rPr>
              <w:t>Subjective, opaque en cas de refus</w:t>
            </w:r>
          </w:p>
        </w:tc>
        <w:tc>
          <w:tcPr>
            <w:tcW w:w="3300" w:type="dxa"/>
            <w:shd w:val="clear" w:color="auto" w:fill="F2F2F2"/>
            <w:tcMar>
              <w:top w:w="80" w:type="dxa"/>
              <w:left w:w="100" w:type="dxa"/>
              <w:bottom w:w="80" w:type="dxa"/>
              <w:right w:w="100" w:type="dxa"/>
            </w:tcMar>
            <w:vAlign w:val="center"/>
          </w:tcPr>
          <w:p w:rsidR="00161379" w:rsidRDefault="000629A1">
            <w:r>
              <w:rPr>
                <w:sz w:val="21"/>
                <w:szCs w:val="21"/>
              </w:rPr>
              <w:t>Transparente, attributions locales SHAP et explications RAG</w:t>
            </w:r>
          </w:p>
        </w:tc>
      </w:tr>
      <w:tr w:rsidR="00161379">
        <w:tc>
          <w:tcPr>
            <w:tcW w:w="2600" w:type="dxa"/>
            <w:tcMar>
              <w:top w:w="80" w:type="dxa"/>
              <w:left w:w="100" w:type="dxa"/>
              <w:bottom w:w="80" w:type="dxa"/>
              <w:right w:w="100" w:type="dxa"/>
            </w:tcMar>
            <w:vAlign w:val="center"/>
          </w:tcPr>
          <w:p w:rsidR="00161379" w:rsidRDefault="000629A1">
            <w:r>
              <w:rPr>
                <w:sz w:val="21"/>
                <w:szCs w:val="21"/>
              </w:rPr>
              <w:lastRenderedPageBreak/>
              <w:t>Canal d'accès</w:t>
            </w:r>
          </w:p>
        </w:tc>
        <w:tc>
          <w:tcPr>
            <w:tcW w:w="3300" w:type="dxa"/>
            <w:tcMar>
              <w:top w:w="80" w:type="dxa"/>
              <w:left w:w="100" w:type="dxa"/>
              <w:bottom w:w="80" w:type="dxa"/>
              <w:right w:w="100" w:type="dxa"/>
            </w:tcMar>
            <w:vAlign w:val="center"/>
          </w:tcPr>
          <w:p w:rsidR="00161379" w:rsidRDefault="000629A1">
            <w:r>
              <w:rPr>
                <w:sz w:val="21"/>
                <w:szCs w:val="21"/>
              </w:rPr>
              <w:t>Agence physique, rendez-vous client</w:t>
            </w:r>
          </w:p>
        </w:tc>
        <w:tc>
          <w:tcPr>
            <w:tcW w:w="3300" w:type="dxa"/>
            <w:tcMar>
              <w:top w:w="80" w:type="dxa"/>
              <w:left w:w="100" w:type="dxa"/>
              <w:bottom w:w="80" w:type="dxa"/>
              <w:right w:w="100" w:type="dxa"/>
            </w:tcMar>
            <w:vAlign w:val="center"/>
          </w:tcPr>
          <w:p w:rsidR="00161379" w:rsidRDefault="000629A1">
            <w:r>
              <w:rPr>
                <w:sz w:val="21"/>
                <w:szCs w:val="21"/>
              </w:rPr>
              <w:t>Application mobile, 100 % dématérialisée</w:t>
            </w:r>
          </w:p>
        </w:tc>
      </w:tr>
    </w:tbl>
    <w:p w:rsidR="00161379" w:rsidRDefault="00161379">
      <w:pPr>
        <w:spacing w:after="60"/>
      </w:pPr>
    </w:p>
    <w:p w:rsidR="00161379" w:rsidRDefault="000629A1">
      <w:pPr>
        <w:spacing w:before="100" w:after="240"/>
        <w:jc w:val="center"/>
      </w:pPr>
      <w:r>
        <w:rPr>
          <w:i/>
          <w:iCs/>
          <w:sz w:val="21"/>
          <w:szCs w:val="21"/>
        </w:rPr>
        <w:t>Tableau 1 — Approche bancaire traditionnelle (</w:t>
      </w:r>
      <w:proofErr w:type="spellStart"/>
      <w:r>
        <w:rPr>
          <w:i/>
          <w:iCs/>
          <w:sz w:val="21"/>
          <w:szCs w:val="21"/>
        </w:rPr>
        <w:t>Rawbank</w:t>
      </w:r>
      <w:proofErr w:type="spellEnd"/>
      <w:r>
        <w:rPr>
          <w:i/>
          <w:iCs/>
          <w:sz w:val="21"/>
          <w:szCs w:val="21"/>
        </w:rPr>
        <w:t xml:space="preserve">) vs approche </w:t>
      </w:r>
      <w:proofErr w:type="spellStart"/>
      <w:r>
        <w:rPr>
          <w:i/>
          <w:iCs/>
          <w:sz w:val="21"/>
          <w:szCs w:val="21"/>
        </w:rPr>
        <w:t>FinTech</w:t>
      </w:r>
      <w:proofErr w:type="spellEnd"/>
      <w:r>
        <w:rPr>
          <w:i/>
          <w:iCs/>
          <w:sz w:val="21"/>
          <w:szCs w:val="21"/>
        </w:rPr>
        <w:t xml:space="preserve"> proposée</w:t>
      </w:r>
    </w:p>
    <w:p w:rsidR="00161379" w:rsidRDefault="000629A1">
      <w:pPr>
        <w:spacing w:after="200" w:line="300" w:lineRule="auto"/>
        <w:jc w:val="both"/>
      </w:pPr>
      <w:r>
        <w:t xml:space="preserve">Le choix de ce sujet se justifie d'abord par sa pertinence socio-économique immédiate : en ancrant le </w:t>
      </w:r>
      <w:proofErr w:type="spellStart"/>
      <w:r>
        <w:t>scoring</w:t>
      </w:r>
      <w:proofErr w:type="spellEnd"/>
      <w:r>
        <w:t xml:space="preserve"> de crédit sur des données réellement disponibles pour les populations non bancarisées, ce travail répond directement à un besoin documenté de l'écosystème financier congolais [20, 22, 1]. Sur le plan académique, il se situe à la convergence de trois domaines de recherche habituellement traités séparément dans la littérature : la modélisation statistique et computationnelle du risque de crédit, l'intelligence artificielle explicable appliquée à la finance, et l'ingénierie logicielle distribuée appliquée aux contraintes des réseaux télécom africains (USSD, connectivité intermittente).</w:t>
      </w:r>
    </w:p>
    <w:p w:rsidR="00161379" w:rsidRDefault="000629A1">
      <w:pPr>
        <w:spacing w:after="200" w:line="300" w:lineRule="auto"/>
        <w:jc w:val="both"/>
      </w:pPr>
      <w:r>
        <w:t xml:space="preserve">L'originalité du travail réside dans l'intégration native de ces trois axes au sein d'une architecture logicielle unique et </w:t>
      </w:r>
      <w:proofErr w:type="spellStart"/>
      <w:r>
        <w:t>auditable</w:t>
      </w:r>
      <w:proofErr w:type="spellEnd"/>
      <w:r>
        <w:t>, plutôt que dans le traitement isolé de l'un d'entre eux. Cette approche transversale, encore peu documentée dans le contexte spécifique de l'Afrique centrale [20, 38, 2], constitue la contribution méthodologique principale revendiquée par cette étude, développée dans le cadre de l'option Génie Logiciel de la Faculté des Sciences Informatiques de l'Université Protestante au Congo.</w:t>
      </w:r>
    </w:p>
    <w:p w:rsidR="00161379" w:rsidRDefault="000629A1">
      <w:pPr>
        <w:pStyle w:val="Titre2"/>
        <w:spacing w:before="320" w:after="180"/>
      </w:pPr>
      <w:bookmarkStart w:id="10" w:name="_Toc234091617"/>
      <w:r>
        <w:rPr>
          <w:b/>
          <w:bCs/>
          <w:color w:val="1F3864"/>
          <w:sz w:val="28"/>
          <w:szCs w:val="28"/>
        </w:rPr>
        <w:t>0.2. Problématique</w:t>
      </w:r>
      <w:bookmarkEnd w:id="10"/>
    </w:p>
    <w:p w:rsidR="00161379" w:rsidRPr="000629A1" w:rsidRDefault="000629A1" w:rsidP="000629A1">
      <w:pPr>
        <w:spacing w:after="240"/>
        <w:ind w:right="720"/>
        <w:jc w:val="both"/>
        <w:rPr>
          <w:b/>
          <w:i/>
        </w:rPr>
      </w:pPr>
      <w:r w:rsidRPr="000629A1">
        <w:rPr>
          <w:bCs/>
          <w:iCs/>
        </w:rPr>
        <w:t xml:space="preserve">La problématique de cette recherche se formule ainsi : </w:t>
      </w:r>
      <w:r w:rsidRPr="000629A1">
        <w:rPr>
          <w:b/>
          <w:bCs/>
          <w:i/>
          <w:iCs/>
        </w:rPr>
        <w:t xml:space="preserve">comment concevoir et modéliser une plateforme logicielle distribuée qui intègre l'intelligence artificielle explicable et l'IA générative, afin de permettre à la </w:t>
      </w:r>
      <w:proofErr w:type="spellStart"/>
      <w:r w:rsidRPr="000629A1">
        <w:rPr>
          <w:b/>
          <w:bCs/>
          <w:i/>
          <w:iCs/>
        </w:rPr>
        <w:t>Rawbank</w:t>
      </w:r>
      <w:proofErr w:type="spellEnd"/>
      <w:r w:rsidRPr="000629A1">
        <w:rPr>
          <w:b/>
          <w:bCs/>
          <w:i/>
          <w:iCs/>
        </w:rPr>
        <w:t xml:space="preserve"> d'octroyer des micro-crédits automatisés, justifiables et sécurisés à partir de données alternatives de Mobile Money et d'épargne en RDC ?</w:t>
      </w:r>
    </w:p>
    <w:p w:rsidR="00161379" w:rsidRDefault="000629A1">
      <w:pPr>
        <w:pStyle w:val="Titre2"/>
        <w:spacing w:before="320" w:after="180"/>
      </w:pPr>
      <w:bookmarkStart w:id="11" w:name="_Toc234091618"/>
      <w:r>
        <w:rPr>
          <w:b/>
          <w:bCs/>
          <w:color w:val="1F3864"/>
          <w:sz w:val="28"/>
          <w:szCs w:val="28"/>
        </w:rPr>
        <w:t>0.3. Hypothèses de la recherche</w:t>
      </w:r>
      <w:bookmarkEnd w:id="11"/>
    </w:p>
    <w:p w:rsidR="00161379" w:rsidRDefault="000629A1">
      <w:pPr>
        <w:spacing w:after="200" w:line="300" w:lineRule="auto"/>
        <w:jc w:val="both"/>
      </w:pPr>
      <w:r>
        <w:t>Ce travail s'appuie sur un cadre théorique construit autour de la modélisation statistique du risque de crédit, de l'intelligence artificielle explicable et de la génération augmentée par récupération, présenté au point 1.2. Trois hypothèses en découlent.</w:t>
      </w:r>
    </w:p>
    <w:p w:rsidR="00161379" w:rsidRDefault="000629A1">
      <w:pPr>
        <w:pStyle w:val="Paragraphedeliste"/>
        <w:numPr>
          <w:ilvl w:val="0"/>
          <w:numId w:val="1"/>
        </w:numPr>
        <w:spacing w:after="140" w:line="290" w:lineRule="auto"/>
        <w:jc w:val="both"/>
      </w:pPr>
      <w:r>
        <w:rPr>
          <w:b/>
          <w:bCs/>
        </w:rPr>
        <w:t xml:space="preserve">Hypothèse 1 (H1) — </w:t>
      </w:r>
      <w:r>
        <w:t xml:space="preserve">le couplage des variables transactionnelles Mobile Money (fréquence, régularité des revenus) avec les variables comportementales d'épargne virtuelle permet d'obtenir, avec un </w:t>
      </w:r>
      <w:proofErr w:type="spellStart"/>
      <w:r>
        <w:t>classifieur</w:t>
      </w:r>
      <w:proofErr w:type="spellEnd"/>
      <w:r>
        <w:t xml:space="preserve"> </w:t>
      </w:r>
      <w:proofErr w:type="spellStart"/>
      <w:r>
        <w:t>XGBoost</w:t>
      </w:r>
      <w:proofErr w:type="spellEnd"/>
      <w:r>
        <w:t>, une aire sous la courbe ROC supérieure à 0,85, avec un taux d'erreur inférieur à celui d'une régression logistique classique [30].</w:t>
      </w:r>
    </w:p>
    <w:p w:rsidR="00161379" w:rsidRDefault="000629A1">
      <w:pPr>
        <w:pStyle w:val="Paragraphedeliste"/>
        <w:numPr>
          <w:ilvl w:val="0"/>
          <w:numId w:val="1"/>
        </w:numPr>
        <w:spacing w:after="140" w:line="290" w:lineRule="auto"/>
        <w:jc w:val="both"/>
      </w:pPr>
      <w:r>
        <w:rPr>
          <w:b/>
          <w:bCs/>
        </w:rPr>
        <w:t xml:space="preserve">Hypothèse 2 (H2) — </w:t>
      </w:r>
      <w:r>
        <w:t xml:space="preserve">l'usage conjoint de SHAP pour la sélection des caractéristiques et de LIME pour l'explication locale garantit une cohérence </w:t>
      </w:r>
      <w:r>
        <w:lastRenderedPageBreak/>
        <w:t xml:space="preserve">d'explication mesurable (coefficient de corrélation de rang de Kendall τ supérieur à 0,90), tout en respectant les contraintes d'audit de la </w:t>
      </w:r>
      <w:proofErr w:type="spellStart"/>
      <w:r>
        <w:t>Rawbank</w:t>
      </w:r>
      <w:proofErr w:type="spellEnd"/>
      <w:r>
        <w:t xml:space="preserve"> [24, 33].</w:t>
      </w:r>
    </w:p>
    <w:p w:rsidR="00161379" w:rsidRDefault="000629A1">
      <w:pPr>
        <w:pStyle w:val="Paragraphedeliste"/>
        <w:numPr>
          <w:ilvl w:val="0"/>
          <w:numId w:val="1"/>
        </w:numPr>
        <w:spacing w:after="140" w:line="290" w:lineRule="auto"/>
        <w:jc w:val="both"/>
      </w:pPr>
      <w:r>
        <w:rPr>
          <w:b/>
          <w:bCs/>
        </w:rPr>
        <w:t xml:space="preserve">Hypothèse 3 (H3) — </w:t>
      </w:r>
      <w:r>
        <w:t>une architecture RAG combinant une base vectorielle de directives internes et les attributions explicatives locales de l'IA permet de générer des mémos de décision sans hallucination factuelle mesurable (taux d'erreur factuelle inférieur ou égal à 1 %), utilisables tels quels par les experts métiers [10, 15, 8].</w:t>
      </w:r>
    </w:p>
    <w:p w:rsidR="00161379" w:rsidRDefault="000629A1">
      <w:pPr>
        <w:spacing w:after="200" w:line="300" w:lineRule="auto"/>
        <w:jc w:val="both"/>
      </w:pPr>
      <w:r>
        <w:t>Leur vérification empirique complète suppose l'exécution du prototype décrit aux chapitres 2 et 3 sur un jeu de données constitué ; ce mémoire en pose la conception et la modélisation.</w:t>
      </w:r>
    </w:p>
    <w:p w:rsidR="00161379" w:rsidRDefault="000629A1">
      <w:pPr>
        <w:pStyle w:val="Titre2"/>
        <w:spacing w:before="320" w:after="180"/>
      </w:pPr>
      <w:bookmarkStart w:id="12" w:name="_Toc234091619"/>
      <w:r>
        <w:rPr>
          <w:b/>
          <w:bCs/>
          <w:color w:val="1F3864"/>
          <w:sz w:val="28"/>
          <w:szCs w:val="28"/>
        </w:rPr>
        <w:t>0.4. Méthodologie</w:t>
      </w:r>
      <w:bookmarkEnd w:id="12"/>
    </w:p>
    <w:p w:rsidR="00161379" w:rsidRDefault="000629A1">
      <w:pPr>
        <w:spacing w:after="200" w:line="300" w:lineRule="auto"/>
        <w:jc w:val="both"/>
      </w:pPr>
      <w:r>
        <w:t>Deux niveaux méthodologiques se superposent dans ce travail, conformément aux orientations du point 1.2.4 du guide de rédaction des mémoires L2 FASI de l'UPC.</w:t>
      </w:r>
    </w:p>
    <w:p w:rsidR="00161379" w:rsidRDefault="000629A1">
      <w:pPr>
        <w:spacing w:after="200" w:line="300" w:lineRule="auto"/>
        <w:jc w:val="both"/>
      </w:pPr>
      <w:r>
        <w:t xml:space="preserve">Au niveau du projet, le développement suit </w:t>
      </w:r>
      <w:proofErr w:type="spellStart"/>
      <w:r>
        <w:t>Scrum</w:t>
      </w:r>
      <w:proofErr w:type="spellEnd"/>
      <w:r>
        <w:t xml:space="preserve"> : des sprints de deux semaines produisent chacun un incrément testable, à partir d'un </w:t>
      </w:r>
      <w:proofErr w:type="spellStart"/>
      <w:r>
        <w:t>backlog</w:t>
      </w:r>
      <w:proofErr w:type="spellEnd"/>
      <w:r>
        <w:t xml:space="preserve"> qui regroupe les fonctionnalités USSD, le </w:t>
      </w:r>
      <w:proofErr w:type="spellStart"/>
      <w:r>
        <w:t>scoring</w:t>
      </w:r>
      <w:proofErr w:type="spellEnd"/>
      <w:r>
        <w:t xml:space="preserve">, la gestion des agents et le </w:t>
      </w:r>
      <w:proofErr w:type="spellStart"/>
      <w:r>
        <w:t>reporting</w:t>
      </w:r>
      <w:proofErr w:type="spellEnd"/>
      <w:r>
        <w:t>. Les cérémonies habituelles — planification de sprint, mêlée quotidienne, revue, rétrospective — rythment le travail et permettent d'intégrer rapidement les retours des agents de crédit et des administrateurs.</w:t>
      </w:r>
    </w:p>
    <w:p w:rsidR="00161379" w:rsidRDefault="000629A1">
      <w:pPr>
        <w:spacing w:after="200" w:line="300" w:lineRule="auto"/>
        <w:jc w:val="both"/>
      </w:pPr>
      <w:r>
        <w:t xml:space="preserve">Au niveau de l'ingénierie, la documentation et la structuration de la solution suivent le Processus Unifié (UP), conformément au point 3.1 du guide (volet Génie Logiciel). Cette méthode itérative, centrée sur les cas d'utilisation, s'organise en quatre phases : </w:t>
      </w:r>
      <w:proofErr w:type="spellStart"/>
      <w:r>
        <w:t>Inception</w:t>
      </w:r>
      <w:proofErr w:type="spellEnd"/>
      <w:r>
        <w:t>, Élaboration, Construction et Transition, détaillées aux chapitres 2 et 3.</w:t>
      </w:r>
    </w:p>
    <w:p w:rsidR="00161379" w:rsidRDefault="000629A1">
      <w:pPr>
        <w:spacing w:after="200" w:line="300" w:lineRule="auto"/>
        <w:jc w:val="both"/>
      </w:pPr>
      <w:r>
        <w:t xml:space="preserve">Les données mobilisées pour entraîner et évaluer le moteur de </w:t>
      </w:r>
      <w:proofErr w:type="spellStart"/>
      <w:r>
        <w:t>scoring</w:t>
      </w:r>
      <w:proofErr w:type="spellEnd"/>
      <w:r>
        <w:t xml:space="preserve"> proviennent de flux transactionnels simulés de Mobile Money et d'épargne virtuelle ; leur traitement statistique est décrit au point 3.2.7.</w:t>
      </w:r>
    </w:p>
    <w:p w:rsidR="00161379" w:rsidRDefault="000629A1">
      <w:pPr>
        <w:pStyle w:val="Titre2"/>
        <w:spacing w:before="320" w:after="180"/>
      </w:pPr>
      <w:bookmarkStart w:id="13" w:name="_Toc234091620"/>
      <w:r>
        <w:rPr>
          <w:b/>
          <w:bCs/>
          <w:color w:val="1F3864"/>
          <w:sz w:val="28"/>
          <w:szCs w:val="28"/>
        </w:rPr>
        <w:t>0.5. Objectifs de la recherche</w:t>
      </w:r>
      <w:bookmarkEnd w:id="13"/>
    </w:p>
    <w:p w:rsidR="00161379" w:rsidRDefault="000629A1">
      <w:pPr>
        <w:spacing w:after="200" w:line="300" w:lineRule="auto"/>
        <w:jc w:val="both"/>
      </w:pPr>
      <w:r>
        <w:t>Conformément au point 0.5 du guide de rédaction, les objectifs se déclinent en un objectif général et des objectifs spécifiques mesurables, reliés aux hypothèses du point 0.3.</w:t>
      </w:r>
    </w:p>
    <w:p w:rsidR="00161379" w:rsidRDefault="000629A1">
      <w:pPr>
        <w:pStyle w:val="Titre4"/>
        <w:spacing w:before="200" w:after="120"/>
      </w:pPr>
      <w:bookmarkStart w:id="14" w:name="_Toc234091621"/>
      <w:r>
        <w:rPr>
          <w:b/>
          <w:bCs/>
        </w:rPr>
        <w:t>a) Objectif général</w:t>
      </w:r>
      <w:bookmarkEnd w:id="14"/>
    </w:p>
    <w:p w:rsidR="00161379" w:rsidRDefault="000629A1">
      <w:pPr>
        <w:spacing w:after="200" w:line="300" w:lineRule="auto"/>
        <w:jc w:val="both"/>
      </w:pPr>
      <w:r>
        <w:t xml:space="preserve">L'objectif général de ce travail est de concevoir et de modéliser une plateforme </w:t>
      </w:r>
      <w:proofErr w:type="spellStart"/>
      <w:r>
        <w:t>FinTech</w:t>
      </w:r>
      <w:proofErr w:type="spellEnd"/>
      <w:r>
        <w:t xml:space="preserve"> distribuée, sécurisée et explicable pour l'octroi automatisé de micro-crédits au sein de l'écosystème « </w:t>
      </w:r>
      <w:proofErr w:type="spellStart"/>
      <w:r>
        <w:t>illicocash</w:t>
      </w:r>
      <w:proofErr w:type="spellEnd"/>
      <w:r>
        <w:t xml:space="preserve"> » de la </w:t>
      </w:r>
      <w:proofErr w:type="spellStart"/>
      <w:r>
        <w:t>Rawbank</w:t>
      </w:r>
      <w:proofErr w:type="spellEnd"/>
      <w:r>
        <w:t xml:space="preserve">, transformant les données transactionnelles alternatives de populations historiquement exclues du système bancaire en un profil de solvabilité numérique fiable, </w:t>
      </w:r>
      <w:proofErr w:type="spellStart"/>
      <w:r>
        <w:t>auditable</w:t>
      </w:r>
      <w:proofErr w:type="spellEnd"/>
      <w:r>
        <w:t xml:space="preserve"> et conforme aux exigences réglementaires de la Banque Centrale du Congo.</w:t>
      </w:r>
    </w:p>
    <w:p w:rsidR="00161379" w:rsidRDefault="000629A1">
      <w:pPr>
        <w:pStyle w:val="Titre4"/>
        <w:spacing w:before="200" w:after="120"/>
      </w:pPr>
      <w:bookmarkStart w:id="15" w:name="_Toc234091622"/>
      <w:r>
        <w:rPr>
          <w:b/>
          <w:bCs/>
        </w:rPr>
        <w:lastRenderedPageBreak/>
        <w:t>b) Objectifs spécifiques</w:t>
      </w:r>
      <w:bookmarkEnd w:id="15"/>
    </w:p>
    <w:p w:rsidR="00161379" w:rsidRDefault="000629A1">
      <w:pPr>
        <w:pStyle w:val="Paragraphedeliste"/>
        <w:numPr>
          <w:ilvl w:val="0"/>
          <w:numId w:val="1"/>
        </w:numPr>
        <w:spacing w:after="140" w:line="290" w:lineRule="auto"/>
        <w:jc w:val="both"/>
      </w:pPr>
      <w:r>
        <w:t>Concevoir une architecture logicielle distribuée et sécurisée, capable d'interagir avec les API d'</w:t>
      </w:r>
      <w:proofErr w:type="spellStart"/>
      <w:r>
        <w:t>illicocash</w:t>
      </w:r>
      <w:proofErr w:type="spellEnd"/>
      <w:r>
        <w:t xml:space="preserve"> et de gérer la persistance des sessions utilisateur sur le protocole USSD sans connexion Internet permanente.</w:t>
      </w:r>
    </w:p>
    <w:p w:rsidR="00161379" w:rsidRDefault="000629A1">
      <w:pPr>
        <w:pStyle w:val="Paragraphedeliste"/>
        <w:numPr>
          <w:ilvl w:val="0"/>
          <w:numId w:val="1"/>
        </w:numPr>
        <w:spacing w:after="140" w:line="290" w:lineRule="auto"/>
        <w:jc w:val="both"/>
      </w:pPr>
      <w:r>
        <w:t xml:space="preserve">Modéliser un pipeline de simulation et d'ingestion de flux transactionnels issus des opérateurs de téléphonie mobile (M-Pesa, </w:t>
      </w:r>
      <w:proofErr w:type="spellStart"/>
      <w:r>
        <w:t>Airtel</w:t>
      </w:r>
      <w:proofErr w:type="spellEnd"/>
      <w:r>
        <w:t xml:space="preserve"> Money, Orange Money), afin d'en extraire des indicateurs de régularité de revenus, de volume financier et de stabilité comportementale.</w:t>
      </w:r>
    </w:p>
    <w:p w:rsidR="00161379" w:rsidRDefault="000629A1">
      <w:pPr>
        <w:pStyle w:val="Paragraphedeliste"/>
        <w:numPr>
          <w:ilvl w:val="0"/>
          <w:numId w:val="1"/>
        </w:numPr>
        <w:spacing w:after="140" w:line="290" w:lineRule="auto"/>
        <w:jc w:val="both"/>
      </w:pPr>
      <w:r>
        <w:t xml:space="preserve">Traduire de manière déterministe les politiques internes de la </w:t>
      </w:r>
      <w:proofErr w:type="spellStart"/>
      <w:r>
        <w:t>Rawbank</w:t>
      </w:r>
      <w:proofErr w:type="spellEnd"/>
      <w:r>
        <w:t xml:space="preserve"> (âge, KYC numérique, absence de contentieux actifs) en un moteur de règles d'éligibilité préliminaire.</w:t>
      </w:r>
    </w:p>
    <w:p w:rsidR="00161379" w:rsidRDefault="000629A1">
      <w:pPr>
        <w:pStyle w:val="Paragraphedeliste"/>
        <w:numPr>
          <w:ilvl w:val="0"/>
          <w:numId w:val="1"/>
        </w:numPr>
        <w:spacing w:after="140" w:line="290" w:lineRule="auto"/>
        <w:jc w:val="both"/>
      </w:pPr>
      <w:r>
        <w:t xml:space="preserve">Entraîner et évaluer un </w:t>
      </w:r>
      <w:proofErr w:type="spellStart"/>
      <w:r>
        <w:t>classifieur</w:t>
      </w:r>
      <w:proofErr w:type="spellEnd"/>
      <w:r>
        <w:t xml:space="preserve"> supervisé non linéaire de type </w:t>
      </w:r>
      <w:proofErr w:type="spellStart"/>
      <w:r>
        <w:t>XGBoost</w:t>
      </w:r>
      <w:proofErr w:type="spellEnd"/>
      <w:r>
        <w:t xml:space="preserve"> pour prédire la probabilité de défaut, en visant une performance discriminante élevée, mesurée par une aire sous la courbe ROC (AUC) supérieure à 0,85 [30].</w:t>
      </w:r>
    </w:p>
    <w:p w:rsidR="00161379" w:rsidRDefault="000629A1">
      <w:pPr>
        <w:pStyle w:val="Paragraphedeliste"/>
        <w:numPr>
          <w:ilvl w:val="0"/>
          <w:numId w:val="1"/>
        </w:numPr>
        <w:spacing w:after="140" w:line="290" w:lineRule="auto"/>
        <w:jc w:val="both"/>
      </w:pPr>
      <w:r>
        <w:t>Implémenter les méthodes SHAP et LIME pour décomposer la décision de l'IA en vecteurs d'attribution de caractéristiques quantifiables et stables [31, 24, 6, 33].</w:t>
      </w:r>
    </w:p>
    <w:p w:rsidR="00161379" w:rsidRDefault="000629A1">
      <w:pPr>
        <w:pStyle w:val="Paragraphedeliste"/>
        <w:numPr>
          <w:ilvl w:val="0"/>
          <w:numId w:val="1"/>
        </w:numPr>
        <w:spacing w:after="140" w:line="290" w:lineRule="auto"/>
        <w:jc w:val="both"/>
      </w:pPr>
      <w:r>
        <w:t xml:space="preserve">Concevoir une architecture RAG couplée à un modèle de langage pour automatiser la génération de mémos de décision </w:t>
      </w:r>
      <w:proofErr w:type="spellStart"/>
      <w:r>
        <w:t>factuellement</w:t>
      </w:r>
      <w:proofErr w:type="spellEnd"/>
      <w:r>
        <w:t xml:space="preserve"> ancrés sur la politique de la </w:t>
      </w:r>
      <w:proofErr w:type="spellStart"/>
      <w:r>
        <w:t>Rawbank</w:t>
      </w:r>
      <w:proofErr w:type="spellEnd"/>
      <w:r>
        <w:t xml:space="preserve"> et sur les explications SHAP/LIME [10, 17, 15].</w:t>
      </w:r>
    </w:p>
    <w:p w:rsidR="00161379" w:rsidRDefault="000629A1">
      <w:pPr>
        <w:pStyle w:val="Titre2"/>
        <w:spacing w:before="320" w:after="180"/>
      </w:pPr>
      <w:bookmarkStart w:id="16" w:name="_Toc234091623"/>
      <w:r>
        <w:rPr>
          <w:b/>
          <w:bCs/>
          <w:color w:val="1F3864"/>
          <w:sz w:val="28"/>
          <w:szCs w:val="28"/>
        </w:rPr>
        <w:t>0.6. Contribution de l'étude</w:t>
      </w:r>
      <w:bookmarkEnd w:id="16"/>
    </w:p>
    <w:p w:rsidR="00161379" w:rsidRDefault="000629A1">
      <w:pPr>
        <w:pStyle w:val="Titre4"/>
        <w:spacing w:before="200" w:after="120"/>
      </w:pPr>
      <w:bookmarkStart w:id="17" w:name="_Toc234091624"/>
      <w:r>
        <w:rPr>
          <w:b/>
          <w:bCs/>
        </w:rPr>
        <w:t>a) Contribution sociale et pratique</w:t>
      </w:r>
      <w:bookmarkEnd w:id="17"/>
    </w:p>
    <w:p w:rsidR="00161379" w:rsidRDefault="000629A1">
      <w:pPr>
        <w:spacing w:after="200" w:line="300" w:lineRule="auto"/>
        <w:jc w:val="both"/>
      </w:pPr>
      <w:r>
        <w:t xml:space="preserve">Ce travail valorise le levier de l'inclusion numérique pour rendre visibles au crédit les millions d'acteurs du secteur informel — commerçants, artisans, MPME — exclus par les exigences de garanties physiques des banques traditionnelles [12, 2, 1]. L'évaluation scientifique du risque permet par ailleurs à la </w:t>
      </w:r>
      <w:proofErr w:type="spellStart"/>
      <w:r>
        <w:t>Rawbank</w:t>
      </w:r>
      <w:proofErr w:type="spellEnd"/>
      <w:r>
        <w:t xml:space="preserve"> d'élargir son portefeuille de clients tout en maîtrisant son coût du risque, dans la continuité de ses récents financements structurés [29, 19], et contribue à limiter l'exposition des populations aux taux d'usure informels.</w:t>
      </w:r>
    </w:p>
    <w:p w:rsidR="00161379" w:rsidRDefault="000629A1">
      <w:pPr>
        <w:pStyle w:val="Titre4"/>
        <w:spacing w:before="200" w:after="120"/>
      </w:pPr>
      <w:bookmarkStart w:id="18" w:name="_Toc234091625"/>
      <w:r>
        <w:rPr>
          <w:b/>
          <w:bCs/>
        </w:rPr>
        <w:t>b) Contribution scientifique et académique</w:t>
      </w:r>
      <w:bookmarkEnd w:id="18"/>
    </w:p>
    <w:p w:rsidR="00161379" w:rsidRDefault="000629A1">
      <w:pPr>
        <w:spacing w:after="200" w:line="300" w:lineRule="auto"/>
        <w:jc w:val="both"/>
      </w:pPr>
      <w:r>
        <w:t>Ce travail propose un modèle méthodologique d'intégration logicielle qui démontre comment coupler des prédictions d'ensemble complexes (</w:t>
      </w:r>
      <w:proofErr w:type="spellStart"/>
      <w:r>
        <w:t>XGBoost</w:t>
      </w:r>
      <w:proofErr w:type="spellEnd"/>
      <w:r>
        <w:t xml:space="preserve">) avec des explications locales issues de la théorie des jeux (SHAP) et des techniques de </w:t>
      </w:r>
      <w:proofErr w:type="spellStart"/>
      <w:r>
        <w:t>grounding</w:t>
      </w:r>
      <w:proofErr w:type="spellEnd"/>
      <w:r>
        <w:t xml:space="preserve"> par RAG, afin de limiter les hallucinations des LLM dans la génération de documents financiers critiques [9, 21, 5, 8]. Il enrichit également la littérature sur le </w:t>
      </w:r>
      <w:proofErr w:type="spellStart"/>
      <w:r>
        <w:t>scoring</w:t>
      </w:r>
      <w:proofErr w:type="spellEnd"/>
      <w:r>
        <w:t xml:space="preserve"> alternatif en Afrique centrale, un écosystème caractérisé par une forte croissance du Mobile Money mais un contexte d'infrastructure encore contraint [38, 22, 36].</w:t>
      </w:r>
    </w:p>
    <w:p w:rsidR="00161379" w:rsidRDefault="000629A1">
      <w:pPr>
        <w:pStyle w:val="Titre2"/>
        <w:spacing w:before="320" w:after="180"/>
      </w:pPr>
      <w:bookmarkStart w:id="19" w:name="_Toc234091626"/>
      <w:r>
        <w:rPr>
          <w:b/>
          <w:bCs/>
          <w:color w:val="1F3864"/>
          <w:sz w:val="28"/>
          <w:szCs w:val="28"/>
        </w:rPr>
        <w:lastRenderedPageBreak/>
        <w:t>0.7. Délimitation de l'étude</w:t>
      </w:r>
      <w:bookmarkEnd w:id="19"/>
    </w:p>
    <w:p w:rsidR="00161379" w:rsidRDefault="000629A1">
      <w:pPr>
        <w:pStyle w:val="Paragraphedeliste"/>
        <w:numPr>
          <w:ilvl w:val="0"/>
          <w:numId w:val="1"/>
        </w:numPr>
        <w:spacing w:after="140" w:line="290" w:lineRule="auto"/>
        <w:jc w:val="both"/>
      </w:pPr>
      <w:r>
        <w:rPr>
          <w:b/>
          <w:bCs/>
        </w:rPr>
        <w:t xml:space="preserve">Délimitation spatiale : </w:t>
      </w:r>
      <w:r>
        <w:t xml:space="preserve">l'étude est circonscrite au territoire de la République Démocratique du Congo, et se focalise sur les infrastructures de la </w:t>
      </w:r>
      <w:proofErr w:type="spellStart"/>
      <w:r>
        <w:t>Rawbank</w:t>
      </w:r>
      <w:proofErr w:type="spellEnd"/>
      <w:r>
        <w:t xml:space="preserve"> et de sa banque numérique </w:t>
      </w:r>
      <w:proofErr w:type="spellStart"/>
      <w:r>
        <w:t>illicocash</w:t>
      </w:r>
      <w:proofErr w:type="spellEnd"/>
      <w:r>
        <w:t>. Les données de Mobile Money simulées s'appuient exclusivement sur la typologie des transactions des opérateurs actifs en RDC (</w:t>
      </w:r>
      <w:proofErr w:type="spellStart"/>
      <w:r>
        <w:t>Vodacom</w:t>
      </w:r>
      <w:proofErr w:type="spellEnd"/>
      <w:r>
        <w:t xml:space="preserve">, </w:t>
      </w:r>
      <w:proofErr w:type="spellStart"/>
      <w:r>
        <w:t>Airtel</w:t>
      </w:r>
      <w:proofErr w:type="spellEnd"/>
      <w:r>
        <w:t>, Orange).</w:t>
      </w:r>
    </w:p>
    <w:p w:rsidR="00161379" w:rsidRDefault="000629A1">
      <w:pPr>
        <w:pStyle w:val="Paragraphedeliste"/>
        <w:numPr>
          <w:ilvl w:val="0"/>
          <w:numId w:val="1"/>
        </w:numPr>
        <w:spacing w:after="140" w:line="290" w:lineRule="auto"/>
        <w:jc w:val="both"/>
      </w:pPr>
      <w:r>
        <w:rPr>
          <w:b/>
          <w:bCs/>
        </w:rPr>
        <w:t xml:space="preserve">Délimitation temporelle : </w:t>
      </w:r>
      <w:r>
        <w:t xml:space="preserve">les travaux se concentrent sur la période 2024–2026 ; les indicateurs financiers de la </w:t>
      </w:r>
      <w:proofErr w:type="spellStart"/>
      <w:r>
        <w:t>Rawbank</w:t>
      </w:r>
      <w:proofErr w:type="spellEnd"/>
      <w:r>
        <w:t xml:space="preserve"> exploités sont ceux consolidés à la fin de l'exercice 2025 (total d'actifs de 6,8 milliards de dollars, produit net bancaire de 681,8 millions de dollars).</w:t>
      </w:r>
    </w:p>
    <w:p w:rsidR="00161379" w:rsidRDefault="000629A1">
      <w:pPr>
        <w:pStyle w:val="Paragraphedeliste"/>
        <w:numPr>
          <w:ilvl w:val="0"/>
          <w:numId w:val="1"/>
        </w:numPr>
        <w:spacing w:after="140" w:line="290" w:lineRule="auto"/>
        <w:jc w:val="both"/>
      </w:pPr>
      <w:r>
        <w:rPr>
          <w:b/>
          <w:bCs/>
        </w:rPr>
        <w:t xml:space="preserve">Délimitation technique : </w:t>
      </w:r>
      <w:r>
        <w:t xml:space="preserve">pour des raisons de secret bancaire, de sécurité de l'information (ISO/IEC 27001) et de conformité réglementaire (RGPD/BCC), ce travail ne fait pas l'objet d'un déploiement en production sur les serveurs réels de la </w:t>
      </w:r>
      <w:proofErr w:type="spellStart"/>
      <w:r>
        <w:t>Rawbank</w:t>
      </w:r>
      <w:proofErr w:type="spellEnd"/>
      <w:r>
        <w:t xml:space="preserve">. Il s'agit de la conception et de la modélisation d'un prototype fonctionnel de haut niveau (Proof of Concept), s'appuyant sur des API REST simulées, une base de données relationnelle locale (MySQL), un cache de session en mémoire (Redis), un modèle </w:t>
      </w:r>
      <w:proofErr w:type="spellStart"/>
      <w:r>
        <w:t>XGBoost</w:t>
      </w:r>
      <w:proofErr w:type="spellEnd"/>
      <w:r>
        <w:t xml:space="preserve"> entraîné sur des jeux de données alternatifs, et une instance locale de base vectorielle (</w:t>
      </w:r>
      <w:proofErr w:type="spellStart"/>
      <w:r>
        <w:t>pgvector</w:t>
      </w:r>
      <w:proofErr w:type="spellEnd"/>
      <w:r>
        <w:t>) pour le pipeline RAG.</w:t>
      </w:r>
    </w:p>
    <w:p w:rsidR="00161379" w:rsidRDefault="000629A1">
      <w:pPr>
        <w:pStyle w:val="Titre2"/>
        <w:spacing w:before="320" w:after="180"/>
      </w:pPr>
      <w:bookmarkStart w:id="20" w:name="_Toc234091627"/>
      <w:r>
        <w:rPr>
          <w:b/>
          <w:bCs/>
          <w:color w:val="1F3864"/>
          <w:sz w:val="28"/>
          <w:szCs w:val="28"/>
        </w:rPr>
        <w:t>0.8. Canevas de la recherche</w:t>
      </w:r>
      <w:bookmarkEnd w:id="20"/>
    </w:p>
    <w:p w:rsidR="00161379" w:rsidRDefault="000629A1">
      <w:pPr>
        <w:spacing w:after="200" w:line="300" w:lineRule="auto"/>
        <w:jc w:val="both"/>
      </w:pPr>
      <w:r>
        <w:t>Conformément au point 0.8 du guide, ce travail comprend trois chapitres, en plus de la présente introduction générale et de la conclusion qui suit le chapitre 3.</w:t>
      </w:r>
    </w:p>
    <w:p w:rsidR="00161379" w:rsidRDefault="000629A1">
      <w:pPr>
        <w:pStyle w:val="Paragraphedeliste"/>
        <w:numPr>
          <w:ilvl w:val="0"/>
          <w:numId w:val="1"/>
        </w:numPr>
        <w:spacing w:after="140" w:line="290" w:lineRule="auto"/>
        <w:jc w:val="both"/>
      </w:pPr>
      <w:r>
        <w:t xml:space="preserve">Chapitre 1 : Revue de la littérature, empirique puis théorique, sur le </w:t>
      </w:r>
      <w:proofErr w:type="spellStart"/>
      <w:r>
        <w:t>scoring</w:t>
      </w:r>
      <w:proofErr w:type="spellEnd"/>
      <w:r>
        <w:t xml:space="preserve"> de crédit alternatif, l'intelligence artificielle explicable et la génération augmentée par récupération.</w:t>
      </w:r>
    </w:p>
    <w:p w:rsidR="00161379" w:rsidRDefault="000629A1">
      <w:pPr>
        <w:pStyle w:val="Paragraphedeliste"/>
        <w:numPr>
          <w:ilvl w:val="0"/>
          <w:numId w:val="1"/>
        </w:numPr>
        <w:spacing w:after="140" w:line="290" w:lineRule="auto"/>
        <w:jc w:val="both"/>
      </w:pPr>
      <w:r>
        <w:t xml:space="preserve">Chapitre 2 : Analyse de l'existant et conception de la solution, avec une modélisation UML organisée selon les phases </w:t>
      </w:r>
      <w:proofErr w:type="spellStart"/>
      <w:r>
        <w:t>Inception</w:t>
      </w:r>
      <w:proofErr w:type="spellEnd"/>
      <w:r>
        <w:t xml:space="preserve"> et Élaboration du Processus Unifié (volet Génie Logiciel).</w:t>
      </w:r>
    </w:p>
    <w:p w:rsidR="00161379" w:rsidRDefault="000629A1">
      <w:pPr>
        <w:pStyle w:val="Paragraphedeliste"/>
        <w:numPr>
          <w:ilvl w:val="0"/>
          <w:numId w:val="1"/>
        </w:numPr>
        <w:spacing w:after="140" w:line="290" w:lineRule="auto"/>
        <w:jc w:val="both"/>
      </w:pPr>
      <w:r>
        <w:t>Chapitre 3 : Réalisation de la solution, couvrant la construction (diagrammes de classes, d'objets, d'activités, de composants, d'états-transitions, besoins techniques et implémentation) et la transition (déploiement, mise en production), selon les phases Construction et Transition du Processus Unifié.</w:t>
      </w:r>
    </w:p>
    <w:p w:rsidR="00161379" w:rsidRDefault="000629A1">
      <w:pPr>
        <w:spacing w:after="200" w:line="300" w:lineRule="auto"/>
        <w:jc w:val="both"/>
      </w:pPr>
      <w:r>
        <w:t>Ces trois chapitres répondent progressivement à la problématique posée au point 0.2 et permettent de vérifier les hypothèses du point 0.3.</w:t>
      </w:r>
    </w:p>
    <w:p w:rsidR="00161379" w:rsidRDefault="000629A1">
      <w:pPr>
        <w:pStyle w:val="Titre1"/>
        <w:pageBreakBefore/>
        <w:spacing w:before="400" w:after="240"/>
      </w:pPr>
      <w:bookmarkStart w:id="21" w:name="_Toc234091628"/>
      <w:r>
        <w:rPr>
          <w:b/>
          <w:bCs/>
          <w:color w:val="1F3864"/>
        </w:rPr>
        <w:lastRenderedPageBreak/>
        <w:t>CHAPITRE 1 : REVUE DE LA LITTÉRATURE</w:t>
      </w:r>
      <w:bookmarkEnd w:id="21"/>
    </w:p>
    <w:p w:rsidR="00161379" w:rsidRDefault="000629A1">
      <w:pPr>
        <w:spacing w:after="200" w:line="300" w:lineRule="auto"/>
        <w:jc w:val="both"/>
      </w:pPr>
      <w:r>
        <w:t xml:space="preserve">Ce chapitre présente d'abord la littérature empirique, à travers des retours d'expérience de terrain sur le </w:t>
      </w:r>
      <w:proofErr w:type="spellStart"/>
      <w:r>
        <w:t>scoring</w:t>
      </w:r>
      <w:proofErr w:type="spellEnd"/>
      <w:r>
        <w:t xml:space="preserve"> alternatif en Afrique, puis la littérature théorique qui fonde la modélisation développée aux chapitres suivants.</w:t>
      </w:r>
    </w:p>
    <w:p w:rsidR="00161379" w:rsidRDefault="000629A1">
      <w:pPr>
        <w:pStyle w:val="Titre2"/>
        <w:spacing w:before="320" w:after="180"/>
      </w:pPr>
      <w:bookmarkStart w:id="22" w:name="_Toc234091629"/>
      <w:r>
        <w:rPr>
          <w:b/>
          <w:bCs/>
          <w:color w:val="1F3864"/>
          <w:sz w:val="28"/>
          <w:szCs w:val="28"/>
        </w:rPr>
        <w:t>1.1. Revue de la littérature empirique</w:t>
      </w:r>
      <w:bookmarkEnd w:id="22"/>
    </w:p>
    <w:p w:rsidR="00161379" w:rsidRDefault="000629A1">
      <w:pPr>
        <w:pStyle w:val="Titre3"/>
        <w:spacing w:before="260" w:after="150"/>
      </w:pPr>
      <w:bookmarkStart w:id="23" w:name="_Toc234091630"/>
      <w:r>
        <w:rPr>
          <w:b/>
          <w:bCs/>
          <w:sz w:val="26"/>
          <w:szCs w:val="26"/>
        </w:rPr>
        <w:t xml:space="preserve">1.1.1. Retours d'expérience sur le </w:t>
      </w:r>
      <w:proofErr w:type="spellStart"/>
      <w:r>
        <w:rPr>
          <w:b/>
          <w:bCs/>
          <w:sz w:val="26"/>
          <w:szCs w:val="26"/>
        </w:rPr>
        <w:t>scoring</w:t>
      </w:r>
      <w:proofErr w:type="spellEnd"/>
      <w:r>
        <w:rPr>
          <w:b/>
          <w:bCs/>
          <w:sz w:val="26"/>
          <w:szCs w:val="26"/>
        </w:rPr>
        <w:t xml:space="preserve"> alternatif en Afrique (</w:t>
      </w:r>
      <w:proofErr w:type="spellStart"/>
      <w:r>
        <w:rPr>
          <w:b/>
          <w:bCs/>
          <w:sz w:val="26"/>
          <w:szCs w:val="26"/>
        </w:rPr>
        <w:t>Kifiya</w:t>
      </w:r>
      <w:proofErr w:type="spellEnd"/>
      <w:r>
        <w:rPr>
          <w:b/>
          <w:bCs/>
          <w:sz w:val="26"/>
          <w:szCs w:val="26"/>
        </w:rPr>
        <w:t xml:space="preserve">, </w:t>
      </w:r>
      <w:proofErr w:type="spellStart"/>
      <w:r>
        <w:rPr>
          <w:b/>
          <w:bCs/>
          <w:sz w:val="26"/>
          <w:szCs w:val="26"/>
        </w:rPr>
        <w:t>Eshandi</w:t>
      </w:r>
      <w:proofErr w:type="spellEnd"/>
      <w:r>
        <w:rPr>
          <w:b/>
          <w:bCs/>
          <w:sz w:val="26"/>
          <w:szCs w:val="26"/>
        </w:rPr>
        <w:t>)</w:t>
      </w:r>
      <w:bookmarkEnd w:id="23"/>
    </w:p>
    <w:p w:rsidR="00161379" w:rsidRDefault="000629A1">
      <w:pPr>
        <w:spacing w:after="200" w:line="300" w:lineRule="auto"/>
        <w:jc w:val="both"/>
      </w:pPr>
      <w:r>
        <w:t>L'évaluation empirique de la solvabilité à partir de données alternatives a fait l'objet d'expérimentations d'envergure dans plusieurs pays africains à forte pénétration mobile. Au Kenya, le produit M-</w:t>
      </w:r>
      <w:proofErr w:type="spellStart"/>
      <w:r>
        <w:t>Shwari</w:t>
      </w:r>
      <w:proofErr w:type="spellEnd"/>
      <w:r>
        <w:t xml:space="preserve">, lancé conjointement par </w:t>
      </w:r>
      <w:proofErr w:type="spellStart"/>
      <w:r>
        <w:t>Safaricom</w:t>
      </w:r>
      <w:proofErr w:type="spellEnd"/>
      <w:r>
        <w:t xml:space="preserve"> et la banque CBA, démontre qu'il est possible de distribuer instantanément des millions de micro-prêts à l'aide d'un algorithme de </w:t>
      </w:r>
      <w:proofErr w:type="spellStart"/>
      <w:r>
        <w:t>scoring</w:t>
      </w:r>
      <w:proofErr w:type="spellEnd"/>
      <w:r>
        <w:t xml:space="preserve"> exploitant uniquement des données d'usage du réseau cellulaire, avec des taux de défaut globaux maintenus sous le seuil critique des 5 % [14, 35].</w:t>
      </w:r>
    </w:p>
    <w:p w:rsidR="00161379" w:rsidRDefault="000629A1">
      <w:pPr>
        <w:spacing w:after="200" w:line="300" w:lineRule="auto"/>
        <w:jc w:val="both"/>
      </w:pPr>
      <w:r>
        <w:t xml:space="preserve">En Éthiopie, l'initiative </w:t>
      </w:r>
      <w:proofErr w:type="spellStart"/>
      <w:r>
        <w:t>Kifiya</w:t>
      </w:r>
      <w:proofErr w:type="spellEnd"/>
      <w:r>
        <w:t>, en agrégeant des données transactionnelles alternatives et des indicateurs de productivité agricole, a permis à ses banques partenaires de débloquer plus de 340 millions de dollars de financements non garantis au bénéfice de 713 000 MPME, dont une majorité de femmes entrepreneures, confirmant qu'un modèle basé sur l'activité économique réelle est plus prédictif de la capacité de remboursement que l'évaluation classique d'actifs collatéraux [2, 36].</w:t>
      </w:r>
    </w:p>
    <w:p w:rsidR="00161379" w:rsidRDefault="000629A1">
      <w:pPr>
        <w:spacing w:after="200" w:line="300" w:lineRule="auto"/>
        <w:jc w:val="both"/>
      </w:pPr>
      <w:r>
        <w:t xml:space="preserve">En Zambie, la plateforme </w:t>
      </w:r>
      <w:proofErr w:type="spellStart"/>
      <w:r>
        <w:t>Eshandi</w:t>
      </w:r>
      <w:proofErr w:type="spellEnd"/>
      <w:r>
        <w:t xml:space="preserve"> utilise une taxonomie de données comportementales pour noter 400 000 utilisateurs actifs. Un constat empirique majeur de cette expérience réside dans la corrélation positive entre le genre féminin et la régularité de remboursement : les femmes y affichent des taux de </w:t>
      </w:r>
      <w:proofErr w:type="spellStart"/>
      <w:r>
        <w:t>réemprunt</w:t>
      </w:r>
      <w:proofErr w:type="spellEnd"/>
      <w:r>
        <w:t xml:space="preserve"> supérieurs et une sinistralité plus faible, confirmant le rôle de la </w:t>
      </w:r>
      <w:proofErr w:type="spellStart"/>
      <w:r>
        <w:t>FinTech</w:t>
      </w:r>
      <w:proofErr w:type="spellEnd"/>
      <w:r>
        <w:t xml:space="preserve"> dans la réduction des barrières de genre [3, 14].</w:t>
      </w:r>
    </w:p>
    <w:p w:rsidR="00161379" w:rsidRDefault="000629A1">
      <w:pPr>
        <w:pStyle w:val="Titre3"/>
        <w:spacing w:before="260" w:after="150"/>
      </w:pPr>
      <w:bookmarkStart w:id="24" w:name="_Toc234091631"/>
      <w:r>
        <w:rPr>
          <w:b/>
          <w:bCs/>
          <w:sz w:val="26"/>
          <w:szCs w:val="26"/>
        </w:rPr>
        <w:t>1.1.2. Limites méthodologiques identifiées dans les travaux antérieurs</w:t>
      </w:r>
      <w:bookmarkEnd w:id="24"/>
    </w:p>
    <w:p w:rsidR="00161379" w:rsidRDefault="000629A1">
      <w:pPr>
        <w:pStyle w:val="Paragraphedeliste"/>
        <w:numPr>
          <w:ilvl w:val="0"/>
          <w:numId w:val="1"/>
        </w:numPr>
        <w:spacing w:after="140" w:line="290" w:lineRule="auto"/>
        <w:jc w:val="both"/>
      </w:pPr>
      <w:r>
        <w:rPr>
          <w:b/>
          <w:bCs/>
        </w:rPr>
        <w:t xml:space="preserve">Propagation et amplification des biais d'entraînement : </w:t>
      </w:r>
      <w:r>
        <w:t>les algorithmes prédictifs entraînés sur des données historiques biaisées tendent à reproduire et amplifier les discriminations envers certains groupes (femmes, populations rurales, travailleurs informels), avec des taux de faux négatifs plus élevés pour ces segments [31, 7, 21].</w:t>
      </w:r>
    </w:p>
    <w:p w:rsidR="00161379" w:rsidRDefault="000629A1">
      <w:pPr>
        <w:pStyle w:val="Paragraphedeliste"/>
        <w:numPr>
          <w:ilvl w:val="0"/>
          <w:numId w:val="1"/>
        </w:numPr>
        <w:spacing w:after="140" w:line="290" w:lineRule="auto"/>
        <w:jc w:val="both"/>
      </w:pPr>
      <w:r>
        <w:rPr>
          <w:b/>
          <w:bCs/>
        </w:rPr>
        <w:t xml:space="preserve">Intrusion dans la confidentialité des données personnelles : </w:t>
      </w:r>
      <w:r>
        <w:t xml:space="preserve">plusieurs plateformes </w:t>
      </w:r>
      <w:proofErr w:type="spellStart"/>
      <w:r>
        <w:t>FinTech</w:t>
      </w:r>
      <w:proofErr w:type="spellEnd"/>
      <w:r>
        <w:t xml:space="preserve"> non régulées collectent des volumes invasifs de données (historiques d'appels, SMS, contacts, géolocalisation continue), ce qui soulève des controverses majeures en matière de consentement libre et éclairé [20, 36].</w:t>
      </w:r>
    </w:p>
    <w:p w:rsidR="00161379" w:rsidRDefault="000629A1">
      <w:pPr>
        <w:pStyle w:val="Paragraphedeliste"/>
        <w:numPr>
          <w:ilvl w:val="0"/>
          <w:numId w:val="1"/>
        </w:numPr>
        <w:spacing w:after="140" w:line="290" w:lineRule="auto"/>
        <w:jc w:val="both"/>
      </w:pPr>
      <w:r>
        <w:rPr>
          <w:b/>
          <w:bCs/>
        </w:rPr>
        <w:t>Manque de transparence et d'</w:t>
      </w:r>
      <w:proofErr w:type="spellStart"/>
      <w:r>
        <w:rPr>
          <w:b/>
          <w:bCs/>
        </w:rPr>
        <w:t>auditabilité</w:t>
      </w:r>
      <w:proofErr w:type="spellEnd"/>
      <w:r>
        <w:rPr>
          <w:b/>
          <w:bCs/>
        </w:rPr>
        <w:t xml:space="preserve"> : </w:t>
      </w:r>
      <w:r>
        <w:t xml:space="preserve">la nature « boîte noire » des modèles d'ensemble avancés empêche les institutions financières de fournir des explications </w:t>
      </w:r>
      <w:r>
        <w:lastRenderedPageBreak/>
        <w:t>personnalisées compréhensibles par le client final en cas de rejet, entravant le droit de contestation et l'audit réglementaire [31, 9, 7].</w:t>
      </w:r>
    </w:p>
    <w:p w:rsidR="00161379" w:rsidRDefault="000629A1">
      <w:pPr>
        <w:pStyle w:val="Paragraphedeliste"/>
        <w:numPr>
          <w:ilvl w:val="0"/>
          <w:numId w:val="1"/>
        </w:numPr>
        <w:spacing w:after="140" w:line="290" w:lineRule="auto"/>
        <w:jc w:val="both"/>
      </w:pPr>
      <w:r>
        <w:rPr>
          <w:b/>
          <w:bCs/>
        </w:rPr>
        <w:t xml:space="preserve">Risque de dérives hallucinatoires de l'IA générative non ancrée : </w:t>
      </w:r>
      <w:r>
        <w:t>les tentatives d'intégration d'assistants de rédaction financière basés sur des LLM génériques, sans architecture RAG ni couplage explicable, ont mis en évidence un taux significatif d'hallucinations d'indicateurs financiers et de justifications incohérentes de refus de crédit [18, 23, 11].</w:t>
      </w:r>
    </w:p>
    <w:p w:rsidR="00161379" w:rsidRDefault="000629A1">
      <w:pPr>
        <w:pStyle w:val="Titre3"/>
        <w:spacing w:before="260" w:after="150"/>
      </w:pPr>
      <w:bookmarkStart w:id="25" w:name="_Toc234091632"/>
      <w:r>
        <w:rPr>
          <w:b/>
          <w:bCs/>
          <w:sz w:val="26"/>
          <w:szCs w:val="26"/>
        </w:rPr>
        <w:t>1.1.3. Positionnement de l'étude actuelle (</w:t>
      </w:r>
      <w:proofErr w:type="spellStart"/>
      <w:r>
        <w:rPr>
          <w:b/>
          <w:bCs/>
          <w:sz w:val="26"/>
          <w:szCs w:val="26"/>
        </w:rPr>
        <w:t>Rawbank</w:t>
      </w:r>
      <w:proofErr w:type="spellEnd"/>
      <w:r>
        <w:rPr>
          <w:b/>
          <w:bCs/>
          <w:sz w:val="26"/>
          <w:szCs w:val="26"/>
        </w:rPr>
        <w:t xml:space="preserve"> / </w:t>
      </w:r>
      <w:proofErr w:type="spellStart"/>
      <w:r>
        <w:rPr>
          <w:b/>
          <w:bCs/>
          <w:sz w:val="26"/>
          <w:szCs w:val="26"/>
        </w:rPr>
        <w:t>illicocash</w:t>
      </w:r>
      <w:proofErr w:type="spellEnd"/>
      <w:r>
        <w:rPr>
          <w:b/>
          <w:bCs/>
          <w:sz w:val="26"/>
          <w:szCs w:val="26"/>
        </w:rPr>
        <w:t>)</w:t>
      </w:r>
      <w:bookmarkEnd w:id="25"/>
    </w:p>
    <w:p w:rsidR="00161379" w:rsidRDefault="000629A1">
      <w:pPr>
        <w:spacing w:after="200" w:line="300" w:lineRule="auto"/>
        <w:jc w:val="both"/>
      </w:pPr>
      <w:r>
        <w:t>Face à ces limites, la présente étude se positionne différemment sur quatre points.</w:t>
      </w:r>
    </w:p>
    <w:p w:rsidR="00161379" w:rsidRDefault="000629A1">
      <w:pPr>
        <w:pStyle w:val="Paragraphedeliste"/>
        <w:numPr>
          <w:ilvl w:val="0"/>
          <w:numId w:val="1"/>
        </w:numPr>
        <w:spacing w:after="140" w:line="290" w:lineRule="auto"/>
        <w:jc w:val="both"/>
      </w:pPr>
      <w:r>
        <w:rPr>
          <w:b/>
          <w:bCs/>
        </w:rPr>
        <w:t xml:space="preserve">Ancrage réglementaire et conformité d'entreprise : </w:t>
      </w:r>
      <w:r>
        <w:t xml:space="preserve">contrairement aux applications </w:t>
      </w:r>
      <w:proofErr w:type="spellStart"/>
      <w:r>
        <w:t>FinTech</w:t>
      </w:r>
      <w:proofErr w:type="spellEnd"/>
      <w:r>
        <w:t xml:space="preserve"> informelles évoquées au point 1.1.2, cette plateforme est conçue pour s'interfacer avec les infrastructures de la </w:t>
      </w:r>
      <w:proofErr w:type="spellStart"/>
      <w:r>
        <w:t>Rawbank</w:t>
      </w:r>
      <w:proofErr w:type="spellEnd"/>
      <w:r>
        <w:t xml:space="preserve"> et son service </w:t>
      </w:r>
      <w:proofErr w:type="spellStart"/>
      <w:r>
        <w:t>illicocash</w:t>
      </w:r>
      <w:proofErr w:type="spellEnd"/>
      <w:r>
        <w:t>, dans une gouvernance certifiée ISO/IEC 27001 et conforme aux exigences de KYC numérique de la Banque Centrale du Congo.</w:t>
      </w:r>
    </w:p>
    <w:p w:rsidR="00161379" w:rsidRDefault="000629A1">
      <w:pPr>
        <w:pStyle w:val="Paragraphedeliste"/>
        <w:numPr>
          <w:ilvl w:val="0"/>
          <w:numId w:val="1"/>
        </w:numPr>
        <w:spacing w:after="140" w:line="290" w:lineRule="auto"/>
        <w:jc w:val="both"/>
      </w:pPr>
      <w:r>
        <w:rPr>
          <w:b/>
          <w:bCs/>
        </w:rPr>
        <w:t xml:space="preserve">Évaluation éthique et protection de la vie privée : </w:t>
      </w:r>
      <w:r>
        <w:t>la modélisation comportementale se limite strictement à des attributs pertinents et non intrusifs — flux Mobile Money consentis, dynamique d'épargne virtuelle, interactions fonctionnelles — excluant toute collecte intrusive de données personnelles du terminal [20, 36].</w:t>
      </w:r>
    </w:p>
    <w:p w:rsidR="00161379" w:rsidRDefault="000629A1">
      <w:pPr>
        <w:pStyle w:val="Paragraphedeliste"/>
        <w:numPr>
          <w:ilvl w:val="0"/>
          <w:numId w:val="1"/>
        </w:numPr>
        <w:spacing w:after="140" w:line="290" w:lineRule="auto"/>
        <w:jc w:val="both"/>
      </w:pPr>
      <w:proofErr w:type="spellStart"/>
      <w:r>
        <w:rPr>
          <w:b/>
          <w:bCs/>
        </w:rPr>
        <w:t>Explicabilité</w:t>
      </w:r>
      <w:proofErr w:type="spellEnd"/>
      <w:r>
        <w:rPr>
          <w:b/>
          <w:bCs/>
        </w:rPr>
        <w:t xml:space="preserve"> et </w:t>
      </w:r>
      <w:proofErr w:type="spellStart"/>
      <w:r>
        <w:rPr>
          <w:b/>
          <w:bCs/>
        </w:rPr>
        <w:t>auditabilité</w:t>
      </w:r>
      <w:proofErr w:type="spellEnd"/>
      <w:r>
        <w:rPr>
          <w:b/>
          <w:bCs/>
        </w:rPr>
        <w:t xml:space="preserve"> intégrées par conception : </w:t>
      </w:r>
      <w:r>
        <w:t xml:space="preserve">la plateforme combine nativement le </w:t>
      </w:r>
      <w:proofErr w:type="spellStart"/>
      <w:r>
        <w:t>classifieur</w:t>
      </w:r>
      <w:proofErr w:type="spellEnd"/>
      <w:r>
        <w:t xml:space="preserve"> prédictif (</w:t>
      </w:r>
      <w:proofErr w:type="spellStart"/>
      <w:r>
        <w:t>XGBoost</w:t>
      </w:r>
      <w:proofErr w:type="spellEnd"/>
      <w:r>
        <w:t>) avec des moteurs explicables (SHAP et LIME), offrant aux analystes de risques et aux auditeurs un accès transparent aux vecteurs d'attribution du score [31, 24, 33].</w:t>
      </w:r>
    </w:p>
    <w:p w:rsidR="00161379" w:rsidRDefault="000629A1">
      <w:pPr>
        <w:pStyle w:val="Paragraphedeliste"/>
        <w:numPr>
          <w:ilvl w:val="0"/>
          <w:numId w:val="1"/>
        </w:numPr>
        <w:spacing w:after="140" w:line="290" w:lineRule="auto"/>
        <w:jc w:val="both"/>
      </w:pPr>
      <w:r>
        <w:rPr>
          <w:b/>
          <w:bCs/>
        </w:rPr>
        <w:t xml:space="preserve">Garantie d'absence d'hallucinations décisionnelles : </w:t>
      </w:r>
      <w:r>
        <w:t xml:space="preserve">la rédaction automatisée des mémos de crédit est confiée à une architecture RAG </w:t>
      </w:r>
      <w:proofErr w:type="spellStart"/>
      <w:r>
        <w:t>groundée</w:t>
      </w:r>
      <w:proofErr w:type="spellEnd"/>
      <w:r>
        <w:t xml:space="preserve"> sur la base de connaissances vectorielle de la </w:t>
      </w:r>
      <w:proofErr w:type="spellStart"/>
      <w:r>
        <w:t>Rawbank</w:t>
      </w:r>
      <w:proofErr w:type="spellEnd"/>
      <w:r>
        <w:t>, assurant la traçabilité complète de l'information générée [10, 15, 8].</w:t>
      </w:r>
    </w:p>
    <w:p w:rsidR="00161379" w:rsidRDefault="000629A1">
      <w:pPr>
        <w:pStyle w:val="Titre2"/>
        <w:spacing w:before="320" w:after="180"/>
      </w:pPr>
      <w:bookmarkStart w:id="26" w:name="_Toc234091633"/>
      <w:r>
        <w:rPr>
          <w:b/>
          <w:bCs/>
          <w:color w:val="1F3864"/>
          <w:sz w:val="28"/>
          <w:szCs w:val="28"/>
        </w:rPr>
        <w:t>1.2. Revue de la littérature théorique</w:t>
      </w:r>
      <w:bookmarkEnd w:id="26"/>
    </w:p>
    <w:p w:rsidR="00161379" w:rsidRDefault="000629A1">
      <w:pPr>
        <w:pStyle w:val="Titre3"/>
        <w:spacing w:before="260" w:after="150"/>
      </w:pPr>
      <w:bookmarkStart w:id="27" w:name="_Toc234091634"/>
      <w:r>
        <w:rPr>
          <w:b/>
          <w:bCs/>
          <w:sz w:val="26"/>
          <w:szCs w:val="26"/>
        </w:rPr>
        <w:t>1.2.1. Modélisation statistique du risque de crédit (régression logistique)</w:t>
      </w:r>
      <w:bookmarkEnd w:id="27"/>
    </w:p>
    <w:p w:rsidR="00161379" w:rsidRDefault="000629A1">
      <w:pPr>
        <w:spacing w:after="200" w:line="300" w:lineRule="auto"/>
        <w:jc w:val="both"/>
      </w:pPr>
      <w:r>
        <w:t>La prédiction du risque d'impayé s'est historiquement appuyée sur des méthodes d'analyse discriminante linéaire et sur la régression logistique. Ce modèle estime la probabilité qu'un emprunteur appartienne à la classe de défaut (Y = 1) sachant un vecteur de caractéristiques financières X, les paramètres étant estimés par maximisation de la vraisemblance globale [30].</w:t>
      </w:r>
    </w:p>
    <w:p w:rsidR="00161379" w:rsidRDefault="000629A1">
      <w:pPr>
        <w:spacing w:after="200" w:line="300" w:lineRule="auto"/>
        <w:jc w:val="both"/>
      </w:pPr>
      <w:r>
        <w:lastRenderedPageBreak/>
        <w:t xml:space="preserve">Si la régression logistique offre une </w:t>
      </w:r>
      <w:proofErr w:type="spellStart"/>
      <w:r>
        <w:t>interprétabilité</w:t>
      </w:r>
      <w:proofErr w:type="spellEnd"/>
      <w:r>
        <w:t xml:space="preserve"> totale à travers l'évaluation des rapports de chances (</w:t>
      </w:r>
      <w:proofErr w:type="spellStart"/>
      <w:r>
        <w:t>odds</w:t>
      </w:r>
      <w:proofErr w:type="spellEnd"/>
      <w:r>
        <w:t xml:space="preserve"> ratios), elle s'avère incapable d'appréhender les relations non linéaires, les colinéarités complexes et les interactions cachées propres aux données alternatives non structurées, telles que les métadonnées de connexion ou l'irrégularité des transferts Mobile Money [30, 14]. Elle demeure néanmoins une référence méthodologique incontournable, notamment comme modèle de comparaison (</w:t>
      </w:r>
      <w:proofErr w:type="spellStart"/>
      <w:r>
        <w:t>baseline</w:t>
      </w:r>
      <w:proofErr w:type="spellEnd"/>
      <w:r>
        <w:t>) pour évaluer le gain de performance apporté par des approches plus complexes, conformément à l'hypothèse H1 formulée au point 1.2.3.</w:t>
      </w:r>
    </w:p>
    <w:p w:rsidR="00161379" w:rsidRDefault="000629A1">
      <w:pPr>
        <w:pStyle w:val="Titre3"/>
        <w:spacing w:before="260" w:after="150"/>
      </w:pPr>
      <w:bookmarkStart w:id="28" w:name="_Toc234091635"/>
      <w:r>
        <w:rPr>
          <w:b/>
          <w:bCs/>
          <w:sz w:val="26"/>
          <w:szCs w:val="26"/>
        </w:rPr>
        <w:t xml:space="preserve">1.2.2. Apprentissage automatique complexe appliqué au </w:t>
      </w:r>
      <w:proofErr w:type="spellStart"/>
      <w:r>
        <w:rPr>
          <w:b/>
          <w:bCs/>
          <w:sz w:val="26"/>
          <w:szCs w:val="26"/>
        </w:rPr>
        <w:t>scoring</w:t>
      </w:r>
      <w:proofErr w:type="spellEnd"/>
      <w:r>
        <w:rPr>
          <w:b/>
          <w:bCs/>
          <w:sz w:val="26"/>
          <w:szCs w:val="26"/>
        </w:rPr>
        <w:t xml:space="preserve"> (</w:t>
      </w:r>
      <w:proofErr w:type="spellStart"/>
      <w:r>
        <w:rPr>
          <w:b/>
          <w:bCs/>
          <w:sz w:val="26"/>
          <w:szCs w:val="26"/>
        </w:rPr>
        <w:t>XGBoost</w:t>
      </w:r>
      <w:proofErr w:type="spellEnd"/>
      <w:r>
        <w:rPr>
          <w:b/>
          <w:bCs/>
          <w:sz w:val="26"/>
          <w:szCs w:val="26"/>
        </w:rPr>
        <w:t>)</w:t>
      </w:r>
      <w:bookmarkEnd w:id="28"/>
    </w:p>
    <w:p w:rsidR="00161379" w:rsidRDefault="000629A1">
      <w:pPr>
        <w:spacing w:after="200" w:line="300" w:lineRule="auto"/>
        <w:jc w:val="both"/>
      </w:pPr>
      <w:r>
        <w:t xml:space="preserve">Pour surmonter les limites de la régression logistique, la recherche en science des données privilégie les algorithmes d'apprentissage supervisé basés sur des arbres de décision, notamment les méthodes de Gradient </w:t>
      </w:r>
      <w:proofErr w:type="spellStart"/>
      <w:r>
        <w:t>Boosting</w:t>
      </w:r>
      <w:proofErr w:type="spellEnd"/>
      <w:r>
        <w:t xml:space="preserve"> telles que </w:t>
      </w:r>
      <w:proofErr w:type="spellStart"/>
      <w:r>
        <w:t>XGBoost</w:t>
      </w:r>
      <w:proofErr w:type="spellEnd"/>
      <w:r>
        <w:t xml:space="preserve">. L'algorithme applique un raffinement itératif en ajustant de nouveaux arbres de régression pour minimiser une fonction objectif régularisée, comportant un terme de perte et une pénalité de complexité contrôlant la profondeur et le nombre de feuilles de chaque arbre, ce qui limite le risque de </w:t>
      </w:r>
      <w:proofErr w:type="spellStart"/>
      <w:r>
        <w:t>surapprentissage</w:t>
      </w:r>
      <w:proofErr w:type="spellEnd"/>
      <w:r>
        <w:t xml:space="preserve"> [30, 13].</w:t>
      </w:r>
    </w:p>
    <w:p w:rsidR="00161379" w:rsidRDefault="000629A1">
      <w:pPr>
        <w:spacing w:after="200" w:line="300" w:lineRule="auto"/>
        <w:jc w:val="both"/>
      </w:pPr>
      <w:r>
        <w:t xml:space="preserve">Ces méthodes de </w:t>
      </w:r>
      <w:proofErr w:type="spellStart"/>
      <w:r>
        <w:t>tree</w:t>
      </w:r>
      <w:proofErr w:type="spellEnd"/>
      <w:r>
        <w:t xml:space="preserve"> </w:t>
      </w:r>
      <w:proofErr w:type="spellStart"/>
      <w:r>
        <w:t>boosting</w:t>
      </w:r>
      <w:proofErr w:type="spellEnd"/>
      <w:r>
        <w:t xml:space="preserve"> permettent de capturer des non-linéarités complexes sans transformation préalable des données et traitent nativement les valeurs manquantes, garantissant une précision prédictive — mesurée par le Brier Score et l'indice de Gini — généralement supérieure à celle de la régression logistique sur des données comportementales hétérogènes [38, 22, 30]. Le détail de la formulation mathématique et des </w:t>
      </w:r>
      <w:proofErr w:type="spellStart"/>
      <w:r>
        <w:t>hyperparamètres</w:t>
      </w:r>
      <w:proofErr w:type="spellEnd"/>
      <w:r>
        <w:t xml:space="preserve"> retenus pour ce travail est présenté au point 3.2.7.3 du chapitre 3.</w:t>
      </w:r>
    </w:p>
    <w:p w:rsidR="00161379" w:rsidRDefault="000629A1">
      <w:pPr>
        <w:pStyle w:val="Titre3"/>
        <w:spacing w:before="260" w:after="150"/>
      </w:pPr>
      <w:bookmarkStart w:id="29" w:name="_Toc234091636"/>
      <w:r>
        <w:rPr>
          <w:b/>
          <w:bCs/>
          <w:sz w:val="26"/>
          <w:szCs w:val="26"/>
        </w:rPr>
        <w:t>1.2.3. Théorie de l'intelligence artificielle explicable (SHAP et LIME)</w:t>
      </w:r>
      <w:bookmarkEnd w:id="29"/>
    </w:p>
    <w:p w:rsidR="00161379" w:rsidRDefault="000629A1">
      <w:pPr>
        <w:spacing w:after="200" w:line="300" w:lineRule="auto"/>
        <w:jc w:val="both"/>
      </w:pPr>
      <w:r>
        <w:t xml:space="preserve">L'adoption de </w:t>
      </w:r>
      <w:proofErr w:type="spellStart"/>
      <w:r>
        <w:t>classifieurs</w:t>
      </w:r>
      <w:proofErr w:type="spellEnd"/>
      <w:r>
        <w:t xml:space="preserve"> complexes de type « boîte noire » pour l'évaluation de solvabilité engendre une opacité décisionnelle difficilement conciliable avec les normes de transparence financière. La discipline de l'IA explicable (XAI) fournit des cadres mathématiques rigoureux pour auditer et décomposer ces prédictions [31, 9, 6].</w:t>
      </w:r>
    </w:p>
    <w:p w:rsidR="00161379" w:rsidRDefault="000629A1">
      <w:pPr>
        <w:spacing w:after="200" w:line="300" w:lineRule="auto"/>
        <w:jc w:val="both"/>
      </w:pPr>
      <w:r>
        <w:t xml:space="preserve">Le cadre SHAP, introduit par </w:t>
      </w:r>
      <w:proofErr w:type="spellStart"/>
      <w:r>
        <w:t>Lundberg</w:t>
      </w:r>
      <w:proofErr w:type="spellEnd"/>
      <w:r>
        <w:t xml:space="preserve"> et Lee, adapte la théorie des jeux coopératifs de Shapley pour attribuer de manière équitable la contribution de chaque caractéristique à la sortie du modèle, sous la forme d'une explication additive locale [24, 32, 33]. Les valeurs SHAP satisfont trois propriétés fondamentales : l'efficacité, la symétrie et la monotonie/cohérence, ce qui en fait une méthode mathématiquement robuste pour l'audit des décisions de crédit.</w:t>
      </w:r>
    </w:p>
    <w:p w:rsidR="00161379" w:rsidRDefault="000629A1">
      <w:pPr>
        <w:spacing w:after="200" w:line="300" w:lineRule="auto"/>
        <w:jc w:val="both"/>
      </w:pPr>
      <w:r>
        <w:t xml:space="preserve">La méthode LIME vise quant à elle à expliquer localement une prédiction individuelle en approximant fidèlement le comportement du </w:t>
      </w:r>
      <w:proofErr w:type="spellStart"/>
      <w:r>
        <w:t>classifieur</w:t>
      </w:r>
      <w:proofErr w:type="spellEnd"/>
      <w:r>
        <w:t xml:space="preserve"> complexe au voisinage de l'instance d'intérêt, à l'aide d'un modèle de substitution simple (régression </w:t>
      </w:r>
      <w:proofErr w:type="spellStart"/>
      <w:r>
        <w:t>ridge</w:t>
      </w:r>
      <w:proofErr w:type="spellEnd"/>
      <w:r>
        <w:t xml:space="preserve"> ou arbre de décision) </w:t>
      </w:r>
      <w:r>
        <w:lastRenderedPageBreak/>
        <w:t>entraîné sur des échantillons perturbés pondérés par une fonction de proximité [24]. La complémentarité entre SHAP et LIME permet d'obtenir à la fois une cartographie de l'importance globale des variables sur l'ensemble du portefeuille, et une explication locale individualisée et rapide de la décision, conformément à l'hypothèse H2 du point 0.3.</w:t>
      </w:r>
    </w:p>
    <w:p w:rsidR="00161379" w:rsidRDefault="000629A1">
      <w:pPr>
        <w:pStyle w:val="Titre3"/>
        <w:spacing w:before="260" w:after="150"/>
      </w:pPr>
      <w:bookmarkStart w:id="30" w:name="_Toc234091637"/>
      <w:r>
        <w:rPr>
          <w:b/>
          <w:bCs/>
          <w:sz w:val="26"/>
          <w:szCs w:val="26"/>
        </w:rPr>
        <w:t>1.2.4. Cadre de l'IA générative et de l'architecture RAG</w:t>
      </w:r>
      <w:bookmarkEnd w:id="30"/>
    </w:p>
    <w:p w:rsidR="00161379" w:rsidRDefault="000629A1">
      <w:pPr>
        <w:spacing w:after="200" w:line="300" w:lineRule="auto"/>
        <w:jc w:val="both"/>
      </w:pPr>
      <w:r>
        <w:t>L'intégration de l'IA générative dans les processus d'aide à la décision bancaire — notamment pour la rédaction automatisée de mémos de crédit — nécessite une exactitude absolue des faits énoncés. Les grands modèles de langage (LLM) fondés sur l'architecture Transformer sont entraînés sur des corpus statiques et souffrent intrinsèquement d'hallucinations sémantiques lorsqu'ils doivent raisonner sur des données financières spécifiques ou confidentielles [18, 23, 11].</w:t>
      </w:r>
    </w:p>
    <w:p w:rsidR="00161379" w:rsidRDefault="000629A1">
      <w:pPr>
        <w:spacing w:after="200" w:line="300" w:lineRule="auto"/>
        <w:jc w:val="both"/>
      </w:pPr>
      <w:r>
        <w:t>L'architecture de Génération Augmentée par Récupération (RAG) résout cette limitation en ancrant la génération du LLM sur un ensemble de documents de confiance récupérés dynamiquement, selon trois modules interconnectés : la vectorisation et l'indexation des documents de référence en blocs sémantiques (</w:t>
      </w:r>
      <w:proofErr w:type="spellStart"/>
      <w:r>
        <w:t>chunks</w:t>
      </w:r>
      <w:proofErr w:type="spellEnd"/>
      <w:r>
        <w:t>), la récupération des K passages les plus pertinents par similarité de cosinus avec la requête, et la génération contrainte à partir de ce contexte factuel uniquement, ce qui élimine en grande partie le risque d'hallucination [10, 17, 39, 15]. Cette architecture constitue le socle théorique de l'hypothèse H3 formulée au point 0.3, et sa configuration technique détaillée est développée au point 3.2.7.6.</w:t>
      </w:r>
    </w:p>
    <w:p w:rsidR="000629A1" w:rsidRDefault="000629A1" w:rsidP="000629A1">
      <w:pPr>
        <w:jc w:val="center"/>
      </w:pPr>
      <w:r>
        <w:rPr>
          <w:noProof/>
        </w:rPr>
        <w:lastRenderedPageBreak/>
        <w:drawing>
          <wp:inline distT="0" distB="0" distL="0" distR="0" wp14:anchorId="2179EADC" wp14:editId="5D33C8BF">
            <wp:extent cx="4984070" cy="844296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g_124.png"/>
                    <pic:cNvPicPr/>
                  </pic:nvPicPr>
                  <pic:blipFill>
                    <a:blip r:embed="rId9"/>
                    <a:stretch>
                      <a:fillRect/>
                    </a:stretch>
                  </pic:blipFill>
                  <pic:spPr>
                    <a:xfrm>
                      <a:off x="0" y="0"/>
                      <a:ext cx="4984070" cy="8442960"/>
                    </a:xfrm>
                    <a:prstGeom prst="rect">
                      <a:avLst/>
                    </a:prstGeom>
                  </pic:spPr>
                </pic:pic>
              </a:graphicData>
            </a:graphic>
          </wp:inline>
        </w:drawing>
      </w:r>
    </w:p>
    <w:p w:rsidR="000629A1" w:rsidRDefault="00E90E24" w:rsidP="000629A1">
      <w:pPr>
        <w:jc w:val="center"/>
      </w:pPr>
      <w:r>
        <w:rPr>
          <w:i/>
          <w:sz w:val="20"/>
        </w:rPr>
        <w:t>Figure 1</w:t>
      </w:r>
      <w:r w:rsidR="000629A1">
        <w:rPr>
          <w:i/>
          <w:sz w:val="20"/>
        </w:rPr>
        <w:t xml:space="preserve"> — Architecture RAG </w:t>
      </w:r>
      <w:r>
        <w:rPr>
          <w:i/>
          <w:sz w:val="20"/>
        </w:rPr>
        <w:t>— Génération de mémos de crédit</w:t>
      </w:r>
    </w:p>
    <w:p w:rsidR="000629A1" w:rsidRDefault="000629A1">
      <w:pPr>
        <w:spacing w:after="200" w:line="300" w:lineRule="auto"/>
        <w:jc w:val="both"/>
      </w:pPr>
    </w:p>
    <w:p w:rsidR="00161379" w:rsidRDefault="000629A1">
      <w:pPr>
        <w:pStyle w:val="Titre1"/>
        <w:pageBreakBefore/>
        <w:spacing w:before="400" w:after="240"/>
      </w:pPr>
      <w:bookmarkStart w:id="31" w:name="_Toc234091638"/>
      <w:r>
        <w:rPr>
          <w:b/>
          <w:bCs/>
          <w:color w:val="1F3864"/>
        </w:rPr>
        <w:lastRenderedPageBreak/>
        <w:t>CHAPITRE 2 : ANALYSE DE L'EXISTANT ET CONCEPTION DE LA SOLUTION</w:t>
      </w:r>
      <w:bookmarkEnd w:id="31"/>
    </w:p>
    <w:p w:rsidR="00161379" w:rsidRDefault="000629A1">
      <w:pPr>
        <w:pStyle w:val="Titre2"/>
        <w:spacing w:before="320" w:after="180"/>
      </w:pPr>
      <w:bookmarkStart w:id="32" w:name="_Toc234091639"/>
      <w:r>
        <w:rPr>
          <w:b/>
          <w:bCs/>
          <w:color w:val="1F3864"/>
          <w:sz w:val="28"/>
          <w:szCs w:val="28"/>
        </w:rPr>
        <w:t>2.1. Introduction</w:t>
      </w:r>
      <w:bookmarkEnd w:id="32"/>
    </w:p>
    <w:p w:rsidR="00161379" w:rsidRDefault="000629A1">
      <w:pPr>
        <w:spacing w:after="200" w:line="300" w:lineRule="auto"/>
        <w:jc w:val="both"/>
      </w:pPr>
      <w:r>
        <w:t xml:space="preserve">La conception d'un système d'information part rarement d'une page blanche : elle s'appuie sur ce qui existe déjà, ses forces et ses limites, avant de proposer une trajectoire d'amélioration. Conformément au point 3.1 du guide de rédaction des mémoires L2 FASI de l'UPC (volet Génie Logiciel), ce chapitre applique le Processus Unifié (UP), méthode itérative et incrémentale centrée sur les cas d'utilisation, organisée en quatre phases : </w:t>
      </w:r>
      <w:proofErr w:type="spellStart"/>
      <w:r>
        <w:t>Inception</w:t>
      </w:r>
      <w:proofErr w:type="spellEnd"/>
      <w:r>
        <w:t>, Élaboration, Construction et Transition. Les deux premières phases sont développées ici ; Construction et Transition font l'objet du chapitre 3.</w:t>
      </w:r>
    </w:p>
    <w:p w:rsidR="00161379" w:rsidRDefault="000629A1">
      <w:pPr>
        <w:spacing w:after="200" w:line="300" w:lineRule="auto"/>
        <w:jc w:val="both"/>
      </w:pPr>
      <w:r>
        <w:t xml:space="preserve">Au niveau de la gestion de projet, ce travail avance par sprints </w:t>
      </w:r>
      <w:proofErr w:type="spellStart"/>
      <w:r>
        <w:t>Scrum</w:t>
      </w:r>
      <w:proofErr w:type="spellEnd"/>
      <w:r>
        <w:t xml:space="preserve"> de deux semaines (cf. point 0.4). Le présent chapitre documente la couche de modélisation UML produite au fil de ces sprints, organisée selon les phases du Processus Unifié plutôt que selon l'ordre chronologique des sprints.</w:t>
      </w:r>
    </w:p>
    <w:p w:rsidR="00161379" w:rsidRDefault="000629A1">
      <w:pPr>
        <w:pStyle w:val="Titre2"/>
        <w:spacing w:before="320" w:after="180"/>
      </w:pPr>
      <w:bookmarkStart w:id="33" w:name="_Toc234091640"/>
      <w:r>
        <w:rPr>
          <w:b/>
          <w:bCs/>
          <w:color w:val="1F3864"/>
          <w:sz w:val="28"/>
          <w:szCs w:val="28"/>
        </w:rPr>
        <w:t>2.2. Méthodologie basée sur le Processus Unifié (UP)</w:t>
      </w:r>
      <w:bookmarkEnd w:id="33"/>
    </w:p>
    <w:p w:rsidR="00161379" w:rsidRDefault="000629A1">
      <w:pPr>
        <w:pStyle w:val="Titre3"/>
        <w:spacing w:before="260" w:after="150"/>
      </w:pPr>
      <w:bookmarkStart w:id="34" w:name="_Toc234091641"/>
      <w:r>
        <w:rPr>
          <w:b/>
          <w:bCs/>
          <w:sz w:val="26"/>
          <w:szCs w:val="26"/>
        </w:rPr>
        <w:t xml:space="preserve">2.2.1. Phase 1 : </w:t>
      </w:r>
      <w:proofErr w:type="spellStart"/>
      <w:r>
        <w:rPr>
          <w:b/>
          <w:bCs/>
          <w:sz w:val="26"/>
          <w:szCs w:val="26"/>
        </w:rPr>
        <w:t>Inception</w:t>
      </w:r>
      <w:bookmarkEnd w:id="34"/>
      <w:proofErr w:type="spellEnd"/>
    </w:p>
    <w:p w:rsidR="00161379" w:rsidRDefault="000629A1">
      <w:pPr>
        <w:spacing w:after="200" w:line="300" w:lineRule="auto"/>
        <w:jc w:val="both"/>
      </w:pPr>
      <w:r>
        <w:t>Cette phase vise à comprendre le problème, définir la portée du système et évaluer la faisabilité du projet.</w:t>
      </w:r>
    </w:p>
    <w:p w:rsidR="00161379" w:rsidRDefault="000629A1">
      <w:pPr>
        <w:pStyle w:val="Titre4"/>
        <w:spacing w:before="200" w:after="120"/>
      </w:pPr>
      <w:bookmarkStart w:id="35" w:name="_Toc234091642"/>
      <w:r>
        <w:rPr>
          <w:b/>
          <w:bCs/>
        </w:rPr>
        <w:t>a) Contexte de l'étude</w:t>
      </w:r>
      <w:bookmarkEnd w:id="35"/>
    </w:p>
    <w:p w:rsidR="00161379" w:rsidRDefault="000629A1">
      <w:pPr>
        <w:spacing w:line="300" w:lineRule="auto"/>
        <w:jc w:val="both"/>
      </w:pPr>
      <w:r>
        <w:rPr>
          <w:b/>
          <w:bCs/>
        </w:rPr>
        <w:t>Présentation du cadre de recherche.</w:t>
      </w:r>
    </w:p>
    <w:p w:rsidR="00161379" w:rsidRDefault="000629A1">
      <w:pPr>
        <w:spacing w:after="200" w:line="300" w:lineRule="auto"/>
        <w:jc w:val="both"/>
      </w:pPr>
      <w:r>
        <w:t xml:space="preserve">La </w:t>
      </w:r>
      <w:proofErr w:type="spellStart"/>
      <w:r>
        <w:t>Rawbank</w:t>
      </w:r>
      <w:proofErr w:type="spellEnd"/>
      <w:r>
        <w:t xml:space="preserve"> est la première banque de la République Démocratique du Congo par le total de bilan, avec 6,8 milliards de dollars d'actifs et un produit net bancaire de 681,8 millions de dollars à la fin de l'exercice 2025. En mars 2026, elle a mobilisé 265 millions de dollars de financement structuré par la Société Financière Internationale (SFI/IFC) [19], quelques mois après avoir réalisé la première émission obligataire internationale (</w:t>
      </w:r>
      <w:proofErr w:type="spellStart"/>
      <w:r>
        <w:t>eurobond</w:t>
      </w:r>
      <w:proofErr w:type="spellEnd"/>
      <w:r>
        <w:t xml:space="preserve">) d'une entreprise congolaise [29]. Cette trajectoire de croissance s'accompagne d'un mandat plus large : faire descendre le crédit vers des segments que la banque classique atteint mal, notamment </w:t>
      </w:r>
      <w:proofErr w:type="gramStart"/>
      <w:r>
        <w:t>les micro</w:t>
      </w:r>
      <w:proofErr w:type="gramEnd"/>
      <w:r>
        <w:t xml:space="preserve"> et petites entreprises et les ménages du secteur informel.</w:t>
      </w:r>
    </w:p>
    <w:p w:rsidR="00161379" w:rsidRDefault="000629A1">
      <w:pPr>
        <w:spacing w:after="200" w:line="300" w:lineRule="auto"/>
        <w:jc w:val="both"/>
      </w:pPr>
      <w:r>
        <w:t xml:space="preserve">C'est dans ce cadre qu'intervient </w:t>
      </w:r>
      <w:proofErr w:type="spellStart"/>
      <w:r>
        <w:t>illicocash</w:t>
      </w:r>
      <w:proofErr w:type="spellEnd"/>
      <w:r>
        <w:t xml:space="preserve">, le service de banque numérique et de Mobile Money de la </w:t>
      </w:r>
      <w:proofErr w:type="spellStart"/>
      <w:r>
        <w:t>Rawbank</w:t>
      </w:r>
      <w:proofErr w:type="spellEnd"/>
      <w:r>
        <w:t>, qui constitue le terrain d'application de ce travail.</w:t>
      </w:r>
    </w:p>
    <w:p w:rsidR="00161379" w:rsidRDefault="000629A1">
      <w:pPr>
        <w:spacing w:line="300" w:lineRule="auto"/>
        <w:jc w:val="both"/>
      </w:pPr>
      <w:r>
        <w:rPr>
          <w:b/>
          <w:bCs/>
        </w:rPr>
        <w:t>Présentation du système informatique existant.</w:t>
      </w:r>
    </w:p>
    <w:p w:rsidR="00161379" w:rsidRDefault="000629A1">
      <w:pPr>
        <w:spacing w:after="200" w:line="300" w:lineRule="auto"/>
        <w:jc w:val="both"/>
      </w:pPr>
      <w:proofErr w:type="spellStart"/>
      <w:proofErr w:type="gramStart"/>
      <w:r>
        <w:t>illicocash</w:t>
      </w:r>
      <w:proofErr w:type="spellEnd"/>
      <w:proofErr w:type="gramEnd"/>
      <w:r>
        <w:t xml:space="preserve"> est accessible par un code USSD et par une application mobile disponible sur les principales plateformes [4, 16, 26], deux canaux qui touchent aussi bien les téléphones basiques que les </w:t>
      </w:r>
      <w:proofErr w:type="spellStart"/>
      <w:r>
        <w:t>smartphones</w:t>
      </w:r>
      <w:proofErr w:type="spellEnd"/>
      <w:r>
        <w:t xml:space="preserve">. Le service couvre aujourd'hui l'ouverture de compte avec </w:t>
      </w:r>
      <w:r>
        <w:lastRenderedPageBreak/>
        <w:t>vérification d'identité, le dépôt et le retrait, le transfert d'argent, le paiement marchand et le paiement de factures. Deux produits de crédit y sont déjà proposés : Crédit Express, positionné comme une avance rapide, et Crédit Chez Moi, un crédit à la consommation d'un montant plus élevé [28, 27].</w:t>
      </w:r>
    </w:p>
    <w:p w:rsidR="00161379" w:rsidRDefault="000629A1">
      <w:pPr>
        <w:spacing w:after="200" w:line="300" w:lineRule="auto"/>
        <w:jc w:val="both"/>
      </w:pPr>
      <w:r>
        <w:t>Ces deux produits confirment que la demande de crédit numérique existe déjà chez les utilisateurs d'</w:t>
      </w:r>
      <w:proofErr w:type="spellStart"/>
      <w:r>
        <w:t>illicocash</w:t>
      </w:r>
      <w:proofErr w:type="spellEnd"/>
      <w:r>
        <w:t>. Les modalités précises d'octroi (critères d'éligibilité internes, délai de traitement, part d'instruction manuelle) relèvent de la politique interne de la banque et ne sont pas publiées ; ce travail ne prétend donc pas s'y substituer terme à terme, mais s'appuie sur ce qui est observable de l'extérieur : l'existence de produits de crédit mobile, l'infrastructure USSD déjà déployée, et l'écart, documenté au tableau 1, entre les garanties généralement exigées par le crédit bancaire classique et les besoins réels d'une clientèle non bancarisée.</w:t>
      </w:r>
    </w:p>
    <w:p w:rsidR="00161379" w:rsidRDefault="000629A1">
      <w:pPr>
        <w:spacing w:line="300" w:lineRule="auto"/>
        <w:jc w:val="both"/>
      </w:pPr>
      <w:r>
        <w:rPr>
          <w:b/>
          <w:bCs/>
        </w:rPr>
        <w:t>Critique de l'existant.</w:t>
      </w:r>
    </w:p>
    <w:p w:rsidR="00161379" w:rsidRDefault="000629A1">
      <w:pPr>
        <w:pStyle w:val="Paragraphedeliste"/>
        <w:numPr>
          <w:ilvl w:val="0"/>
          <w:numId w:val="1"/>
        </w:numPr>
        <w:spacing w:after="140" w:line="290" w:lineRule="auto"/>
        <w:jc w:val="both"/>
      </w:pPr>
      <w:r>
        <w:rPr>
          <w:b/>
          <w:bCs/>
        </w:rPr>
        <w:t xml:space="preserve">Aspects positifs : </w:t>
      </w:r>
      <w:r>
        <w:t xml:space="preserve">une base d'utilisateurs déjà enregistrée et vérifiée (KYC </w:t>
      </w:r>
      <w:proofErr w:type="spellStart"/>
      <w:r>
        <w:t>illicocash</w:t>
      </w:r>
      <w:proofErr w:type="spellEnd"/>
      <w:r>
        <w:t>), une infrastructure USSD qui fonctionne sans connexion data et atteint donc une population plus large que les applications bancaires classiques, et une offre de crédit mobile déjà existante qui a établi une habitude d'usage chez une partie de la clientèle.</w:t>
      </w:r>
    </w:p>
    <w:p w:rsidR="00161379" w:rsidRDefault="000629A1">
      <w:pPr>
        <w:pStyle w:val="Paragraphedeliste"/>
        <w:numPr>
          <w:ilvl w:val="0"/>
          <w:numId w:val="1"/>
        </w:numPr>
        <w:spacing w:after="140" w:line="290" w:lineRule="auto"/>
        <w:jc w:val="both"/>
      </w:pPr>
      <w:r>
        <w:rPr>
          <w:b/>
          <w:bCs/>
        </w:rPr>
        <w:t xml:space="preserve">Aspects négatifs : </w:t>
      </w:r>
      <w:r>
        <w:t xml:space="preserve">à en juger par la communication publique de la banque, aucun de ces produits ne semble intégrer un </w:t>
      </w:r>
      <w:proofErr w:type="spellStart"/>
      <w:r>
        <w:t>scoring</w:t>
      </w:r>
      <w:proofErr w:type="spellEnd"/>
      <w:r>
        <w:t xml:space="preserve"> comportemental automatisé fondé sur les flux Mobile Money, ni fournir d'explication du refus au client, ce qui laisse la décision de crédit encore proche du modèle classique — garanties, historique bancaire formel — pour une population qui, précisément, n'en dispose pas.</w:t>
      </w:r>
    </w:p>
    <w:p w:rsidR="00161379" w:rsidRDefault="000629A1">
      <w:pPr>
        <w:pStyle w:val="Paragraphedeliste"/>
        <w:numPr>
          <w:ilvl w:val="0"/>
          <w:numId w:val="1"/>
        </w:numPr>
        <w:spacing w:after="140" w:line="290" w:lineRule="auto"/>
        <w:jc w:val="both"/>
      </w:pPr>
      <w:r>
        <w:rPr>
          <w:b/>
          <w:bCs/>
        </w:rPr>
        <w:t xml:space="preserve">Proposition de solution : </w:t>
      </w:r>
      <w:r>
        <w:t xml:space="preserve">brancher, en amont des produits de crédit existants, un moteur de </w:t>
      </w:r>
      <w:proofErr w:type="spellStart"/>
      <w:r>
        <w:t>scoring</w:t>
      </w:r>
      <w:proofErr w:type="spellEnd"/>
      <w:r>
        <w:t xml:space="preserve"> qui exploite les données comportementales déjà présentes dans </w:t>
      </w:r>
      <w:proofErr w:type="spellStart"/>
      <w:r>
        <w:t>illicocash</w:t>
      </w:r>
      <w:proofErr w:type="spellEnd"/>
      <w:r>
        <w:t xml:space="preserve"> (fréquence des transactions, régularité de l'épargne, historique de remboursement), complété par une couche d'</w:t>
      </w:r>
      <w:proofErr w:type="spellStart"/>
      <w:r>
        <w:t>explicabilité</w:t>
      </w:r>
      <w:proofErr w:type="spellEnd"/>
      <w:r>
        <w:t xml:space="preserve"> et un pipeline de génération de mémos, sans dupliquer l'infrastructure de paiement déjà en place.</w:t>
      </w:r>
    </w:p>
    <w:p w:rsidR="00161379" w:rsidRDefault="000629A1">
      <w:pPr>
        <w:pStyle w:val="Titre4"/>
        <w:spacing w:before="200" w:after="120"/>
      </w:pPr>
      <w:bookmarkStart w:id="36" w:name="_Toc234091643"/>
      <w:r>
        <w:rPr>
          <w:b/>
          <w:bCs/>
        </w:rPr>
        <w:t>b) Étude de faisabilité</w:t>
      </w:r>
      <w:bookmarkEnd w:id="36"/>
    </w:p>
    <w:p w:rsidR="00161379" w:rsidRDefault="000629A1">
      <w:pPr>
        <w:spacing w:after="200" w:line="300" w:lineRule="auto"/>
        <w:jc w:val="both"/>
      </w:pPr>
      <w:r>
        <w:rPr>
          <w:b/>
          <w:bCs/>
        </w:rPr>
        <w:t xml:space="preserve">Faisabilité opérationnelle — </w:t>
      </w:r>
      <w:r>
        <w:t>la planification prévisionnelle du projet est organisée sur une durée de deux mois (huit semaines), structurée selon les quatre phases du Processus Unifié et jalonnée de quatre livrables intermédiaires. Le diagramme de Gantt ci-dessous (figure 1) détaille l'ordonnancement des tâches, leurs dépendances, le chemin critique et les jalons de fin de phase.</w:t>
      </w:r>
    </w:p>
    <w:p w:rsidR="00161379" w:rsidRDefault="00AB58CC">
      <w:pPr>
        <w:spacing w:before="200" w:after="80"/>
        <w:jc w:val="center"/>
      </w:pPr>
      <w:r>
        <w:rPr>
          <w:noProof/>
        </w:rPr>
        <w:lastRenderedPageBreak/>
        <w:drawing>
          <wp:inline distT="0" distB="0" distL="0" distR="0" wp14:anchorId="66CC422F" wp14:editId="4513EECC">
            <wp:extent cx="5641340" cy="4102793"/>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41340" cy="4102793"/>
                    </a:xfrm>
                    <a:prstGeom prst="rect">
                      <a:avLst/>
                    </a:prstGeom>
                  </pic:spPr>
                </pic:pic>
              </a:graphicData>
            </a:graphic>
          </wp:inline>
        </w:drawing>
      </w:r>
    </w:p>
    <w:p w:rsidR="00161379" w:rsidRDefault="00E90E24">
      <w:pPr>
        <w:spacing w:after="260"/>
        <w:jc w:val="center"/>
      </w:pPr>
      <w:r>
        <w:rPr>
          <w:i/>
          <w:iCs/>
          <w:sz w:val="21"/>
          <w:szCs w:val="21"/>
        </w:rPr>
        <w:t>Figure 2</w:t>
      </w:r>
      <w:r w:rsidR="000629A1">
        <w:rPr>
          <w:i/>
          <w:iCs/>
          <w:sz w:val="21"/>
          <w:szCs w:val="21"/>
        </w:rPr>
        <w:t xml:space="preserve"> — Diagramme de Gantt — planification prévisionnelle du projet (2 mois)</w:t>
      </w:r>
    </w:p>
    <w:p w:rsidR="00161379" w:rsidRDefault="000629A1">
      <w:pPr>
        <w:spacing w:after="200" w:line="300" w:lineRule="auto"/>
        <w:jc w:val="both"/>
      </w:pPr>
      <w:r>
        <w:t xml:space="preserve">Le chemin critique, mis en évidence sur le diagramme, couvre le cadrage initial, la spécification des exigences, la modélisation UML des scénarios d'authentification et de </w:t>
      </w:r>
      <w:proofErr w:type="spellStart"/>
      <w:r>
        <w:t>scoring</w:t>
      </w:r>
      <w:proofErr w:type="spellEnd"/>
      <w:r>
        <w:t xml:space="preserve">, le développement du </w:t>
      </w:r>
      <w:proofErr w:type="spellStart"/>
      <w:r>
        <w:t>backend</w:t>
      </w:r>
      <w:proofErr w:type="spellEnd"/>
      <w:r>
        <w:t xml:space="preserve"> et du pipeline RAG, le déploiement conteneurisé, puis les tests et la livraison. Les tâches situées hors de ce chemin — diagrammes de collaboration, conception du modèle de données, pipeline IA, documentation des composants — disposent d'une marge suffisante pour absorber un retard limité sans repousser la date de livraison finale, fixée au jour 46.</w:t>
      </w:r>
    </w:p>
    <w:p w:rsidR="00161379" w:rsidRDefault="000629A1">
      <w:pPr>
        <w:spacing w:after="200" w:line="300" w:lineRule="auto"/>
        <w:jc w:val="both"/>
      </w:pPr>
      <w:r>
        <w:rPr>
          <w:b/>
          <w:bCs/>
        </w:rPr>
        <w:t xml:space="preserve">Faisabilité technique — </w:t>
      </w:r>
      <w:r>
        <w:t xml:space="preserve">l'infrastructure requise repose sur des composants déjà éprouvés en développement : un moteur relationnel MySQL, un cache Redis pour la persistance des sessions USSD, une base vectorielle </w:t>
      </w:r>
      <w:proofErr w:type="spellStart"/>
      <w:r>
        <w:t>pgvector</w:t>
      </w:r>
      <w:proofErr w:type="spellEnd"/>
      <w:r>
        <w:t xml:space="preserve"> pour le pipeline RAG, et les bibliothèques Python de référence pour l'apprentissage automatique et l'</w:t>
      </w:r>
      <w:proofErr w:type="spellStart"/>
      <w:r>
        <w:t>explicabilité</w:t>
      </w:r>
      <w:proofErr w:type="spellEnd"/>
      <w:r>
        <w:t xml:space="preserve"> (</w:t>
      </w:r>
      <w:proofErr w:type="spellStart"/>
      <w:r>
        <w:t>scikit-learn</w:t>
      </w:r>
      <w:proofErr w:type="spellEnd"/>
      <w:r>
        <w:t xml:space="preserve">, </w:t>
      </w:r>
      <w:proofErr w:type="spellStart"/>
      <w:r>
        <w:t>XGBoost</w:t>
      </w:r>
      <w:proofErr w:type="spellEnd"/>
      <w:r>
        <w:t xml:space="preserve">, SHAP, LIME). Conformément à la délimitation technique retenue (point 0.7), aucune intégration aux serveurs de production de la </w:t>
      </w:r>
      <w:proofErr w:type="spellStart"/>
      <w:r>
        <w:t>Rawbank</w:t>
      </w:r>
      <w:proofErr w:type="spellEnd"/>
      <w:r>
        <w:t xml:space="preserve"> n'est requise à ce stade : le prototype fonctionne en environnement conteneurisé isolé.</w:t>
      </w:r>
    </w:p>
    <w:p w:rsidR="00161379" w:rsidRDefault="000629A1">
      <w:pPr>
        <w:pStyle w:val="Titre4"/>
        <w:spacing w:before="200" w:after="120"/>
      </w:pPr>
      <w:bookmarkStart w:id="37" w:name="_Toc234091644"/>
      <w:r>
        <w:rPr>
          <w:b/>
          <w:bCs/>
        </w:rPr>
        <w:t>c) Diagramme de contexte</w:t>
      </w:r>
      <w:bookmarkEnd w:id="37"/>
    </w:p>
    <w:p w:rsidR="00161379" w:rsidRDefault="000629A1">
      <w:pPr>
        <w:spacing w:after="200" w:line="300" w:lineRule="auto"/>
        <w:jc w:val="both"/>
      </w:pPr>
      <w:r>
        <w:t xml:space="preserve">Le diagramme de contexte (figure 2) situe la plateforme par rapport à son environnement : les quatre catégories d'acteurs humains (Client, Agent de crédit, Administrateur, Auditeur), le système </w:t>
      </w:r>
      <w:proofErr w:type="spellStart"/>
      <w:r>
        <w:t>illicocash</w:t>
      </w:r>
      <w:proofErr w:type="spellEnd"/>
      <w:r>
        <w:t xml:space="preserve"> décrit ci-dessus, dont sont extraits les flux Mobile Money, et la </w:t>
      </w:r>
      <w:r>
        <w:lastRenderedPageBreak/>
        <w:t>Banque Centrale du Congo, à laquelle des rapports de conformité peuvent être transmis sur demande.</w:t>
      </w:r>
    </w:p>
    <w:p w:rsidR="00161379" w:rsidRDefault="000629A1">
      <w:pPr>
        <w:spacing w:before="200" w:after="80"/>
        <w:jc w:val="center"/>
      </w:pPr>
      <w:r>
        <w:rPr>
          <w:noProof/>
        </w:rPr>
        <w:drawing>
          <wp:inline distT="0" distB="0" distL="0" distR="0">
            <wp:extent cx="5762625" cy="414337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4143375"/>
                    </a:xfrm>
                    <a:prstGeom prst="rect">
                      <a:avLst/>
                    </a:prstGeom>
                  </pic:spPr>
                </pic:pic>
              </a:graphicData>
            </a:graphic>
          </wp:inline>
        </w:drawing>
      </w:r>
    </w:p>
    <w:p w:rsidR="00161379" w:rsidRDefault="00E90E24">
      <w:pPr>
        <w:spacing w:after="260"/>
        <w:jc w:val="center"/>
      </w:pPr>
      <w:r>
        <w:rPr>
          <w:i/>
          <w:iCs/>
          <w:sz w:val="21"/>
          <w:szCs w:val="21"/>
        </w:rPr>
        <w:t>Figure 3</w:t>
      </w:r>
      <w:r w:rsidR="000629A1">
        <w:rPr>
          <w:i/>
          <w:iCs/>
          <w:sz w:val="21"/>
          <w:szCs w:val="21"/>
        </w:rPr>
        <w:t xml:space="preserve"> — Diagramme de contexte de la plateforme</w:t>
      </w:r>
    </w:p>
    <w:p w:rsidR="00161379" w:rsidRDefault="000629A1">
      <w:pPr>
        <w:pStyle w:val="Titre4"/>
        <w:spacing w:before="200" w:after="120"/>
      </w:pPr>
      <w:bookmarkStart w:id="38" w:name="_Toc234091645"/>
      <w:r>
        <w:rPr>
          <w:b/>
          <w:bCs/>
        </w:rPr>
        <w:t>d) Diagramme des cas d'utilisation (vue globale)</w:t>
      </w:r>
      <w:bookmarkEnd w:id="38"/>
    </w:p>
    <w:p w:rsidR="00161379" w:rsidRDefault="000629A1">
      <w:pPr>
        <w:spacing w:after="200" w:line="300" w:lineRule="auto"/>
        <w:jc w:val="both"/>
      </w:pPr>
      <w:r>
        <w:t>La figure 3 reprend les fonctionnalités accessibles à chaque acteur : inscription et KYC, constitution d'épargne, soumission de demande de crédit et consultation des explications côté Client ; traitement des dossiers et validation des décisions côté Agent de crédit ; gestion des comptes et des rôles côté Administrateur ; consultation du journal d'audit et génération de rapports réglementaires côté Auditeur. Les relations «</w:t>
      </w:r>
      <w:proofErr w:type="spellStart"/>
      <w:r>
        <w:t>include</w:t>
      </w:r>
      <w:proofErr w:type="spellEnd"/>
      <w:r>
        <w:t>» formalisent le passage obligé par l'authentification PIN + OTP et par le journal d'audit ; les acteurs retenus correspondent à la matrice d'habilitation présentée au point 2.4.</w:t>
      </w:r>
    </w:p>
    <w:p w:rsidR="00161379" w:rsidRDefault="000629A1">
      <w:pPr>
        <w:spacing w:before="200" w:after="80"/>
        <w:jc w:val="center"/>
      </w:pPr>
      <w:r>
        <w:rPr>
          <w:noProof/>
        </w:rPr>
        <w:lastRenderedPageBreak/>
        <w:drawing>
          <wp:inline distT="0" distB="0" distL="0" distR="0">
            <wp:extent cx="5762625" cy="425767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4257675"/>
                    </a:xfrm>
                    <a:prstGeom prst="rect">
                      <a:avLst/>
                    </a:prstGeom>
                  </pic:spPr>
                </pic:pic>
              </a:graphicData>
            </a:graphic>
          </wp:inline>
        </w:drawing>
      </w:r>
    </w:p>
    <w:p w:rsidR="00161379" w:rsidRDefault="00E90E24">
      <w:pPr>
        <w:spacing w:after="260"/>
        <w:jc w:val="center"/>
      </w:pPr>
      <w:r>
        <w:rPr>
          <w:i/>
          <w:iCs/>
          <w:sz w:val="21"/>
          <w:szCs w:val="21"/>
        </w:rPr>
        <w:t>Figure 4</w:t>
      </w:r>
      <w:r w:rsidR="000629A1">
        <w:rPr>
          <w:i/>
          <w:iCs/>
          <w:sz w:val="21"/>
          <w:szCs w:val="21"/>
        </w:rPr>
        <w:t xml:space="preserve"> — Diagramme de cas d'utilisation (vue globale)</w:t>
      </w:r>
    </w:p>
    <w:p w:rsidR="00161379" w:rsidRDefault="000629A1">
      <w:pPr>
        <w:pStyle w:val="Titre3"/>
        <w:spacing w:before="260" w:after="150"/>
      </w:pPr>
      <w:bookmarkStart w:id="39" w:name="_Toc234091646"/>
      <w:r>
        <w:rPr>
          <w:b/>
          <w:bCs/>
          <w:sz w:val="26"/>
          <w:szCs w:val="26"/>
        </w:rPr>
        <w:t>2.2.2. Phase 2 : Élaboration</w:t>
      </w:r>
      <w:bookmarkEnd w:id="39"/>
    </w:p>
    <w:p w:rsidR="00161379" w:rsidRDefault="000629A1">
      <w:pPr>
        <w:spacing w:after="200" w:line="300" w:lineRule="auto"/>
        <w:jc w:val="both"/>
      </w:pPr>
      <w:r>
        <w:t>Cette phase détaille les exigences et pose l'architecture logicielle du système, à travers la spécification fine des cas d'utilisation et la modélisation dynamique des scénarios critiques.</w:t>
      </w:r>
    </w:p>
    <w:p w:rsidR="00161379" w:rsidRDefault="000629A1">
      <w:pPr>
        <w:pStyle w:val="Titre4"/>
        <w:spacing w:before="200" w:after="120"/>
      </w:pPr>
      <w:bookmarkStart w:id="40" w:name="_Toc234091647"/>
      <w:r>
        <w:rPr>
          <w:b/>
          <w:bCs/>
        </w:rPr>
        <w:t>a) Diagramme de cas d'utilisation détaillé</w:t>
      </w:r>
      <w:bookmarkEnd w:id="40"/>
    </w:p>
    <w:p w:rsidR="00161379" w:rsidRDefault="000629A1">
      <w:pPr>
        <w:spacing w:after="200" w:line="300" w:lineRule="auto"/>
        <w:jc w:val="both"/>
      </w:pPr>
      <w:r>
        <w:t xml:space="preserve">Chaque cas d'utilisation critique est spécifié sous forme de fiche : acteurs, </w:t>
      </w:r>
      <w:proofErr w:type="spellStart"/>
      <w:r>
        <w:t>préconditions</w:t>
      </w:r>
      <w:proofErr w:type="spellEnd"/>
      <w:r>
        <w:t>, scénario nominal, scénarios alternatifs et conditions de réussite, conformément au point 3.1.2.2 du guide de rédaction. Les deux cas les plus critiques du point de vue métier sont détaillés ci-dessous.</w:t>
      </w:r>
    </w:p>
    <w:tbl>
      <w:tblPr>
        <w:tblW w:w="9200" w:type="dxa"/>
        <w:tblInd w:w="90" w:type="dxa"/>
        <w:tblBorders>
          <w:top w:val="single" w:sz="4" w:space="0" w:color="1F3864"/>
          <w:left w:val="single" w:sz="4" w:space="0" w:color="1F3864"/>
          <w:bottom w:val="single" w:sz="4" w:space="0" w:color="1F3864"/>
          <w:right w:val="single" w:sz="4" w:space="0" w:color="1F3864"/>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600"/>
        <w:gridCol w:w="6600"/>
      </w:tblGrid>
      <w:tr w:rsidR="00161379">
        <w:trPr>
          <w:tblHeader/>
        </w:trPr>
        <w:tc>
          <w:tcPr>
            <w:tcW w:w="2600" w:type="dxa"/>
            <w:shd w:val="clear" w:color="auto" w:fill="1F3864"/>
            <w:tcMar>
              <w:top w:w="80" w:type="dxa"/>
              <w:left w:w="100" w:type="dxa"/>
              <w:bottom w:w="80" w:type="dxa"/>
              <w:right w:w="100" w:type="dxa"/>
            </w:tcMar>
            <w:vAlign w:val="center"/>
          </w:tcPr>
          <w:p w:rsidR="00161379" w:rsidRDefault="000629A1">
            <w:pPr>
              <w:jc w:val="center"/>
            </w:pPr>
            <w:r>
              <w:rPr>
                <w:b/>
                <w:bCs/>
                <w:sz w:val="21"/>
                <w:szCs w:val="21"/>
              </w:rPr>
              <w:t>Champ</w:t>
            </w:r>
          </w:p>
        </w:tc>
        <w:tc>
          <w:tcPr>
            <w:tcW w:w="6600" w:type="dxa"/>
            <w:shd w:val="clear" w:color="auto" w:fill="1F3864"/>
            <w:tcMar>
              <w:top w:w="80" w:type="dxa"/>
              <w:left w:w="100" w:type="dxa"/>
              <w:bottom w:w="80" w:type="dxa"/>
              <w:right w:w="100" w:type="dxa"/>
            </w:tcMar>
            <w:vAlign w:val="center"/>
          </w:tcPr>
          <w:p w:rsidR="00161379" w:rsidRDefault="000629A1">
            <w:pPr>
              <w:jc w:val="center"/>
            </w:pPr>
            <w:r>
              <w:rPr>
                <w:b/>
                <w:bCs/>
                <w:sz w:val="21"/>
                <w:szCs w:val="21"/>
              </w:rPr>
              <w:t>Description</w:t>
            </w:r>
          </w:p>
        </w:tc>
      </w:tr>
      <w:tr w:rsidR="00161379">
        <w:tc>
          <w:tcPr>
            <w:tcW w:w="2600" w:type="dxa"/>
            <w:tcMar>
              <w:top w:w="80" w:type="dxa"/>
              <w:left w:w="100" w:type="dxa"/>
              <w:bottom w:w="80" w:type="dxa"/>
              <w:right w:w="100" w:type="dxa"/>
            </w:tcMar>
            <w:vAlign w:val="center"/>
          </w:tcPr>
          <w:p w:rsidR="00161379" w:rsidRDefault="000629A1">
            <w:r>
              <w:rPr>
                <w:sz w:val="21"/>
                <w:szCs w:val="21"/>
              </w:rPr>
              <w:t>Nom</w:t>
            </w:r>
          </w:p>
        </w:tc>
        <w:tc>
          <w:tcPr>
            <w:tcW w:w="6600" w:type="dxa"/>
            <w:tcMar>
              <w:top w:w="80" w:type="dxa"/>
              <w:left w:w="100" w:type="dxa"/>
              <w:bottom w:w="80" w:type="dxa"/>
              <w:right w:w="100" w:type="dxa"/>
            </w:tcMar>
            <w:vAlign w:val="center"/>
          </w:tcPr>
          <w:p w:rsidR="00161379" w:rsidRDefault="000629A1">
            <w:r>
              <w:rPr>
                <w:sz w:val="21"/>
                <w:szCs w:val="21"/>
              </w:rPr>
              <w:t>Soumettre une demande de micro-crédit</w:t>
            </w:r>
          </w:p>
        </w:tc>
      </w:tr>
      <w:tr w:rsidR="00161379">
        <w:tc>
          <w:tcPr>
            <w:tcW w:w="2600" w:type="dxa"/>
            <w:shd w:val="clear" w:color="auto" w:fill="F2F2F2"/>
            <w:tcMar>
              <w:top w:w="80" w:type="dxa"/>
              <w:left w:w="100" w:type="dxa"/>
              <w:bottom w:w="80" w:type="dxa"/>
              <w:right w:w="100" w:type="dxa"/>
            </w:tcMar>
            <w:vAlign w:val="center"/>
          </w:tcPr>
          <w:p w:rsidR="00161379" w:rsidRDefault="000629A1">
            <w:r>
              <w:rPr>
                <w:sz w:val="21"/>
                <w:szCs w:val="21"/>
              </w:rPr>
              <w:t>Acteur principal</w:t>
            </w:r>
          </w:p>
        </w:tc>
        <w:tc>
          <w:tcPr>
            <w:tcW w:w="6600" w:type="dxa"/>
            <w:shd w:val="clear" w:color="auto" w:fill="F2F2F2"/>
            <w:tcMar>
              <w:top w:w="80" w:type="dxa"/>
              <w:left w:w="100" w:type="dxa"/>
              <w:bottom w:w="80" w:type="dxa"/>
              <w:right w:w="100" w:type="dxa"/>
            </w:tcMar>
            <w:vAlign w:val="center"/>
          </w:tcPr>
          <w:p w:rsidR="00161379" w:rsidRDefault="000629A1">
            <w:r>
              <w:rPr>
                <w:sz w:val="21"/>
                <w:szCs w:val="21"/>
              </w:rPr>
              <w:t>Client</w:t>
            </w:r>
          </w:p>
        </w:tc>
      </w:tr>
      <w:tr w:rsidR="00161379">
        <w:tc>
          <w:tcPr>
            <w:tcW w:w="2600" w:type="dxa"/>
            <w:tcMar>
              <w:top w:w="80" w:type="dxa"/>
              <w:left w:w="100" w:type="dxa"/>
              <w:bottom w:w="80" w:type="dxa"/>
              <w:right w:w="100" w:type="dxa"/>
            </w:tcMar>
            <w:vAlign w:val="center"/>
          </w:tcPr>
          <w:p w:rsidR="00161379" w:rsidRDefault="000629A1">
            <w:r>
              <w:rPr>
                <w:sz w:val="21"/>
                <w:szCs w:val="21"/>
              </w:rPr>
              <w:t>Acteurs secondaires</w:t>
            </w:r>
          </w:p>
        </w:tc>
        <w:tc>
          <w:tcPr>
            <w:tcW w:w="6600" w:type="dxa"/>
            <w:tcMar>
              <w:top w:w="80" w:type="dxa"/>
              <w:left w:w="100" w:type="dxa"/>
              <w:bottom w:w="80" w:type="dxa"/>
              <w:right w:w="100" w:type="dxa"/>
            </w:tcMar>
            <w:vAlign w:val="center"/>
          </w:tcPr>
          <w:p w:rsidR="00161379" w:rsidRDefault="000629A1">
            <w:r>
              <w:rPr>
                <w:sz w:val="21"/>
                <w:szCs w:val="21"/>
              </w:rPr>
              <w:t xml:space="preserve">Système </w:t>
            </w:r>
            <w:proofErr w:type="spellStart"/>
            <w:r>
              <w:rPr>
                <w:sz w:val="21"/>
                <w:szCs w:val="21"/>
              </w:rPr>
              <w:t>illicocash</w:t>
            </w:r>
            <w:proofErr w:type="spellEnd"/>
            <w:r>
              <w:rPr>
                <w:sz w:val="21"/>
                <w:szCs w:val="21"/>
              </w:rPr>
              <w:t xml:space="preserve"> (fournisseur du flux Mobile Money)</w:t>
            </w:r>
          </w:p>
        </w:tc>
      </w:tr>
      <w:tr w:rsidR="00161379">
        <w:tc>
          <w:tcPr>
            <w:tcW w:w="2600" w:type="dxa"/>
            <w:shd w:val="clear" w:color="auto" w:fill="F2F2F2"/>
            <w:tcMar>
              <w:top w:w="80" w:type="dxa"/>
              <w:left w:w="100" w:type="dxa"/>
              <w:bottom w:w="80" w:type="dxa"/>
              <w:right w:w="100" w:type="dxa"/>
            </w:tcMar>
            <w:vAlign w:val="center"/>
          </w:tcPr>
          <w:p w:rsidR="00161379" w:rsidRDefault="000629A1">
            <w:proofErr w:type="spellStart"/>
            <w:r>
              <w:rPr>
                <w:sz w:val="21"/>
                <w:szCs w:val="21"/>
              </w:rPr>
              <w:t>Préconditions</w:t>
            </w:r>
            <w:proofErr w:type="spellEnd"/>
          </w:p>
        </w:tc>
        <w:tc>
          <w:tcPr>
            <w:tcW w:w="6600" w:type="dxa"/>
            <w:shd w:val="clear" w:color="auto" w:fill="F2F2F2"/>
            <w:tcMar>
              <w:top w:w="80" w:type="dxa"/>
              <w:left w:w="100" w:type="dxa"/>
              <w:bottom w:w="80" w:type="dxa"/>
              <w:right w:w="100" w:type="dxa"/>
            </w:tcMar>
            <w:vAlign w:val="center"/>
          </w:tcPr>
          <w:p w:rsidR="00161379" w:rsidRDefault="000629A1">
            <w:r>
              <w:rPr>
                <w:sz w:val="21"/>
                <w:szCs w:val="21"/>
              </w:rPr>
              <w:t>Le client est authentifié (PIN + OTP) et son KYC est validé.</w:t>
            </w:r>
          </w:p>
        </w:tc>
      </w:tr>
      <w:tr w:rsidR="00161379">
        <w:tc>
          <w:tcPr>
            <w:tcW w:w="2600" w:type="dxa"/>
            <w:tcMar>
              <w:top w:w="80" w:type="dxa"/>
              <w:left w:w="100" w:type="dxa"/>
              <w:bottom w:w="80" w:type="dxa"/>
              <w:right w:w="100" w:type="dxa"/>
            </w:tcMar>
            <w:vAlign w:val="center"/>
          </w:tcPr>
          <w:p w:rsidR="00161379" w:rsidRDefault="000629A1">
            <w:r>
              <w:rPr>
                <w:sz w:val="21"/>
                <w:szCs w:val="21"/>
              </w:rPr>
              <w:t>Scénario nominal</w:t>
            </w:r>
          </w:p>
        </w:tc>
        <w:tc>
          <w:tcPr>
            <w:tcW w:w="6600" w:type="dxa"/>
            <w:tcMar>
              <w:top w:w="80" w:type="dxa"/>
              <w:left w:w="100" w:type="dxa"/>
              <w:bottom w:w="80" w:type="dxa"/>
              <w:right w:w="100" w:type="dxa"/>
            </w:tcMar>
            <w:vAlign w:val="center"/>
          </w:tcPr>
          <w:p w:rsidR="00161379" w:rsidRDefault="000629A1">
            <w:r>
              <w:rPr>
                <w:sz w:val="21"/>
                <w:szCs w:val="21"/>
              </w:rPr>
              <w:t xml:space="preserve">1. Le client sélectionne « Demander un crédit ». 2. Le système affiche le montant maximal éligible sur la base du profil. 3. Le client saisit le montant souhaité et la durée. 4. Le système déclenche l'évaluation d'éligibilité préalable puis le calcul du score. 5. Le système notifie le client du statut de </w:t>
            </w:r>
            <w:r>
              <w:rPr>
                <w:sz w:val="21"/>
                <w:szCs w:val="21"/>
              </w:rPr>
              <w:lastRenderedPageBreak/>
              <w:t>sa demande (en cours d'analyse).</w:t>
            </w:r>
          </w:p>
        </w:tc>
      </w:tr>
      <w:tr w:rsidR="00161379">
        <w:tc>
          <w:tcPr>
            <w:tcW w:w="2600" w:type="dxa"/>
            <w:shd w:val="clear" w:color="auto" w:fill="F2F2F2"/>
            <w:tcMar>
              <w:top w:w="80" w:type="dxa"/>
              <w:left w:w="100" w:type="dxa"/>
              <w:bottom w:w="80" w:type="dxa"/>
              <w:right w:w="100" w:type="dxa"/>
            </w:tcMar>
            <w:vAlign w:val="center"/>
          </w:tcPr>
          <w:p w:rsidR="00161379" w:rsidRDefault="000629A1">
            <w:r>
              <w:rPr>
                <w:sz w:val="21"/>
                <w:szCs w:val="21"/>
              </w:rPr>
              <w:lastRenderedPageBreak/>
              <w:t>Scénarios alternatifs</w:t>
            </w:r>
          </w:p>
        </w:tc>
        <w:tc>
          <w:tcPr>
            <w:tcW w:w="6600" w:type="dxa"/>
            <w:shd w:val="clear" w:color="auto" w:fill="F2F2F2"/>
            <w:tcMar>
              <w:top w:w="80" w:type="dxa"/>
              <w:left w:w="100" w:type="dxa"/>
              <w:bottom w:w="80" w:type="dxa"/>
              <w:right w:w="100" w:type="dxa"/>
            </w:tcMar>
            <w:vAlign w:val="center"/>
          </w:tcPr>
          <w:p w:rsidR="00161379" w:rsidRDefault="000629A1">
            <w:r>
              <w:rPr>
                <w:sz w:val="21"/>
                <w:szCs w:val="21"/>
              </w:rPr>
              <w:t>A1 : montant demandé supérieur au plafond éligible → le système propose le plafond maximal. A2 : session USSD interrompue → reprise de session via le cache Redis (cf. point 3.2.7.5).</w:t>
            </w:r>
          </w:p>
        </w:tc>
      </w:tr>
      <w:tr w:rsidR="00161379">
        <w:tc>
          <w:tcPr>
            <w:tcW w:w="2600" w:type="dxa"/>
            <w:tcMar>
              <w:top w:w="80" w:type="dxa"/>
              <w:left w:w="100" w:type="dxa"/>
              <w:bottom w:w="80" w:type="dxa"/>
              <w:right w:w="100" w:type="dxa"/>
            </w:tcMar>
            <w:vAlign w:val="center"/>
          </w:tcPr>
          <w:p w:rsidR="00161379" w:rsidRDefault="000629A1">
            <w:proofErr w:type="spellStart"/>
            <w:r>
              <w:rPr>
                <w:sz w:val="21"/>
                <w:szCs w:val="21"/>
              </w:rPr>
              <w:t>Postconditions</w:t>
            </w:r>
            <w:proofErr w:type="spellEnd"/>
            <w:r>
              <w:rPr>
                <w:sz w:val="21"/>
                <w:szCs w:val="21"/>
              </w:rPr>
              <w:t xml:space="preserve"> / réussite</w:t>
            </w:r>
          </w:p>
        </w:tc>
        <w:tc>
          <w:tcPr>
            <w:tcW w:w="6600" w:type="dxa"/>
            <w:tcMar>
              <w:top w:w="80" w:type="dxa"/>
              <w:left w:w="100" w:type="dxa"/>
              <w:bottom w:w="80" w:type="dxa"/>
              <w:right w:w="100" w:type="dxa"/>
            </w:tcMar>
            <w:vAlign w:val="center"/>
          </w:tcPr>
          <w:p w:rsidR="00161379" w:rsidRDefault="000629A1">
            <w:r>
              <w:rPr>
                <w:sz w:val="21"/>
                <w:szCs w:val="21"/>
              </w:rPr>
              <w:t xml:space="preserve">Une entité </w:t>
            </w:r>
            <w:proofErr w:type="spellStart"/>
            <w:r>
              <w:rPr>
                <w:sz w:val="21"/>
                <w:szCs w:val="21"/>
              </w:rPr>
              <w:t>DemandeCredit</w:t>
            </w:r>
            <w:proofErr w:type="spellEnd"/>
            <w:r>
              <w:rPr>
                <w:sz w:val="21"/>
                <w:szCs w:val="21"/>
              </w:rPr>
              <w:t xml:space="preserve"> est créée avec le statut « Soumise », déclenchant le pipeline de </w:t>
            </w:r>
            <w:proofErr w:type="spellStart"/>
            <w:r>
              <w:rPr>
                <w:sz w:val="21"/>
                <w:szCs w:val="21"/>
              </w:rPr>
              <w:t>scoring</w:t>
            </w:r>
            <w:proofErr w:type="spellEnd"/>
            <w:r>
              <w:rPr>
                <w:sz w:val="21"/>
                <w:szCs w:val="21"/>
              </w:rPr>
              <w:t xml:space="preserve"> (figure 5).</w:t>
            </w:r>
          </w:p>
        </w:tc>
      </w:tr>
    </w:tbl>
    <w:p w:rsidR="00161379" w:rsidRDefault="00161379">
      <w:pPr>
        <w:spacing w:after="60"/>
      </w:pPr>
    </w:p>
    <w:p w:rsidR="00161379" w:rsidRDefault="000629A1">
      <w:pPr>
        <w:spacing w:before="100" w:after="240"/>
        <w:jc w:val="center"/>
      </w:pPr>
      <w:r>
        <w:rPr>
          <w:i/>
          <w:iCs/>
          <w:sz w:val="21"/>
          <w:szCs w:val="21"/>
        </w:rPr>
        <w:t>Tableau 2 — Fiche de cas d'utilisation détaillée — « Soumettre une demande de micro-crédit »</w:t>
      </w:r>
    </w:p>
    <w:tbl>
      <w:tblPr>
        <w:tblW w:w="9200" w:type="dxa"/>
        <w:tblInd w:w="90" w:type="dxa"/>
        <w:tblBorders>
          <w:top w:val="single" w:sz="4" w:space="0" w:color="1F3864"/>
          <w:left w:val="single" w:sz="4" w:space="0" w:color="1F3864"/>
          <w:bottom w:val="single" w:sz="4" w:space="0" w:color="1F3864"/>
          <w:right w:val="single" w:sz="4" w:space="0" w:color="1F3864"/>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600"/>
        <w:gridCol w:w="6600"/>
      </w:tblGrid>
      <w:tr w:rsidR="00161379">
        <w:trPr>
          <w:tblHeader/>
        </w:trPr>
        <w:tc>
          <w:tcPr>
            <w:tcW w:w="2600" w:type="dxa"/>
            <w:shd w:val="clear" w:color="auto" w:fill="1F3864"/>
            <w:tcMar>
              <w:top w:w="80" w:type="dxa"/>
              <w:left w:w="100" w:type="dxa"/>
              <w:bottom w:w="80" w:type="dxa"/>
              <w:right w:w="100" w:type="dxa"/>
            </w:tcMar>
            <w:vAlign w:val="center"/>
          </w:tcPr>
          <w:p w:rsidR="00161379" w:rsidRDefault="000629A1">
            <w:pPr>
              <w:jc w:val="center"/>
            </w:pPr>
            <w:r>
              <w:rPr>
                <w:b/>
                <w:bCs/>
                <w:sz w:val="21"/>
                <w:szCs w:val="21"/>
              </w:rPr>
              <w:t>Champ</w:t>
            </w:r>
          </w:p>
        </w:tc>
        <w:tc>
          <w:tcPr>
            <w:tcW w:w="6600" w:type="dxa"/>
            <w:shd w:val="clear" w:color="auto" w:fill="1F3864"/>
            <w:tcMar>
              <w:top w:w="80" w:type="dxa"/>
              <w:left w:w="100" w:type="dxa"/>
              <w:bottom w:w="80" w:type="dxa"/>
              <w:right w:w="100" w:type="dxa"/>
            </w:tcMar>
            <w:vAlign w:val="center"/>
          </w:tcPr>
          <w:p w:rsidR="00161379" w:rsidRDefault="000629A1">
            <w:pPr>
              <w:jc w:val="center"/>
            </w:pPr>
            <w:r>
              <w:rPr>
                <w:b/>
                <w:bCs/>
                <w:sz w:val="21"/>
                <w:szCs w:val="21"/>
              </w:rPr>
              <w:t>Description</w:t>
            </w:r>
          </w:p>
        </w:tc>
      </w:tr>
      <w:tr w:rsidR="00161379">
        <w:tc>
          <w:tcPr>
            <w:tcW w:w="2600" w:type="dxa"/>
            <w:tcMar>
              <w:top w:w="80" w:type="dxa"/>
              <w:left w:w="100" w:type="dxa"/>
              <w:bottom w:w="80" w:type="dxa"/>
              <w:right w:w="100" w:type="dxa"/>
            </w:tcMar>
            <w:vAlign w:val="center"/>
          </w:tcPr>
          <w:p w:rsidR="00161379" w:rsidRDefault="000629A1">
            <w:r>
              <w:rPr>
                <w:sz w:val="21"/>
                <w:szCs w:val="21"/>
              </w:rPr>
              <w:t>Nom</w:t>
            </w:r>
          </w:p>
        </w:tc>
        <w:tc>
          <w:tcPr>
            <w:tcW w:w="6600" w:type="dxa"/>
            <w:tcMar>
              <w:top w:w="80" w:type="dxa"/>
              <w:left w:w="100" w:type="dxa"/>
              <w:bottom w:w="80" w:type="dxa"/>
              <w:right w:w="100" w:type="dxa"/>
            </w:tcMar>
            <w:vAlign w:val="center"/>
          </w:tcPr>
          <w:p w:rsidR="00161379" w:rsidRDefault="000629A1">
            <w:r>
              <w:rPr>
                <w:sz w:val="21"/>
                <w:szCs w:val="21"/>
              </w:rPr>
              <w:t>Traiter un dossier de crédit</w:t>
            </w:r>
          </w:p>
        </w:tc>
      </w:tr>
      <w:tr w:rsidR="00161379">
        <w:tc>
          <w:tcPr>
            <w:tcW w:w="2600" w:type="dxa"/>
            <w:shd w:val="clear" w:color="auto" w:fill="F2F2F2"/>
            <w:tcMar>
              <w:top w:w="80" w:type="dxa"/>
              <w:left w:w="100" w:type="dxa"/>
              <w:bottom w:w="80" w:type="dxa"/>
              <w:right w:w="100" w:type="dxa"/>
            </w:tcMar>
            <w:vAlign w:val="center"/>
          </w:tcPr>
          <w:p w:rsidR="00161379" w:rsidRDefault="000629A1">
            <w:r>
              <w:rPr>
                <w:sz w:val="21"/>
                <w:szCs w:val="21"/>
              </w:rPr>
              <w:t>Acteur principal</w:t>
            </w:r>
          </w:p>
        </w:tc>
        <w:tc>
          <w:tcPr>
            <w:tcW w:w="6600" w:type="dxa"/>
            <w:shd w:val="clear" w:color="auto" w:fill="F2F2F2"/>
            <w:tcMar>
              <w:top w:w="80" w:type="dxa"/>
              <w:left w:w="100" w:type="dxa"/>
              <w:bottom w:w="80" w:type="dxa"/>
              <w:right w:w="100" w:type="dxa"/>
            </w:tcMar>
            <w:vAlign w:val="center"/>
          </w:tcPr>
          <w:p w:rsidR="00161379" w:rsidRDefault="000629A1">
            <w:r>
              <w:rPr>
                <w:sz w:val="21"/>
                <w:szCs w:val="21"/>
              </w:rPr>
              <w:t>Agent de crédit</w:t>
            </w:r>
          </w:p>
        </w:tc>
      </w:tr>
      <w:tr w:rsidR="00161379">
        <w:tc>
          <w:tcPr>
            <w:tcW w:w="2600" w:type="dxa"/>
            <w:tcMar>
              <w:top w:w="80" w:type="dxa"/>
              <w:left w:w="100" w:type="dxa"/>
              <w:bottom w:w="80" w:type="dxa"/>
              <w:right w:w="100" w:type="dxa"/>
            </w:tcMar>
            <w:vAlign w:val="center"/>
          </w:tcPr>
          <w:p w:rsidR="00161379" w:rsidRDefault="000629A1">
            <w:r>
              <w:rPr>
                <w:sz w:val="21"/>
                <w:szCs w:val="21"/>
              </w:rPr>
              <w:t>Acteurs secondaires</w:t>
            </w:r>
          </w:p>
        </w:tc>
        <w:tc>
          <w:tcPr>
            <w:tcW w:w="6600" w:type="dxa"/>
            <w:tcMar>
              <w:top w:w="80" w:type="dxa"/>
              <w:left w:w="100" w:type="dxa"/>
              <w:bottom w:w="80" w:type="dxa"/>
              <w:right w:w="100" w:type="dxa"/>
            </w:tcMar>
            <w:vAlign w:val="center"/>
          </w:tcPr>
          <w:p w:rsidR="00161379" w:rsidRDefault="000629A1">
            <w:r>
              <w:rPr>
                <w:sz w:val="21"/>
                <w:szCs w:val="21"/>
              </w:rPr>
              <w:t>Service d'</w:t>
            </w:r>
            <w:proofErr w:type="spellStart"/>
            <w:r>
              <w:rPr>
                <w:sz w:val="21"/>
                <w:szCs w:val="21"/>
              </w:rPr>
              <w:t>explicabilité</w:t>
            </w:r>
            <w:proofErr w:type="spellEnd"/>
            <w:r>
              <w:rPr>
                <w:sz w:val="21"/>
                <w:szCs w:val="21"/>
              </w:rPr>
              <w:t xml:space="preserve"> (SHAP / LIME), Pipeline RAG</w:t>
            </w:r>
          </w:p>
        </w:tc>
      </w:tr>
      <w:tr w:rsidR="00161379">
        <w:tc>
          <w:tcPr>
            <w:tcW w:w="2600" w:type="dxa"/>
            <w:shd w:val="clear" w:color="auto" w:fill="F2F2F2"/>
            <w:tcMar>
              <w:top w:w="80" w:type="dxa"/>
              <w:left w:w="100" w:type="dxa"/>
              <w:bottom w:w="80" w:type="dxa"/>
              <w:right w:w="100" w:type="dxa"/>
            </w:tcMar>
            <w:vAlign w:val="center"/>
          </w:tcPr>
          <w:p w:rsidR="00161379" w:rsidRDefault="000629A1">
            <w:proofErr w:type="spellStart"/>
            <w:r>
              <w:rPr>
                <w:sz w:val="21"/>
                <w:szCs w:val="21"/>
              </w:rPr>
              <w:t>Préconditions</w:t>
            </w:r>
            <w:proofErr w:type="spellEnd"/>
          </w:p>
        </w:tc>
        <w:tc>
          <w:tcPr>
            <w:tcW w:w="6600" w:type="dxa"/>
            <w:shd w:val="clear" w:color="auto" w:fill="F2F2F2"/>
            <w:tcMar>
              <w:top w:w="80" w:type="dxa"/>
              <w:left w:w="100" w:type="dxa"/>
              <w:bottom w:w="80" w:type="dxa"/>
              <w:right w:w="100" w:type="dxa"/>
            </w:tcMar>
            <w:vAlign w:val="center"/>
          </w:tcPr>
          <w:p w:rsidR="00161379" w:rsidRDefault="000629A1">
            <w:r>
              <w:rPr>
                <w:sz w:val="21"/>
                <w:szCs w:val="21"/>
              </w:rPr>
              <w:t>Le score de crédit et le mémo généré par IA sont disponibles pour le dossier assigné.</w:t>
            </w:r>
          </w:p>
        </w:tc>
      </w:tr>
      <w:tr w:rsidR="00161379">
        <w:tc>
          <w:tcPr>
            <w:tcW w:w="2600" w:type="dxa"/>
            <w:tcMar>
              <w:top w:w="80" w:type="dxa"/>
              <w:left w:w="100" w:type="dxa"/>
              <w:bottom w:w="80" w:type="dxa"/>
              <w:right w:w="100" w:type="dxa"/>
            </w:tcMar>
            <w:vAlign w:val="center"/>
          </w:tcPr>
          <w:p w:rsidR="00161379" w:rsidRDefault="000629A1">
            <w:r>
              <w:rPr>
                <w:sz w:val="21"/>
                <w:szCs w:val="21"/>
              </w:rPr>
              <w:t>Scénario nominal</w:t>
            </w:r>
          </w:p>
        </w:tc>
        <w:tc>
          <w:tcPr>
            <w:tcW w:w="6600" w:type="dxa"/>
            <w:tcMar>
              <w:top w:w="80" w:type="dxa"/>
              <w:left w:w="100" w:type="dxa"/>
              <w:bottom w:w="80" w:type="dxa"/>
              <w:right w:w="100" w:type="dxa"/>
            </w:tcMar>
            <w:vAlign w:val="center"/>
          </w:tcPr>
          <w:p w:rsidR="00161379" w:rsidRDefault="000629A1">
            <w:r>
              <w:rPr>
                <w:sz w:val="21"/>
                <w:szCs w:val="21"/>
              </w:rPr>
              <w:t>1. L'agent consulte la liste des dossiers assignés à son portefeuille. 2. L'agent ouvre un dossier et consulte le score, les explications SHAP/LIME et le mémo généré par le pipeline RAG. 3. L'agent formule un avis (pré-validation ou rejet motivé). 4. Le système enregistre la décision et déclenche, le cas échéant, le décaissement automatique (figure 6).</w:t>
            </w:r>
          </w:p>
        </w:tc>
      </w:tr>
      <w:tr w:rsidR="00161379">
        <w:tc>
          <w:tcPr>
            <w:tcW w:w="2600" w:type="dxa"/>
            <w:shd w:val="clear" w:color="auto" w:fill="F2F2F2"/>
            <w:tcMar>
              <w:top w:w="80" w:type="dxa"/>
              <w:left w:w="100" w:type="dxa"/>
              <w:bottom w:w="80" w:type="dxa"/>
              <w:right w:w="100" w:type="dxa"/>
            </w:tcMar>
            <w:vAlign w:val="center"/>
          </w:tcPr>
          <w:p w:rsidR="00161379" w:rsidRDefault="000629A1">
            <w:r>
              <w:rPr>
                <w:sz w:val="21"/>
                <w:szCs w:val="21"/>
              </w:rPr>
              <w:t>Scénarios alternatifs</w:t>
            </w:r>
          </w:p>
        </w:tc>
        <w:tc>
          <w:tcPr>
            <w:tcW w:w="6600" w:type="dxa"/>
            <w:shd w:val="clear" w:color="auto" w:fill="F2F2F2"/>
            <w:tcMar>
              <w:top w:w="80" w:type="dxa"/>
              <w:left w:w="100" w:type="dxa"/>
              <w:bottom w:w="80" w:type="dxa"/>
              <w:right w:w="100" w:type="dxa"/>
            </w:tcMar>
            <w:vAlign w:val="center"/>
          </w:tcPr>
          <w:p w:rsidR="00161379" w:rsidRDefault="000629A1">
            <w:r>
              <w:rPr>
                <w:sz w:val="21"/>
                <w:szCs w:val="21"/>
              </w:rPr>
              <w:t>A1 : score en zone d'incertitude → l'agent peut demander un complément d'information au client. A2 : rejet préalable par le moteur de règles → le dossier n'apparaît pas dans la liste de traitement de l'agent.</w:t>
            </w:r>
          </w:p>
        </w:tc>
      </w:tr>
      <w:tr w:rsidR="00161379">
        <w:tc>
          <w:tcPr>
            <w:tcW w:w="2600" w:type="dxa"/>
            <w:tcMar>
              <w:top w:w="80" w:type="dxa"/>
              <w:left w:w="100" w:type="dxa"/>
              <w:bottom w:w="80" w:type="dxa"/>
              <w:right w:w="100" w:type="dxa"/>
            </w:tcMar>
            <w:vAlign w:val="center"/>
          </w:tcPr>
          <w:p w:rsidR="00161379" w:rsidRDefault="000629A1">
            <w:proofErr w:type="spellStart"/>
            <w:r>
              <w:rPr>
                <w:sz w:val="21"/>
                <w:szCs w:val="21"/>
              </w:rPr>
              <w:t>Postconditions</w:t>
            </w:r>
            <w:proofErr w:type="spellEnd"/>
            <w:r>
              <w:rPr>
                <w:sz w:val="21"/>
                <w:szCs w:val="21"/>
              </w:rPr>
              <w:t xml:space="preserve"> / réussite</w:t>
            </w:r>
          </w:p>
        </w:tc>
        <w:tc>
          <w:tcPr>
            <w:tcW w:w="6600" w:type="dxa"/>
            <w:tcMar>
              <w:top w:w="80" w:type="dxa"/>
              <w:left w:w="100" w:type="dxa"/>
              <w:bottom w:w="80" w:type="dxa"/>
              <w:right w:w="100" w:type="dxa"/>
            </w:tcMar>
            <w:vAlign w:val="center"/>
          </w:tcPr>
          <w:p w:rsidR="00161379" w:rsidRDefault="000629A1">
            <w:r>
              <w:rPr>
                <w:sz w:val="21"/>
                <w:szCs w:val="21"/>
              </w:rPr>
              <w:t xml:space="preserve">L'entité </w:t>
            </w:r>
            <w:proofErr w:type="spellStart"/>
            <w:r>
              <w:rPr>
                <w:sz w:val="21"/>
                <w:szCs w:val="21"/>
              </w:rPr>
              <w:t>DecisionCredit</w:t>
            </w:r>
            <w:proofErr w:type="spellEnd"/>
            <w:r>
              <w:rPr>
                <w:sz w:val="21"/>
                <w:szCs w:val="21"/>
              </w:rPr>
              <w:t xml:space="preserve"> est renseignée (Approuvée ou Rejetée) et le client est notifié.</w:t>
            </w:r>
          </w:p>
        </w:tc>
      </w:tr>
    </w:tbl>
    <w:p w:rsidR="00161379" w:rsidRDefault="00161379">
      <w:pPr>
        <w:spacing w:after="60"/>
      </w:pPr>
    </w:p>
    <w:p w:rsidR="00161379" w:rsidRDefault="000629A1">
      <w:pPr>
        <w:spacing w:before="100" w:after="240"/>
        <w:jc w:val="center"/>
      </w:pPr>
      <w:r>
        <w:rPr>
          <w:i/>
          <w:iCs/>
          <w:sz w:val="21"/>
          <w:szCs w:val="21"/>
        </w:rPr>
        <w:t>Tableau 3 — Fiche de cas d'utilisation détaillée — « Traiter un dossier de crédit »</w:t>
      </w:r>
    </w:p>
    <w:p w:rsidR="00161379" w:rsidRDefault="000629A1">
      <w:pPr>
        <w:pStyle w:val="Titre4"/>
        <w:spacing w:before="200" w:after="120"/>
      </w:pPr>
      <w:bookmarkStart w:id="41" w:name="_Toc234091648"/>
      <w:r>
        <w:rPr>
          <w:b/>
          <w:bCs/>
        </w:rPr>
        <w:t>b) Diagrammes de séquence</w:t>
      </w:r>
      <w:bookmarkEnd w:id="41"/>
    </w:p>
    <w:p w:rsidR="00161379" w:rsidRDefault="000629A1">
      <w:pPr>
        <w:spacing w:after="200" w:line="300" w:lineRule="auto"/>
        <w:jc w:val="both"/>
      </w:pPr>
      <w:r>
        <w:t xml:space="preserve">Trois scénarios critiques sont modélisés : l'authentification renforcée par code à usage unique (figure 4), le calcul du score de crédit à travers les différents moteurs (figure 5), et le décaissement automatique consécutif à une décision d'approbation (figure 6). Chaque diagramme fait apparaître les fragments combinés « </w:t>
      </w:r>
      <w:proofErr w:type="spellStart"/>
      <w:r>
        <w:t>alt</w:t>
      </w:r>
      <w:proofErr w:type="spellEnd"/>
      <w:r>
        <w:t xml:space="preserve"> » correspondant aux scénarios alternatifs des fiches ci-dessus.</w:t>
      </w:r>
    </w:p>
    <w:p w:rsidR="00161379" w:rsidRDefault="000629A1">
      <w:pPr>
        <w:spacing w:before="200" w:after="80"/>
        <w:jc w:val="center"/>
      </w:pPr>
      <w:r>
        <w:rPr>
          <w:noProof/>
        </w:rPr>
        <w:lastRenderedPageBreak/>
        <w:drawing>
          <wp:inline distT="0" distB="0" distL="0" distR="0">
            <wp:extent cx="5124450" cy="497205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24450" cy="4972050"/>
                    </a:xfrm>
                    <a:prstGeom prst="rect">
                      <a:avLst/>
                    </a:prstGeom>
                  </pic:spPr>
                </pic:pic>
              </a:graphicData>
            </a:graphic>
          </wp:inline>
        </w:drawing>
      </w:r>
    </w:p>
    <w:p w:rsidR="00161379" w:rsidRDefault="00E90E24">
      <w:pPr>
        <w:spacing w:after="260"/>
        <w:jc w:val="center"/>
      </w:pPr>
      <w:r>
        <w:rPr>
          <w:i/>
          <w:iCs/>
          <w:sz w:val="21"/>
          <w:szCs w:val="21"/>
        </w:rPr>
        <w:t xml:space="preserve">Figure 5 </w:t>
      </w:r>
      <w:r w:rsidR="000629A1">
        <w:rPr>
          <w:i/>
          <w:iCs/>
          <w:sz w:val="21"/>
          <w:szCs w:val="21"/>
        </w:rPr>
        <w:t>— Diagramme de séquence — Authentification (PIN + OTP)</w:t>
      </w:r>
    </w:p>
    <w:p w:rsidR="00161379" w:rsidRDefault="000629A1">
      <w:pPr>
        <w:spacing w:before="200" w:after="80"/>
        <w:jc w:val="center"/>
      </w:pPr>
      <w:r>
        <w:rPr>
          <w:noProof/>
        </w:rPr>
        <w:lastRenderedPageBreak/>
        <w:drawing>
          <wp:inline distT="0" distB="0" distL="0" distR="0">
            <wp:extent cx="5762625" cy="506730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5067300"/>
                    </a:xfrm>
                    <a:prstGeom prst="rect">
                      <a:avLst/>
                    </a:prstGeom>
                  </pic:spPr>
                </pic:pic>
              </a:graphicData>
            </a:graphic>
          </wp:inline>
        </w:drawing>
      </w:r>
    </w:p>
    <w:p w:rsidR="00161379" w:rsidRDefault="00E90E24">
      <w:pPr>
        <w:spacing w:after="260"/>
        <w:jc w:val="center"/>
      </w:pPr>
      <w:r>
        <w:rPr>
          <w:i/>
          <w:iCs/>
          <w:sz w:val="21"/>
          <w:szCs w:val="21"/>
        </w:rPr>
        <w:t>Figure 6</w:t>
      </w:r>
      <w:r w:rsidR="000629A1">
        <w:rPr>
          <w:i/>
          <w:iCs/>
          <w:sz w:val="21"/>
          <w:szCs w:val="21"/>
        </w:rPr>
        <w:t xml:space="preserve"> — Diagramme de séquence — Calcul du score de crédit</w:t>
      </w:r>
    </w:p>
    <w:p w:rsidR="00161379" w:rsidRDefault="000629A1">
      <w:pPr>
        <w:spacing w:before="200" w:after="80"/>
        <w:jc w:val="center"/>
      </w:pPr>
      <w:r>
        <w:rPr>
          <w:noProof/>
        </w:rPr>
        <w:lastRenderedPageBreak/>
        <w:drawing>
          <wp:inline distT="0" distB="0" distL="0" distR="0">
            <wp:extent cx="5762625" cy="481965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2625" cy="4819650"/>
                    </a:xfrm>
                    <a:prstGeom prst="rect">
                      <a:avLst/>
                    </a:prstGeom>
                  </pic:spPr>
                </pic:pic>
              </a:graphicData>
            </a:graphic>
          </wp:inline>
        </w:drawing>
      </w:r>
    </w:p>
    <w:p w:rsidR="00161379" w:rsidRDefault="00AB58CC">
      <w:pPr>
        <w:spacing w:after="260"/>
        <w:jc w:val="center"/>
      </w:pPr>
      <w:r>
        <w:rPr>
          <w:i/>
          <w:iCs/>
          <w:sz w:val="21"/>
          <w:szCs w:val="21"/>
        </w:rPr>
        <w:t xml:space="preserve">Figure 7 </w:t>
      </w:r>
      <w:r w:rsidR="000629A1">
        <w:rPr>
          <w:i/>
          <w:iCs/>
          <w:sz w:val="21"/>
          <w:szCs w:val="21"/>
        </w:rPr>
        <w:t>— Diagramme de séquence — Décaissement automatique</w:t>
      </w:r>
    </w:p>
    <w:p w:rsidR="00161379" w:rsidRDefault="000629A1">
      <w:pPr>
        <w:pStyle w:val="Titre4"/>
        <w:spacing w:before="200" w:after="120"/>
      </w:pPr>
      <w:bookmarkStart w:id="42" w:name="_Toc234091649"/>
      <w:r>
        <w:rPr>
          <w:b/>
          <w:bCs/>
        </w:rPr>
        <w:t>c) Diagrammes de collaboration</w:t>
      </w:r>
      <w:bookmarkEnd w:id="42"/>
    </w:p>
    <w:p w:rsidR="00161379" w:rsidRDefault="000629A1">
      <w:pPr>
        <w:spacing w:after="200" w:line="300" w:lineRule="auto"/>
        <w:jc w:val="both"/>
      </w:pPr>
      <w:r>
        <w:t>Les diagrammes de collaboration complètent les diagrammes de séquence : ils mettent l'accent sur l'organisation structurelle des objets plutôt que sur la chronologie stricte des échanges. La numérotation hiérarchique des messages (1, 1.1, 1.1.1, 2, 2.1…) restitue l'ordre d'exécution et l'imbrication des appels du scénario nominal.</w:t>
      </w:r>
    </w:p>
    <w:p w:rsidR="00161379" w:rsidRDefault="000629A1">
      <w:pPr>
        <w:spacing w:before="200" w:after="80"/>
        <w:jc w:val="center"/>
      </w:pPr>
      <w:r>
        <w:rPr>
          <w:noProof/>
        </w:rPr>
        <w:lastRenderedPageBreak/>
        <w:drawing>
          <wp:inline distT="0" distB="0" distL="0" distR="0">
            <wp:extent cx="5762625" cy="4391025"/>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2625" cy="4391025"/>
                    </a:xfrm>
                    <a:prstGeom prst="rect">
                      <a:avLst/>
                    </a:prstGeom>
                  </pic:spPr>
                </pic:pic>
              </a:graphicData>
            </a:graphic>
          </wp:inline>
        </w:drawing>
      </w:r>
    </w:p>
    <w:p w:rsidR="00161379" w:rsidRDefault="00AB58CC">
      <w:pPr>
        <w:spacing w:after="260"/>
        <w:jc w:val="center"/>
      </w:pPr>
      <w:r>
        <w:rPr>
          <w:i/>
          <w:iCs/>
          <w:sz w:val="21"/>
          <w:szCs w:val="21"/>
        </w:rPr>
        <w:t xml:space="preserve">Figure 8 </w:t>
      </w:r>
      <w:r w:rsidR="000629A1">
        <w:rPr>
          <w:i/>
          <w:iCs/>
          <w:sz w:val="21"/>
          <w:szCs w:val="21"/>
        </w:rPr>
        <w:t xml:space="preserve"> — Diagramme de collaboration — Authentification (PIN + OTP)</w:t>
      </w:r>
    </w:p>
    <w:p w:rsidR="00161379" w:rsidRDefault="00242E30">
      <w:pPr>
        <w:spacing w:before="200" w:after="80"/>
        <w:jc w:val="center"/>
      </w:pPr>
      <w:r>
        <w:rPr>
          <w:noProof/>
        </w:rPr>
        <w:drawing>
          <wp:inline distT="0" distB="0" distL="0" distR="0">
            <wp:extent cx="5641340" cy="4017010"/>
            <wp:effectExtent l="0" t="0" r="0" b="254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e_communication_score_credit.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41340" cy="4017010"/>
                    </a:xfrm>
                    <a:prstGeom prst="rect">
                      <a:avLst/>
                    </a:prstGeom>
                  </pic:spPr>
                </pic:pic>
              </a:graphicData>
            </a:graphic>
          </wp:inline>
        </w:drawing>
      </w:r>
    </w:p>
    <w:p w:rsidR="00161379" w:rsidRDefault="00AB58CC">
      <w:pPr>
        <w:spacing w:after="260"/>
        <w:jc w:val="center"/>
      </w:pPr>
      <w:r>
        <w:rPr>
          <w:i/>
          <w:iCs/>
          <w:sz w:val="21"/>
          <w:szCs w:val="21"/>
        </w:rPr>
        <w:lastRenderedPageBreak/>
        <w:t xml:space="preserve">Figure 9 </w:t>
      </w:r>
      <w:r w:rsidR="000629A1">
        <w:rPr>
          <w:i/>
          <w:iCs/>
          <w:sz w:val="21"/>
          <w:szCs w:val="21"/>
        </w:rPr>
        <w:t xml:space="preserve"> — Diagramme de collaboration — Calcul du score de crédit</w:t>
      </w:r>
    </w:p>
    <w:p w:rsidR="00161379" w:rsidRDefault="000629A1">
      <w:pPr>
        <w:pStyle w:val="Titre2"/>
        <w:spacing w:before="320" w:after="180"/>
      </w:pPr>
      <w:bookmarkStart w:id="43" w:name="_Toc234091650"/>
      <w:r>
        <w:rPr>
          <w:b/>
          <w:bCs/>
          <w:color w:val="1F3864"/>
          <w:sz w:val="28"/>
          <w:szCs w:val="28"/>
        </w:rPr>
        <w:t>2.3. Exigences fonctionnelles et non fonctionnelles</w:t>
      </w:r>
      <w:bookmarkEnd w:id="43"/>
    </w:p>
    <w:p w:rsidR="00161379" w:rsidRDefault="000629A1">
      <w:pPr>
        <w:spacing w:after="200" w:line="300" w:lineRule="auto"/>
        <w:jc w:val="both"/>
      </w:pPr>
      <w:r>
        <w:t>Le tableau ci-dessous synthétise les principaux objectifs fonctionnels de la plateforme et leur traduction technique.</w:t>
      </w:r>
    </w:p>
    <w:tbl>
      <w:tblPr>
        <w:tblW w:w="9200" w:type="dxa"/>
        <w:tblInd w:w="90" w:type="dxa"/>
        <w:tblBorders>
          <w:top w:val="single" w:sz="4" w:space="0" w:color="1F3864"/>
          <w:left w:val="single" w:sz="4" w:space="0" w:color="1F3864"/>
          <w:bottom w:val="single" w:sz="4" w:space="0" w:color="1F3864"/>
          <w:right w:val="single" w:sz="4" w:space="0" w:color="1F3864"/>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800"/>
        <w:gridCol w:w="3200"/>
        <w:gridCol w:w="3200"/>
      </w:tblGrid>
      <w:tr w:rsidR="00161379">
        <w:trPr>
          <w:tblHeader/>
        </w:trPr>
        <w:tc>
          <w:tcPr>
            <w:tcW w:w="2800" w:type="dxa"/>
            <w:shd w:val="clear" w:color="auto" w:fill="1F3864"/>
            <w:tcMar>
              <w:top w:w="80" w:type="dxa"/>
              <w:left w:w="100" w:type="dxa"/>
              <w:bottom w:w="80" w:type="dxa"/>
              <w:right w:w="100" w:type="dxa"/>
            </w:tcMar>
            <w:vAlign w:val="center"/>
          </w:tcPr>
          <w:p w:rsidR="00161379" w:rsidRDefault="000629A1">
            <w:pPr>
              <w:jc w:val="center"/>
            </w:pPr>
            <w:r>
              <w:rPr>
                <w:b/>
                <w:bCs/>
                <w:sz w:val="21"/>
                <w:szCs w:val="21"/>
              </w:rPr>
              <w:t>Objectif fonctionnel</w:t>
            </w:r>
          </w:p>
        </w:tc>
        <w:tc>
          <w:tcPr>
            <w:tcW w:w="3200" w:type="dxa"/>
            <w:shd w:val="clear" w:color="auto" w:fill="1F3864"/>
            <w:tcMar>
              <w:top w:w="80" w:type="dxa"/>
              <w:left w:w="100" w:type="dxa"/>
              <w:bottom w:w="80" w:type="dxa"/>
              <w:right w:w="100" w:type="dxa"/>
            </w:tcMar>
            <w:vAlign w:val="center"/>
          </w:tcPr>
          <w:p w:rsidR="00161379" w:rsidRDefault="000629A1">
            <w:pPr>
              <w:jc w:val="center"/>
            </w:pPr>
            <w:r>
              <w:rPr>
                <w:b/>
                <w:bCs/>
                <w:sz w:val="21"/>
                <w:szCs w:val="21"/>
              </w:rPr>
              <w:t>Mécanisme d'implémentation</w:t>
            </w:r>
          </w:p>
        </w:tc>
        <w:tc>
          <w:tcPr>
            <w:tcW w:w="3200" w:type="dxa"/>
            <w:shd w:val="clear" w:color="auto" w:fill="1F3864"/>
            <w:tcMar>
              <w:top w:w="80" w:type="dxa"/>
              <w:left w:w="100" w:type="dxa"/>
              <w:bottom w:w="80" w:type="dxa"/>
              <w:right w:w="100" w:type="dxa"/>
            </w:tcMar>
            <w:vAlign w:val="center"/>
          </w:tcPr>
          <w:p w:rsidR="00161379" w:rsidRDefault="000629A1">
            <w:pPr>
              <w:jc w:val="center"/>
            </w:pPr>
            <w:r>
              <w:rPr>
                <w:b/>
                <w:bCs/>
                <w:sz w:val="21"/>
                <w:szCs w:val="21"/>
              </w:rPr>
              <w:t>Impact métier</w:t>
            </w:r>
          </w:p>
        </w:tc>
      </w:tr>
      <w:tr w:rsidR="00161379">
        <w:tc>
          <w:tcPr>
            <w:tcW w:w="2800" w:type="dxa"/>
            <w:tcMar>
              <w:top w:w="80" w:type="dxa"/>
              <w:left w:w="100" w:type="dxa"/>
              <w:bottom w:w="80" w:type="dxa"/>
              <w:right w:w="100" w:type="dxa"/>
            </w:tcMar>
            <w:vAlign w:val="center"/>
          </w:tcPr>
          <w:p w:rsidR="00161379" w:rsidRDefault="000629A1">
            <w:r>
              <w:rPr>
                <w:sz w:val="21"/>
                <w:szCs w:val="21"/>
              </w:rPr>
              <w:t>Enregistrement des utilisateurs non bancarisés</w:t>
            </w:r>
          </w:p>
        </w:tc>
        <w:tc>
          <w:tcPr>
            <w:tcW w:w="3200" w:type="dxa"/>
            <w:tcMar>
              <w:top w:w="80" w:type="dxa"/>
              <w:left w:w="100" w:type="dxa"/>
              <w:bottom w:w="80" w:type="dxa"/>
              <w:right w:w="100" w:type="dxa"/>
            </w:tcMar>
            <w:vAlign w:val="center"/>
          </w:tcPr>
          <w:p w:rsidR="00161379" w:rsidRDefault="000629A1">
            <w:r>
              <w:rPr>
                <w:sz w:val="21"/>
                <w:szCs w:val="21"/>
              </w:rPr>
              <w:t>Module d'</w:t>
            </w:r>
            <w:proofErr w:type="spellStart"/>
            <w:r>
              <w:rPr>
                <w:sz w:val="21"/>
                <w:szCs w:val="21"/>
              </w:rPr>
              <w:t>onboarding</w:t>
            </w:r>
            <w:proofErr w:type="spellEnd"/>
            <w:r>
              <w:rPr>
                <w:sz w:val="21"/>
                <w:szCs w:val="21"/>
              </w:rPr>
              <w:t xml:space="preserve"> dématérialisé via l'API client </w:t>
            </w:r>
            <w:proofErr w:type="spellStart"/>
            <w:r>
              <w:rPr>
                <w:sz w:val="21"/>
                <w:szCs w:val="21"/>
              </w:rPr>
              <w:t>illicocash</w:t>
            </w:r>
            <w:proofErr w:type="spellEnd"/>
          </w:p>
        </w:tc>
        <w:tc>
          <w:tcPr>
            <w:tcW w:w="3200" w:type="dxa"/>
            <w:tcMar>
              <w:top w:w="80" w:type="dxa"/>
              <w:left w:w="100" w:type="dxa"/>
              <w:bottom w:w="80" w:type="dxa"/>
              <w:right w:w="100" w:type="dxa"/>
            </w:tcMar>
            <w:vAlign w:val="center"/>
          </w:tcPr>
          <w:p w:rsidR="00161379" w:rsidRDefault="000629A1">
            <w:r>
              <w:rPr>
                <w:sz w:val="21"/>
                <w:szCs w:val="21"/>
              </w:rPr>
              <w:t>Élargissement de la base de clients potentiels</w:t>
            </w:r>
          </w:p>
        </w:tc>
      </w:tr>
      <w:tr w:rsidR="00161379">
        <w:tc>
          <w:tcPr>
            <w:tcW w:w="2800" w:type="dxa"/>
            <w:shd w:val="clear" w:color="auto" w:fill="F2F2F2"/>
            <w:tcMar>
              <w:top w:w="80" w:type="dxa"/>
              <w:left w:w="100" w:type="dxa"/>
              <w:bottom w:w="80" w:type="dxa"/>
              <w:right w:w="100" w:type="dxa"/>
            </w:tcMar>
            <w:vAlign w:val="center"/>
          </w:tcPr>
          <w:p w:rsidR="00161379" w:rsidRDefault="000629A1">
            <w:r>
              <w:rPr>
                <w:sz w:val="21"/>
                <w:szCs w:val="21"/>
              </w:rPr>
              <w:t>Vérification de l'identité numérique (KYC)</w:t>
            </w:r>
          </w:p>
        </w:tc>
        <w:tc>
          <w:tcPr>
            <w:tcW w:w="3200" w:type="dxa"/>
            <w:shd w:val="clear" w:color="auto" w:fill="F2F2F2"/>
            <w:tcMar>
              <w:top w:w="80" w:type="dxa"/>
              <w:left w:w="100" w:type="dxa"/>
              <w:bottom w:w="80" w:type="dxa"/>
              <w:right w:w="100" w:type="dxa"/>
            </w:tcMar>
            <w:vAlign w:val="center"/>
          </w:tcPr>
          <w:p w:rsidR="00161379" w:rsidRDefault="000629A1">
            <w:r>
              <w:rPr>
                <w:sz w:val="21"/>
                <w:szCs w:val="21"/>
              </w:rPr>
              <w:t>Extraction d'attributs de pièces d'identité et validation du statut</w:t>
            </w:r>
          </w:p>
        </w:tc>
        <w:tc>
          <w:tcPr>
            <w:tcW w:w="3200" w:type="dxa"/>
            <w:shd w:val="clear" w:color="auto" w:fill="F2F2F2"/>
            <w:tcMar>
              <w:top w:w="80" w:type="dxa"/>
              <w:left w:w="100" w:type="dxa"/>
              <w:bottom w:w="80" w:type="dxa"/>
              <w:right w:w="100" w:type="dxa"/>
            </w:tcMar>
            <w:vAlign w:val="center"/>
          </w:tcPr>
          <w:p w:rsidR="00161379" w:rsidRDefault="000629A1">
            <w:r>
              <w:rPr>
                <w:sz w:val="21"/>
                <w:szCs w:val="21"/>
              </w:rPr>
              <w:t>Prévention de la fraude, conformité AML/CFT</w:t>
            </w:r>
          </w:p>
        </w:tc>
      </w:tr>
      <w:tr w:rsidR="00161379">
        <w:tc>
          <w:tcPr>
            <w:tcW w:w="2800" w:type="dxa"/>
            <w:tcMar>
              <w:top w:w="80" w:type="dxa"/>
              <w:left w:w="100" w:type="dxa"/>
              <w:bottom w:w="80" w:type="dxa"/>
              <w:right w:w="100" w:type="dxa"/>
            </w:tcMar>
            <w:vAlign w:val="center"/>
          </w:tcPr>
          <w:p w:rsidR="00161379" w:rsidRDefault="000629A1">
            <w:r>
              <w:rPr>
                <w:sz w:val="21"/>
                <w:szCs w:val="21"/>
              </w:rPr>
              <w:t>Construction d'un profil financier numérique</w:t>
            </w:r>
          </w:p>
        </w:tc>
        <w:tc>
          <w:tcPr>
            <w:tcW w:w="3200" w:type="dxa"/>
            <w:tcMar>
              <w:top w:w="80" w:type="dxa"/>
              <w:left w:w="100" w:type="dxa"/>
              <w:bottom w:w="80" w:type="dxa"/>
              <w:right w:w="100" w:type="dxa"/>
            </w:tcMar>
            <w:vAlign w:val="center"/>
          </w:tcPr>
          <w:p w:rsidR="00161379" w:rsidRDefault="000629A1">
            <w:r>
              <w:rPr>
                <w:sz w:val="21"/>
                <w:szCs w:val="21"/>
              </w:rPr>
              <w:t>Consolidation des variables d'activité, de solde et de flux</w:t>
            </w:r>
          </w:p>
        </w:tc>
        <w:tc>
          <w:tcPr>
            <w:tcW w:w="3200" w:type="dxa"/>
            <w:tcMar>
              <w:top w:w="80" w:type="dxa"/>
              <w:left w:w="100" w:type="dxa"/>
              <w:bottom w:w="80" w:type="dxa"/>
              <w:right w:w="100" w:type="dxa"/>
            </w:tcMar>
            <w:vAlign w:val="center"/>
          </w:tcPr>
          <w:p w:rsidR="00161379" w:rsidRDefault="000629A1">
            <w:r>
              <w:rPr>
                <w:sz w:val="21"/>
                <w:szCs w:val="21"/>
              </w:rPr>
              <w:t>Traduction des données informelles en indicateurs financiers</w:t>
            </w:r>
          </w:p>
        </w:tc>
      </w:tr>
      <w:tr w:rsidR="00161379">
        <w:tc>
          <w:tcPr>
            <w:tcW w:w="2800" w:type="dxa"/>
            <w:shd w:val="clear" w:color="auto" w:fill="F2F2F2"/>
            <w:tcMar>
              <w:top w:w="80" w:type="dxa"/>
              <w:left w:w="100" w:type="dxa"/>
              <w:bottom w:w="80" w:type="dxa"/>
              <w:right w:w="100" w:type="dxa"/>
            </w:tcMar>
            <w:vAlign w:val="center"/>
          </w:tcPr>
          <w:p w:rsidR="00161379" w:rsidRDefault="000629A1">
            <w:r>
              <w:rPr>
                <w:sz w:val="21"/>
                <w:szCs w:val="21"/>
              </w:rPr>
              <w:t>Évaluation du risque de crédit</w:t>
            </w:r>
          </w:p>
        </w:tc>
        <w:tc>
          <w:tcPr>
            <w:tcW w:w="3200" w:type="dxa"/>
            <w:shd w:val="clear" w:color="auto" w:fill="F2F2F2"/>
            <w:tcMar>
              <w:top w:w="80" w:type="dxa"/>
              <w:left w:w="100" w:type="dxa"/>
              <w:bottom w:w="80" w:type="dxa"/>
              <w:right w:w="100" w:type="dxa"/>
            </w:tcMar>
            <w:vAlign w:val="center"/>
          </w:tcPr>
          <w:p w:rsidR="00161379" w:rsidRDefault="000629A1">
            <w:r>
              <w:rPr>
                <w:sz w:val="21"/>
                <w:szCs w:val="21"/>
              </w:rPr>
              <w:t xml:space="preserve">Calcul de la probabilité de défaut par un </w:t>
            </w:r>
            <w:proofErr w:type="spellStart"/>
            <w:r>
              <w:rPr>
                <w:sz w:val="21"/>
                <w:szCs w:val="21"/>
              </w:rPr>
              <w:t>classifieur</w:t>
            </w:r>
            <w:proofErr w:type="spellEnd"/>
            <w:r>
              <w:rPr>
                <w:sz w:val="21"/>
                <w:szCs w:val="21"/>
              </w:rPr>
              <w:t xml:space="preserve"> entraîné</w:t>
            </w:r>
          </w:p>
        </w:tc>
        <w:tc>
          <w:tcPr>
            <w:tcW w:w="3200" w:type="dxa"/>
            <w:shd w:val="clear" w:color="auto" w:fill="F2F2F2"/>
            <w:tcMar>
              <w:top w:w="80" w:type="dxa"/>
              <w:left w:w="100" w:type="dxa"/>
              <w:bottom w:w="80" w:type="dxa"/>
              <w:right w:w="100" w:type="dxa"/>
            </w:tcMar>
            <w:vAlign w:val="center"/>
          </w:tcPr>
          <w:p w:rsidR="00161379" w:rsidRDefault="000629A1">
            <w:r>
              <w:rPr>
                <w:sz w:val="21"/>
                <w:szCs w:val="21"/>
              </w:rPr>
              <w:t>Tarification du risque au plus juste</w:t>
            </w:r>
          </w:p>
        </w:tc>
      </w:tr>
      <w:tr w:rsidR="00161379">
        <w:tc>
          <w:tcPr>
            <w:tcW w:w="2800" w:type="dxa"/>
            <w:tcMar>
              <w:top w:w="80" w:type="dxa"/>
              <w:left w:w="100" w:type="dxa"/>
              <w:bottom w:w="80" w:type="dxa"/>
              <w:right w:w="100" w:type="dxa"/>
            </w:tcMar>
            <w:vAlign w:val="center"/>
          </w:tcPr>
          <w:p w:rsidR="00161379" w:rsidRDefault="000629A1">
            <w:r>
              <w:rPr>
                <w:sz w:val="21"/>
                <w:szCs w:val="21"/>
              </w:rPr>
              <w:t>Décision automatique d'octroi / refus</w:t>
            </w:r>
          </w:p>
        </w:tc>
        <w:tc>
          <w:tcPr>
            <w:tcW w:w="3200" w:type="dxa"/>
            <w:tcMar>
              <w:top w:w="80" w:type="dxa"/>
              <w:left w:w="100" w:type="dxa"/>
              <w:bottom w:w="80" w:type="dxa"/>
              <w:right w:w="100" w:type="dxa"/>
            </w:tcMar>
            <w:vAlign w:val="center"/>
          </w:tcPr>
          <w:p w:rsidR="00161379" w:rsidRDefault="000629A1">
            <w:r>
              <w:rPr>
                <w:sz w:val="21"/>
                <w:szCs w:val="21"/>
              </w:rPr>
              <w:t>Moteur de règles décisionnel orchestrant l'acceptation ou le rejet</w:t>
            </w:r>
          </w:p>
        </w:tc>
        <w:tc>
          <w:tcPr>
            <w:tcW w:w="3200" w:type="dxa"/>
            <w:tcMar>
              <w:top w:w="80" w:type="dxa"/>
              <w:left w:w="100" w:type="dxa"/>
              <w:bottom w:w="80" w:type="dxa"/>
              <w:right w:w="100" w:type="dxa"/>
            </w:tcMar>
            <w:vAlign w:val="center"/>
          </w:tcPr>
          <w:p w:rsidR="00161379" w:rsidRDefault="000629A1">
            <w:r>
              <w:rPr>
                <w:sz w:val="21"/>
                <w:szCs w:val="21"/>
              </w:rPr>
              <w:t>Réduction des délais de traitement opérationnel</w:t>
            </w:r>
          </w:p>
        </w:tc>
      </w:tr>
      <w:tr w:rsidR="00161379">
        <w:tc>
          <w:tcPr>
            <w:tcW w:w="2800" w:type="dxa"/>
            <w:shd w:val="clear" w:color="auto" w:fill="F2F2F2"/>
            <w:tcMar>
              <w:top w:w="80" w:type="dxa"/>
              <w:left w:w="100" w:type="dxa"/>
              <w:bottom w:w="80" w:type="dxa"/>
              <w:right w:w="100" w:type="dxa"/>
            </w:tcMar>
            <w:vAlign w:val="center"/>
          </w:tcPr>
          <w:p w:rsidR="00161379" w:rsidRDefault="000629A1">
            <w:r>
              <w:rPr>
                <w:sz w:val="21"/>
                <w:szCs w:val="21"/>
              </w:rPr>
              <w:t>Explication transparente des décisions</w:t>
            </w:r>
          </w:p>
        </w:tc>
        <w:tc>
          <w:tcPr>
            <w:tcW w:w="3200" w:type="dxa"/>
            <w:shd w:val="clear" w:color="auto" w:fill="F2F2F2"/>
            <w:tcMar>
              <w:top w:w="80" w:type="dxa"/>
              <w:left w:w="100" w:type="dxa"/>
              <w:bottom w:w="80" w:type="dxa"/>
              <w:right w:w="100" w:type="dxa"/>
            </w:tcMar>
            <w:vAlign w:val="center"/>
          </w:tcPr>
          <w:p w:rsidR="00161379" w:rsidRDefault="000629A1">
            <w:r>
              <w:rPr>
                <w:sz w:val="21"/>
                <w:szCs w:val="21"/>
              </w:rPr>
              <w:t>Traduction sémantique des attributions SHAP/LIME via RAG</w:t>
            </w:r>
          </w:p>
        </w:tc>
        <w:tc>
          <w:tcPr>
            <w:tcW w:w="3200" w:type="dxa"/>
            <w:shd w:val="clear" w:color="auto" w:fill="F2F2F2"/>
            <w:tcMar>
              <w:top w:w="80" w:type="dxa"/>
              <w:left w:w="100" w:type="dxa"/>
              <w:bottom w:w="80" w:type="dxa"/>
              <w:right w:w="100" w:type="dxa"/>
            </w:tcMar>
            <w:vAlign w:val="center"/>
          </w:tcPr>
          <w:p w:rsidR="00161379" w:rsidRDefault="000629A1">
            <w:proofErr w:type="spellStart"/>
            <w:r>
              <w:rPr>
                <w:sz w:val="21"/>
                <w:szCs w:val="21"/>
              </w:rPr>
              <w:t>Auditabilité</w:t>
            </w:r>
            <w:proofErr w:type="spellEnd"/>
            <w:r>
              <w:rPr>
                <w:sz w:val="21"/>
                <w:szCs w:val="21"/>
              </w:rPr>
              <w:t xml:space="preserve"> complète, éducation financière du client</w:t>
            </w:r>
          </w:p>
        </w:tc>
      </w:tr>
    </w:tbl>
    <w:p w:rsidR="00161379" w:rsidRDefault="00161379">
      <w:pPr>
        <w:spacing w:after="60"/>
      </w:pPr>
    </w:p>
    <w:p w:rsidR="00161379" w:rsidRDefault="000629A1">
      <w:pPr>
        <w:spacing w:before="100" w:after="240"/>
        <w:jc w:val="center"/>
      </w:pPr>
      <w:r>
        <w:rPr>
          <w:i/>
          <w:iCs/>
          <w:sz w:val="21"/>
          <w:szCs w:val="21"/>
        </w:rPr>
        <w:t>Tableau 4 — Objectifs fonctionnels et impact métier de la plateforme</w:t>
      </w:r>
    </w:p>
    <w:p w:rsidR="00161379" w:rsidRDefault="000629A1">
      <w:pPr>
        <w:pStyle w:val="Titre4"/>
        <w:spacing w:before="200" w:after="120"/>
      </w:pPr>
      <w:bookmarkStart w:id="44" w:name="_Toc234091651"/>
      <w:r>
        <w:rPr>
          <w:b/>
          <w:bCs/>
        </w:rPr>
        <w:t>Exigences non fonctionnelles</w:t>
      </w:r>
      <w:bookmarkEnd w:id="44"/>
    </w:p>
    <w:p w:rsidR="00161379" w:rsidRDefault="000629A1">
      <w:pPr>
        <w:pStyle w:val="Paragraphedeliste"/>
        <w:numPr>
          <w:ilvl w:val="0"/>
          <w:numId w:val="1"/>
        </w:numPr>
        <w:spacing w:after="140" w:line="290" w:lineRule="auto"/>
        <w:jc w:val="both"/>
      </w:pPr>
      <w:r>
        <w:rPr>
          <w:b/>
          <w:bCs/>
        </w:rPr>
        <w:t xml:space="preserve">Sécurité : </w:t>
      </w:r>
      <w:r>
        <w:t>authentification multi-facteurs, autorisation par rôles (RBAC), journalisation systématique des actions sensibles et protection des données personnelles.</w:t>
      </w:r>
    </w:p>
    <w:p w:rsidR="00161379" w:rsidRDefault="000629A1">
      <w:pPr>
        <w:pStyle w:val="Paragraphedeliste"/>
        <w:numPr>
          <w:ilvl w:val="0"/>
          <w:numId w:val="1"/>
        </w:numPr>
        <w:spacing w:after="140" w:line="290" w:lineRule="auto"/>
        <w:jc w:val="both"/>
      </w:pPr>
      <w:r>
        <w:rPr>
          <w:b/>
          <w:bCs/>
        </w:rPr>
        <w:t xml:space="preserve">Performance : </w:t>
      </w:r>
      <w:r>
        <w:t xml:space="preserve">faible latence des échanges USSD, temps de </w:t>
      </w:r>
      <w:proofErr w:type="spellStart"/>
      <w:r>
        <w:t>scoring</w:t>
      </w:r>
      <w:proofErr w:type="spellEnd"/>
      <w:r>
        <w:t xml:space="preserve"> maîtrisé (cible inférieure à 3 secondes pour la décision de base), génération de rapport en temps acceptable.</w:t>
      </w:r>
    </w:p>
    <w:p w:rsidR="00161379" w:rsidRDefault="000629A1">
      <w:pPr>
        <w:pStyle w:val="Paragraphedeliste"/>
        <w:numPr>
          <w:ilvl w:val="0"/>
          <w:numId w:val="1"/>
        </w:numPr>
        <w:spacing w:after="140" w:line="290" w:lineRule="auto"/>
        <w:jc w:val="both"/>
      </w:pPr>
      <w:r>
        <w:rPr>
          <w:b/>
          <w:bCs/>
        </w:rPr>
        <w:t xml:space="preserve">Disponibilité : </w:t>
      </w:r>
      <w:r>
        <w:t>tolérance aux interruptions de connectivité, reprise de session, mécanismes de nouvelle tentative (</w:t>
      </w:r>
      <w:proofErr w:type="spellStart"/>
      <w:r>
        <w:t>retry</w:t>
      </w:r>
      <w:proofErr w:type="spellEnd"/>
      <w:r>
        <w:t>).</w:t>
      </w:r>
    </w:p>
    <w:p w:rsidR="00161379" w:rsidRDefault="000629A1">
      <w:pPr>
        <w:pStyle w:val="Paragraphedeliste"/>
        <w:numPr>
          <w:ilvl w:val="0"/>
          <w:numId w:val="1"/>
        </w:numPr>
        <w:spacing w:after="140" w:line="290" w:lineRule="auto"/>
        <w:jc w:val="both"/>
      </w:pPr>
      <w:proofErr w:type="spellStart"/>
      <w:r>
        <w:rPr>
          <w:b/>
          <w:bCs/>
        </w:rPr>
        <w:t>Scalabilité</w:t>
      </w:r>
      <w:proofErr w:type="spellEnd"/>
      <w:r>
        <w:rPr>
          <w:b/>
          <w:bCs/>
        </w:rPr>
        <w:t xml:space="preserve"> : </w:t>
      </w:r>
      <w:r>
        <w:t>capacité de montée en charge en nombre de clients, de transactions et d'agents.</w:t>
      </w:r>
    </w:p>
    <w:p w:rsidR="00161379" w:rsidRDefault="000629A1">
      <w:pPr>
        <w:pStyle w:val="Paragraphedeliste"/>
        <w:numPr>
          <w:ilvl w:val="0"/>
          <w:numId w:val="1"/>
        </w:numPr>
        <w:spacing w:after="140" w:line="290" w:lineRule="auto"/>
        <w:jc w:val="both"/>
      </w:pPr>
      <w:r>
        <w:rPr>
          <w:b/>
          <w:bCs/>
        </w:rPr>
        <w:t xml:space="preserve">Traçabilité : </w:t>
      </w:r>
      <w:proofErr w:type="spellStart"/>
      <w:r>
        <w:t>versionnement</w:t>
      </w:r>
      <w:proofErr w:type="spellEnd"/>
      <w:r>
        <w:t xml:space="preserve"> du modèle, audit systématique des décisions et historisation des scores.</w:t>
      </w:r>
    </w:p>
    <w:p w:rsidR="00161379" w:rsidRDefault="000629A1">
      <w:pPr>
        <w:pStyle w:val="Titre2"/>
        <w:spacing w:before="320" w:after="180"/>
      </w:pPr>
      <w:bookmarkStart w:id="45" w:name="_Toc234091652"/>
      <w:r>
        <w:rPr>
          <w:b/>
          <w:bCs/>
          <w:color w:val="1F3864"/>
          <w:sz w:val="28"/>
          <w:szCs w:val="28"/>
        </w:rPr>
        <w:t>2.4. Matrice d'habilitation des rôles (RBAC)</w:t>
      </w:r>
      <w:bookmarkEnd w:id="45"/>
    </w:p>
    <w:p w:rsidR="00161379" w:rsidRDefault="000629A1">
      <w:pPr>
        <w:spacing w:after="200" w:line="300" w:lineRule="auto"/>
        <w:jc w:val="both"/>
      </w:pPr>
      <w:r>
        <w:t>Le contrôle d'accès basé sur les rôles encadre la ségrégation des tâches entre les quatre acteurs principaux du système.</w:t>
      </w:r>
    </w:p>
    <w:tbl>
      <w:tblPr>
        <w:tblW w:w="9200" w:type="dxa"/>
        <w:tblInd w:w="90" w:type="dxa"/>
        <w:tblBorders>
          <w:top w:val="single" w:sz="4" w:space="0" w:color="1F3864"/>
          <w:left w:val="single" w:sz="4" w:space="0" w:color="1F3864"/>
          <w:bottom w:val="single" w:sz="4" w:space="0" w:color="1F3864"/>
          <w:right w:val="single" w:sz="4" w:space="0" w:color="1F3864"/>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800"/>
        <w:gridCol w:w="2600"/>
        <w:gridCol w:w="2600"/>
        <w:gridCol w:w="2200"/>
      </w:tblGrid>
      <w:tr w:rsidR="00161379">
        <w:trPr>
          <w:tblHeader/>
        </w:trPr>
        <w:tc>
          <w:tcPr>
            <w:tcW w:w="1800" w:type="dxa"/>
            <w:shd w:val="clear" w:color="auto" w:fill="1F3864"/>
            <w:tcMar>
              <w:top w:w="80" w:type="dxa"/>
              <w:left w:w="100" w:type="dxa"/>
              <w:bottom w:w="80" w:type="dxa"/>
              <w:right w:w="100" w:type="dxa"/>
            </w:tcMar>
            <w:vAlign w:val="center"/>
          </w:tcPr>
          <w:p w:rsidR="00161379" w:rsidRDefault="000629A1">
            <w:pPr>
              <w:jc w:val="center"/>
            </w:pPr>
            <w:r>
              <w:rPr>
                <w:b/>
                <w:bCs/>
                <w:sz w:val="21"/>
                <w:szCs w:val="21"/>
              </w:rPr>
              <w:lastRenderedPageBreak/>
              <w:t>Rôle</w:t>
            </w:r>
          </w:p>
        </w:tc>
        <w:tc>
          <w:tcPr>
            <w:tcW w:w="2600" w:type="dxa"/>
            <w:shd w:val="clear" w:color="auto" w:fill="1F3864"/>
            <w:tcMar>
              <w:top w:w="80" w:type="dxa"/>
              <w:left w:w="100" w:type="dxa"/>
              <w:bottom w:w="80" w:type="dxa"/>
              <w:right w:w="100" w:type="dxa"/>
            </w:tcMar>
            <w:vAlign w:val="center"/>
          </w:tcPr>
          <w:p w:rsidR="00161379" w:rsidRDefault="000629A1">
            <w:pPr>
              <w:jc w:val="center"/>
            </w:pPr>
            <w:r>
              <w:rPr>
                <w:b/>
                <w:bCs/>
                <w:sz w:val="21"/>
                <w:szCs w:val="21"/>
              </w:rPr>
              <w:t>Lecture</w:t>
            </w:r>
          </w:p>
        </w:tc>
        <w:tc>
          <w:tcPr>
            <w:tcW w:w="2600" w:type="dxa"/>
            <w:shd w:val="clear" w:color="auto" w:fill="1F3864"/>
            <w:tcMar>
              <w:top w:w="80" w:type="dxa"/>
              <w:left w:w="100" w:type="dxa"/>
              <w:bottom w:w="80" w:type="dxa"/>
              <w:right w:w="100" w:type="dxa"/>
            </w:tcMar>
            <w:vAlign w:val="center"/>
          </w:tcPr>
          <w:p w:rsidR="00161379" w:rsidRDefault="000629A1">
            <w:pPr>
              <w:jc w:val="center"/>
            </w:pPr>
            <w:r>
              <w:rPr>
                <w:b/>
                <w:bCs/>
                <w:sz w:val="21"/>
                <w:szCs w:val="21"/>
              </w:rPr>
              <w:t>Écriture / validation</w:t>
            </w:r>
          </w:p>
        </w:tc>
        <w:tc>
          <w:tcPr>
            <w:tcW w:w="2200" w:type="dxa"/>
            <w:shd w:val="clear" w:color="auto" w:fill="1F3864"/>
            <w:tcMar>
              <w:top w:w="80" w:type="dxa"/>
              <w:left w:w="100" w:type="dxa"/>
              <w:bottom w:w="80" w:type="dxa"/>
              <w:right w:w="100" w:type="dxa"/>
            </w:tcMar>
            <w:vAlign w:val="center"/>
          </w:tcPr>
          <w:p w:rsidR="00161379" w:rsidRDefault="000629A1">
            <w:pPr>
              <w:jc w:val="center"/>
            </w:pPr>
            <w:r>
              <w:rPr>
                <w:b/>
                <w:bCs/>
                <w:sz w:val="21"/>
                <w:szCs w:val="21"/>
              </w:rPr>
              <w:t>Restriction notable</w:t>
            </w:r>
          </w:p>
        </w:tc>
      </w:tr>
      <w:tr w:rsidR="00161379">
        <w:tc>
          <w:tcPr>
            <w:tcW w:w="1800" w:type="dxa"/>
            <w:tcMar>
              <w:top w:w="80" w:type="dxa"/>
              <w:left w:w="100" w:type="dxa"/>
              <w:bottom w:w="80" w:type="dxa"/>
              <w:right w:w="100" w:type="dxa"/>
            </w:tcMar>
            <w:vAlign w:val="center"/>
          </w:tcPr>
          <w:p w:rsidR="00161379" w:rsidRDefault="000629A1">
            <w:r>
              <w:rPr>
                <w:sz w:val="21"/>
                <w:szCs w:val="21"/>
              </w:rPr>
              <w:t>Client</w:t>
            </w:r>
          </w:p>
        </w:tc>
        <w:tc>
          <w:tcPr>
            <w:tcW w:w="2600" w:type="dxa"/>
            <w:tcMar>
              <w:top w:w="80" w:type="dxa"/>
              <w:left w:w="100" w:type="dxa"/>
              <w:bottom w:w="80" w:type="dxa"/>
              <w:right w:w="100" w:type="dxa"/>
            </w:tcMar>
            <w:vAlign w:val="center"/>
          </w:tcPr>
          <w:p w:rsidR="00161379" w:rsidRDefault="000629A1">
            <w:r>
              <w:rPr>
                <w:sz w:val="21"/>
                <w:szCs w:val="21"/>
              </w:rPr>
              <w:t>Profil personnel, solde, statut du crédit, explications IA</w:t>
            </w:r>
          </w:p>
        </w:tc>
        <w:tc>
          <w:tcPr>
            <w:tcW w:w="2600" w:type="dxa"/>
            <w:tcMar>
              <w:top w:w="80" w:type="dxa"/>
              <w:left w:w="100" w:type="dxa"/>
              <w:bottom w:w="80" w:type="dxa"/>
              <w:right w:w="100" w:type="dxa"/>
            </w:tcMar>
            <w:vAlign w:val="center"/>
          </w:tcPr>
          <w:p w:rsidR="00161379" w:rsidRDefault="000629A1">
            <w:r>
              <w:rPr>
                <w:sz w:val="21"/>
                <w:szCs w:val="21"/>
              </w:rPr>
              <w:t>Création de compte, dépôts/retraits, soumission KYC, demande de crédit</w:t>
            </w:r>
          </w:p>
        </w:tc>
        <w:tc>
          <w:tcPr>
            <w:tcW w:w="2200" w:type="dxa"/>
            <w:tcMar>
              <w:top w:w="80" w:type="dxa"/>
              <w:left w:w="100" w:type="dxa"/>
              <w:bottom w:w="80" w:type="dxa"/>
              <w:right w:w="100" w:type="dxa"/>
            </w:tcMar>
            <w:vAlign w:val="center"/>
          </w:tcPr>
          <w:p w:rsidR="00161379" w:rsidRDefault="000629A1">
            <w:r>
              <w:rPr>
                <w:sz w:val="21"/>
                <w:szCs w:val="21"/>
              </w:rPr>
              <w:t xml:space="preserve">Accès limité à ses propres </w:t>
            </w:r>
            <w:proofErr w:type="gramStart"/>
            <w:r>
              <w:rPr>
                <w:sz w:val="21"/>
                <w:szCs w:val="21"/>
              </w:rPr>
              <w:t>données</w:t>
            </w:r>
            <w:proofErr w:type="gramEnd"/>
          </w:p>
        </w:tc>
      </w:tr>
      <w:tr w:rsidR="00161379">
        <w:tc>
          <w:tcPr>
            <w:tcW w:w="1800" w:type="dxa"/>
            <w:shd w:val="clear" w:color="auto" w:fill="F2F2F2"/>
            <w:tcMar>
              <w:top w:w="80" w:type="dxa"/>
              <w:left w:w="100" w:type="dxa"/>
              <w:bottom w:w="80" w:type="dxa"/>
              <w:right w:w="100" w:type="dxa"/>
            </w:tcMar>
            <w:vAlign w:val="center"/>
          </w:tcPr>
          <w:p w:rsidR="00161379" w:rsidRDefault="000629A1">
            <w:r>
              <w:rPr>
                <w:sz w:val="21"/>
                <w:szCs w:val="21"/>
              </w:rPr>
              <w:t>Agent de crédit</w:t>
            </w:r>
          </w:p>
        </w:tc>
        <w:tc>
          <w:tcPr>
            <w:tcW w:w="2600" w:type="dxa"/>
            <w:shd w:val="clear" w:color="auto" w:fill="F2F2F2"/>
            <w:tcMar>
              <w:top w:w="80" w:type="dxa"/>
              <w:left w:w="100" w:type="dxa"/>
              <w:bottom w:w="80" w:type="dxa"/>
              <w:right w:w="100" w:type="dxa"/>
            </w:tcMar>
            <w:vAlign w:val="center"/>
          </w:tcPr>
          <w:p w:rsidR="00161379" w:rsidRDefault="000629A1">
            <w:r>
              <w:rPr>
                <w:sz w:val="21"/>
                <w:szCs w:val="21"/>
              </w:rPr>
              <w:t>Dossiers assignés, scores multi-moteurs, mémos générés</w:t>
            </w:r>
          </w:p>
        </w:tc>
        <w:tc>
          <w:tcPr>
            <w:tcW w:w="2600" w:type="dxa"/>
            <w:shd w:val="clear" w:color="auto" w:fill="F2F2F2"/>
            <w:tcMar>
              <w:top w:w="80" w:type="dxa"/>
              <w:left w:w="100" w:type="dxa"/>
              <w:bottom w:w="80" w:type="dxa"/>
              <w:right w:w="100" w:type="dxa"/>
            </w:tcMar>
            <w:vAlign w:val="center"/>
          </w:tcPr>
          <w:p w:rsidR="00161379" w:rsidRDefault="000629A1">
            <w:r>
              <w:rPr>
                <w:sz w:val="21"/>
                <w:szCs w:val="21"/>
              </w:rPr>
              <w:t>Observations, pré-validation ou rejet motivé</w:t>
            </w:r>
          </w:p>
        </w:tc>
        <w:tc>
          <w:tcPr>
            <w:tcW w:w="2200" w:type="dxa"/>
            <w:shd w:val="clear" w:color="auto" w:fill="F2F2F2"/>
            <w:tcMar>
              <w:top w:w="80" w:type="dxa"/>
              <w:left w:w="100" w:type="dxa"/>
              <w:bottom w:w="80" w:type="dxa"/>
              <w:right w:w="100" w:type="dxa"/>
            </w:tcMar>
            <w:vAlign w:val="center"/>
          </w:tcPr>
          <w:p w:rsidR="00161379" w:rsidRDefault="000629A1">
            <w:r>
              <w:rPr>
                <w:sz w:val="21"/>
                <w:szCs w:val="21"/>
              </w:rPr>
              <w:t>Lecture/écriture limitées à son portefeuille (sa commune)</w:t>
            </w:r>
          </w:p>
        </w:tc>
      </w:tr>
      <w:tr w:rsidR="00161379">
        <w:tc>
          <w:tcPr>
            <w:tcW w:w="1800" w:type="dxa"/>
            <w:tcMar>
              <w:top w:w="80" w:type="dxa"/>
              <w:left w:w="100" w:type="dxa"/>
              <w:bottom w:w="80" w:type="dxa"/>
              <w:right w:w="100" w:type="dxa"/>
            </w:tcMar>
            <w:vAlign w:val="center"/>
          </w:tcPr>
          <w:p w:rsidR="00161379" w:rsidRDefault="000629A1">
            <w:r>
              <w:rPr>
                <w:sz w:val="21"/>
                <w:szCs w:val="21"/>
              </w:rPr>
              <w:t>Administrateur</w:t>
            </w:r>
          </w:p>
        </w:tc>
        <w:tc>
          <w:tcPr>
            <w:tcW w:w="2600" w:type="dxa"/>
            <w:tcMar>
              <w:top w:w="80" w:type="dxa"/>
              <w:left w:w="100" w:type="dxa"/>
              <w:bottom w:w="80" w:type="dxa"/>
              <w:right w:w="100" w:type="dxa"/>
            </w:tcMar>
            <w:vAlign w:val="center"/>
          </w:tcPr>
          <w:p w:rsidR="00161379" w:rsidRDefault="000629A1">
            <w:r>
              <w:rPr>
                <w:sz w:val="21"/>
                <w:szCs w:val="21"/>
              </w:rPr>
              <w:t>Profils utilisateurs, journaux techniques, configuration</w:t>
            </w:r>
          </w:p>
        </w:tc>
        <w:tc>
          <w:tcPr>
            <w:tcW w:w="2600" w:type="dxa"/>
            <w:tcMar>
              <w:top w:w="80" w:type="dxa"/>
              <w:left w:w="100" w:type="dxa"/>
              <w:bottom w:w="80" w:type="dxa"/>
              <w:right w:w="100" w:type="dxa"/>
            </w:tcMar>
            <w:vAlign w:val="center"/>
          </w:tcPr>
          <w:p w:rsidR="00161379" w:rsidRDefault="000629A1">
            <w:r>
              <w:rPr>
                <w:sz w:val="21"/>
                <w:szCs w:val="21"/>
              </w:rPr>
              <w:t>Gestion des comptes, attribution des rôles</w:t>
            </w:r>
          </w:p>
        </w:tc>
        <w:tc>
          <w:tcPr>
            <w:tcW w:w="2200" w:type="dxa"/>
            <w:tcMar>
              <w:top w:w="80" w:type="dxa"/>
              <w:left w:w="100" w:type="dxa"/>
              <w:bottom w:w="80" w:type="dxa"/>
              <w:right w:w="100" w:type="dxa"/>
            </w:tcMar>
            <w:vAlign w:val="center"/>
          </w:tcPr>
          <w:p w:rsidR="00161379" w:rsidRDefault="000629A1">
            <w:r>
              <w:rPr>
                <w:sz w:val="21"/>
                <w:szCs w:val="21"/>
              </w:rPr>
              <w:t>Pas d'accès aux décisions de crédit individuelles</w:t>
            </w:r>
          </w:p>
        </w:tc>
      </w:tr>
      <w:tr w:rsidR="00161379">
        <w:tc>
          <w:tcPr>
            <w:tcW w:w="1800" w:type="dxa"/>
            <w:shd w:val="clear" w:color="auto" w:fill="F2F2F2"/>
            <w:tcMar>
              <w:top w:w="80" w:type="dxa"/>
              <w:left w:w="100" w:type="dxa"/>
              <w:bottom w:w="80" w:type="dxa"/>
              <w:right w:w="100" w:type="dxa"/>
            </w:tcMar>
            <w:vAlign w:val="center"/>
          </w:tcPr>
          <w:p w:rsidR="00161379" w:rsidRDefault="000629A1">
            <w:r>
              <w:rPr>
                <w:sz w:val="21"/>
                <w:szCs w:val="21"/>
              </w:rPr>
              <w:t>Auditeur</w:t>
            </w:r>
          </w:p>
        </w:tc>
        <w:tc>
          <w:tcPr>
            <w:tcW w:w="2600" w:type="dxa"/>
            <w:shd w:val="clear" w:color="auto" w:fill="F2F2F2"/>
            <w:tcMar>
              <w:top w:w="80" w:type="dxa"/>
              <w:left w:w="100" w:type="dxa"/>
              <w:bottom w:w="80" w:type="dxa"/>
              <w:right w:w="100" w:type="dxa"/>
            </w:tcMar>
            <w:vAlign w:val="center"/>
          </w:tcPr>
          <w:p w:rsidR="00161379" w:rsidRDefault="000629A1">
            <w:r>
              <w:rPr>
                <w:sz w:val="21"/>
                <w:szCs w:val="21"/>
              </w:rPr>
              <w:t>Journaux d'audit complets, décisions, explications</w:t>
            </w:r>
          </w:p>
        </w:tc>
        <w:tc>
          <w:tcPr>
            <w:tcW w:w="2600" w:type="dxa"/>
            <w:shd w:val="clear" w:color="auto" w:fill="F2F2F2"/>
            <w:tcMar>
              <w:top w:w="80" w:type="dxa"/>
              <w:left w:w="100" w:type="dxa"/>
              <w:bottom w:w="80" w:type="dxa"/>
              <w:right w:w="100" w:type="dxa"/>
            </w:tcMar>
            <w:vAlign w:val="center"/>
          </w:tcPr>
          <w:p w:rsidR="00161379" w:rsidRDefault="000629A1">
            <w:r>
              <w:rPr>
                <w:sz w:val="21"/>
                <w:szCs w:val="21"/>
              </w:rPr>
              <w:t>Génération de rapports réglementaires (lecture seule)</w:t>
            </w:r>
          </w:p>
        </w:tc>
        <w:tc>
          <w:tcPr>
            <w:tcW w:w="2200" w:type="dxa"/>
            <w:shd w:val="clear" w:color="auto" w:fill="F2F2F2"/>
            <w:tcMar>
              <w:top w:w="80" w:type="dxa"/>
              <w:left w:w="100" w:type="dxa"/>
              <w:bottom w:w="80" w:type="dxa"/>
              <w:right w:w="100" w:type="dxa"/>
            </w:tcMar>
            <w:vAlign w:val="center"/>
          </w:tcPr>
          <w:p w:rsidR="00161379" w:rsidRDefault="000629A1">
            <w:r>
              <w:rPr>
                <w:sz w:val="21"/>
                <w:szCs w:val="21"/>
              </w:rPr>
              <w:t>Aucun droit d'écriture sur les dossiers métier</w:t>
            </w:r>
          </w:p>
        </w:tc>
      </w:tr>
    </w:tbl>
    <w:p w:rsidR="00161379" w:rsidRDefault="00161379">
      <w:pPr>
        <w:spacing w:after="60"/>
      </w:pPr>
    </w:p>
    <w:p w:rsidR="00161379" w:rsidRDefault="000629A1">
      <w:pPr>
        <w:spacing w:before="100" w:after="240"/>
        <w:jc w:val="center"/>
      </w:pPr>
      <w:r>
        <w:rPr>
          <w:i/>
          <w:iCs/>
          <w:sz w:val="21"/>
          <w:szCs w:val="21"/>
        </w:rPr>
        <w:t>Tableau 5 — Matrice d'habilitation RBAC (rôles applicatifs)</w:t>
      </w:r>
    </w:p>
    <w:p w:rsidR="00161379" w:rsidRDefault="000629A1">
      <w:pPr>
        <w:pStyle w:val="Titre1"/>
        <w:pageBreakBefore/>
        <w:spacing w:before="400" w:after="240"/>
      </w:pPr>
      <w:bookmarkStart w:id="46" w:name="_Toc234091653"/>
      <w:r>
        <w:rPr>
          <w:b/>
          <w:bCs/>
          <w:color w:val="1F3864"/>
        </w:rPr>
        <w:lastRenderedPageBreak/>
        <w:t>CHAPITRE 3 : RÉALISATION DE LA SOLUTION</w:t>
      </w:r>
      <w:bookmarkEnd w:id="46"/>
    </w:p>
    <w:p w:rsidR="00161379" w:rsidRDefault="000629A1">
      <w:pPr>
        <w:pStyle w:val="Titre2"/>
        <w:spacing w:before="320" w:after="180"/>
      </w:pPr>
      <w:bookmarkStart w:id="47" w:name="_Toc234091654"/>
      <w:r>
        <w:rPr>
          <w:b/>
          <w:bCs/>
          <w:color w:val="1F3864"/>
          <w:sz w:val="28"/>
          <w:szCs w:val="28"/>
        </w:rPr>
        <w:t>3.1. Introduction</w:t>
      </w:r>
      <w:bookmarkEnd w:id="47"/>
    </w:p>
    <w:p w:rsidR="00161379" w:rsidRDefault="000629A1">
      <w:pPr>
        <w:spacing w:after="200" w:line="300" w:lineRule="auto"/>
        <w:jc w:val="both"/>
      </w:pPr>
      <w:r>
        <w:t xml:space="preserve">Ce chapitre couvre les phases Construction et Transition du Processus Unifié (cf. point 2.1) : modélisation statique et comportementale détaillée du système, besoins techniques et implémentation, puis déploiement et mise en production. Conformément à la délimitation technique retenue au point 0.7, ce qui suit relève d'un prototype fonctionnel (Proof of Concept) et non d'un déploiement en production sur les infrastructures réelles de la </w:t>
      </w:r>
      <w:proofErr w:type="spellStart"/>
      <w:r>
        <w:t>Rawbank</w:t>
      </w:r>
      <w:proofErr w:type="spellEnd"/>
      <w:r>
        <w:t>.</w:t>
      </w:r>
    </w:p>
    <w:p w:rsidR="00161379" w:rsidRDefault="000629A1">
      <w:pPr>
        <w:pStyle w:val="Titre2"/>
        <w:spacing w:before="320" w:after="180"/>
      </w:pPr>
      <w:bookmarkStart w:id="48" w:name="_Toc234091655"/>
      <w:r>
        <w:rPr>
          <w:b/>
          <w:bCs/>
          <w:color w:val="1F3864"/>
          <w:sz w:val="28"/>
          <w:szCs w:val="28"/>
        </w:rPr>
        <w:t>3.2. Construction</w:t>
      </w:r>
      <w:bookmarkEnd w:id="48"/>
    </w:p>
    <w:p w:rsidR="00161379" w:rsidRDefault="000629A1">
      <w:pPr>
        <w:spacing w:after="200" w:line="300" w:lineRule="auto"/>
        <w:jc w:val="both"/>
      </w:pPr>
      <w:r>
        <w:t>La phase de Construction traduit les modèles d'analyse du chapitre 2 en une architecture logicielle détaillée, prête pour l'implémentation.</w:t>
      </w:r>
    </w:p>
    <w:p w:rsidR="00161379" w:rsidRDefault="000629A1">
      <w:pPr>
        <w:pStyle w:val="Titre3"/>
        <w:spacing w:before="260" w:after="150"/>
      </w:pPr>
      <w:bookmarkStart w:id="49" w:name="_Toc234091656"/>
      <w:r>
        <w:rPr>
          <w:b/>
          <w:bCs/>
          <w:sz w:val="26"/>
          <w:szCs w:val="26"/>
        </w:rPr>
        <w:t>3.2.1. Diagramme de classes</w:t>
      </w:r>
      <w:bookmarkEnd w:id="49"/>
    </w:p>
    <w:p w:rsidR="00161379" w:rsidRDefault="000629A1">
      <w:pPr>
        <w:spacing w:after="200" w:line="300" w:lineRule="auto"/>
        <w:jc w:val="both"/>
      </w:pPr>
      <w:r>
        <w:t>Le modèle orienté objet retenu s'organise en trois groupes : la gestion des identités et des rôles (</w:t>
      </w:r>
      <w:proofErr w:type="spellStart"/>
      <w:r>
        <w:t>Role</w:t>
      </w:r>
      <w:proofErr w:type="spellEnd"/>
      <w:r>
        <w:t xml:space="preserve">, Utilisateur et ses spécialisations Client, </w:t>
      </w:r>
      <w:proofErr w:type="spellStart"/>
      <w:r>
        <w:t>AgentCredit</w:t>
      </w:r>
      <w:proofErr w:type="spellEnd"/>
      <w:r>
        <w:t>, Administrateur, Auditeur, ainsi qu'</w:t>
      </w:r>
      <w:proofErr w:type="spellStart"/>
      <w:r>
        <w:t>Identite</w:t>
      </w:r>
      <w:proofErr w:type="spellEnd"/>
      <w:r>
        <w:t>), les comptes financiers et l'historique transactionnel (</w:t>
      </w:r>
      <w:proofErr w:type="spellStart"/>
      <w:r>
        <w:t>WalletRawbank</w:t>
      </w:r>
      <w:proofErr w:type="spellEnd"/>
      <w:r>
        <w:t xml:space="preserve">, </w:t>
      </w:r>
      <w:proofErr w:type="spellStart"/>
      <w:r>
        <w:t>CompteEpargne</w:t>
      </w:r>
      <w:proofErr w:type="spellEnd"/>
      <w:r>
        <w:t xml:space="preserve">, </w:t>
      </w:r>
      <w:proofErr w:type="spellStart"/>
      <w:r>
        <w:t>MobileMoneyTransaction</w:t>
      </w:r>
      <w:proofErr w:type="spellEnd"/>
      <w:r>
        <w:t>), et le cycle de crédit (</w:t>
      </w:r>
      <w:proofErr w:type="spellStart"/>
      <w:r>
        <w:t>DemandeCredit</w:t>
      </w:r>
      <w:proofErr w:type="spellEnd"/>
      <w:r>
        <w:t xml:space="preserve">, </w:t>
      </w:r>
      <w:proofErr w:type="spellStart"/>
      <w:r>
        <w:t>ScoreIA</w:t>
      </w:r>
      <w:proofErr w:type="spellEnd"/>
      <w:r>
        <w:t xml:space="preserve">, </w:t>
      </w:r>
      <w:proofErr w:type="spellStart"/>
      <w:r>
        <w:t>DecisionCredit</w:t>
      </w:r>
      <w:proofErr w:type="spellEnd"/>
      <w:r>
        <w:t xml:space="preserve">, </w:t>
      </w:r>
      <w:proofErr w:type="spellStart"/>
      <w:r>
        <w:t>Credit</w:t>
      </w:r>
      <w:proofErr w:type="spellEnd"/>
      <w:r>
        <w:t>). La figure 9 présente ce modèle complet, avec les visibilités, les types, les cardinalités et les relations de généralisation, agrégation et composition.</w:t>
      </w:r>
    </w:p>
    <w:p w:rsidR="00161379" w:rsidRDefault="000629A1">
      <w:pPr>
        <w:spacing w:before="200" w:after="80"/>
        <w:jc w:val="center"/>
      </w:pPr>
      <w:r>
        <w:rPr>
          <w:noProof/>
        </w:rPr>
        <w:lastRenderedPageBreak/>
        <w:drawing>
          <wp:inline distT="0" distB="0" distL="0" distR="0">
            <wp:extent cx="5762625" cy="5724525"/>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62625" cy="5724525"/>
                    </a:xfrm>
                    <a:prstGeom prst="rect">
                      <a:avLst/>
                    </a:prstGeom>
                  </pic:spPr>
                </pic:pic>
              </a:graphicData>
            </a:graphic>
          </wp:inline>
        </w:drawing>
      </w:r>
    </w:p>
    <w:p w:rsidR="00161379" w:rsidRDefault="000629A1">
      <w:pPr>
        <w:spacing w:after="260"/>
        <w:jc w:val="center"/>
      </w:pPr>
      <w:r>
        <w:rPr>
          <w:i/>
          <w:iCs/>
          <w:sz w:val="21"/>
          <w:szCs w:val="21"/>
        </w:rPr>
        <w:t xml:space="preserve">Figure </w:t>
      </w:r>
      <w:r w:rsidR="00AB58CC">
        <w:rPr>
          <w:i/>
          <w:iCs/>
          <w:sz w:val="21"/>
          <w:szCs w:val="21"/>
        </w:rPr>
        <w:t>10</w:t>
      </w:r>
      <w:r>
        <w:rPr>
          <w:i/>
          <w:iCs/>
          <w:sz w:val="21"/>
          <w:szCs w:val="21"/>
        </w:rPr>
        <w:t xml:space="preserve"> — Diagramme de classes</w:t>
      </w:r>
    </w:p>
    <w:p w:rsidR="00161379" w:rsidRDefault="000629A1">
      <w:pPr>
        <w:pStyle w:val="Titre3"/>
        <w:spacing w:before="260" w:after="150"/>
      </w:pPr>
      <w:bookmarkStart w:id="50" w:name="_Toc234091657"/>
      <w:r>
        <w:rPr>
          <w:b/>
          <w:bCs/>
          <w:sz w:val="26"/>
          <w:szCs w:val="26"/>
        </w:rPr>
        <w:t>3.2.2. Diagramme d'objets</w:t>
      </w:r>
      <w:bookmarkEnd w:id="50"/>
    </w:p>
    <w:p w:rsidR="00161379" w:rsidRDefault="000629A1">
      <w:pPr>
        <w:spacing w:after="200" w:line="300" w:lineRule="auto"/>
        <w:jc w:val="both"/>
      </w:pPr>
      <w:r>
        <w:t xml:space="preserve">Le diagramme d'objets (figure 10) fixe un instantané valide du système à un instant donné : une cliente identifiée, son portefeuille </w:t>
      </w:r>
      <w:proofErr w:type="spellStart"/>
      <w:r>
        <w:t>Rawbank</w:t>
      </w:r>
      <w:proofErr w:type="spellEnd"/>
      <w:r>
        <w:t>, une demande de crédit approuvée, le score IA associé, la décision de crédit et le crédit effectivement décaissé. Il illustre concrètement les cardinalités et les compositions du diagramme de classes.</w:t>
      </w:r>
    </w:p>
    <w:p w:rsidR="00161379" w:rsidRDefault="000629A1">
      <w:pPr>
        <w:spacing w:before="200" w:after="80"/>
        <w:jc w:val="center"/>
      </w:pPr>
      <w:r>
        <w:rPr>
          <w:noProof/>
        </w:rPr>
        <w:lastRenderedPageBreak/>
        <w:drawing>
          <wp:inline distT="0" distB="0" distL="0" distR="0">
            <wp:extent cx="5762625" cy="3533775"/>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62625" cy="3533775"/>
                    </a:xfrm>
                    <a:prstGeom prst="rect">
                      <a:avLst/>
                    </a:prstGeom>
                  </pic:spPr>
                </pic:pic>
              </a:graphicData>
            </a:graphic>
          </wp:inline>
        </w:drawing>
      </w:r>
    </w:p>
    <w:p w:rsidR="00161379" w:rsidRDefault="00AB58CC">
      <w:pPr>
        <w:spacing w:after="260"/>
        <w:jc w:val="center"/>
      </w:pPr>
      <w:r>
        <w:rPr>
          <w:i/>
          <w:iCs/>
          <w:sz w:val="21"/>
          <w:szCs w:val="21"/>
        </w:rPr>
        <w:t>Figure 11</w:t>
      </w:r>
      <w:r w:rsidR="000629A1">
        <w:rPr>
          <w:i/>
          <w:iCs/>
          <w:sz w:val="21"/>
          <w:szCs w:val="21"/>
        </w:rPr>
        <w:t xml:space="preserve"> — Diagramme d'objets — instantané d'un dossier approuvé</w:t>
      </w:r>
    </w:p>
    <w:p w:rsidR="00161379" w:rsidRDefault="000629A1">
      <w:pPr>
        <w:pStyle w:val="Titre3"/>
        <w:spacing w:before="260" w:after="150"/>
      </w:pPr>
      <w:bookmarkStart w:id="51" w:name="_Toc234091658"/>
      <w:r>
        <w:rPr>
          <w:b/>
          <w:bCs/>
          <w:sz w:val="26"/>
          <w:szCs w:val="26"/>
        </w:rPr>
        <w:t>3.2.3. Diagramme d'activités</w:t>
      </w:r>
      <w:bookmarkEnd w:id="51"/>
    </w:p>
    <w:p w:rsidR="00161379" w:rsidRDefault="000629A1">
      <w:pPr>
        <w:spacing w:after="200" w:line="300" w:lineRule="auto"/>
        <w:jc w:val="both"/>
      </w:pPr>
      <w:r>
        <w:t xml:space="preserve">La figure 11 modélise le pipeline complet de traitement d'une demande de crédit, depuis sa soumission jusqu'à la transmission de la décision et du mémo généré, en passant par les points de contrôle successifs (règles métier, </w:t>
      </w:r>
      <w:proofErr w:type="spellStart"/>
      <w:r>
        <w:t>scoring</w:t>
      </w:r>
      <w:proofErr w:type="spellEnd"/>
      <w:r>
        <w:t xml:space="preserve">, </w:t>
      </w:r>
      <w:proofErr w:type="spellStart"/>
      <w:r>
        <w:t>explicabilité</w:t>
      </w:r>
      <w:proofErr w:type="spellEnd"/>
      <w:r>
        <w:t>, génération RAG).</w:t>
      </w:r>
    </w:p>
    <w:p w:rsidR="00161379" w:rsidRDefault="000629A1">
      <w:pPr>
        <w:spacing w:before="200" w:after="80"/>
        <w:jc w:val="center"/>
      </w:pPr>
      <w:r>
        <w:rPr>
          <w:noProof/>
        </w:rPr>
        <w:lastRenderedPageBreak/>
        <w:drawing>
          <wp:inline distT="0" distB="0" distL="0" distR="0">
            <wp:extent cx="4572000" cy="7772400"/>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572000" cy="7772400"/>
                    </a:xfrm>
                    <a:prstGeom prst="rect">
                      <a:avLst/>
                    </a:prstGeom>
                  </pic:spPr>
                </pic:pic>
              </a:graphicData>
            </a:graphic>
          </wp:inline>
        </w:drawing>
      </w:r>
    </w:p>
    <w:p w:rsidR="00161379" w:rsidRDefault="00AB58CC">
      <w:pPr>
        <w:spacing w:after="260"/>
        <w:jc w:val="center"/>
      </w:pPr>
      <w:r>
        <w:rPr>
          <w:i/>
          <w:iCs/>
          <w:sz w:val="21"/>
          <w:szCs w:val="21"/>
        </w:rPr>
        <w:t>Figure 12</w:t>
      </w:r>
      <w:r w:rsidR="000629A1">
        <w:rPr>
          <w:i/>
          <w:iCs/>
          <w:sz w:val="21"/>
          <w:szCs w:val="21"/>
        </w:rPr>
        <w:t xml:space="preserve"> — Diagramme d'activités — pipeline d'évaluation décisionnelle finale</w:t>
      </w:r>
    </w:p>
    <w:p w:rsidR="00161379" w:rsidRDefault="000629A1">
      <w:pPr>
        <w:pStyle w:val="Titre3"/>
        <w:spacing w:before="260" w:after="150"/>
      </w:pPr>
      <w:bookmarkStart w:id="52" w:name="_Toc234091659"/>
      <w:r>
        <w:rPr>
          <w:b/>
          <w:bCs/>
          <w:sz w:val="26"/>
          <w:szCs w:val="26"/>
        </w:rPr>
        <w:t>3.2.4. Diagramme de composants</w:t>
      </w:r>
      <w:bookmarkEnd w:id="52"/>
    </w:p>
    <w:p w:rsidR="00161379" w:rsidRDefault="000629A1">
      <w:pPr>
        <w:spacing w:after="200" w:line="300" w:lineRule="auto"/>
        <w:jc w:val="both"/>
      </w:pPr>
      <w:r>
        <w:t xml:space="preserve">Le diagramme de composants (figure 12) découpe l'architecture en modules </w:t>
      </w:r>
      <w:proofErr w:type="spellStart"/>
      <w:r>
        <w:t>déployables</w:t>
      </w:r>
      <w:proofErr w:type="spellEnd"/>
      <w:r>
        <w:t xml:space="preserve"> indépendamment : la passerelle USSD, l'API REST, le module de </w:t>
      </w:r>
      <w:proofErr w:type="spellStart"/>
      <w:r>
        <w:t>scoring</w:t>
      </w:r>
      <w:proofErr w:type="spellEnd"/>
      <w:r>
        <w:t xml:space="preserve"> (</w:t>
      </w:r>
      <w:proofErr w:type="spellStart"/>
      <w:r>
        <w:t>XGBoost</w:t>
      </w:r>
      <w:proofErr w:type="spellEnd"/>
      <w:r>
        <w:t xml:space="preserve">), le </w:t>
      </w:r>
      <w:r>
        <w:lastRenderedPageBreak/>
        <w:t>module d'</w:t>
      </w:r>
      <w:proofErr w:type="spellStart"/>
      <w:r>
        <w:t>explicabilité</w:t>
      </w:r>
      <w:proofErr w:type="spellEnd"/>
      <w:r>
        <w:t xml:space="preserve"> (SHAP / LIME), le pipeline RAG de génération de rapports, et les composants de persistance (MySQL, Redis, </w:t>
      </w:r>
      <w:proofErr w:type="spellStart"/>
      <w:r>
        <w:t>pgvector</w:t>
      </w:r>
      <w:proofErr w:type="spellEnd"/>
      <w:r>
        <w:t xml:space="preserve">). Les interfaces entre la passerelle USSD et l'API REST sont représentées explicitement en notation </w:t>
      </w:r>
      <w:proofErr w:type="spellStart"/>
      <w:r>
        <w:t>lollipop</w:t>
      </w:r>
      <w:proofErr w:type="spellEnd"/>
      <w:r>
        <w:t xml:space="preserve"> / socket (</w:t>
      </w:r>
      <w:proofErr w:type="spellStart"/>
      <w:r>
        <w:t>IAuthentification</w:t>
      </w:r>
      <w:proofErr w:type="spellEnd"/>
      <w:r>
        <w:t xml:space="preserve">, </w:t>
      </w:r>
      <w:proofErr w:type="spellStart"/>
      <w:r>
        <w:t>IGestionDemande</w:t>
      </w:r>
      <w:proofErr w:type="spellEnd"/>
      <w:r>
        <w:t>) ; les autres dépendances inter-composants sont des flèches étiquetées par l'interface utilisée.</w:t>
      </w:r>
    </w:p>
    <w:p w:rsidR="00161379" w:rsidRDefault="000629A1">
      <w:pPr>
        <w:spacing w:before="200" w:after="80"/>
        <w:jc w:val="center"/>
      </w:pPr>
      <w:r>
        <w:rPr>
          <w:noProof/>
        </w:rPr>
        <w:drawing>
          <wp:inline distT="0" distB="0" distL="0" distR="0">
            <wp:extent cx="5762625" cy="4352925"/>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62625" cy="4352925"/>
                    </a:xfrm>
                    <a:prstGeom prst="rect">
                      <a:avLst/>
                    </a:prstGeom>
                  </pic:spPr>
                </pic:pic>
              </a:graphicData>
            </a:graphic>
          </wp:inline>
        </w:drawing>
      </w:r>
    </w:p>
    <w:p w:rsidR="00161379" w:rsidRDefault="00AB58CC">
      <w:pPr>
        <w:spacing w:after="260"/>
        <w:jc w:val="center"/>
      </w:pPr>
      <w:r>
        <w:rPr>
          <w:i/>
          <w:iCs/>
          <w:sz w:val="21"/>
          <w:szCs w:val="21"/>
        </w:rPr>
        <w:t>Figure 13</w:t>
      </w:r>
      <w:r w:rsidR="000629A1">
        <w:rPr>
          <w:i/>
          <w:iCs/>
          <w:sz w:val="21"/>
          <w:szCs w:val="21"/>
        </w:rPr>
        <w:t xml:space="preserve"> — Diagramme de composants</w:t>
      </w:r>
    </w:p>
    <w:p w:rsidR="00161379" w:rsidRDefault="000629A1">
      <w:pPr>
        <w:pStyle w:val="Titre3"/>
        <w:spacing w:before="260" w:after="150"/>
      </w:pPr>
      <w:bookmarkStart w:id="53" w:name="_Toc234091660"/>
      <w:r>
        <w:rPr>
          <w:b/>
          <w:bCs/>
          <w:sz w:val="26"/>
          <w:szCs w:val="26"/>
        </w:rPr>
        <w:t>3.2.5. Diagramme d'états-transitions</w:t>
      </w:r>
      <w:bookmarkEnd w:id="53"/>
    </w:p>
    <w:p w:rsidR="00161379" w:rsidRDefault="000629A1">
      <w:pPr>
        <w:spacing w:after="200" w:line="300" w:lineRule="auto"/>
        <w:jc w:val="both"/>
      </w:pPr>
      <w:r>
        <w:t>Le cycle de vie d'une demande de crédit est modélisé par le diagramme d'états-transitions de la figure 13 : de la soumission initiale à la vérification KYC, puis à l'évaluation des règles d'éligibilité, au calcul du score, à la décision de l'agent, jusqu'à l'état final Décaissée ou Rejetée. Les gardes et les événements déclencheurs de chaque transition sont précisés, de même que les activités d'entrée et internes associées aux états de traitement automatisé.</w:t>
      </w:r>
    </w:p>
    <w:p w:rsidR="00161379" w:rsidRDefault="000629A1">
      <w:pPr>
        <w:spacing w:before="200" w:after="80"/>
        <w:jc w:val="center"/>
      </w:pPr>
      <w:r>
        <w:rPr>
          <w:noProof/>
        </w:rPr>
        <w:lastRenderedPageBreak/>
        <w:drawing>
          <wp:inline distT="0" distB="0" distL="0" distR="0">
            <wp:extent cx="5486400" cy="683895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486400" cy="6838950"/>
                    </a:xfrm>
                    <a:prstGeom prst="rect">
                      <a:avLst/>
                    </a:prstGeom>
                  </pic:spPr>
                </pic:pic>
              </a:graphicData>
            </a:graphic>
          </wp:inline>
        </w:drawing>
      </w:r>
    </w:p>
    <w:p w:rsidR="00161379" w:rsidRDefault="00AB58CC">
      <w:pPr>
        <w:spacing w:after="260"/>
        <w:jc w:val="center"/>
      </w:pPr>
      <w:r>
        <w:rPr>
          <w:i/>
          <w:iCs/>
          <w:sz w:val="21"/>
          <w:szCs w:val="21"/>
        </w:rPr>
        <w:t>Figure 14</w:t>
      </w:r>
      <w:r w:rsidR="000629A1">
        <w:rPr>
          <w:i/>
          <w:iCs/>
          <w:sz w:val="21"/>
          <w:szCs w:val="21"/>
        </w:rPr>
        <w:t xml:space="preserve"> — Diagramme d'états-transitions — cycle de vie d'une demande de crédit</w:t>
      </w:r>
    </w:p>
    <w:p w:rsidR="00161379" w:rsidRDefault="000629A1">
      <w:pPr>
        <w:pStyle w:val="Titre3"/>
        <w:spacing w:before="260" w:after="150"/>
      </w:pPr>
      <w:bookmarkStart w:id="54" w:name="_Toc234091661"/>
      <w:r>
        <w:rPr>
          <w:b/>
          <w:bCs/>
          <w:sz w:val="26"/>
          <w:szCs w:val="26"/>
        </w:rPr>
        <w:t>3.2.6. Besoins techniques et outils</w:t>
      </w:r>
      <w:bookmarkEnd w:id="54"/>
    </w:p>
    <w:p w:rsidR="00161379" w:rsidRDefault="000629A1">
      <w:pPr>
        <w:spacing w:after="200" w:line="300" w:lineRule="auto"/>
        <w:jc w:val="both"/>
      </w:pPr>
      <w:r>
        <w:t>L'implémentation du prototype s'appuie sur une séparation claire entre les couches applicatives, conformément à l'architecture de déploiement présentée à la figure 7 :</w:t>
      </w:r>
    </w:p>
    <w:p w:rsidR="00161379" w:rsidRDefault="000629A1">
      <w:pPr>
        <w:pStyle w:val="Paragraphedeliste"/>
        <w:numPr>
          <w:ilvl w:val="0"/>
          <w:numId w:val="1"/>
        </w:numPr>
        <w:spacing w:after="140" w:line="290" w:lineRule="auto"/>
        <w:jc w:val="both"/>
      </w:pPr>
      <w:proofErr w:type="spellStart"/>
      <w:r>
        <w:rPr>
          <w:b/>
          <w:bCs/>
        </w:rPr>
        <w:t>Backend</w:t>
      </w:r>
      <w:proofErr w:type="spellEnd"/>
      <w:r>
        <w:rPr>
          <w:b/>
          <w:bCs/>
        </w:rPr>
        <w:t xml:space="preserve"> : </w:t>
      </w:r>
      <w:r>
        <w:t xml:space="preserve">API REST exposant les services d'authentification, de gestion des utilisateurs et des clients, de </w:t>
      </w:r>
      <w:proofErr w:type="spellStart"/>
      <w:r>
        <w:t>scoring</w:t>
      </w:r>
      <w:proofErr w:type="spellEnd"/>
      <w:r>
        <w:t xml:space="preserve">, de sessions USSD et de </w:t>
      </w:r>
      <w:proofErr w:type="spellStart"/>
      <w:r>
        <w:t>reporting</w:t>
      </w:r>
      <w:proofErr w:type="spellEnd"/>
      <w:r>
        <w:t>.</w:t>
      </w:r>
    </w:p>
    <w:p w:rsidR="00161379" w:rsidRDefault="000629A1">
      <w:pPr>
        <w:pStyle w:val="Paragraphedeliste"/>
        <w:numPr>
          <w:ilvl w:val="0"/>
          <w:numId w:val="1"/>
        </w:numPr>
        <w:spacing w:after="140" w:line="290" w:lineRule="auto"/>
        <w:jc w:val="both"/>
      </w:pPr>
      <w:r>
        <w:rPr>
          <w:b/>
          <w:bCs/>
        </w:rPr>
        <w:lastRenderedPageBreak/>
        <w:t xml:space="preserve">Persistance : </w:t>
      </w:r>
      <w:r>
        <w:t>MySQL pour les données structurées et Redis pour le cache et les sessions USSD.</w:t>
      </w:r>
    </w:p>
    <w:p w:rsidR="00161379" w:rsidRDefault="000629A1">
      <w:pPr>
        <w:pStyle w:val="Paragraphedeliste"/>
        <w:numPr>
          <w:ilvl w:val="0"/>
          <w:numId w:val="1"/>
        </w:numPr>
        <w:spacing w:after="140" w:line="290" w:lineRule="auto"/>
        <w:jc w:val="both"/>
      </w:pPr>
      <w:r>
        <w:rPr>
          <w:b/>
          <w:bCs/>
        </w:rPr>
        <w:t xml:space="preserve">Data Science / Machine Learning : </w:t>
      </w:r>
      <w:r>
        <w:t xml:space="preserve">pipeline de </w:t>
      </w:r>
      <w:proofErr w:type="spellStart"/>
      <w:r>
        <w:t>features</w:t>
      </w:r>
      <w:proofErr w:type="spellEnd"/>
      <w:r>
        <w:t xml:space="preserve">, apprentissage </w:t>
      </w:r>
      <w:proofErr w:type="spellStart"/>
      <w:r>
        <w:t>XGBoost</w:t>
      </w:r>
      <w:proofErr w:type="spellEnd"/>
      <w:r>
        <w:t xml:space="preserve">, sérialisation du modèle et </w:t>
      </w:r>
      <w:proofErr w:type="spellStart"/>
      <w:r>
        <w:t>endpoints</w:t>
      </w:r>
      <w:proofErr w:type="spellEnd"/>
      <w:r>
        <w:t xml:space="preserve"> de </w:t>
      </w:r>
      <w:proofErr w:type="spellStart"/>
      <w:r>
        <w:t>scoring</w:t>
      </w:r>
      <w:proofErr w:type="spellEnd"/>
      <w:r>
        <w:t xml:space="preserve"> (Python, </w:t>
      </w:r>
      <w:proofErr w:type="spellStart"/>
      <w:r>
        <w:t>scikit-learn</w:t>
      </w:r>
      <w:proofErr w:type="spellEnd"/>
      <w:r>
        <w:t xml:space="preserve">, </w:t>
      </w:r>
      <w:proofErr w:type="spellStart"/>
      <w:r>
        <w:t>XGBoost</w:t>
      </w:r>
      <w:proofErr w:type="spellEnd"/>
      <w:r>
        <w:t>).</w:t>
      </w:r>
    </w:p>
    <w:p w:rsidR="00161379" w:rsidRDefault="000629A1">
      <w:pPr>
        <w:pStyle w:val="Paragraphedeliste"/>
        <w:numPr>
          <w:ilvl w:val="0"/>
          <w:numId w:val="1"/>
        </w:numPr>
        <w:spacing w:after="140" w:line="290" w:lineRule="auto"/>
        <w:jc w:val="both"/>
      </w:pPr>
      <w:r>
        <w:rPr>
          <w:b/>
          <w:bCs/>
        </w:rPr>
        <w:t xml:space="preserve">Intelligence artificielle explicable : </w:t>
      </w:r>
      <w:r>
        <w:t>génération d'explications locales et globales (SHAP, LIME) et stockage des résultats.</w:t>
      </w:r>
    </w:p>
    <w:p w:rsidR="00161379" w:rsidRDefault="000629A1">
      <w:pPr>
        <w:pStyle w:val="Paragraphedeliste"/>
        <w:numPr>
          <w:ilvl w:val="0"/>
          <w:numId w:val="1"/>
        </w:numPr>
        <w:spacing w:after="140" w:line="290" w:lineRule="auto"/>
        <w:jc w:val="both"/>
      </w:pPr>
      <w:r>
        <w:rPr>
          <w:b/>
          <w:bCs/>
        </w:rPr>
        <w:t xml:space="preserve">Génération augmentée par récupération : </w:t>
      </w:r>
      <w:r>
        <w:t xml:space="preserve">composants d'indexation, de </w:t>
      </w:r>
      <w:proofErr w:type="spellStart"/>
      <w:r>
        <w:t>retrieval</w:t>
      </w:r>
      <w:proofErr w:type="spellEnd"/>
      <w:r>
        <w:t xml:space="preserve"> et de génération de rapports (</w:t>
      </w:r>
      <w:proofErr w:type="spellStart"/>
      <w:r>
        <w:t>pgvector</w:t>
      </w:r>
      <w:proofErr w:type="spellEnd"/>
      <w:r>
        <w:t xml:space="preserve">, API Gemini de Google </w:t>
      </w:r>
      <w:proofErr w:type="spellStart"/>
      <w:r>
        <w:t>DeepMind</w:t>
      </w:r>
      <w:proofErr w:type="spellEnd"/>
      <w:r>
        <w:t xml:space="preserve"> (SDK Python natif), Django REST Framework).</w:t>
      </w:r>
    </w:p>
    <w:p w:rsidR="00161379" w:rsidRDefault="000629A1">
      <w:pPr>
        <w:pStyle w:val="Paragraphedeliste"/>
        <w:numPr>
          <w:ilvl w:val="0"/>
          <w:numId w:val="1"/>
        </w:numPr>
        <w:spacing w:after="140" w:line="290" w:lineRule="auto"/>
        <w:jc w:val="both"/>
      </w:pPr>
      <w:r>
        <w:rPr>
          <w:b/>
          <w:bCs/>
        </w:rPr>
        <w:t xml:space="preserve">Interface : </w:t>
      </w:r>
      <w:r>
        <w:t>tableau de bord agent/administrateur pour la visualisation des scores, de l'historique et des rapports.</w:t>
      </w:r>
    </w:p>
    <w:p w:rsidR="00161379" w:rsidRDefault="000629A1">
      <w:pPr>
        <w:spacing w:after="200" w:line="300" w:lineRule="auto"/>
        <w:jc w:val="both"/>
      </w:pPr>
      <w:r>
        <w:t xml:space="preserve">L'ensemble vise une architecture modulaire, facilitant l'évolution du système — mise à jour du modèle, ajout de nouvelles caractéristiques, amélioration des rapports — sans impact significatif sur les autres composants. Cette modularité répond directement à l'exigence de </w:t>
      </w:r>
      <w:proofErr w:type="spellStart"/>
      <w:r>
        <w:t>scalabilité</w:t>
      </w:r>
      <w:proofErr w:type="spellEnd"/>
      <w:r>
        <w:t xml:space="preserve"> formulée au point 2.3.</w:t>
      </w:r>
    </w:p>
    <w:p w:rsidR="00161379" w:rsidRDefault="000629A1">
      <w:pPr>
        <w:pStyle w:val="Titre3"/>
        <w:spacing w:before="260" w:after="150"/>
      </w:pPr>
      <w:bookmarkStart w:id="55" w:name="_Toc234091662"/>
      <w:r>
        <w:rPr>
          <w:b/>
          <w:bCs/>
          <w:sz w:val="26"/>
          <w:szCs w:val="26"/>
        </w:rPr>
        <w:t xml:space="preserve">3.2.7. Implémentation — spécification du moteur de </w:t>
      </w:r>
      <w:proofErr w:type="spellStart"/>
      <w:r>
        <w:rPr>
          <w:b/>
          <w:bCs/>
          <w:sz w:val="26"/>
          <w:szCs w:val="26"/>
        </w:rPr>
        <w:t>scoring</w:t>
      </w:r>
      <w:proofErr w:type="spellEnd"/>
      <w:r>
        <w:rPr>
          <w:b/>
          <w:bCs/>
          <w:sz w:val="26"/>
          <w:szCs w:val="26"/>
        </w:rPr>
        <w:t xml:space="preserve"> et du pipeline RAG</w:t>
      </w:r>
      <w:bookmarkEnd w:id="55"/>
    </w:p>
    <w:p w:rsidR="00161379" w:rsidRDefault="000629A1">
      <w:pPr>
        <w:spacing w:after="200" w:line="300" w:lineRule="auto"/>
        <w:jc w:val="both"/>
      </w:pPr>
      <w:r>
        <w:t xml:space="preserve">Cette section documente les choix qui fondent l'implémentation des composants </w:t>
      </w:r>
      <w:proofErr w:type="spellStart"/>
      <w:r>
        <w:t>ModuleScoring</w:t>
      </w:r>
      <w:proofErr w:type="spellEnd"/>
      <w:r>
        <w:t xml:space="preserve">, </w:t>
      </w:r>
      <w:proofErr w:type="spellStart"/>
      <w:r>
        <w:t>ModuleExplicabilite</w:t>
      </w:r>
      <w:proofErr w:type="spellEnd"/>
      <w:r>
        <w:t xml:space="preserve"> et </w:t>
      </w:r>
      <w:proofErr w:type="spellStart"/>
      <w:r>
        <w:t>PipelineRAG</w:t>
      </w:r>
      <w:proofErr w:type="spellEnd"/>
      <w:r>
        <w:t xml:space="preserve"> identifiés au diagramme de composants (figure 12), ainsi que la gestion de la persistance de session USSD.</w:t>
      </w:r>
    </w:p>
    <w:p w:rsidR="00161379" w:rsidRDefault="000629A1">
      <w:pPr>
        <w:pStyle w:val="Titre4"/>
        <w:spacing w:before="200" w:after="120"/>
      </w:pPr>
      <w:bookmarkStart w:id="56" w:name="_Toc234091663"/>
      <w:r>
        <w:rPr>
          <w:b/>
          <w:bCs/>
        </w:rPr>
        <w:t>3.2.7.1. Acquisition et préparation des données alternatives</w:t>
      </w:r>
      <w:bookmarkEnd w:id="56"/>
    </w:p>
    <w:p w:rsidR="00161379" w:rsidRDefault="000629A1">
      <w:pPr>
        <w:spacing w:after="200" w:line="300" w:lineRule="auto"/>
        <w:jc w:val="both"/>
      </w:pPr>
      <w:r>
        <w:t>Dans le cadre de l'évaluation du risque de crédit en contexte de faible bancarisation, l'approche retenue s'appuie sur des données alternatives issues de l'usage du Mobile Money. L'acquisition suit un protocole garantissant la qualité, la traçabilité et la conformité réglementaire (minimisation et confidentialité des données).</w:t>
      </w:r>
    </w:p>
    <w:p w:rsidR="00161379" w:rsidRDefault="000629A1">
      <w:pPr>
        <w:spacing w:after="200" w:line="300" w:lineRule="auto"/>
        <w:jc w:val="both"/>
      </w:pPr>
      <w:r>
        <w:t>Les données sont collectées sous forme d'événements transactionnels (date/heure, type d'opération, montant, sens entrant/sortant, identifiant de contrepartie le cas échéant, canal). Une fenêtre d'observation de T jours d'historique permet de calculer les variables explicatives, tandis qu'une fenêtre de prédiction des K jours suivants sert à évaluer la variable cible (défaut ou non-défaut).</w:t>
      </w:r>
    </w:p>
    <w:p w:rsidR="00161379" w:rsidRDefault="000629A1">
      <w:pPr>
        <w:pStyle w:val="Paragraphedeliste"/>
        <w:numPr>
          <w:ilvl w:val="0"/>
          <w:numId w:val="1"/>
        </w:numPr>
        <w:spacing w:after="140" w:line="290" w:lineRule="auto"/>
        <w:jc w:val="both"/>
      </w:pPr>
      <w:r>
        <w:rPr>
          <w:b/>
          <w:bCs/>
        </w:rPr>
        <w:t xml:space="preserve">Nettoyage : </w:t>
      </w:r>
      <w:r>
        <w:t>suppression des doublons, correction des incohérences de format, harmonisation des types d'opérations, contrôle des transactions aberrantes.</w:t>
      </w:r>
    </w:p>
    <w:p w:rsidR="00161379" w:rsidRDefault="000629A1">
      <w:pPr>
        <w:pStyle w:val="Paragraphedeliste"/>
        <w:numPr>
          <w:ilvl w:val="0"/>
          <w:numId w:val="1"/>
        </w:numPr>
        <w:spacing w:after="140" w:line="290" w:lineRule="auto"/>
        <w:jc w:val="both"/>
      </w:pPr>
      <w:r>
        <w:rPr>
          <w:b/>
          <w:bCs/>
        </w:rPr>
        <w:t xml:space="preserve">Standardisation temporelle : </w:t>
      </w:r>
      <w:r>
        <w:t>conversion en granularité journalière ou hebdomadaire et alignement sur un calendrier unique.</w:t>
      </w:r>
    </w:p>
    <w:p w:rsidR="00161379" w:rsidRDefault="000629A1">
      <w:pPr>
        <w:pStyle w:val="Paragraphedeliste"/>
        <w:numPr>
          <w:ilvl w:val="0"/>
          <w:numId w:val="1"/>
        </w:numPr>
        <w:spacing w:after="140" w:line="290" w:lineRule="auto"/>
        <w:jc w:val="both"/>
      </w:pPr>
      <w:r>
        <w:rPr>
          <w:b/>
          <w:bCs/>
        </w:rPr>
        <w:t xml:space="preserve">Gestion des valeurs manquantes : </w:t>
      </w:r>
      <w:r>
        <w:t>imputation raisonnée et ajout d'indicateurs « manquant » lorsque l'absence d'information est elle-même informative.</w:t>
      </w:r>
    </w:p>
    <w:p w:rsidR="00161379" w:rsidRDefault="000629A1">
      <w:pPr>
        <w:pStyle w:val="Paragraphedeliste"/>
        <w:numPr>
          <w:ilvl w:val="0"/>
          <w:numId w:val="1"/>
        </w:numPr>
        <w:spacing w:after="140" w:line="290" w:lineRule="auto"/>
        <w:jc w:val="both"/>
      </w:pPr>
      <w:r>
        <w:rPr>
          <w:b/>
          <w:bCs/>
        </w:rPr>
        <w:lastRenderedPageBreak/>
        <w:t xml:space="preserve">Prévention de la fuite de données (data </w:t>
      </w:r>
      <w:proofErr w:type="spellStart"/>
      <w:r>
        <w:rPr>
          <w:b/>
          <w:bCs/>
        </w:rPr>
        <w:t>leakage</w:t>
      </w:r>
      <w:proofErr w:type="spellEnd"/>
      <w:r>
        <w:rPr>
          <w:b/>
          <w:bCs/>
        </w:rPr>
        <w:t xml:space="preserve">) : </w:t>
      </w:r>
      <w:r>
        <w:t>séparation stricte entraînement/test selon le temps, garantissant que les informations futures ne contaminent pas l'apprentissage.</w:t>
      </w:r>
    </w:p>
    <w:p w:rsidR="00161379" w:rsidRDefault="000629A1">
      <w:pPr>
        <w:pStyle w:val="Paragraphedeliste"/>
        <w:numPr>
          <w:ilvl w:val="0"/>
          <w:numId w:val="1"/>
        </w:numPr>
        <w:spacing w:after="140" w:line="290" w:lineRule="auto"/>
        <w:jc w:val="both"/>
      </w:pPr>
      <w:r>
        <w:rPr>
          <w:b/>
          <w:bCs/>
        </w:rPr>
        <w:t xml:space="preserve">Anonymisation / </w:t>
      </w:r>
      <w:proofErr w:type="spellStart"/>
      <w:r>
        <w:rPr>
          <w:b/>
          <w:bCs/>
        </w:rPr>
        <w:t>pseudonymisation</w:t>
      </w:r>
      <w:proofErr w:type="spellEnd"/>
      <w:r>
        <w:rPr>
          <w:b/>
          <w:bCs/>
        </w:rPr>
        <w:t xml:space="preserve"> : </w:t>
      </w:r>
      <w:r>
        <w:t>remplacement des identifiants directs (MSISDN, noms) par des identifiants techniques, et limitation de l'accès aux données sensibles.</w:t>
      </w:r>
    </w:p>
    <w:p w:rsidR="00161379" w:rsidRDefault="000629A1">
      <w:pPr>
        <w:pStyle w:val="Titre4"/>
        <w:spacing w:before="200" w:after="120"/>
      </w:pPr>
      <w:bookmarkStart w:id="57" w:name="_Toc234091664"/>
      <w:r>
        <w:rPr>
          <w:b/>
          <w:bCs/>
        </w:rPr>
        <w:t>3.2.7.2. Ingénierie des caractéristiques (</w:t>
      </w:r>
      <w:proofErr w:type="spellStart"/>
      <w:r>
        <w:rPr>
          <w:b/>
          <w:bCs/>
        </w:rPr>
        <w:t>feature</w:t>
      </w:r>
      <w:proofErr w:type="spellEnd"/>
      <w:r>
        <w:rPr>
          <w:b/>
          <w:bCs/>
        </w:rPr>
        <w:t xml:space="preserve"> engineering) des flux Mobile Money</w:t>
      </w:r>
      <w:bookmarkEnd w:id="57"/>
    </w:p>
    <w:p w:rsidR="00161379" w:rsidRDefault="000629A1">
      <w:pPr>
        <w:spacing w:after="200" w:line="300" w:lineRule="auto"/>
        <w:jc w:val="both"/>
      </w:pPr>
      <w:r>
        <w:t>La valeur prédictive des flux Mobile Money dépend fortement de la construction de caractéristiques capables de résumer le comportement financier de l'utilisateur. Six familles de variables ont été retenues, chacune justifiée par une hypothèse économique sous-jacente.</w:t>
      </w:r>
    </w:p>
    <w:p w:rsidR="00161379" w:rsidRDefault="000629A1">
      <w:pPr>
        <w:pStyle w:val="Paragraphedeliste"/>
        <w:numPr>
          <w:ilvl w:val="0"/>
          <w:numId w:val="1"/>
        </w:numPr>
        <w:spacing w:after="140" w:line="290" w:lineRule="auto"/>
        <w:jc w:val="both"/>
      </w:pPr>
      <w:r>
        <w:rPr>
          <w:b/>
          <w:bCs/>
        </w:rPr>
        <w:t xml:space="preserve">Intensité et volume d'activité : </w:t>
      </w:r>
      <w:r>
        <w:t>nombre total de transactions, volume entrant/sortant, montant moyen, médian et maximum — reflétant la capacité d'activité financière et la liquidité globale.</w:t>
      </w:r>
    </w:p>
    <w:p w:rsidR="00161379" w:rsidRDefault="000629A1">
      <w:pPr>
        <w:pStyle w:val="Paragraphedeliste"/>
        <w:numPr>
          <w:ilvl w:val="0"/>
          <w:numId w:val="1"/>
        </w:numPr>
        <w:spacing w:after="140" w:line="290" w:lineRule="auto"/>
        <w:jc w:val="both"/>
      </w:pPr>
      <w:r>
        <w:rPr>
          <w:b/>
          <w:bCs/>
        </w:rPr>
        <w:t xml:space="preserve">Stabilité et régularité : </w:t>
      </w:r>
      <w:r>
        <w:t>variance des montants, coefficient de variation, ratio de semaines actives — des revenus et dépenses réguliers suggérant une meilleure prévisibilité de remboursement.</w:t>
      </w:r>
    </w:p>
    <w:p w:rsidR="00161379" w:rsidRDefault="000629A1">
      <w:pPr>
        <w:pStyle w:val="Paragraphedeliste"/>
        <w:numPr>
          <w:ilvl w:val="0"/>
          <w:numId w:val="1"/>
        </w:numPr>
        <w:spacing w:after="140" w:line="290" w:lineRule="auto"/>
        <w:jc w:val="both"/>
      </w:pPr>
      <w:r>
        <w:rPr>
          <w:b/>
          <w:bCs/>
        </w:rPr>
        <w:t xml:space="preserve">Flux nets et équilibre financier : </w:t>
      </w:r>
      <w:r>
        <w:t>solde net, ratio cash-in/cash-out, part des retraits dans les sorties — approximant le comportement d'épargne et de dépense.</w:t>
      </w:r>
    </w:p>
    <w:p w:rsidR="00161379" w:rsidRDefault="000629A1">
      <w:pPr>
        <w:pStyle w:val="Paragraphedeliste"/>
        <w:numPr>
          <w:ilvl w:val="0"/>
          <w:numId w:val="1"/>
        </w:numPr>
        <w:spacing w:after="140" w:line="290" w:lineRule="auto"/>
        <w:jc w:val="both"/>
      </w:pPr>
      <w:r>
        <w:rPr>
          <w:b/>
          <w:bCs/>
        </w:rPr>
        <w:t xml:space="preserve">Récurrence et signatures de revenus : </w:t>
      </w:r>
      <w:r>
        <w:t>présence de crédits entrants périodiques, récurrence de transferts d'un même émetteur, cyclicité mensuelle — un revenu récurrent augmentant la probabilité de remboursement.</w:t>
      </w:r>
    </w:p>
    <w:p w:rsidR="00161379" w:rsidRDefault="000629A1">
      <w:pPr>
        <w:pStyle w:val="Paragraphedeliste"/>
        <w:numPr>
          <w:ilvl w:val="0"/>
          <w:numId w:val="1"/>
        </w:numPr>
        <w:spacing w:after="140" w:line="290" w:lineRule="auto"/>
        <w:jc w:val="both"/>
      </w:pPr>
      <w:r>
        <w:rPr>
          <w:b/>
          <w:bCs/>
        </w:rPr>
        <w:t xml:space="preserve">Signaux de stress financier : </w:t>
      </w:r>
      <w:r>
        <w:t>retraits immédiats après dépôts, pics de dépenses inhabituels, baisse brutale du volume entrant — pouvant signaler une contrainte de trésorerie.</w:t>
      </w:r>
    </w:p>
    <w:p w:rsidR="00161379" w:rsidRDefault="000629A1">
      <w:pPr>
        <w:pStyle w:val="Paragraphedeliste"/>
        <w:numPr>
          <w:ilvl w:val="0"/>
          <w:numId w:val="1"/>
        </w:numPr>
        <w:spacing w:after="140" w:line="290" w:lineRule="auto"/>
        <w:jc w:val="both"/>
      </w:pPr>
      <w:r>
        <w:rPr>
          <w:b/>
          <w:bCs/>
        </w:rPr>
        <w:t xml:space="preserve">Diversité des contreparties : </w:t>
      </w:r>
      <w:r>
        <w:t>nombre de contreparties distinctes, concentration des transactions — une forte concentration pouvant indiquer une dépendance à une source unique de revenu.</w:t>
      </w:r>
    </w:p>
    <w:p w:rsidR="00161379" w:rsidRDefault="000629A1">
      <w:pPr>
        <w:spacing w:after="200" w:line="300" w:lineRule="auto"/>
        <w:jc w:val="both"/>
      </w:pPr>
      <w:r>
        <w:t>Ces caractéristiques sont ensuite normalisées et encodées selon les exigences du modèle, en conservant des transformations interprétables (transformation logarithmique des montants, agrégations sur fenêtres glissantes, ratios), condition nécessaire à la cohérence des explications SHAP/LIME développées au point 3.2.7.4.</w:t>
      </w:r>
    </w:p>
    <w:p w:rsidR="00161379" w:rsidRDefault="000629A1">
      <w:pPr>
        <w:pStyle w:val="Titre4"/>
        <w:spacing w:before="200" w:after="120"/>
      </w:pPr>
      <w:bookmarkStart w:id="58" w:name="_Toc234091665"/>
      <w:r>
        <w:rPr>
          <w:b/>
          <w:bCs/>
        </w:rPr>
        <w:t xml:space="preserve">3.2.7.3. Formulation du modèle prédictif </w:t>
      </w:r>
      <w:proofErr w:type="spellStart"/>
      <w:r>
        <w:rPr>
          <w:b/>
          <w:bCs/>
        </w:rPr>
        <w:t>XGBoost</w:t>
      </w:r>
      <w:proofErr w:type="spellEnd"/>
      <w:r>
        <w:rPr>
          <w:b/>
          <w:bCs/>
        </w:rPr>
        <w:t xml:space="preserve"> et </w:t>
      </w:r>
      <w:proofErr w:type="spellStart"/>
      <w:r>
        <w:rPr>
          <w:b/>
          <w:bCs/>
        </w:rPr>
        <w:t>hyperparamètres</w:t>
      </w:r>
      <w:bookmarkEnd w:id="58"/>
      <w:proofErr w:type="spellEnd"/>
    </w:p>
    <w:p w:rsidR="00161379" w:rsidRDefault="000629A1">
      <w:pPr>
        <w:spacing w:after="200" w:line="300" w:lineRule="auto"/>
        <w:jc w:val="both"/>
      </w:pPr>
      <w:r>
        <w:t xml:space="preserve">Le problème est formulé comme une classification binaire supervisée visant à estimer la probabilité de défaut </w:t>
      </w:r>
      <w:proofErr w:type="gramStart"/>
      <w:r>
        <w:t>P(</w:t>
      </w:r>
      <w:proofErr w:type="gramEnd"/>
      <w:r>
        <w:t xml:space="preserve">y = 1 | x), où y représente l'état de défaut et x le vecteur des caractéristiques issues des flux Mobile Money décrites au point 3.2.7.2. Le modèle retenu, </w:t>
      </w:r>
      <w:proofErr w:type="spellStart"/>
      <w:r>
        <w:lastRenderedPageBreak/>
        <w:t>XGBoost</w:t>
      </w:r>
      <w:proofErr w:type="spellEnd"/>
      <w:r>
        <w:t xml:space="preserve"> (</w:t>
      </w:r>
      <w:proofErr w:type="spellStart"/>
      <w:r>
        <w:t>Extreme</w:t>
      </w:r>
      <w:proofErr w:type="spellEnd"/>
      <w:r>
        <w:t xml:space="preserve"> Gradient </w:t>
      </w:r>
      <w:proofErr w:type="spellStart"/>
      <w:r>
        <w:t>Boosting</w:t>
      </w:r>
      <w:proofErr w:type="spellEnd"/>
      <w:r>
        <w:t>), est un modèle d'ensemble basé sur l'addition séquentielle d'arbres de décision [30, 13].</w:t>
      </w:r>
    </w:p>
    <w:p w:rsidR="00161379" w:rsidRDefault="000629A1">
      <w:pPr>
        <w:spacing w:after="200" w:line="300" w:lineRule="auto"/>
        <w:jc w:val="both"/>
      </w:pPr>
      <w:r>
        <w:t xml:space="preserve">À chaque itération, un nouvel arbre est appris pour corriger les erreurs du modèle précédent, par optimisation d'une fonction objectif composée d'une fonction de perte — la </w:t>
      </w:r>
      <w:proofErr w:type="spellStart"/>
      <w:r>
        <w:t>log</w:t>
      </w:r>
      <w:proofErr w:type="spellEnd"/>
      <w:r>
        <w:t>-</w:t>
      </w:r>
      <w:proofErr w:type="spellStart"/>
      <w:r>
        <w:t>loss</w:t>
      </w:r>
      <w:proofErr w:type="spellEnd"/>
      <w:r>
        <w:t xml:space="preserve"> pour la classification binaire — et d'un terme de régularisation pénalisant la complexité des arbres, ce qui améliore la généralisation du modèle sur des données non vues.</w:t>
      </w:r>
    </w:p>
    <w:p w:rsidR="00161379" w:rsidRDefault="000629A1">
      <w:pPr>
        <w:spacing w:after="200" w:line="300" w:lineRule="auto"/>
        <w:jc w:val="both"/>
      </w:pPr>
      <w:r>
        <w:t xml:space="preserve">La sélection des </w:t>
      </w:r>
      <w:proofErr w:type="spellStart"/>
      <w:r>
        <w:t>hyperparamètres</w:t>
      </w:r>
      <w:proofErr w:type="spellEnd"/>
      <w:r>
        <w:t xml:space="preserve"> est réalisée par recherche en grille et validation croisée, en privilégiant un découpage temporel reflétant un usage réel (apprentissage sur le passé, test sur le futur). L'évaluation s'appuie sur l'aire sous la courbe ROC, l'aire sous la courbe précision-rappel (en cas de défaut rare), le rappel sur la classe défaut, le F1-score et la calibration du modèle.</w:t>
      </w:r>
    </w:p>
    <w:tbl>
      <w:tblPr>
        <w:tblW w:w="9400" w:type="dxa"/>
        <w:tblInd w:w="90" w:type="dxa"/>
        <w:tblBorders>
          <w:top w:val="single" w:sz="4" w:space="0" w:color="1F3864"/>
          <w:left w:val="single" w:sz="4" w:space="0" w:color="1F3864"/>
          <w:bottom w:val="single" w:sz="4" w:space="0" w:color="1F3864"/>
          <w:right w:val="single" w:sz="4" w:space="0" w:color="1F3864"/>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3200"/>
        <w:gridCol w:w="6200"/>
      </w:tblGrid>
      <w:tr w:rsidR="00161379">
        <w:trPr>
          <w:tblHeader/>
        </w:trPr>
        <w:tc>
          <w:tcPr>
            <w:tcW w:w="3200" w:type="dxa"/>
            <w:shd w:val="clear" w:color="auto" w:fill="1F3864"/>
            <w:tcMar>
              <w:top w:w="80" w:type="dxa"/>
              <w:left w:w="100" w:type="dxa"/>
              <w:bottom w:w="80" w:type="dxa"/>
              <w:right w:w="100" w:type="dxa"/>
            </w:tcMar>
            <w:vAlign w:val="center"/>
          </w:tcPr>
          <w:p w:rsidR="00161379" w:rsidRDefault="000629A1">
            <w:pPr>
              <w:jc w:val="center"/>
            </w:pPr>
            <w:proofErr w:type="spellStart"/>
            <w:r>
              <w:rPr>
                <w:b/>
                <w:bCs/>
                <w:sz w:val="21"/>
                <w:szCs w:val="21"/>
              </w:rPr>
              <w:t>Hyperparamètre</w:t>
            </w:r>
            <w:proofErr w:type="spellEnd"/>
          </w:p>
        </w:tc>
        <w:tc>
          <w:tcPr>
            <w:tcW w:w="6200" w:type="dxa"/>
            <w:shd w:val="clear" w:color="auto" w:fill="1F3864"/>
            <w:tcMar>
              <w:top w:w="80" w:type="dxa"/>
              <w:left w:w="100" w:type="dxa"/>
              <w:bottom w:w="80" w:type="dxa"/>
              <w:right w:w="100" w:type="dxa"/>
            </w:tcMar>
            <w:vAlign w:val="center"/>
          </w:tcPr>
          <w:p w:rsidR="00161379" w:rsidRDefault="000629A1">
            <w:pPr>
              <w:jc w:val="center"/>
            </w:pPr>
            <w:r>
              <w:rPr>
                <w:b/>
                <w:bCs/>
                <w:sz w:val="21"/>
                <w:szCs w:val="21"/>
              </w:rPr>
              <w:t>Rôle</w:t>
            </w:r>
          </w:p>
        </w:tc>
      </w:tr>
      <w:tr w:rsidR="00161379">
        <w:tc>
          <w:tcPr>
            <w:tcW w:w="3200" w:type="dxa"/>
            <w:tcMar>
              <w:top w:w="80" w:type="dxa"/>
              <w:left w:w="100" w:type="dxa"/>
              <w:bottom w:w="80" w:type="dxa"/>
              <w:right w:w="100" w:type="dxa"/>
            </w:tcMar>
            <w:vAlign w:val="center"/>
          </w:tcPr>
          <w:p w:rsidR="00161379" w:rsidRDefault="000629A1">
            <w:proofErr w:type="spellStart"/>
            <w:r>
              <w:rPr>
                <w:sz w:val="21"/>
                <w:szCs w:val="21"/>
              </w:rPr>
              <w:t>n_estimators</w:t>
            </w:r>
            <w:proofErr w:type="spellEnd"/>
          </w:p>
        </w:tc>
        <w:tc>
          <w:tcPr>
            <w:tcW w:w="6200" w:type="dxa"/>
            <w:tcMar>
              <w:top w:w="80" w:type="dxa"/>
              <w:left w:w="100" w:type="dxa"/>
              <w:bottom w:w="80" w:type="dxa"/>
              <w:right w:w="100" w:type="dxa"/>
            </w:tcMar>
            <w:vAlign w:val="center"/>
          </w:tcPr>
          <w:p w:rsidR="00161379" w:rsidRDefault="000629A1">
            <w:r>
              <w:rPr>
                <w:sz w:val="21"/>
                <w:szCs w:val="21"/>
              </w:rPr>
              <w:t>Nombre d'arbres séquentiels (capacité globale du modèle)</w:t>
            </w:r>
          </w:p>
        </w:tc>
      </w:tr>
      <w:tr w:rsidR="00161379">
        <w:tc>
          <w:tcPr>
            <w:tcW w:w="3200" w:type="dxa"/>
            <w:shd w:val="clear" w:color="auto" w:fill="F2F2F2"/>
            <w:tcMar>
              <w:top w:w="80" w:type="dxa"/>
              <w:left w:w="100" w:type="dxa"/>
              <w:bottom w:w="80" w:type="dxa"/>
              <w:right w:w="100" w:type="dxa"/>
            </w:tcMar>
            <w:vAlign w:val="center"/>
          </w:tcPr>
          <w:p w:rsidR="00161379" w:rsidRDefault="000629A1">
            <w:proofErr w:type="spellStart"/>
            <w:r>
              <w:rPr>
                <w:sz w:val="21"/>
                <w:szCs w:val="21"/>
              </w:rPr>
              <w:t>learning_rate</w:t>
            </w:r>
            <w:proofErr w:type="spellEnd"/>
          </w:p>
        </w:tc>
        <w:tc>
          <w:tcPr>
            <w:tcW w:w="6200" w:type="dxa"/>
            <w:shd w:val="clear" w:color="auto" w:fill="F2F2F2"/>
            <w:tcMar>
              <w:top w:w="80" w:type="dxa"/>
              <w:left w:w="100" w:type="dxa"/>
              <w:bottom w:w="80" w:type="dxa"/>
              <w:right w:w="100" w:type="dxa"/>
            </w:tcMar>
            <w:vAlign w:val="center"/>
          </w:tcPr>
          <w:p w:rsidR="00161379" w:rsidRDefault="000629A1">
            <w:r>
              <w:rPr>
                <w:sz w:val="21"/>
                <w:szCs w:val="21"/>
              </w:rPr>
              <w:t>Vitesse d'apprentissage (plus faible = plus robuste, mais plus long)</w:t>
            </w:r>
          </w:p>
        </w:tc>
      </w:tr>
      <w:tr w:rsidR="00161379">
        <w:tc>
          <w:tcPr>
            <w:tcW w:w="3200" w:type="dxa"/>
            <w:tcMar>
              <w:top w:w="80" w:type="dxa"/>
              <w:left w:w="100" w:type="dxa"/>
              <w:bottom w:w="80" w:type="dxa"/>
              <w:right w:w="100" w:type="dxa"/>
            </w:tcMar>
            <w:vAlign w:val="center"/>
          </w:tcPr>
          <w:p w:rsidR="00161379" w:rsidRDefault="000629A1">
            <w:proofErr w:type="spellStart"/>
            <w:r>
              <w:rPr>
                <w:sz w:val="21"/>
                <w:szCs w:val="21"/>
              </w:rPr>
              <w:t>max_depth</w:t>
            </w:r>
            <w:proofErr w:type="spellEnd"/>
          </w:p>
        </w:tc>
        <w:tc>
          <w:tcPr>
            <w:tcW w:w="6200" w:type="dxa"/>
            <w:tcMar>
              <w:top w:w="80" w:type="dxa"/>
              <w:left w:w="100" w:type="dxa"/>
              <w:bottom w:w="80" w:type="dxa"/>
              <w:right w:w="100" w:type="dxa"/>
            </w:tcMar>
            <w:vAlign w:val="center"/>
          </w:tcPr>
          <w:p w:rsidR="00161379" w:rsidRDefault="000629A1">
            <w:r>
              <w:rPr>
                <w:sz w:val="21"/>
                <w:szCs w:val="21"/>
              </w:rPr>
              <w:t xml:space="preserve">Profondeur maximale d'un arbre (contrôle la complexité et le </w:t>
            </w:r>
            <w:proofErr w:type="spellStart"/>
            <w:r>
              <w:rPr>
                <w:sz w:val="21"/>
                <w:szCs w:val="21"/>
              </w:rPr>
              <w:t>surapprentissage</w:t>
            </w:r>
            <w:proofErr w:type="spellEnd"/>
            <w:r>
              <w:rPr>
                <w:sz w:val="21"/>
                <w:szCs w:val="21"/>
              </w:rPr>
              <w:t>)</w:t>
            </w:r>
          </w:p>
        </w:tc>
      </w:tr>
      <w:tr w:rsidR="00161379">
        <w:tc>
          <w:tcPr>
            <w:tcW w:w="3200" w:type="dxa"/>
            <w:shd w:val="clear" w:color="auto" w:fill="F2F2F2"/>
            <w:tcMar>
              <w:top w:w="80" w:type="dxa"/>
              <w:left w:w="100" w:type="dxa"/>
              <w:bottom w:w="80" w:type="dxa"/>
              <w:right w:w="100" w:type="dxa"/>
            </w:tcMar>
            <w:vAlign w:val="center"/>
          </w:tcPr>
          <w:p w:rsidR="00161379" w:rsidRDefault="000629A1">
            <w:proofErr w:type="spellStart"/>
            <w:r>
              <w:rPr>
                <w:sz w:val="21"/>
                <w:szCs w:val="21"/>
              </w:rPr>
              <w:t>min_child_weight</w:t>
            </w:r>
            <w:proofErr w:type="spellEnd"/>
            <w:r>
              <w:rPr>
                <w:sz w:val="21"/>
                <w:szCs w:val="21"/>
              </w:rPr>
              <w:t xml:space="preserve"> / gamma</w:t>
            </w:r>
          </w:p>
        </w:tc>
        <w:tc>
          <w:tcPr>
            <w:tcW w:w="6200" w:type="dxa"/>
            <w:shd w:val="clear" w:color="auto" w:fill="F2F2F2"/>
            <w:tcMar>
              <w:top w:w="80" w:type="dxa"/>
              <w:left w:w="100" w:type="dxa"/>
              <w:bottom w:w="80" w:type="dxa"/>
              <w:right w:w="100" w:type="dxa"/>
            </w:tcMar>
            <w:vAlign w:val="center"/>
          </w:tcPr>
          <w:p w:rsidR="00161379" w:rsidRDefault="000629A1">
            <w:r>
              <w:rPr>
                <w:sz w:val="21"/>
                <w:szCs w:val="21"/>
              </w:rPr>
              <w:t>Seuils limitant les divisions (</w:t>
            </w:r>
            <w:proofErr w:type="spellStart"/>
            <w:r>
              <w:rPr>
                <w:sz w:val="21"/>
                <w:szCs w:val="21"/>
              </w:rPr>
              <w:t>splits</w:t>
            </w:r>
            <w:proofErr w:type="spellEnd"/>
            <w:r>
              <w:rPr>
                <w:sz w:val="21"/>
                <w:szCs w:val="21"/>
              </w:rPr>
              <w:t>) trop spécifiques</w:t>
            </w:r>
          </w:p>
        </w:tc>
      </w:tr>
      <w:tr w:rsidR="00161379">
        <w:tc>
          <w:tcPr>
            <w:tcW w:w="3200" w:type="dxa"/>
            <w:tcMar>
              <w:top w:w="80" w:type="dxa"/>
              <w:left w:w="100" w:type="dxa"/>
              <w:bottom w:w="80" w:type="dxa"/>
              <w:right w:w="100" w:type="dxa"/>
            </w:tcMar>
            <w:vAlign w:val="center"/>
          </w:tcPr>
          <w:p w:rsidR="00161379" w:rsidRDefault="000629A1">
            <w:proofErr w:type="spellStart"/>
            <w:r>
              <w:rPr>
                <w:sz w:val="21"/>
                <w:szCs w:val="21"/>
              </w:rPr>
              <w:t>subsample</w:t>
            </w:r>
            <w:proofErr w:type="spellEnd"/>
            <w:r>
              <w:rPr>
                <w:sz w:val="21"/>
                <w:szCs w:val="21"/>
              </w:rPr>
              <w:t xml:space="preserve"> / </w:t>
            </w:r>
            <w:proofErr w:type="spellStart"/>
            <w:r>
              <w:rPr>
                <w:sz w:val="21"/>
                <w:szCs w:val="21"/>
              </w:rPr>
              <w:t>colsample_bytree</w:t>
            </w:r>
            <w:proofErr w:type="spellEnd"/>
          </w:p>
        </w:tc>
        <w:tc>
          <w:tcPr>
            <w:tcW w:w="6200" w:type="dxa"/>
            <w:tcMar>
              <w:top w:w="80" w:type="dxa"/>
              <w:left w:w="100" w:type="dxa"/>
              <w:bottom w:w="80" w:type="dxa"/>
              <w:right w:w="100" w:type="dxa"/>
            </w:tcMar>
            <w:vAlign w:val="center"/>
          </w:tcPr>
          <w:p w:rsidR="00161379" w:rsidRDefault="000629A1">
            <w:r>
              <w:rPr>
                <w:sz w:val="21"/>
                <w:szCs w:val="21"/>
              </w:rPr>
              <w:t>Sous-échantillonnage des lignes/colonnes (réduit la variance)</w:t>
            </w:r>
          </w:p>
        </w:tc>
      </w:tr>
      <w:tr w:rsidR="00161379">
        <w:tc>
          <w:tcPr>
            <w:tcW w:w="3200" w:type="dxa"/>
            <w:shd w:val="clear" w:color="auto" w:fill="F2F2F2"/>
            <w:tcMar>
              <w:top w:w="80" w:type="dxa"/>
              <w:left w:w="100" w:type="dxa"/>
              <w:bottom w:w="80" w:type="dxa"/>
              <w:right w:w="100" w:type="dxa"/>
            </w:tcMar>
            <w:vAlign w:val="center"/>
          </w:tcPr>
          <w:p w:rsidR="00161379" w:rsidRDefault="000629A1">
            <w:proofErr w:type="spellStart"/>
            <w:r>
              <w:rPr>
                <w:sz w:val="21"/>
                <w:szCs w:val="21"/>
              </w:rPr>
              <w:t>reg_alpha</w:t>
            </w:r>
            <w:proofErr w:type="spellEnd"/>
            <w:r>
              <w:rPr>
                <w:sz w:val="21"/>
                <w:szCs w:val="21"/>
              </w:rPr>
              <w:t xml:space="preserve"> (L1) / </w:t>
            </w:r>
            <w:proofErr w:type="spellStart"/>
            <w:r>
              <w:rPr>
                <w:sz w:val="21"/>
                <w:szCs w:val="21"/>
              </w:rPr>
              <w:t>reg_lambda</w:t>
            </w:r>
            <w:proofErr w:type="spellEnd"/>
            <w:r>
              <w:rPr>
                <w:sz w:val="21"/>
                <w:szCs w:val="21"/>
              </w:rPr>
              <w:t xml:space="preserve"> (L2)</w:t>
            </w:r>
          </w:p>
        </w:tc>
        <w:tc>
          <w:tcPr>
            <w:tcW w:w="6200" w:type="dxa"/>
            <w:shd w:val="clear" w:color="auto" w:fill="F2F2F2"/>
            <w:tcMar>
              <w:top w:w="80" w:type="dxa"/>
              <w:left w:w="100" w:type="dxa"/>
              <w:bottom w:w="80" w:type="dxa"/>
              <w:right w:w="100" w:type="dxa"/>
            </w:tcMar>
            <w:vAlign w:val="center"/>
          </w:tcPr>
          <w:p w:rsidR="00161379" w:rsidRDefault="000629A1">
            <w:r>
              <w:rPr>
                <w:sz w:val="21"/>
                <w:szCs w:val="21"/>
              </w:rPr>
              <w:t>Régularisation des poids des feuilles</w:t>
            </w:r>
          </w:p>
        </w:tc>
      </w:tr>
      <w:tr w:rsidR="00161379">
        <w:tc>
          <w:tcPr>
            <w:tcW w:w="3200" w:type="dxa"/>
            <w:tcMar>
              <w:top w:w="80" w:type="dxa"/>
              <w:left w:w="100" w:type="dxa"/>
              <w:bottom w:w="80" w:type="dxa"/>
              <w:right w:w="100" w:type="dxa"/>
            </w:tcMar>
            <w:vAlign w:val="center"/>
          </w:tcPr>
          <w:p w:rsidR="00161379" w:rsidRDefault="000629A1">
            <w:proofErr w:type="spellStart"/>
            <w:r>
              <w:rPr>
                <w:sz w:val="21"/>
                <w:szCs w:val="21"/>
              </w:rPr>
              <w:t>scale_pos_weight</w:t>
            </w:r>
            <w:proofErr w:type="spellEnd"/>
          </w:p>
        </w:tc>
        <w:tc>
          <w:tcPr>
            <w:tcW w:w="6200" w:type="dxa"/>
            <w:tcMar>
              <w:top w:w="80" w:type="dxa"/>
              <w:left w:w="100" w:type="dxa"/>
              <w:bottom w:w="80" w:type="dxa"/>
              <w:right w:w="100" w:type="dxa"/>
            </w:tcMar>
            <w:vAlign w:val="center"/>
          </w:tcPr>
          <w:p w:rsidR="00161379" w:rsidRDefault="000629A1">
            <w:r>
              <w:rPr>
                <w:sz w:val="21"/>
                <w:szCs w:val="21"/>
              </w:rPr>
              <w:t>Compensation du déséquilibre de classes (défaut rare)</w:t>
            </w:r>
          </w:p>
        </w:tc>
      </w:tr>
    </w:tbl>
    <w:p w:rsidR="00161379" w:rsidRDefault="00161379">
      <w:pPr>
        <w:spacing w:after="60"/>
      </w:pPr>
    </w:p>
    <w:p w:rsidR="00161379" w:rsidRDefault="000629A1">
      <w:pPr>
        <w:spacing w:before="100" w:after="240"/>
        <w:jc w:val="center"/>
      </w:pPr>
      <w:r>
        <w:rPr>
          <w:i/>
          <w:iCs/>
          <w:sz w:val="21"/>
          <w:szCs w:val="21"/>
        </w:rPr>
        <w:t xml:space="preserve">Tableau 6 — </w:t>
      </w:r>
      <w:proofErr w:type="spellStart"/>
      <w:r>
        <w:rPr>
          <w:i/>
          <w:iCs/>
          <w:sz w:val="21"/>
          <w:szCs w:val="21"/>
        </w:rPr>
        <w:t>Hyperparamètres</w:t>
      </w:r>
      <w:proofErr w:type="spellEnd"/>
      <w:r>
        <w:rPr>
          <w:i/>
          <w:iCs/>
          <w:sz w:val="21"/>
          <w:szCs w:val="21"/>
        </w:rPr>
        <w:t xml:space="preserve"> du modèle </w:t>
      </w:r>
      <w:proofErr w:type="spellStart"/>
      <w:r>
        <w:rPr>
          <w:i/>
          <w:iCs/>
          <w:sz w:val="21"/>
          <w:szCs w:val="21"/>
        </w:rPr>
        <w:t>XGBoost</w:t>
      </w:r>
      <w:proofErr w:type="spellEnd"/>
      <w:r>
        <w:rPr>
          <w:i/>
          <w:iCs/>
          <w:sz w:val="21"/>
          <w:szCs w:val="21"/>
        </w:rPr>
        <w:t xml:space="preserve"> et rôle fonctionnel</w:t>
      </w:r>
    </w:p>
    <w:p w:rsidR="00161379" w:rsidRDefault="000629A1">
      <w:pPr>
        <w:pStyle w:val="Titre4"/>
        <w:spacing w:before="200" w:after="120"/>
      </w:pPr>
      <w:bookmarkStart w:id="59" w:name="_Toc234091666"/>
      <w:r>
        <w:rPr>
          <w:b/>
          <w:bCs/>
        </w:rPr>
        <w:t>3.2.7.4. Intégration de l'intelligence artificielle explicable (SHAP / LIME)</w:t>
      </w:r>
      <w:bookmarkEnd w:id="59"/>
    </w:p>
    <w:p w:rsidR="00161379" w:rsidRDefault="000629A1">
      <w:pPr>
        <w:spacing w:after="200" w:line="300" w:lineRule="auto"/>
        <w:jc w:val="both"/>
      </w:pPr>
      <w:r>
        <w:t xml:space="preserve">Dans un système de </w:t>
      </w:r>
      <w:proofErr w:type="spellStart"/>
      <w:r>
        <w:t>scoring</w:t>
      </w:r>
      <w:proofErr w:type="spellEnd"/>
      <w:r>
        <w:t xml:space="preserve"> de crédit, la performance prédictive seule ne suffit pas : il est nécessaire d'expliquer chaque décision afin de renforcer la confiance, faciliter l'audit et permettre une prise de décision responsable, conformément au cadre théorique exposé au point 1.2.3 [31, 24, 33].</w:t>
      </w:r>
    </w:p>
    <w:p w:rsidR="00161379" w:rsidRDefault="000629A1">
      <w:pPr>
        <w:spacing w:after="200" w:line="300" w:lineRule="auto"/>
        <w:jc w:val="both"/>
      </w:pPr>
      <w:r>
        <w:t>SHAP repose sur les valeurs de Shapley issues de la théorie des jeux. Pour une prédiction donnée, SHAP attribue à chaque caractéristique une contribution φᵢ telle que la somme des contributions explique l'écart entre la sortie moyenne du modèle et la sortie prédite, fournissant ainsi des explications locales (pour un client donné) et globales (importance moyenne des variables sur le portefeuille).</w:t>
      </w:r>
    </w:p>
    <w:p w:rsidR="00161379" w:rsidRDefault="000629A1">
      <w:pPr>
        <w:spacing w:after="200" w:line="300" w:lineRule="auto"/>
        <w:jc w:val="both"/>
      </w:pPr>
      <w:r>
        <w:t>LIME approxime localement le modèle complexe par un modèle linéaire simple autour d'un point d'intérêt ; l'explication provient alors des coefficients du modèle interprétable, pondérés par la proximité des exemples perturbés par rapport à l'instance d'origine.</w:t>
      </w:r>
    </w:p>
    <w:p w:rsidR="00161379" w:rsidRDefault="000629A1">
      <w:pPr>
        <w:spacing w:after="200" w:line="300" w:lineRule="auto"/>
        <w:jc w:val="both"/>
      </w:pPr>
      <w:r>
        <w:lastRenderedPageBreak/>
        <w:t xml:space="preserve">Dans l'architecture retenue, après le calcul du score par </w:t>
      </w:r>
      <w:proofErr w:type="spellStart"/>
      <w:r>
        <w:t>XGBoost</w:t>
      </w:r>
      <w:proofErr w:type="spellEnd"/>
      <w:r>
        <w:t>, une couche XAI est déclenchée pour générer une explication locale (les caractéristiques qui augmentent ou diminuent le plus le risque), une justification synthétique transformable en texte par le pipeline RAG décrit au point 3.2.7.6, ainsi que des objets traçables — version du modèle, date, caractéristiques utilisées — stockés afin d'assurer la reproductibilité des décisions et de permettre des rapports d'audit ultérieurs.</w:t>
      </w:r>
    </w:p>
    <w:p w:rsidR="00161379" w:rsidRDefault="000629A1">
      <w:pPr>
        <w:pStyle w:val="Titre4"/>
        <w:spacing w:before="200" w:after="120"/>
      </w:pPr>
      <w:bookmarkStart w:id="60" w:name="_Toc234091667"/>
      <w:r>
        <w:rPr>
          <w:b/>
          <w:bCs/>
        </w:rPr>
        <w:t>3.2.7.5. Gestion de la persistance de session USSD (Redis &amp; MySQL)</w:t>
      </w:r>
      <w:bookmarkEnd w:id="60"/>
    </w:p>
    <w:p w:rsidR="00161379" w:rsidRDefault="000629A1">
      <w:pPr>
        <w:spacing w:after="200" w:line="300" w:lineRule="auto"/>
        <w:jc w:val="both"/>
      </w:pPr>
      <w:r>
        <w:t xml:space="preserve">Le protocole USSD étant </w:t>
      </w:r>
      <w:proofErr w:type="spellStart"/>
      <w:r>
        <w:t>stateless</w:t>
      </w:r>
      <w:proofErr w:type="spellEnd"/>
      <w:r>
        <w:t xml:space="preserve"> côté réseau, la continuité de l'interaction doit être reconstruite côté application. L'architecture retenue est hybride : Redis stocke l'état de session à court terme (clé par identifiant MSISDN ou session, structure d'état, durée de vie limitée), tandis que MySQL conserve l'historique durable (sessions, actions, demandes, journaux), utile pour l'audit et l'analyse a posteriori.</w:t>
      </w:r>
    </w:p>
    <w:p w:rsidR="00161379" w:rsidRDefault="000629A1">
      <w:pPr>
        <w:spacing w:after="200" w:line="300" w:lineRule="auto"/>
        <w:jc w:val="both"/>
      </w:pPr>
      <w:r>
        <w:t xml:space="preserve">Le déroulement type est le suivant : l'utilisateur compose le code USSD et envoie une entrée ; l'API récupère l'état en Redis ou initialise une nouvelle session ; l'application calcule l'étape suivante au moyen d'une machine à états ; la réponse est renvoyée au client et l'état est mis à jour avec une durée de vie limitée. Cette solution réduit la latence perçue par l'utilisateur, tout en assurant la persistance et la traçabilité requise pour le </w:t>
      </w:r>
      <w:proofErr w:type="spellStart"/>
      <w:r>
        <w:t>reporting</w:t>
      </w:r>
      <w:proofErr w:type="spellEnd"/>
      <w:r>
        <w:t xml:space="preserve"> réglementaire.</w:t>
      </w:r>
    </w:p>
    <w:p w:rsidR="00161379" w:rsidRDefault="000629A1">
      <w:pPr>
        <w:pStyle w:val="Titre4"/>
        <w:spacing w:before="200" w:after="120"/>
      </w:pPr>
      <w:bookmarkStart w:id="61" w:name="_Toc234091668"/>
      <w:r>
        <w:rPr>
          <w:b/>
          <w:bCs/>
        </w:rPr>
        <w:t>3.2.7.6. Configuration du pipeline RAG pour la génération de rapports financiers</w:t>
      </w:r>
      <w:bookmarkEnd w:id="61"/>
    </w:p>
    <w:p w:rsidR="00161379" w:rsidRDefault="000629A1">
      <w:pPr>
        <w:spacing w:after="200" w:line="300" w:lineRule="auto"/>
        <w:jc w:val="both"/>
      </w:pPr>
      <w:r>
        <w:t>La génération de rapports financiers et de mémos de crédit s'appuie sur un pipeline RAG (</w:t>
      </w:r>
      <w:proofErr w:type="spellStart"/>
      <w:r>
        <w:t>Retrieval-Augmented</w:t>
      </w:r>
      <w:proofErr w:type="spellEnd"/>
      <w:r>
        <w:t xml:space="preserve"> </w:t>
      </w:r>
      <w:proofErr w:type="spellStart"/>
      <w:r>
        <w:t>Generation</w:t>
      </w:r>
      <w:proofErr w:type="spellEnd"/>
      <w:r>
        <w:t>), conformément au cadre théorique présenté au point 1.2.4, afin de produire un texte fiable fondé sur des données internes — transactions agrégées, profils, historiques.</w:t>
      </w:r>
    </w:p>
    <w:p w:rsidR="00161379" w:rsidRDefault="000629A1">
      <w:pPr>
        <w:pStyle w:val="Paragraphedeliste"/>
        <w:numPr>
          <w:ilvl w:val="0"/>
          <w:numId w:val="1"/>
        </w:numPr>
        <w:spacing w:after="140" w:line="290" w:lineRule="auto"/>
        <w:jc w:val="both"/>
      </w:pPr>
      <w:r>
        <w:rPr>
          <w:b/>
          <w:bCs/>
        </w:rPr>
        <w:t xml:space="preserve">Préparation des sources : </w:t>
      </w:r>
      <w:r>
        <w:t>agrégation des transactions par période et résumé des indicateurs (entrées/sorties, stabilité, tendances).</w:t>
      </w:r>
    </w:p>
    <w:p w:rsidR="00161379" w:rsidRDefault="000629A1">
      <w:pPr>
        <w:pStyle w:val="Paragraphedeliste"/>
        <w:numPr>
          <w:ilvl w:val="0"/>
          <w:numId w:val="1"/>
        </w:numPr>
        <w:spacing w:after="140" w:line="290" w:lineRule="auto"/>
        <w:jc w:val="both"/>
      </w:pPr>
      <w:r>
        <w:rPr>
          <w:b/>
          <w:bCs/>
        </w:rPr>
        <w:t xml:space="preserve">Indexation : </w:t>
      </w:r>
      <w:r>
        <w:t>découpage des contenus en blocs sémantiques (</w:t>
      </w:r>
      <w:proofErr w:type="spellStart"/>
      <w:r>
        <w:t>chunking</w:t>
      </w:r>
      <w:proofErr w:type="spellEnd"/>
      <w:r>
        <w:t>), calcul d'</w:t>
      </w:r>
      <w:proofErr w:type="spellStart"/>
      <w:r>
        <w:t>embeddings</w:t>
      </w:r>
      <w:proofErr w:type="spellEnd"/>
      <w:r>
        <w:t xml:space="preserve"> et stockage dans un index vectoriel (</w:t>
      </w:r>
      <w:proofErr w:type="spellStart"/>
      <w:r>
        <w:t>pgvector</w:t>
      </w:r>
      <w:proofErr w:type="spellEnd"/>
      <w:r>
        <w:t>).</w:t>
      </w:r>
    </w:p>
    <w:p w:rsidR="00161379" w:rsidRDefault="000629A1">
      <w:pPr>
        <w:pStyle w:val="Paragraphedeliste"/>
        <w:numPr>
          <w:ilvl w:val="0"/>
          <w:numId w:val="1"/>
        </w:numPr>
        <w:spacing w:after="140" w:line="290" w:lineRule="auto"/>
        <w:jc w:val="both"/>
      </w:pPr>
      <w:proofErr w:type="spellStart"/>
      <w:r>
        <w:rPr>
          <w:b/>
          <w:bCs/>
        </w:rPr>
        <w:t>Retrieval</w:t>
      </w:r>
      <w:proofErr w:type="spellEnd"/>
      <w:r>
        <w:rPr>
          <w:b/>
          <w:bCs/>
        </w:rPr>
        <w:t xml:space="preserve"> : </w:t>
      </w:r>
      <w:r>
        <w:t>sélection des passages les plus pertinents (top-k) avec filtres (client, période, type de document).</w:t>
      </w:r>
    </w:p>
    <w:p w:rsidR="00161379" w:rsidRDefault="000629A1">
      <w:pPr>
        <w:pStyle w:val="Paragraphedeliste"/>
        <w:numPr>
          <w:ilvl w:val="0"/>
          <w:numId w:val="1"/>
        </w:numPr>
        <w:spacing w:after="140" w:line="290" w:lineRule="auto"/>
        <w:jc w:val="both"/>
      </w:pPr>
      <w:r>
        <w:rPr>
          <w:b/>
          <w:bCs/>
        </w:rPr>
        <w:t xml:space="preserve">Génération : </w:t>
      </w:r>
      <w:r>
        <w:t>un modèle de génération rédige le rapport en s'appuyant uniquement sur le contexte récupéré et un gabarit fixe (profil, flux, stabilité, risques, recommandations).</w:t>
      </w:r>
    </w:p>
    <w:p w:rsidR="00161379" w:rsidRDefault="000629A1">
      <w:pPr>
        <w:pStyle w:val="Paragraphedeliste"/>
        <w:numPr>
          <w:ilvl w:val="0"/>
          <w:numId w:val="1"/>
        </w:numPr>
        <w:spacing w:after="140" w:line="290" w:lineRule="auto"/>
        <w:jc w:val="both"/>
      </w:pPr>
      <w:r>
        <w:rPr>
          <w:b/>
          <w:bCs/>
        </w:rPr>
        <w:t xml:space="preserve">Garde-fous : </w:t>
      </w:r>
      <w:r>
        <w:t xml:space="preserve">contrôle de cohérence entre les chiffres du rapport et les agrégats sources, limitation des affirmations non </w:t>
      </w:r>
      <w:proofErr w:type="spellStart"/>
      <w:r>
        <w:t>sourcées</w:t>
      </w:r>
      <w:proofErr w:type="spellEnd"/>
      <w:r>
        <w:t>.</w:t>
      </w:r>
    </w:p>
    <w:p w:rsidR="00161379" w:rsidRDefault="000629A1">
      <w:pPr>
        <w:spacing w:after="200" w:line="300" w:lineRule="auto"/>
        <w:jc w:val="both"/>
      </w:pPr>
      <w:r>
        <w:t>Le résultat est un rapport structuré, utile à l'agent de crédit pour l'analyse du dossier et conforme à l'hypothèse H3 d'absence d'hallucinations factuelles formulée au point 0.3.</w:t>
      </w:r>
    </w:p>
    <w:p w:rsidR="00161379" w:rsidRDefault="000629A1">
      <w:pPr>
        <w:pStyle w:val="Titre2"/>
        <w:spacing w:before="320" w:after="180"/>
      </w:pPr>
      <w:bookmarkStart w:id="62" w:name="_Toc234091669"/>
      <w:r>
        <w:rPr>
          <w:b/>
          <w:bCs/>
          <w:color w:val="1F3864"/>
          <w:sz w:val="28"/>
          <w:szCs w:val="28"/>
        </w:rPr>
        <w:lastRenderedPageBreak/>
        <w:t>3.3. Transition</w:t>
      </w:r>
      <w:bookmarkEnd w:id="62"/>
    </w:p>
    <w:p w:rsidR="00161379" w:rsidRDefault="000629A1">
      <w:pPr>
        <w:spacing w:after="200" w:line="300" w:lineRule="auto"/>
        <w:jc w:val="both"/>
      </w:pPr>
      <w:r>
        <w:t>La phase de Transition prépare le passage du prototype vers un environnement d'exécution démontrable et évaluable, dans les limites du Proof of Concept définies au point 0.7.</w:t>
      </w:r>
    </w:p>
    <w:p w:rsidR="00161379" w:rsidRDefault="000629A1">
      <w:pPr>
        <w:pStyle w:val="Titre3"/>
        <w:spacing w:before="260" w:after="150"/>
      </w:pPr>
      <w:bookmarkStart w:id="63" w:name="_Toc234091670"/>
      <w:r>
        <w:rPr>
          <w:b/>
          <w:bCs/>
          <w:sz w:val="26"/>
          <w:szCs w:val="26"/>
        </w:rPr>
        <w:t>3.3.1. Diagramme de déploiement</w:t>
      </w:r>
      <w:bookmarkEnd w:id="63"/>
    </w:p>
    <w:p w:rsidR="00161379" w:rsidRDefault="000629A1">
      <w:pPr>
        <w:spacing w:after="200" w:line="300" w:lineRule="auto"/>
        <w:jc w:val="both"/>
      </w:pPr>
      <w:r>
        <w:t xml:space="preserve">Conformément à la délimitation technique du point 0.7, le prototype est conteneurisé et déployé localement. La figure 14 présente l'organisation des conteneurs applicatifs (API REST, </w:t>
      </w:r>
      <w:proofErr w:type="spellStart"/>
      <w:r>
        <w:t>worker</w:t>
      </w:r>
      <w:proofErr w:type="spellEnd"/>
      <w:r>
        <w:t xml:space="preserve"> asynchrone), des services de données (MySQL, Redis, </w:t>
      </w:r>
      <w:proofErr w:type="spellStart"/>
      <w:r>
        <w:t>pgvector</w:t>
      </w:r>
      <w:proofErr w:type="spellEnd"/>
      <w:r>
        <w:t xml:space="preserve">) et des services d'intelligence artificielle (modèle </w:t>
      </w:r>
      <w:proofErr w:type="spellStart"/>
      <w:r>
        <w:t>XGBoost</w:t>
      </w:r>
      <w:proofErr w:type="spellEnd"/>
      <w:r>
        <w:t xml:space="preserve"> sérialisé, service de génération RAG).</w:t>
      </w:r>
    </w:p>
    <w:p w:rsidR="00161379" w:rsidRDefault="000629A1">
      <w:pPr>
        <w:spacing w:before="200" w:after="80"/>
        <w:jc w:val="center"/>
      </w:pPr>
      <w:r>
        <w:rPr>
          <w:noProof/>
        </w:rPr>
        <w:drawing>
          <wp:inline distT="0" distB="0" distL="0" distR="0">
            <wp:extent cx="5762625" cy="3886200"/>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62625" cy="3886200"/>
                    </a:xfrm>
                    <a:prstGeom prst="rect">
                      <a:avLst/>
                    </a:prstGeom>
                  </pic:spPr>
                </pic:pic>
              </a:graphicData>
            </a:graphic>
          </wp:inline>
        </w:drawing>
      </w:r>
    </w:p>
    <w:p w:rsidR="00161379" w:rsidRDefault="00AB58CC">
      <w:pPr>
        <w:spacing w:after="260"/>
        <w:jc w:val="center"/>
      </w:pPr>
      <w:r>
        <w:rPr>
          <w:i/>
          <w:iCs/>
          <w:sz w:val="21"/>
          <w:szCs w:val="21"/>
        </w:rPr>
        <w:t>Figure 15</w:t>
      </w:r>
      <w:r w:rsidR="000629A1">
        <w:rPr>
          <w:i/>
          <w:iCs/>
          <w:sz w:val="21"/>
          <w:szCs w:val="21"/>
        </w:rPr>
        <w:t xml:space="preserve"> — Diagramme de déploiement — architecture réseau conteneurisée</w:t>
      </w:r>
    </w:p>
    <w:p w:rsidR="00161379" w:rsidRDefault="000629A1">
      <w:pPr>
        <w:pStyle w:val="Titre3"/>
        <w:spacing w:before="260" w:after="150"/>
      </w:pPr>
      <w:bookmarkStart w:id="64" w:name="_Toc234091671"/>
      <w:r>
        <w:rPr>
          <w:b/>
          <w:bCs/>
          <w:sz w:val="26"/>
          <w:szCs w:val="26"/>
        </w:rPr>
        <w:t>3.3.2. Mise en production</w:t>
      </w:r>
      <w:bookmarkEnd w:id="64"/>
    </w:p>
    <w:p w:rsidR="00161379" w:rsidRDefault="000629A1">
      <w:pPr>
        <w:spacing w:after="200" w:line="300" w:lineRule="auto"/>
        <w:jc w:val="both"/>
      </w:pPr>
      <w:r>
        <w:t xml:space="preserve">Conformément au périmètre du prototype (point 0.7), la mise en production de ce travail consiste en un déploiement de démonstration : conteneurisation de l'ensemble des services (API REST, </w:t>
      </w:r>
      <w:proofErr w:type="spellStart"/>
      <w:r>
        <w:t>worker</w:t>
      </w:r>
      <w:proofErr w:type="spellEnd"/>
      <w:r>
        <w:t xml:space="preserve"> asynchrone, MySQL, Redis, </w:t>
      </w:r>
      <w:proofErr w:type="spellStart"/>
      <w:r>
        <w:t>pgvector</w:t>
      </w:r>
      <w:proofErr w:type="spellEnd"/>
      <w:r>
        <w:t xml:space="preserve">) via des artefacts Docker, exécution sur un environnement de test isolé, et présentation des scénarios critiques — authentification, </w:t>
      </w:r>
      <w:proofErr w:type="spellStart"/>
      <w:r>
        <w:t>scoring</w:t>
      </w:r>
      <w:proofErr w:type="spellEnd"/>
      <w:r>
        <w:t xml:space="preserve">, décaissement — devant le jury à l'aide de jeux de données alternatifs simulés. Un déploiement en production réelle sur l'infrastructure de la </w:t>
      </w:r>
      <w:proofErr w:type="spellStart"/>
      <w:r>
        <w:t>Rawbank</w:t>
      </w:r>
      <w:proofErr w:type="spellEnd"/>
      <w:r>
        <w:t xml:space="preserve"> supposerait une homologation de sécurité complémentaire (audit ISO/IEC 27001, tests de charge, revue réglementaire par la Banque Centrale du Congo) qui dépasse le périmètre de ce Travail de Fin de Cycle.</w:t>
      </w:r>
    </w:p>
    <w:p w:rsidR="00161379" w:rsidRDefault="000629A1">
      <w:pPr>
        <w:pStyle w:val="Titre2"/>
        <w:spacing w:before="320" w:after="180"/>
      </w:pPr>
      <w:bookmarkStart w:id="65" w:name="_Toc234091672"/>
      <w:r>
        <w:rPr>
          <w:b/>
          <w:bCs/>
          <w:color w:val="1F3864"/>
          <w:sz w:val="28"/>
          <w:szCs w:val="28"/>
        </w:rPr>
        <w:lastRenderedPageBreak/>
        <w:t>3.4. Discussion des résultats</w:t>
      </w:r>
      <w:bookmarkEnd w:id="65"/>
    </w:p>
    <w:p w:rsidR="00161379" w:rsidRDefault="000629A1">
      <w:pPr>
        <w:spacing w:after="200" w:line="300" w:lineRule="auto"/>
        <w:jc w:val="both"/>
      </w:pPr>
      <w:r>
        <w:t>Ce travail se situe au stade de la conception et de la modélisation d'un prototype (cf. délimitation, point 0.7) : les indicateurs quantitatifs associés aux trois hypothèses (aire sous la courbe ROC, cohérence d'explication SHAP/LIME, taux d'hallucination du pipeline RAG) restent à mesurer sur un jeu de données constitué. La discussion qui suit porte donc sur les choix de conception eux-mêmes, comparés à la littérature mobilisée au chapitre 1, plutôt que sur des résultats expérimentaux.</w:t>
      </w:r>
    </w:p>
    <w:p w:rsidR="00161379" w:rsidRDefault="000629A1">
      <w:pPr>
        <w:pStyle w:val="Titre3"/>
        <w:spacing w:before="260" w:after="150"/>
      </w:pPr>
      <w:bookmarkStart w:id="66" w:name="_Toc234091673"/>
      <w:r>
        <w:rPr>
          <w:b/>
          <w:bCs/>
          <w:sz w:val="26"/>
          <w:szCs w:val="26"/>
        </w:rPr>
        <w:t>Mise en perspective par rapport aux recherches précédentes</w:t>
      </w:r>
      <w:bookmarkEnd w:id="66"/>
    </w:p>
    <w:p w:rsidR="00161379" w:rsidRDefault="000629A1">
      <w:pPr>
        <w:spacing w:after="200" w:line="300" w:lineRule="auto"/>
        <w:jc w:val="both"/>
      </w:pPr>
      <w:r>
        <w:t xml:space="preserve">Les expériences </w:t>
      </w:r>
      <w:proofErr w:type="spellStart"/>
      <w:r>
        <w:t>Kifiya</w:t>
      </w:r>
      <w:proofErr w:type="spellEnd"/>
      <w:r>
        <w:t xml:space="preserve"> et </w:t>
      </w:r>
      <w:proofErr w:type="spellStart"/>
      <w:r>
        <w:t>Eshandi</w:t>
      </w:r>
      <w:proofErr w:type="spellEnd"/>
      <w:r>
        <w:t xml:space="preserve"> (point 1.1.1) démontrent la viabilité du </w:t>
      </w:r>
      <w:proofErr w:type="spellStart"/>
      <w:r>
        <w:t>scoring</w:t>
      </w:r>
      <w:proofErr w:type="spellEnd"/>
      <w:r>
        <w:t xml:space="preserve"> à partir de données alternatives en Afrique, mais sans couche d'</w:t>
      </w:r>
      <w:proofErr w:type="spellStart"/>
      <w:r>
        <w:t>explicabilité</w:t>
      </w:r>
      <w:proofErr w:type="spellEnd"/>
      <w:r>
        <w:t xml:space="preserve"> intégrée dès la conception. L'architecture retenue ici reprend leur principe — remplacer la garantie physique par le comportement transactionnel — en y ajoutant SHAP et LIME comme composants de premier ordre du pipeline, et non comme un ajout a posteriori. Sur le plan génératif, la littérature consultée [18, 23, 11] rapporte un taux significatif d'hallucinations lorsque des assistants de rédaction financière s'appuient sur des LLM génériques sans ancrage documentaire ; le choix d'une architecture RAG contrainte par des garde-fous de cohérence (point 3.2.7.6) répond directement à cette limite plutôt que de la contourner.</w:t>
      </w:r>
    </w:p>
    <w:p w:rsidR="00161379" w:rsidRDefault="000629A1">
      <w:pPr>
        <w:pStyle w:val="Titre3"/>
        <w:spacing w:before="260" w:after="150"/>
      </w:pPr>
      <w:bookmarkStart w:id="67" w:name="_Toc234091674"/>
      <w:r>
        <w:rPr>
          <w:b/>
          <w:bCs/>
          <w:sz w:val="26"/>
          <w:szCs w:val="26"/>
        </w:rPr>
        <w:t>Implications pratiques ou théoriques</w:t>
      </w:r>
      <w:bookmarkEnd w:id="67"/>
    </w:p>
    <w:p w:rsidR="00161379" w:rsidRDefault="000629A1">
      <w:pPr>
        <w:spacing w:after="200" w:line="300" w:lineRule="auto"/>
        <w:jc w:val="both"/>
      </w:pPr>
      <w:r>
        <w:t xml:space="preserve">Sur le plan pratique, la conception proposée permet à un agent de crédit de disposer, pour chaque dossier, d'un score, d'une explication et d'un mémo rédigé automatiquement, ce qui devrait réduire la part de traitement manuel par rapport à l'existant décrit au point 2.2.1.a. Sur le plan théorique, ce travail illustre qu'une architecture logicielle peut faire coexister un moteur de règles déterministe, un </w:t>
      </w:r>
      <w:proofErr w:type="spellStart"/>
      <w:r>
        <w:t>classifieur</w:t>
      </w:r>
      <w:proofErr w:type="spellEnd"/>
      <w:r>
        <w:t xml:space="preserve"> supervisé et une couche générative sans que l'un masque la logique des deux autres — une articulation que la littérature sur le </w:t>
      </w:r>
      <w:proofErr w:type="spellStart"/>
      <w:r>
        <w:t>scoring</w:t>
      </w:r>
      <w:proofErr w:type="spellEnd"/>
      <w:r>
        <w:t xml:space="preserve"> alternatif documente rarement dans son ensemble, la plupart des travaux cités au chapitre 1 traitant séparément le </w:t>
      </w:r>
      <w:proofErr w:type="spellStart"/>
      <w:r>
        <w:t>scoring</w:t>
      </w:r>
      <w:proofErr w:type="spellEnd"/>
      <w:r>
        <w:t>, l'</w:t>
      </w:r>
      <w:proofErr w:type="spellStart"/>
      <w:r>
        <w:t>explicabilité</w:t>
      </w:r>
      <w:proofErr w:type="spellEnd"/>
      <w:r>
        <w:t xml:space="preserve"> ou la génération de texte.</w:t>
      </w:r>
    </w:p>
    <w:p w:rsidR="00161379" w:rsidRDefault="000629A1">
      <w:pPr>
        <w:pStyle w:val="Titre3"/>
        <w:spacing w:before="260" w:after="150"/>
      </w:pPr>
      <w:bookmarkStart w:id="68" w:name="_Toc234091675"/>
      <w:r>
        <w:rPr>
          <w:b/>
          <w:bCs/>
          <w:sz w:val="26"/>
          <w:szCs w:val="26"/>
        </w:rPr>
        <w:t>Points forts et faiblesses du travail</w:t>
      </w:r>
      <w:bookmarkEnd w:id="68"/>
    </w:p>
    <w:p w:rsidR="00161379" w:rsidRDefault="000629A1">
      <w:pPr>
        <w:spacing w:after="200" w:line="300" w:lineRule="auto"/>
        <w:jc w:val="both"/>
      </w:pPr>
      <w:r>
        <w:t>Le principal point fort de cette conception tient à sa cohérence de bout en bout : les diagrammes du chapitre 2 (cas d'utilisation, séquence, collaboration) et ceux du chapitre 3 (classes, composants, déploiement) décrivent le même système sans rupture de vocabulaire ni d'architecture, ce qui facilitera l'implémentation. La matrice RBAC (point 2.4) borne clairement qui peut voir et modifier quoi, ce qui répond à une exigence réglementaire réelle du secteur bancaire plutôt qu'à une contrainte artificielle.</w:t>
      </w:r>
    </w:p>
    <w:p w:rsidR="00161379" w:rsidRDefault="000629A1">
      <w:pPr>
        <w:spacing w:after="200" w:line="300" w:lineRule="auto"/>
        <w:jc w:val="both"/>
      </w:pPr>
      <w:r>
        <w:t xml:space="preserve">La faiblesse principale est symétrique de cette cohérence : le modèle n'a pas encore été confronté à des données réelles ou même à un jeu de données simulé de taille représentative. Les </w:t>
      </w:r>
      <w:proofErr w:type="spellStart"/>
      <w:r>
        <w:t>hyperparamètres</w:t>
      </w:r>
      <w:proofErr w:type="spellEnd"/>
      <w:r>
        <w:t xml:space="preserve"> du tableau 6 sont ceux généralement recommandés </w:t>
      </w:r>
      <w:r>
        <w:lastRenderedPageBreak/>
        <w:t>dans la littérature pour ce type de problème, pas ceux issus d'une recherche en grille sur les données de ce projet précis. De la même façon, le seuil de 1 % de taux d'hallucination fixé par l'hypothèse H3 est une cible, pas une mesure.</w:t>
      </w:r>
    </w:p>
    <w:p w:rsidR="00161379" w:rsidRDefault="000629A1">
      <w:pPr>
        <w:pStyle w:val="Titre3"/>
        <w:spacing w:before="260" w:after="150"/>
      </w:pPr>
      <w:bookmarkStart w:id="69" w:name="_Toc234091676"/>
      <w:r>
        <w:rPr>
          <w:b/>
          <w:bCs/>
          <w:sz w:val="26"/>
          <w:szCs w:val="26"/>
        </w:rPr>
        <w:t>Limitations et possibilités d'amélioration</w:t>
      </w:r>
      <w:bookmarkEnd w:id="69"/>
    </w:p>
    <w:p w:rsidR="00161379" w:rsidRDefault="000629A1">
      <w:pPr>
        <w:spacing w:after="200" w:line="300" w:lineRule="auto"/>
        <w:jc w:val="both"/>
      </w:pPr>
      <w:r>
        <w:t xml:space="preserve">Trois limitations méritent d'être nommées. D'abord, l'absence de données réelles de la </w:t>
      </w:r>
      <w:proofErr w:type="spellStart"/>
      <w:r>
        <w:t>Rawbank</w:t>
      </w:r>
      <w:proofErr w:type="spellEnd"/>
      <w:r>
        <w:t>, pour les raisons de confidentialité exposées au point 0.7, oblige à travailler sur des données simulées dont la représentativité reste à démontrer. Ensuite, la couche d'</w:t>
      </w:r>
      <w:proofErr w:type="spellStart"/>
      <w:r>
        <w:t>explicabilité</w:t>
      </w:r>
      <w:proofErr w:type="spellEnd"/>
      <w:r>
        <w:t xml:space="preserve"> (SHAP et LIME) n'a pas encore été évaluée du point de vue de sa lisibilité par un agent de crédit sans formation en science des données — un test utilisateur serait nécessaire avant tout déploiement. Enfin, le pipeline RAG dépend de la qualité et de la mise à jour des documents de politique interne indexés dans la base vectorielle ; une politique non indexée ou obsolète produirait un mémo incomplet plutôt qu'une hallucination, ce qui est préférable mais reste une limite à documenter pour l'utilisateur final.</w:t>
      </w:r>
    </w:p>
    <w:p w:rsidR="00161379" w:rsidRDefault="000629A1">
      <w:pPr>
        <w:pStyle w:val="Titre3"/>
        <w:spacing w:before="260" w:after="150"/>
      </w:pPr>
      <w:bookmarkStart w:id="70" w:name="_Toc234091677"/>
      <w:r>
        <w:rPr>
          <w:b/>
          <w:bCs/>
          <w:sz w:val="26"/>
          <w:szCs w:val="26"/>
        </w:rPr>
        <w:t>Perspectives futures</w:t>
      </w:r>
      <w:bookmarkEnd w:id="70"/>
    </w:p>
    <w:p w:rsidR="00161379" w:rsidRDefault="000629A1">
      <w:pPr>
        <w:spacing w:after="200" w:line="300" w:lineRule="auto"/>
        <w:jc w:val="both"/>
      </w:pPr>
      <w:r>
        <w:t xml:space="preserve">La suite naturelle de ce travail est l'implémentation complète du prototype décrit au chapitre 3, suivie d'une campagne de tests sur un jeu de données alternatif constitué, pour mesurer effectivement les trois hypothèses du point 0.3. À plus long terme, une intégration réelle avec </w:t>
      </w:r>
      <w:proofErr w:type="spellStart"/>
      <w:r>
        <w:t>illicocash</w:t>
      </w:r>
      <w:proofErr w:type="spellEnd"/>
      <w:r>
        <w:t xml:space="preserve"> impliquerait une homologation de sécurité (cf. point 3.3.2) et une collaboration avec les équipes conformité de la </w:t>
      </w:r>
      <w:proofErr w:type="spellStart"/>
      <w:r>
        <w:t>Rawbank</w:t>
      </w:r>
      <w:proofErr w:type="spellEnd"/>
      <w:r>
        <w:t xml:space="preserve"> pour valider les seuils de décision retenus par le moteur de règles.</w:t>
      </w:r>
    </w:p>
    <w:p w:rsidR="00161379" w:rsidRDefault="000629A1">
      <w:pPr>
        <w:pStyle w:val="Titre1"/>
        <w:pageBreakBefore/>
        <w:spacing w:before="400" w:after="240"/>
      </w:pPr>
      <w:bookmarkStart w:id="71" w:name="_Toc234091678"/>
      <w:r>
        <w:rPr>
          <w:b/>
          <w:bCs/>
          <w:color w:val="1F3864"/>
        </w:rPr>
        <w:lastRenderedPageBreak/>
        <w:t>CONCLUSION GÉNÉRALE</w:t>
      </w:r>
      <w:bookmarkEnd w:id="71"/>
    </w:p>
    <w:p w:rsidR="00161379" w:rsidRDefault="000629A1">
      <w:pPr>
        <w:spacing w:after="200" w:line="300" w:lineRule="auto"/>
        <w:jc w:val="both"/>
      </w:pPr>
      <w:r>
        <w:t xml:space="preserve">Ce travail a proposé la conception et la modélisation d'une plateforme </w:t>
      </w:r>
      <w:proofErr w:type="spellStart"/>
      <w:r>
        <w:t>FinTech</w:t>
      </w:r>
      <w:proofErr w:type="spellEnd"/>
      <w:r>
        <w:t xml:space="preserve"> distribuée pour la </w:t>
      </w:r>
      <w:proofErr w:type="spellStart"/>
      <w:r>
        <w:t>Rawbank</w:t>
      </w:r>
      <w:proofErr w:type="spellEnd"/>
      <w:r>
        <w:t>, permettant l'octroi automatisé de micro-crédits à partir de données comportementales alternatives issues du Mobile Money et de l'épargne numérique virtuelle. Face à la problématique posée au point 0.2, ce mémoire a apporté une réponse structurée en trois chapitres, conformément au canevas annoncé au point 0.8.</w:t>
      </w:r>
    </w:p>
    <w:p w:rsidR="00161379" w:rsidRDefault="000629A1">
      <w:pPr>
        <w:spacing w:after="200" w:line="300" w:lineRule="auto"/>
        <w:jc w:val="both"/>
      </w:pPr>
      <w:r>
        <w:t>Le chapitre 1 a mobilisé la littérature empirique (</w:t>
      </w:r>
      <w:proofErr w:type="spellStart"/>
      <w:r>
        <w:t>Kifiya</w:t>
      </w:r>
      <w:proofErr w:type="spellEnd"/>
      <w:r>
        <w:t xml:space="preserve">, </w:t>
      </w:r>
      <w:proofErr w:type="spellStart"/>
      <w:r>
        <w:t>Eshandi</w:t>
      </w:r>
      <w:proofErr w:type="spellEnd"/>
      <w:r>
        <w:t xml:space="preserve">) et théorique (régression logistique, </w:t>
      </w:r>
      <w:proofErr w:type="spellStart"/>
      <w:r>
        <w:t>XGBoost</w:t>
      </w:r>
      <w:proofErr w:type="spellEnd"/>
      <w:r>
        <w:t xml:space="preserve">, SHAP/LIME, architecture RAG) pour fonder le cadre conceptuel de l'étude. Le chapitre 2 a traduit ce cadre en modélisation UML selon les phases </w:t>
      </w:r>
      <w:proofErr w:type="spellStart"/>
      <w:r>
        <w:t>Inception</w:t>
      </w:r>
      <w:proofErr w:type="spellEnd"/>
      <w:r>
        <w:t xml:space="preserve"> et Élaboration du Processus Unifié, en partant d'une analyse plus détaillée du système </w:t>
      </w:r>
      <w:proofErr w:type="spellStart"/>
      <w:r>
        <w:t>illicocash</w:t>
      </w:r>
      <w:proofErr w:type="spellEnd"/>
      <w:r>
        <w:t xml:space="preserve"> existant, avant de poser les diagrammes de contexte, de cas d'utilisation, de séquence et de collaboration, ainsi que les exigences fonctionnelles, non fonctionnelles et la matrice d'habilitation des rôles. Le chapitre 3 a poursuivi cette modélisation à travers les phases Construction et Transition — diagrammes de classes, d'objets, d'activités, de composants et d'états-transitions, spécification du moteur de </w:t>
      </w:r>
      <w:proofErr w:type="spellStart"/>
      <w:r>
        <w:t>scoring</w:t>
      </w:r>
      <w:proofErr w:type="spellEnd"/>
      <w:r>
        <w:t xml:space="preserve"> et du pipeline RAG, diagramme de déploiement — puis a discuté les choix retenus au regard de la littérature du chapitre 1.</w:t>
      </w:r>
    </w:p>
    <w:p w:rsidR="00161379" w:rsidRDefault="000629A1">
      <w:pPr>
        <w:spacing w:after="200" w:line="300" w:lineRule="auto"/>
        <w:jc w:val="both"/>
      </w:pPr>
      <w:r>
        <w:t xml:space="preserve">Sur le plan des hypothèses formulées au point 0.3, la conception proposée pose les fondations de leur vérification empirique : l'architecture de </w:t>
      </w:r>
      <w:proofErr w:type="spellStart"/>
      <w:r>
        <w:t>features</w:t>
      </w:r>
      <w:proofErr w:type="spellEnd"/>
      <w:r>
        <w:t xml:space="preserve"> Mobile Money et le choix du </w:t>
      </w:r>
      <w:proofErr w:type="spellStart"/>
      <w:r>
        <w:t>classifieur</w:t>
      </w:r>
      <w:proofErr w:type="spellEnd"/>
      <w:r>
        <w:t xml:space="preserve"> </w:t>
      </w:r>
      <w:proofErr w:type="spellStart"/>
      <w:r>
        <w:t>XGBoost</w:t>
      </w:r>
      <w:proofErr w:type="spellEnd"/>
      <w:r>
        <w:t xml:space="preserve"> visent l'aire sous la courbe ROC ciblée par H1 ; l'intégration conjointe de SHAP et de LIME dans le diagramme de composants répond à l'exigence de cohérence d'explication de H2 ; le pipeline RAG, avec ses garde-fous de génération contrainte, opérationnalise l'exigence d'absence d'hallucinations factuelles de H3. Conformément à la délimitation technique retenue au point 0.7, ce document reste un travail de conception de haut niveau : la mesure effective de ces trois hypothèses suppose l'implémentation complète du prototype et une campagne de tests, qui prolongeront ce mémoire dans un chapitre de résultats à venir.</w:t>
      </w:r>
    </w:p>
    <w:p w:rsidR="00161379" w:rsidRDefault="000629A1">
      <w:pPr>
        <w:spacing w:after="200" w:line="300" w:lineRule="auto"/>
        <w:jc w:val="both"/>
      </w:pPr>
      <w:r>
        <w:t xml:space="preserve">Ce travail montre enfin qu'un projet de Génie Logiciel peut articuler gestion de projet agile, modélisation par le Processus Unifié et intégration de composants d'intelligence artificielle explicable et générative au sein d'une même architecture, </w:t>
      </w:r>
      <w:proofErr w:type="spellStart"/>
      <w:r>
        <w:t>auditable</w:t>
      </w:r>
      <w:proofErr w:type="spellEnd"/>
      <w:r>
        <w:t xml:space="preserve"> et conforme aux exigences du secteur bancaire congolais — sans que l'un de ces registres prenne le pas sur les deux autres.</w:t>
      </w:r>
    </w:p>
    <w:p w:rsidR="00161379" w:rsidRDefault="000629A1">
      <w:pPr>
        <w:pStyle w:val="Titre1"/>
        <w:pageBreakBefore/>
        <w:spacing w:before="400" w:after="240"/>
      </w:pPr>
      <w:bookmarkStart w:id="72" w:name="_Toc234091679"/>
      <w:r>
        <w:rPr>
          <w:b/>
          <w:bCs/>
          <w:color w:val="1F3864"/>
        </w:rPr>
        <w:lastRenderedPageBreak/>
        <w:t>BIBLIOGRAPHIE ET WEBIOGRAPHIE</w:t>
      </w:r>
      <w:bookmarkEnd w:id="72"/>
    </w:p>
    <w:p w:rsidR="00161379" w:rsidRDefault="000629A1">
      <w:pPr>
        <w:spacing w:after="200" w:line="300" w:lineRule="auto"/>
        <w:jc w:val="both"/>
      </w:pPr>
      <w:r>
        <w:t>Les références ci-dessous sont classées par ordre alphabétique. Seules les sources effectivement mobilisées dans le texte sont conservées ; le numéro entre crochets placé après chaque énoncé, dans le corps du document, renvoie au numéro correspondant dans cette liste.</w:t>
      </w:r>
    </w:p>
    <w:p w:rsidR="00161379" w:rsidRDefault="000629A1">
      <w:pPr>
        <w:spacing w:after="140" w:line="280" w:lineRule="auto"/>
        <w:jc w:val="both"/>
      </w:pPr>
      <w:r>
        <w:rPr>
          <w:sz w:val="21"/>
          <w:szCs w:val="21"/>
        </w:rPr>
        <w:t xml:space="preserve">[1] </w:t>
      </w:r>
      <w:proofErr w:type="spellStart"/>
      <w:r>
        <w:rPr>
          <w:sz w:val="21"/>
          <w:szCs w:val="21"/>
        </w:rPr>
        <w:t>African</w:t>
      </w:r>
      <w:proofErr w:type="spellEnd"/>
      <w:r>
        <w:rPr>
          <w:sz w:val="21"/>
          <w:szCs w:val="21"/>
        </w:rPr>
        <w:t xml:space="preserve"> </w:t>
      </w:r>
      <w:proofErr w:type="spellStart"/>
      <w:r>
        <w:rPr>
          <w:sz w:val="21"/>
          <w:szCs w:val="21"/>
        </w:rPr>
        <w:t>Scientific</w:t>
      </w:r>
      <w:proofErr w:type="spellEnd"/>
      <w:r>
        <w:rPr>
          <w:sz w:val="21"/>
          <w:szCs w:val="21"/>
        </w:rPr>
        <w:t xml:space="preserve"> Journal. Inclusion financière en RDC : facteur déterminant et apport du Mobile Money. africanscientificjournal.com.</w:t>
      </w:r>
    </w:p>
    <w:p w:rsidR="00161379" w:rsidRDefault="000629A1">
      <w:pPr>
        <w:spacing w:after="140" w:line="280" w:lineRule="auto"/>
        <w:jc w:val="both"/>
      </w:pPr>
      <w:r>
        <w:rPr>
          <w:sz w:val="21"/>
          <w:szCs w:val="21"/>
        </w:rPr>
        <w:t xml:space="preserve">[2] Alliance for Financial Inclusion. Alternative Data for </w:t>
      </w:r>
      <w:proofErr w:type="spellStart"/>
      <w:r>
        <w:rPr>
          <w:sz w:val="21"/>
          <w:szCs w:val="21"/>
        </w:rPr>
        <w:t>Credit</w:t>
      </w:r>
      <w:proofErr w:type="spellEnd"/>
      <w:r>
        <w:rPr>
          <w:sz w:val="21"/>
          <w:szCs w:val="21"/>
        </w:rPr>
        <w:t xml:space="preserve"> </w:t>
      </w:r>
      <w:proofErr w:type="spellStart"/>
      <w:r>
        <w:rPr>
          <w:sz w:val="21"/>
          <w:szCs w:val="21"/>
        </w:rPr>
        <w:t>Scoring</w:t>
      </w:r>
      <w:proofErr w:type="spellEnd"/>
      <w:r>
        <w:rPr>
          <w:sz w:val="21"/>
          <w:szCs w:val="21"/>
        </w:rPr>
        <w:t>. afi-global.org.</w:t>
      </w:r>
    </w:p>
    <w:p w:rsidR="00161379" w:rsidRDefault="000629A1">
      <w:pPr>
        <w:spacing w:after="140" w:line="280" w:lineRule="auto"/>
        <w:jc w:val="both"/>
      </w:pPr>
      <w:r>
        <w:rPr>
          <w:sz w:val="21"/>
          <w:szCs w:val="21"/>
        </w:rPr>
        <w:t>[3] Alliance for Financial Inclusion. Modèle de politique pour le genre et l'inclusion financière. afi-global.org.</w:t>
      </w:r>
    </w:p>
    <w:p w:rsidR="00161379" w:rsidRDefault="000629A1">
      <w:pPr>
        <w:spacing w:after="140" w:line="280" w:lineRule="auto"/>
        <w:jc w:val="both"/>
      </w:pPr>
      <w:r>
        <w:rPr>
          <w:sz w:val="21"/>
          <w:szCs w:val="21"/>
        </w:rPr>
        <w:t xml:space="preserve">[4] Apple App Store. </w:t>
      </w:r>
      <w:proofErr w:type="spellStart"/>
      <w:proofErr w:type="gramStart"/>
      <w:r>
        <w:rPr>
          <w:sz w:val="21"/>
          <w:szCs w:val="21"/>
        </w:rPr>
        <w:t>illicocash</w:t>
      </w:r>
      <w:proofErr w:type="spellEnd"/>
      <w:proofErr w:type="gramEnd"/>
      <w:r>
        <w:rPr>
          <w:sz w:val="21"/>
          <w:szCs w:val="21"/>
        </w:rPr>
        <w:t>. apps.apple.com.</w:t>
      </w:r>
    </w:p>
    <w:p w:rsidR="00161379" w:rsidRDefault="000629A1">
      <w:pPr>
        <w:spacing w:after="140" w:line="280" w:lineRule="auto"/>
        <w:jc w:val="both"/>
      </w:pPr>
      <w:r>
        <w:rPr>
          <w:sz w:val="21"/>
          <w:szCs w:val="21"/>
        </w:rPr>
        <w:t xml:space="preserve">[5] </w:t>
      </w:r>
      <w:proofErr w:type="spellStart"/>
      <w:r>
        <w:rPr>
          <w:sz w:val="21"/>
          <w:szCs w:val="21"/>
        </w:rPr>
        <w:t>arXiv</w:t>
      </w:r>
      <w:proofErr w:type="spellEnd"/>
      <w:r>
        <w:rPr>
          <w:sz w:val="21"/>
          <w:szCs w:val="21"/>
        </w:rPr>
        <w:t xml:space="preserve">. </w:t>
      </w:r>
      <w:proofErr w:type="spellStart"/>
      <w:r>
        <w:rPr>
          <w:sz w:val="21"/>
          <w:szCs w:val="21"/>
        </w:rPr>
        <w:t>Enhancing</w:t>
      </w:r>
      <w:proofErr w:type="spellEnd"/>
      <w:r>
        <w:rPr>
          <w:sz w:val="21"/>
          <w:szCs w:val="21"/>
        </w:rPr>
        <w:t xml:space="preserve"> ML </w:t>
      </w:r>
      <w:proofErr w:type="spellStart"/>
      <w:r>
        <w:rPr>
          <w:sz w:val="21"/>
          <w:szCs w:val="21"/>
        </w:rPr>
        <w:t>Models</w:t>
      </w:r>
      <w:proofErr w:type="spellEnd"/>
      <w:r>
        <w:rPr>
          <w:sz w:val="21"/>
          <w:szCs w:val="21"/>
        </w:rPr>
        <w:t xml:space="preserve"> </w:t>
      </w:r>
      <w:proofErr w:type="spellStart"/>
      <w:r>
        <w:rPr>
          <w:sz w:val="21"/>
          <w:szCs w:val="21"/>
        </w:rPr>
        <w:t>Interpretability</w:t>
      </w:r>
      <w:proofErr w:type="spellEnd"/>
      <w:r>
        <w:rPr>
          <w:sz w:val="21"/>
          <w:szCs w:val="21"/>
        </w:rPr>
        <w:t xml:space="preserve"> for </w:t>
      </w:r>
      <w:proofErr w:type="spellStart"/>
      <w:r>
        <w:rPr>
          <w:sz w:val="21"/>
          <w:szCs w:val="21"/>
        </w:rPr>
        <w:t>Credit</w:t>
      </w:r>
      <w:proofErr w:type="spellEnd"/>
      <w:r>
        <w:rPr>
          <w:sz w:val="21"/>
          <w:szCs w:val="21"/>
        </w:rPr>
        <w:t xml:space="preserve"> </w:t>
      </w:r>
      <w:proofErr w:type="spellStart"/>
      <w:r>
        <w:rPr>
          <w:sz w:val="21"/>
          <w:szCs w:val="21"/>
        </w:rPr>
        <w:t>Scoring</w:t>
      </w:r>
      <w:proofErr w:type="spellEnd"/>
      <w:r>
        <w:rPr>
          <w:sz w:val="21"/>
          <w:szCs w:val="21"/>
        </w:rPr>
        <w:t>. arxiv.org/</w:t>
      </w:r>
      <w:proofErr w:type="spellStart"/>
      <w:r>
        <w:rPr>
          <w:sz w:val="21"/>
          <w:szCs w:val="21"/>
        </w:rPr>
        <w:t>pdf</w:t>
      </w:r>
      <w:proofErr w:type="spellEnd"/>
      <w:r>
        <w:rPr>
          <w:sz w:val="21"/>
          <w:szCs w:val="21"/>
        </w:rPr>
        <w:t>/2509.11389.</w:t>
      </w:r>
    </w:p>
    <w:p w:rsidR="00161379" w:rsidRDefault="000629A1">
      <w:pPr>
        <w:spacing w:after="140" w:line="280" w:lineRule="auto"/>
        <w:jc w:val="both"/>
      </w:pPr>
      <w:r>
        <w:rPr>
          <w:sz w:val="21"/>
          <w:szCs w:val="21"/>
        </w:rPr>
        <w:t xml:space="preserve">[6] </w:t>
      </w:r>
      <w:proofErr w:type="spellStart"/>
      <w:r>
        <w:rPr>
          <w:sz w:val="21"/>
          <w:szCs w:val="21"/>
        </w:rPr>
        <w:t>arXiv</w:t>
      </w:r>
      <w:proofErr w:type="spellEnd"/>
      <w:r>
        <w:rPr>
          <w:sz w:val="21"/>
          <w:szCs w:val="21"/>
        </w:rPr>
        <w:t xml:space="preserve">. </w:t>
      </w:r>
      <w:proofErr w:type="spellStart"/>
      <w:r>
        <w:rPr>
          <w:sz w:val="21"/>
          <w:szCs w:val="21"/>
        </w:rPr>
        <w:t>Explainable</w:t>
      </w:r>
      <w:proofErr w:type="spellEnd"/>
      <w:r>
        <w:rPr>
          <w:sz w:val="21"/>
          <w:szCs w:val="21"/>
        </w:rPr>
        <w:t xml:space="preserve"> </w:t>
      </w:r>
      <w:proofErr w:type="spellStart"/>
      <w:r>
        <w:rPr>
          <w:sz w:val="21"/>
          <w:szCs w:val="21"/>
        </w:rPr>
        <w:t>Artificial</w:t>
      </w:r>
      <w:proofErr w:type="spellEnd"/>
      <w:r>
        <w:rPr>
          <w:sz w:val="21"/>
          <w:szCs w:val="21"/>
        </w:rPr>
        <w:t xml:space="preserve"> Intelligence </w:t>
      </w:r>
      <w:proofErr w:type="spellStart"/>
      <w:r>
        <w:rPr>
          <w:sz w:val="21"/>
          <w:szCs w:val="21"/>
        </w:rPr>
        <w:t>Credit</w:t>
      </w:r>
      <w:proofErr w:type="spellEnd"/>
      <w:r>
        <w:rPr>
          <w:sz w:val="21"/>
          <w:szCs w:val="21"/>
        </w:rPr>
        <w:t xml:space="preserve"> </w:t>
      </w:r>
      <w:proofErr w:type="spellStart"/>
      <w:r>
        <w:rPr>
          <w:sz w:val="21"/>
          <w:szCs w:val="21"/>
        </w:rPr>
        <w:t>Risk</w:t>
      </w:r>
      <w:proofErr w:type="spellEnd"/>
      <w:r>
        <w:rPr>
          <w:sz w:val="21"/>
          <w:szCs w:val="21"/>
        </w:rPr>
        <w:t xml:space="preserve"> </w:t>
      </w:r>
      <w:proofErr w:type="spellStart"/>
      <w:r>
        <w:rPr>
          <w:sz w:val="21"/>
          <w:szCs w:val="21"/>
        </w:rPr>
        <w:t>Assessment</w:t>
      </w:r>
      <w:proofErr w:type="spellEnd"/>
      <w:r>
        <w:rPr>
          <w:sz w:val="21"/>
          <w:szCs w:val="21"/>
        </w:rPr>
        <w:t xml:space="preserve"> </w:t>
      </w:r>
      <w:proofErr w:type="spellStart"/>
      <w:r>
        <w:rPr>
          <w:sz w:val="21"/>
          <w:szCs w:val="21"/>
        </w:rPr>
        <w:t>using</w:t>
      </w:r>
      <w:proofErr w:type="spellEnd"/>
      <w:r>
        <w:rPr>
          <w:sz w:val="21"/>
          <w:szCs w:val="21"/>
        </w:rPr>
        <w:t xml:space="preserve"> Machine Learning. arxiv.org/html/2506.19383v1.</w:t>
      </w:r>
    </w:p>
    <w:p w:rsidR="00161379" w:rsidRDefault="000629A1">
      <w:pPr>
        <w:spacing w:after="140" w:line="280" w:lineRule="auto"/>
        <w:jc w:val="both"/>
      </w:pPr>
      <w:r>
        <w:rPr>
          <w:sz w:val="21"/>
          <w:szCs w:val="21"/>
        </w:rPr>
        <w:t xml:space="preserve">[7] </w:t>
      </w:r>
      <w:proofErr w:type="spellStart"/>
      <w:r>
        <w:rPr>
          <w:sz w:val="21"/>
          <w:szCs w:val="21"/>
        </w:rPr>
        <w:t>arXiv</w:t>
      </w:r>
      <w:proofErr w:type="spellEnd"/>
      <w:r>
        <w:rPr>
          <w:sz w:val="21"/>
          <w:szCs w:val="21"/>
        </w:rPr>
        <w:t xml:space="preserve">. </w:t>
      </w:r>
      <w:proofErr w:type="spellStart"/>
      <w:r>
        <w:rPr>
          <w:sz w:val="21"/>
          <w:szCs w:val="21"/>
        </w:rPr>
        <w:t>Fair</w:t>
      </w:r>
      <w:proofErr w:type="spellEnd"/>
      <w:r>
        <w:rPr>
          <w:sz w:val="21"/>
          <w:szCs w:val="21"/>
        </w:rPr>
        <w:t xml:space="preserve"> and </w:t>
      </w:r>
      <w:proofErr w:type="spellStart"/>
      <w:r>
        <w:rPr>
          <w:sz w:val="21"/>
          <w:szCs w:val="21"/>
        </w:rPr>
        <w:t>Explainable</w:t>
      </w:r>
      <w:proofErr w:type="spellEnd"/>
      <w:r>
        <w:rPr>
          <w:sz w:val="21"/>
          <w:szCs w:val="21"/>
        </w:rPr>
        <w:t xml:space="preserve"> </w:t>
      </w:r>
      <w:proofErr w:type="spellStart"/>
      <w:r>
        <w:rPr>
          <w:sz w:val="21"/>
          <w:szCs w:val="21"/>
        </w:rPr>
        <w:t>Credit-Scoring</w:t>
      </w:r>
      <w:proofErr w:type="spellEnd"/>
      <w:r>
        <w:rPr>
          <w:sz w:val="21"/>
          <w:szCs w:val="21"/>
        </w:rPr>
        <w:t xml:space="preserve"> </w:t>
      </w:r>
      <w:proofErr w:type="spellStart"/>
      <w:r>
        <w:rPr>
          <w:sz w:val="21"/>
          <w:szCs w:val="21"/>
        </w:rPr>
        <w:t>under</w:t>
      </w:r>
      <w:proofErr w:type="spellEnd"/>
      <w:r>
        <w:rPr>
          <w:sz w:val="21"/>
          <w:szCs w:val="21"/>
        </w:rPr>
        <w:t xml:space="preserve"> Concept Drift: Adaptive </w:t>
      </w:r>
      <w:proofErr w:type="spellStart"/>
      <w:r>
        <w:rPr>
          <w:sz w:val="21"/>
          <w:szCs w:val="21"/>
        </w:rPr>
        <w:t>Explanation</w:t>
      </w:r>
      <w:proofErr w:type="spellEnd"/>
      <w:r>
        <w:rPr>
          <w:sz w:val="21"/>
          <w:szCs w:val="21"/>
        </w:rPr>
        <w:t xml:space="preserve"> </w:t>
      </w:r>
      <w:proofErr w:type="spellStart"/>
      <w:r>
        <w:rPr>
          <w:sz w:val="21"/>
          <w:szCs w:val="21"/>
        </w:rPr>
        <w:t>Frameworks</w:t>
      </w:r>
      <w:proofErr w:type="spellEnd"/>
      <w:r>
        <w:rPr>
          <w:sz w:val="21"/>
          <w:szCs w:val="21"/>
        </w:rPr>
        <w:t xml:space="preserve"> for </w:t>
      </w:r>
      <w:proofErr w:type="spellStart"/>
      <w:r>
        <w:rPr>
          <w:sz w:val="21"/>
          <w:szCs w:val="21"/>
        </w:rPr>
        <w:t>Evolving</w:t>
      </w:r>
      <w:proofErr w:type="spellEnd"/>
      <w:r>
        <w:rPr>
          <w:sz w:val="21"/>
          <w:szCs w:val="21"/>
        </w:rPr>
        <w:t xml:space="preserve"> Populations. arxiv.org/</w:t>
      </w:r>
      <w:proofErr w:type="spellStart"/>
      <w:r>
        <w:rPr>
          <w:sz w:val="21"/>
          <w:szCs w:val="21"/>
        </w:rPr>
        <w:t>pdf</w:t>
      </w:r>
      <w:proofErr w:type="spellEnd"/>
      <w:r>
        <w:rPr>
          <w:sz w:val="21"/>
          <w:szCs w:val="21"/>
        </w:rPr>
        <w:t>/2511.03807.</w:t>
      </w:r>
    </w:p>
    <w:p w:rsidR="00161379" w:rsidRDefault="000629A1">
      <w:pPr>
        <w:spacing w:after="140" w:line="280" w:lineRule="auto"/>
        <w:jc w:val="both"/>
      </w:pPr>
      <w:r>
        <w:rPr>
          <w:sz w:val="21"/>
          <w:szCs w:val="21"/>
        </w:rPr>
        <w:t xml:space="preserve">[8] </w:t>
      </w:r>
      <w:proofErr w:type="spellStart"/>
      <w:r>
        <w:rPr>
          <w:sz w:val="21"/>
          <w:szCs w:val="21"/>
        </w:rPr>
        <w:t>arXiv</w:t>
      </w:r>
      <w:proofErr w:type="spellEnd"/>
      <w:r>
        <w:rPr>
          <w:sz w:val="21"/>
          <w:szCs w:val="21"/>
        </w:rPr>
        <w:t xml:space="preserve">. </w:t>
      </w:r>
      <w:proofErr w:type="spellStart"/>
      <w:r>
        <w:rPr>
          <w:sz w:val="21"/>
          <w:szCs w:val="21"/>
        </w:rPr>
        <w:t>Interpretable</w:t>
      </w:r>
      <w:proofErr w:type="spellEnd"/>
      <w:r>
        <w:rPr>
          <w:sz w:val="21"/>
          <w:szCs w:val="21"/>
        </w:rPr>
        <w:t xml:space="preserve"> </w:t>
      </w:r>
      <w:proofErr w:type="spellStart"/>
      <w:r>
        <w:rPr>
          <w:sz w:val="21"/>
          <w:szCs w:val="21"/>
        </w:rPr>
        <w:t>LLMs</w:t>
      </w:r>
      <w:proofErr w:type="spellEnd"/>
      <w:r>
        <w:rPr>
          <w:sz w:val="21"/>
          <w:szCs w:val="21"/>
        </w:rPr>
        <w:t xml:space="preserve"> for </w:t>
      </w:r>
      <w:proofErr w:type="spellStart"/>
      <w:r>
        <w:rPr>
          <w:sz w:val="21"/>
          <w:szCs w:val="21"/>
        </w:rPr>
        <w:t>Credit</w:t>
      </w:r>
      <w:proofErr w:type="spellEnd"/>
      <w:r>
        <w:rPr>
          <w:sz w:val="21"/>
          <w:szCs w:val="21"/>
        </w:rPr>
        <w:t xml:space="preserve"> </w:t>
      </w:r>
      <w:proofErr w:type="spellStart"/>
      <w:r>
        <w:rPr>
          <w:sz w:val="21"/>
          <w:szCs w:val="21"/>
        </w:rPr>
        <w:t>Risk</w:t>
      </w:r>
      <w:proofErr w:type="spellEnd"/>
      <w:r>
        <w:rPr>
          <w:sz w:val="21"/>
          <w:szCs w:val="21"/>
        </w:rPr>
        <w:t xml:space="preserve">: A </w:t>
      </w:r>
      <w:proofErr w:type="spellStart"/>
      <w:r>
        <w:rPr>
          <w:sz w:val="21"/>
          <w:szCs w:val="21"/>
        </w:rPr>
        <w:t>Systematic</w:t>
      </w:r>
      <w:proofErr w:type="spellEnd"/>
      <w:r>
        <w:rPr>
          <w:sz w:val="21"/>
          <w:szCs w:val="21"/>
        </w:rPr>
        <w:t xml:space="preserve"> </w:t>
      </w:r>
      <w:proofErr w:type="spellStart"/>
      <w:r>
        <w:rPr>
          <w:sz w:val="21"/>
          <w:szCs w:val="21"/>
        </w:rPr>
        <w:t>Review</w:t>
      </w:r>
      <w:proofErr w:type="spellEnd"/>
      <w:r>
        <w:rPr>
          <w:sz w:val="21"/>
          <w:szCs w:val="21"/>
        </w:rPr>
        <w:t xml:space="preserve"> and </w:t>
      </w:r>
      <w:proofErr w:type="spellStart"/>
      <w:r>
        <w:rPr>
          <w:sz w:val="21"/>
          <w:szCs w:val="21"/>
        </w:rPr>
        <w:t>Taxonomy</w:t>
      </w:r>
      <w:proofErr w:type="spellEnd"/>
      <w:r>
        <w:rPr>
          <w:sz w:val="21"/>
          <w:szCs w:val="21"/>
        </w:rPr>
        <w:t>. arxiv.org/html/2506.04290v2.</w:t>
      </w:r>
    </w:p>
    <w:p w:rsidR="00161379" w:rsidRDefault="000629A1">
      <w:pPr>
        <w:spacing w:after="140" w:line="280" w:lineRule="auto"/>
        <w:jc w:val="both"/>
      </w:pPr>
      <w:r>
        <w:rPr>
          <w:sz w:val="21"/>
          <w:szCs w:val="21"/>
        </w:rPr>
        <w:t xml:space="preserve">[9] </w:t>
      </w:r>
      <w:proofErr w:type="spellStart"/>
      <w:r>
        <w:rPr>
          <w:sz w:val="21"/>
          <w:szCs w:val="21"/>
        </w:rPr>
        <w:t>arXiv</w:t>
      </w:r>
      <w:proofErr w:type="spellEnd"/>
      <w:r>
        <w:rPr>
          <w:sz w:val="21"/>
          <w:szCs w:val="21"/>
        </w:rPr>
        <w:t xml:space="preserve">. </w:t>
      </w:r>
      <w:proofErr w:type="spellStart"/>
      <w:r>
        <w:rPr>
          <w:sz w:val="21"/>
          <w:szCs w:val="21"/>
        </w:rPr>
        <w:t>Unlocking</w:t>
      </w:r>
      <w:proofErr w:type="spellEnd"/>
      <w:r>
        <w:rPr>
          <w:sz w:val="21"/>
          <w:szCs w:val="21"/>
        </w:rPr>
        <w:t xml:space="preserve"> the Black Box: A Five-</w:t>
      </w:r>
      <w:proofErr w:type="spellStart"/>
      <w:r>
        <w:rPr>
          <w:sz w:val="21"/>
          <w:szCs w:val="21"/>
        </w:rPr>
        <w:t>Dimensional</w:t>
      </w:r>
      <w:proofErr w:type="spellEnd"/>
      <w:r>
        <w:rPr>
          <w:sz w:val="21"/>
          <w:szCs w:val="21"/>
        </w:rPr>
        <w:t xml:space="preserve"> Framework for </w:t>
      </w:r>
      <w:proofErr w:type="spellStart"/>
      <w:r>
        <w:rPr>
          <w:sz w:val="21"/>
          <w:szCs w:val="21"/>
        </w:rPr>
        <w:t>Evaluating</w:t>
      </w:r>
      <w:proofErr w:type="spellEnd"/>
      <w:r>
        <w:rPr>
          <w:sz w:val="21"/>
          <w:szCs w:val="21"/>
        </w:rPr>
        <w:t xml:space="preserve"> </w:t>
      </w:r>
      <w:proofErr w:type="spellStart"/>
      <w:r>
        <w:rPr>
          <w:sz w:val="21"/>
          <w:szCs w:val="21"/>
        </w:rPr>
        <w:t>Explainable</w:t>
      </w:r>
      <w:proofErr w:type="spellEnd"/>
      <w:r>
        <w:rPr>
          <w:sz w:val="21"/>
          <w:szCs w:val="21"/>
        </w:rPr>
        <w:t xml:space="preserve"> AI in </w:t>
      </w:r>
      <w:proofErr w:type="spellStart"/>
      <w:r>
        <w:rPr>
          <w:sz w:val="21"/>
          <w:szCs w:val="21"/>
        </w:rPr>
        <w:t>Credit</w:t>
      </w:r>
      <w:proofErr w:type="spellEnd"/>
      <w:r>
        <w:rPr>
          <w:sz w:val="21"/>
          <w:szCs w:val="21"/>
        </w:rPr>
        <w:t xml:space="preserve"> </w:t>
      </w:r>
      <w:proofErr w:type="spellStart"/>
      <w:r>
        <w:rPr>
          <w:sz w:val="21"/>
          <w:szCs w:val="21"/>
        </w:rPr>
        <w:t>Risk</w:t>
      </w:r>
      <w:proofErr w:type="spellEnd"/>
      <w:r>
        <w:rPr>
          <w:sz w:val="21"/>
          <w:szCs w:val="21"/>
        </w:rPr>
        <w:t>. arxiv.org/html/2511.04980v1.</w:t>
      </w:r>
    </w:p>
    <w:p w:rsidR="00161379" w:rsidRDefault="000629A1">
      <w:pPr>
        <w:spacing w:after="140" w:line="280" w:lineRule="auto"/>
        <w:jc w:val="both"/>
      </w:pPr>
      <w:r>
        <w:rPr>
          <w:sz w:val="21"/>
          <w:szCs w:val="21"/>
        </w:rPr>
        <w:t xml:space="preserve">[10] </w:t>
      </w:r>
      <w:proofErr w:type="spellStart"/>
      <w:r>
        <w:rPr>
          <w:sz w:val="21"/>
          <w:szCs w:val="21"/>
        </w:rPr>
        <w:t>Azilen</w:t>
      </w:r>
      <w:proofErr w:type="spellEnd"/>
      <w:r>
        <w:rPr>
          <w:sz w:val="21"/>
          <w:szCs w:val="21"/>
        </w:rPr>
        <w:t xml:space="preserve"> Technologies. RAG for Financial Services for </w:t>
      </w:r>
      <w:proofErr w:type="spellStart"/>
      <w:r>
        <w:rPr>
          <w:sz w:val="21"/>
          <w:szCs w:val="21"/>
        </w:rPr>
        <w:t>Faster</w:t>
      </w:r>
      <w:proofErr w:type="spellEnd"/>
      <w:r>
        <w:rPr>
          <w:sz w:val="21"/>
          <w:szCs w:val="21"/>
        </w:rPr>
        <w:t xml:space="preserve"> &amp; </w:t>
      </w:r>
      <w:proofErr w:type="spellStart"/>
      <w:r>
        <w:rPr>
          <w:sz w:val="21"/>
          <w:szCs w:val="21"/>
        </w:rPr>
        <w:t>Smarter</w:t>
      </w:r>
      <w:proofErr w:type="spellEnd"/>
      <w:r>
        <w:rPr>
          <w:sz w:val="21"/>
          <w:szCs w:val="21"/>
        </w:rPr>
        <w:t xml:space="preserve"> </w:t>
      </w:r>
      <w:proofErr w:type="spellStart"/>
      <w:r>
        <w:rPr>
          <w:sz w:val="21"/>
          <w:szCs w:val="21"/>
        </w:rPr>
        <w:t>Workflows</w:t>
      </w:r>
      <w:proofErr w:type="spellEnd"/>
      <w:r>
        <w:rPr>
          <w:sz w:val="21"/>
          <w:szCs w:val="21"/>
        </w:rPr>
        <w:t>. azilen.com.</w:t>
      </w:r>
    </w:p>
    <w:p w:rsidR="00161379" w:rsidRDefault="000629A1">
      <w:pPr>
        <w:spacing w:after="140" w:line="280" w:lineRule="auto"/>
        <w:jc w:val="both"/>
      </w:pPr>
      <w:r>
        <w:rPr>
          <w:sz w:val="21"/>
          <w:szCs w:val="21"/>
        </w:rPr>
        <w:t xml:space="preserve">[11] </w:t>
      </w:r>
      <w:proofErr w:type="spellStart"/>
      <w:r>
        <w:rPr>
          <w:sz w:val="21"/>
          <w:szCs w:val="21"/>
        </w:rPr>
        <w:t>Backbase</w:t>
      </w:r>
      <w:proofErr w:type="spellEnd"/>
      <w:r>
        <w:rPr>
          <w:sz w:val="21"/>
          <w:szCs w:val="21"/>
        </w:rPr>
        <w:t xml:space="preserve">. 10 </w:t>
      </w:r>
      <w:proofErr w:type="spellStart"/>
      <w:r>
        <w:rPr>
          <w:sz w:val="21"/>
          <w:szCs w:val="21"/>
        </w:rPr>
        <w:t>generative</w:t>
      </w:r>
      <w:proofErr w:type="spellEnd"/>
      <w:r>
        <w:rPr>
          <w:sz w:val="21"/>
          <w:szCs w:val="21"/>
        </w:rPr>
        <w:t xml:space="preserve"> AI use cases in </w:t>
      </w:r>
      <w:proofErr w:type="spellStart"/>
      <w:r>
        <w:rPr>
          <w:sz w:val="21"/>
          <w:szCs w:val="21"/>
        </w:rPr>
        <w:t>banking</w:t>
      </w:r>
      <w:proofErr w:type="spellEnd"/>
      <w:r>
        <w:rPr>
          <w:sz w:val="21"/>
          <w:szCs w:val="21"/>
        </w:rPr>
        <w:t xml:space="preserve"> (2026 guide). backbase.com.</w:t>
      </w:r>
    </w:p>
    <w:p w:rsidR="00161379" w:rsidRDefault="000629A1">
      <w:pPr>
        <w:spacing w:after="140" w:line="280" w:lineRule="auto"/>
        <w:jc w:val="both"/>
      </w:pPr>
      <w:r>
        <w:rPr>
          <w:sz w:val="21"/>
          <w:szCs w:val="21"/>
        </w:rPr>
        <w:t>[12] Banque mondiale. Inclusion financière — Vue d'ensemble. banquemondiale.org/</w:t>
      </w:r>
      <w:proofErr w:type="spellStart"/>
      <w:r>
        <w:rPr>
          <w:sz w:val="21"/>
          <w:szCs w:val="21"/>
        </w:rPr>
        <w:t>fr</w:t>
      </w:r>
      <w:proofErr w:type="spellEnd"/>
      <w:r>
        <w:rPr>
          <w:sz w:val="21"/>
          <w:szCs w:val="21"/>
        </w:rPr>
        <w:t>/</w:t>
      </w:r>
      <w:proofErr w:type="spellStart"/>
      <w:r>
        <w:rPr>
          <w:sz w:val="21"/>
          <w:szCs w:val="21"/>
        </w:rPr>
        <w:t>topic</w:t>
      </w:r>
      <w:proofErr w:type="spellEnd"/>
      <w:r>
        <w:rPr>
          <w:sz w:val="21"/>
          <w:szCs w:val="21"/>
        </w:rPr>
        <w:t>/</w:t>
      </w:r>
      <w:proofErr w:type="spellStart"/>
      <w:r>
        <w:rPr>
          <w:sz w:val="21"/>
          <w:szCs w:val="21"/>
        </w:rPr>
        <w:t>financialinclusion</w:t>
      </w:r>
      <w:proofErr w:type="spellEnd"/>
      <w:r>
        <w:rPr>
          <w:sz w:val="21"/>
          <w:szCs w:val="21"/>
        </w:rPr>
        <w:t>/</w:t>
      </w:r>
      <w:proofErr w:type="spellStart"/>
      <w:r>
        <w:rPr>
          <w:sz w:val="21"/>
          <w:szCs w:val="21"/>
        </w:rPr>
        <w:t>overview</w:t>
      </w:r>
      <w:proofErr w:type="spellEnd"/>
      <w:r>
        <w:rPr>
          <w:sz w:val="21"/>
          <w:szCs w:val="21"/>
        </w:rPr>
        <w:t>.</w:t>
      </w:r>
    </w:p>
    <w:p w:rsidR="00161379" w:rsidRDefault="000629A1">
      <w:pPr>
        <w:spacing w:after="140" w:line="280" w:lineRule="auto"/>
        <w:jc w:val="both"/>
      </w:pPr>
      <w:r>
        <w:rPr>
          <w:sz w:val="21"/>
          <w:szCs w:val="21"/>
        </w:rPr>
        <w:t xml:space="preserve">[13] </w:t>
      </w:r>
      <w:proofErr w:type="spellStart"/>
      <w:r>
        <w:rPr>
          <w:sz w:val="21"/>
          <w:szCs w:val="21"/>
        </w:rPr>
        <w:t>Digisoft</w:t>
      </w:r>
      <w:proofErr w:type="spellEnd"/>
      <w:r>
        <w:rPr>
          <w:sz w:val="21"/>
          <w:szCs w:val="21"/>
        </w:rPr>
        <w:t xml:space="preserve"> Solution. AI in </w:t>
      </w:r>
      <w:proofErr w:type="spellStart"/>
      <w:r>
        <w:rPr>
          <w:sz w:val="21"/>
          <w:szCs w:val="21"/>
        </w:rPr>
        <w:t>Banking</w:t>
      </w:r>
      <w:proofErr w:type="spellEnd"/>
      <w:r>
        <w:rPr>
          <w:sz w:val="21"/>
          <w:szCs w:val="21"/>
        </w:rPr>
        <w:t xml:space="preserve"> and Finance: A </w:t>
      </w:r>
      <w:proofErr w:type="spellStart"/>
      <w:r>
        <w:rPr>
          <w:sz w:val="21"/>
          <w:szCs w:val="21"/>
        </w:rPr>
        <w:t>Technical</w:t>
      </w:r>
      <w:proofErr w:type="spellEnd"/>
      <w:r>
        <w:rPr>
          <w:sz w:val="21"/>
          <w:szCs w:val="21"/>
        </w:rPr>
        <w:t xml:space="preserve"> Guide. digisoftsolution.com.</w:t>
      </w:r>
    </w:p>
    <w:p w:rsidR="00161379" w:rsidRDefault="000629A1">
      <w:pPr>
        <w:spacing w:after="140" w:line="280" w:lineRule="auto"/>
        <w:jc w:val="both"/>
      </w:pPr>
      <w:r>
        <w:rPr>
          <w:sz w:val="21"/>
          <w:szCs w:val="21"/>
        </w:rPr>
        <w:t xml:space="preserve">[14] Envisioning.io. Alternative </w:t>
      </w:r>
      <w:proofErr w:type="spellStart"/>
      <w:r>
        <w:rPr>
          <w:sz w:val="21"/>
          <w:szCs w:val="21"/>
        </w:rPr>
        <w:t>Credit</w:t>
      </w:r>
      <w:proofErr w:type="spellEnd"/>
      <w:r>
        <w:rPr>
          <w:sz w:val="21"/>
          <w:szCs w:val="21"/>
        </w:rPr>
        <w:t xml:space="preserve"> </w:t>
      </w:r>
      <w:proofErr w:type="spellStart"/>
      <w:r>
        <w:rPr>
          <w:sz w:val="21"/>
          <w:szCs w:val="21"/>
        </w:rPr>
        <w:t>Scoring</w:t>
      </w:r>
      <w:proofErr w:type="spellEnd"/>
      <w:r>
        <w:rPr>
          <w:sz w:val="21"/>
          <w:szCs w:val="21"/>
        </w:rPr>
        <w:t xml:space="preserve"> </w:t>
      </w:r>
      <w:proofErr w:type="spellStart"/>
      <w:r>
        <w:rPr>
          <w:sz w:val="21"/>
          <w:szCs w:val="21"/>
        </w:rPr>
        <w:t>Using</w:t>
      </w:r>
      <w:proofErr w:type="spellEnd"/>
      <w:r>
        <w:rPr>
          <w:sz w:val="21"/>
          <w:szCs w:val="21"/>
        </w:rPr>
        <w:t xml:space="preserve"> Mobile and Transaction Data. envisioning.com.</w:t>
      </w:r>
    </w:p>
    <w:p w:rsidR="00161379" w:rsidRDefault="000629A1">
      <w:pPr>
        <w:spacing w:after="140" w:line="280" w:lineRule="auto"/>
        <w:jc w:val="both"/>
      </w:pPr>
      <w:r>
        <w:rPr>
          <w:sz w:val="21"/>
          <w:szCs w:val="21"/>
        </w:rPr>
        <w:t xml:space="preserve">[15] IBM. </w:t>
      </w:r>
      <w:proofErr w:type="spellStart"/>
      <w:r>
        <w:rPr>
          <w:sz w:val="21"/>
          <w:szCs w:val="21"/>
        </w:rPr>
        <w:t>Retrieval</w:t>
      </w:r>
      <w:proofErr w:type="spellEnd"/>
      <w:r>
        <w:rPr>
          <w:sz w:val="21"/>
          <w:szCs w:val="21"/>
        </w:rPr>
        <w:t xml:space="preserve"> </w:t>
      </w:r>
      <w:proofErr w:type="spellStart"/>
      <w:r>
        <w:rPr>
          <w:sz w:val="21"/>
          <w:szCs w:val="21"/>
        </w:rPr>
        <w:t>Augmented</w:t>
      </w:r>
      <w:proofErr w:type="spellEnd"/>
      <w:r>
        <w:rPr>
          <w:sz w:val="21"/>
          <w:szCs w:val="21"/>
        </w:rPr>
        <w:t xml:space="preserve"> </w:t>
      </w:r>
      <w:proofErr w:type="spellStart"/>
      <w:r>
        <w:rPr>
          <w:sz w:val="21"/>
          <w:szCs w:val="21"/>
        </w:rPr>
        <w:t>Generation</w:t>
      </w:r>
      <w:proofErr w:type="spellEnd"/>
      <w:r>
        <w:rPr>
          <w:sz w:val="21"/>
          <w:szCs w:val="21"/>
        </w:rPr>
        <w:t xml:space="preserve"> (RAG) — Architecture Patterns. ibm.com/</w:t>
      </w:r>
      <w:proofErr w:type="spellStart"/>
      <w:r>
        <w:rPr>
          <w:sz w:val="21"/>
          <w:szCs w:val="21"/>
        </w:rPr>
        <w:t>think</w:t>
      </w:r>
      <w:proofErr w:type="spellEnd"/>
      <w:r>
        <w:rPr>
          <w:sz w:val="21"/>
          <w:szCs w:val="21"/>
        </w:rPr>
        <w:t>/architectures/patterns/</w:t>
      </w:r>
      <w:proofErr w:type="spellStart"/>
      <w:r>
        <w:rPr>
          <w:sz w:val="21"/>
          <w:szCs w:val="21"/>
        </w:rPr>
        <w:t>genai-rag</w:t>
      </w:r>
      <w:proofErr w:type="spellEnd"/>
      <w:r>
        <w:rPr>
          <w:sz w:val="21"/>
          <w:szCs w:val="21"/>
        </w:rPr>
        <w:t>.</w:t>
      </w:r>
    </w:p>
    <w:p w:rsidR="00161379" w:rsidRDefault="000629A1">
      <w:pPr>
        <w:spacing w:after="140" w:line="280" w:lineRule="auto"/>
        <w:jc w:val="both"/>
      </w:pPr>
      <w:r>
        <w:rPr>
          <w:sz w:val="21"/>
          <w:szCs w:val="21"/>
        </w:rPr>
        <w:t xml:space="preserve">[16] </w:t>
      </w:r>
      <w:proofErr w:type="spellStart"/>
      <w:r>
        <w:rPr>
          <w:sz w:val="21"/>
          <w:szCs w:val="21"/>
        </w:rPr>
        <w:t>illicocash</w:t>
      </w:r>
      <w:proofErr w:type="spellEnd"/>
      <w:r>
        <w:rPr>
          <w:sz w:val="21"/>
          <w:szCs w:val="21"/>
        </w:rPr>
        <w:t>. FAQ. illicocash.com/en/</w:t>
      </w:r>
      <w:proofErr w:type="spellStart"/>
      <w:r>
        <w:rPr>
          <w:sz w:val="21"/>
          <w:szCs w:val="21"/>
        </w:rPr>
        <w:t>faq</w:t>
      </w:r>
      <w:proofErr w:type="spellEnd"/>
      <w:r>
        <w:rPr>
          <w:sz w:val="21"/>
          <w:szCs w:val="21"/>
        </w:rPr>
        <w:t>/.</w:t>
      </w:r>
    </w:p>
    <w:p w:rsidR="00161379" w:rsidRDefault="000629A1">
      <w:pPr>
        <w:spacing w:after="140" w:line="280" w:lineRule="auto"/>
        <w:jc w:val="both"/>
      </w:pPr>
      <w:r>
        <w:rPr>
          <w:sz w:val="21"/>
          <w:szCs w:val="21"/>
        </w:rPr>
        <w:t xml:space="preserve">[17] Indium. How RAG Architecture &amp; </w:t>
      </w:r>
      <w:proofErr w:type="spellStart"/>
      <w:r>
        <w:rPr>
          <w:sz w:val="21"/>
          <w:szCs w:val="21"/>
        </w:rPr>
        <w:t>LLMs</w:t>
      </w:r>
      <w:proofErr w:type="spellEnd"/>
      <w:r>
        <w:rPr>
          <w:sz w:val="21"/>
          <w:szCs w:val="21"/>
        </w:rPr>
        <w:t xml:space="preserve"> Power </w:t>
      </w:r>
      <w:proofErr w:type="spellStart"/>
      <w:r>
        <w:rPr>
          <w:sz w:val="21"/>
          <w:szCs w:val="21"/>
        </w:rPr>
        <w:t>Generative</w:t>
      </w:r>
      <w:proofErr w:type="spellEnd"/>
      <w:r>
        <w:rPr>
          <w:sz w:val="21"/>
          <w:szCs w:val="21"/>
        </w:rPr>
        <w:t xml:space="preserve"> AI in </w:t>
      </w:r>
      <w:proofErr w:type="spellStart"/>
      <w:r>
        <w:rPr>
          <w:sz w:val="21"/>
          <w:szCs w:val="21"/>
        </w:rPr>
        <w:t>Banking</w:t>
      </w:r>
      <w:proofErr w:type="spellEnd"/>
      <w:r>
        <w:rPr>
          <w:sz w:val="21"/>
          <w:szCs w:val="21"/>
        </w:rPr>
        <w:t xml:space="preserve"> and </w:t>
      </w:r>
      <w:proofErr w:type="spellStart"/>
      <w:r>
        <w:rPr>
          <w:sz w:val="21"/>
          <w:szCs w:val="21"/>
        </w:rPr>
        <w:t>Insurance</w:t>
      </w:r>
      <w:proofErr w:type="spellEnd"/>
      <w:r>
        <w:rPr>
          <w:sz w:val="21"/>
          <w:szCs w:val="21"/>
        </w:rPr>
        <w:t xml:space="preserve">. </w:t>
      </w:r>
      <w:proofErr w:type="spellStart"/>
      <w:r>
        <w:rPr>
          <w:sz w:val="21"/>
          <w:szCs w:val="21"/>
        </w:rPr>
        <w:t>indium.tech</w:t>
      </w:r>
      <w:proofErr w:type="spellEnd"/>
      <w:r>
        <w:rPr>
          <w:sz w:val="21"/>
          <w:szCs w:val="21"/>
        </w:rPr>
        <w:t>.</w:t>
      </w:r>
    </w:p>
    <w:p w:rsidR="00161379" w:rsidRDefault="000629A1">
      <w:pPr>
        <w:spacing w:after="140" w:line="280" w:lineRule="auto"/>
        <w:jc w:val="both"/>
      </w:pPr>
      <w:r>
        <w:rPr>
          <w:sz w:val="21"/>
          <w:szCs w:val="21"/>
        </w:rPr>
        <w:t xml:space="preserve">[18] International </w:t>
      </w:r>
      <w:proofErr w:type="spellStart"/>
      <w:r>
        <w:rPr>
          <w:sz w:val="21"/>
          <w:szCs w:val="21"/>
        </w:rPr>
        <w:t>Banker</w:t>
      </w:r>
      <w:proofErr w:type="spellEnd"/>
      <w:r>
        <w:rPr>
          <w:sz w:val="21"/>
          <w:szCs w:val="21"/>
        </w:rPr>
        <w:t xml:space="preserve">. The Future of </w:t>
      </w:r>
      <w:proofErr w:type="spellStart"/>
      <w:r>
        <w:rPr>
          <w:sz w:val="21"/>
          <w:szCs w:val="21"/>
        </w:rPr>
        <w:t>Corporate</w:t>
      </w:r>
      <w:proofErr w:type="spellEnd"/>
      <w:r>
        <w:rPr>
          <w:sz w:val="21"/>
          <w:szCs w:val="21"/>
        </w:rPr>
        <w:t xml:space="preserve"> </w:t>
      </w:r>
      <w:proofErr w:type="spellStart"/>
      <w:r>
        <w:rPr>
          <w:sz w:val="21"/>
          <w:szCs w:val="21"/>
        </w:rPr>
        <w:t>Lending</w:t>
      </w:r>
      <w:proofErr w:type="spellEnd"/>
      <w:r>
        <w:rPr>
          <w:sz w:val="21"/>
          <w:szCs w:val="21"/>
        </w:rPr>
        <w:t xml:space="preserve">: How </w:t>
      </w:r>
      <w:proofErr w:type="spellStart"/>
      <w:r>
        <w:rPr>
          <w:sz w:val="21"/>
          <w:szCs w:val="21"/>
        </w:rPr>
        <w:t>Generative</w:t>
      </w:r>
      <w:proofErr w:type="spellEnd"/>
      <w:r>
        <w:rPr>
          <w:sz w:val="21"/>
          <w:szCs w:val="21"/>
        </w:rPr>
        <w:t xml:space="preserve"> AI Is </w:t>
      </w:r>
      <w:proofErr w:type="spellStart"/>
      <w:r>
        <w:rPr>
          <w:sz w:val="21"/>
          <w:szCs w:val="21"/>
        </w:rPr>
        <w:t>Transforming</w:t>
      </w:r>
      <w:proofErr w:type="spellEnd"/>
      <w:r>
        <w:rPr>
          <w:sz w:val="21"/>
          <w:szCs w:val="21"/>
        </w:rPr>
        <w:t xml:space="preserve"> </w:t>
      </w:r>
      <w:proofErr w:type="spellStart"/>
      <w:r>
        <w:rPr>
          <w:sz w:val="21"/>
          <w:szCs w:val="21"/>
        </w:rPr>
        <w:t>Credit</w:t>
      </w:r>
      <w:proofErr w:type="spellEnd"/>
      <w:r>
        <w:rPr>
          <w:sz w:val="21"/>
          <w:szCs w:val="21"/>
        </w:rPr>
        <w:t xml:space="preserve"> </w:t>
      </w:r>
      <w:proofErr w:type="spellStart"/>
      <w:r>
        <w:rPr>
          <w:sz w:val="21"/>
          <w:szCs w:val="21"/>
        </w:rPr>
        <w:t>Assessments</w:t>
      </w:r>
      <w:proofErr w:type="spellEnd"/>
      <w:r>
        <w:rPr>
          <w:sz w:val="21"/>
          <w:szCs w:val="21"/>
        </w:rPr>
        <w:t>. internationalbanker.com.</w:t>
      </w:r>
    </w:p>
    <w:p w:rsidR="00161379" w:rsidRDefault="000629A1">
      <w:pPr>
        <w:spacing w:after="140" w:line="280" w:lineRule="auto"/>
        <w:jc w:val="both"/>
      </w:pPr>
      <w:r>
        <w:rPr>
          <w:sz w:val="21"/>
          <w:szCs w:val="21"/>
        </w:rPr>
        <w:t xml:space="preserve">[19] International Finance Corporation. </w:t>
      </w:r>
      <w:proofErr w:type="spellStart"/>
      <w:r>
        <w:rPr>
          <w:sz w:val="21"/>
          <w:szCs w:val="21"/>
        </w:rPr>
        <w:t>Rawbank</w:t>
      </w:r>
      <w:proofErr w:type="spellEnd"/>
      <w:r>
        <w:rPr>
          <w:sz w:val="21"/>
          <w:szCs w:val="21"/>
        </w:rPr>
        <w:t xml:space="preserve"> </w:t>
      </w:r>
      <w:proofErr w:type="spellStart"/>
      <w:r>
        <w:rPr>
          <w:sz w:val="21"/>
          <w:szCs w:val="21"/>
        </w:rPr>
        <w:t>secures</w:t>
      </w:r>
      <w:proofErr w:type="spellEnd"/>
      <w:r>
        <w:rPr>
          <w:sz w:val="21"/>
          <w:szCs w:val="21"/>
        </w:rPr>
        <w:t xml:space="preserve"> major IFC-</w:t>
      </w:r>
      <w:proofErr w:type="spellStart"/>
      <w:r>
        <w:rPr>
          <w:sz w:val="21"/>
          <w:szCs w:val="21"/>
        </w:rPr>
        <w:t>led</w:t>
      </w:r>
      <w:proofErr w:type="spellEnd"/>
      <w:r>
        <w:rPr>
          <w:sz w:val="21"/>
          <w:szCs w:val="21"/>
        </w:rPr>
        <w:t xml:space="preserve"> </w:t>
      </w:r>
      <w:proofErr w:type="spellStart"/>
      <w:r>
        <w:rPr>
          <w:sz w:val="21"/>
          <w:szCs w:val="21"/>
        </w:rPr>
        <w:t>financing</w:t>
      </w:r>
      <w:proofErr w:type="spellEnd"/>
      <w:r>
        <w:rPr>
          <w:sz w:val="21"/>
          <w:szCs w:val="21"/>
        </w:rPr>
        <w:t xml:space="preserve">, </w:t>
      </w:r>
      <w:proofErr w:type="spellStart"/>
      <w:r>
        <w:rPr>
          <w:sz w:val="21"/>
          <w:szCs w:val="21"/>
        </w:rPr>
        <w:t>backed</w:t>
      </w:r>
      <w:proofErr w:type="spellEnd"/>
      <w:r>
        <w:rPr>
          <w:sz w:val="21"/>
          <w:szCs w:val="21"/>
        </w:rPr>
        <w:t xml:space="preserve"> by </w:t>
      </w:r>
      <w:proofErr w:type="spellStart"/>
      <w:r>
        <w:rPr>
          <w:sz w:val="21"/>
          <w:szCs w:val="21"/>
        </w:rPr>
        <w:t>other</w:t>
      </w:r>
      <w:proofErr w:type="spellEnd"/>
      <w:r>
        <w:rPr>
          <w:sz w:val="21"/>
          <w:szCs w:val="21"/>
        </w:rPr>
        <w:t xml:space="preserve"> </w:t>
      </w:r>
      <w:proofErr w:type="spellStart"/>
      <w:r>
        <w:rPr>
          <w:sz w:val="21"/>
          <w:szCs w:val="21"/>
        </w:rPr>
        <w:t>financial</w:t>
      </w:r>
      <w:proofErr w:type="spellEnd"/>
      <w:r>
        <w:rPr>
          <w:sz w:val="21"/>
          <w:szCs w:val="21"/>
        </w:rPr>
        <w:t xml:space="preserve"> </w:t>
      </w:r>
      <w:proofErr w:type="spellStart"/>
      <w:r>
        <w:rPr>
          <w:sz w:val="21"/>
          <w:szCs w:val="21"/>
        </w:rPr>
        <w:t>partners</w:t>
      </w:r>
      <w:proofErr w:type="spellEnd"/>
      <w:r>
        <w:rPr>
          <w:sz w:val="21"/>
          <w:szCs w:val="21"/>
        </w:rPr>
        <w:t xml:space="preserve">, to </w:t>
      </w:r>
      <w:proofErr w:type="spellStart"/>
      <w:r>
        <w:rPr>
          <w:sz w:val="21"/>
          <w:szCs w:val="21"/>
        </w:rPr>
        <w:t>accelerate</w:t>
      </w:r>
      <w:proofErr w:type="spellEnd"/>
      <w:r>
        <w:rPr>
          <w:sz w:val="21"/>
          <w:szCs w:val="21"/>
        </w:rPr>
        <w:t xml:space="preserve"> </w:t>
      </w:r>
      <w:proofErr w:type="spellStart"/>
      <w:r>
        <w:rPr>
          <w:sz w:val="21"/>
          <w:szCs w:val="21"/>
        </w:rPr>
        <w:t>private</w:t>
      </w:r>
      <w:proofErr w:type="spellEnd"/>
      <w:r>
        <w:rPr>
          <w:sz w:val="21"/>
          <w:szCs w:val="21"/>
        </w:rPr>
        <w:t xml:space="preserve"> </w:t>
      </w:r>
      <w:proofErr w:type="spellStart"/>
      <w:r>
        <w:rPr>
          <w:sz w:val="21"/>
          <w:szCs w:val="21"/>
        </w:rPr>
        <w:t>sector</w:t>
      </w:r>
      <w:proofErr w:type="spellEnd"/>
      <w:r>
        <w:rPr>
          <w:sz w:val="21"/>
          <w:szCs w:val="21"/>
        </w:rPr>
        <w:t xml:space="preserve"> </w:t>
      </w:r>
      <w:proofErr w:type="spellStart"/>
      <w:r>
        <w:rPr>
          <w:sz w:val="21"/>
          <w:szCs w:val="21"/>
        </w:rPr>
        <w:t>growth</w:t>
      </w:r>
      <w:proofErr w:type="spellEnd"/>
      <w:r>
        <w:rPr>
          <w:sz w:val="21"/>
          <w:szCs w:val="21"/>
        </w:rPr>
        <w:t xml:space="preserve"> and jobs in the DRC. ifc.org.</w:t>
      </w:r>
    </w:p>
    <w:p w:rsidR="00161379" w:rsidRDefault="000629A1">
      <w:pPr>
        <w:spacing w:after="140" w:line="280" w:lineRule="auto"/>
        <w:jc w:val="both"/>
      </w:pPr>
      <w:r>
        <w:rPr>
          <w:sz w:val="21"/>
          <w:szCs w:val="21"/>
        </w:rPr>
        <w:lastRenderedPageBreak/>
        <w:t xml:space="preserve">[20] International Journal of Engineering </w:t>
      </w:r>
      <w:proofErr w:type="spellStart"/>
      <w:r>
        <w:rPr>
          <w:sz w:val="21"/>
          <w:szCs w:val="21"/>
        </w:rPr>
        <w:t>Research</w:t>
      </w:r>
      <w:proofErr w:type="spellEnd"/>
      <w:r>
        <w:rPr>
          <w:sz w:val="21"/>
          <w:szCs w:val="21"/>
        </w:rPr>
        <w:t xml:space="preserve"> &amp; </w:t>
      </w:r>
      <w:proofErr w:type="spellStart"/>
      <w:r>
        <w:rPr>
          <w:sz w:val="21"/>
          <w:szCs w:val="21"/>
        </w:rPr>
        <w:t>Technology</w:t>
      </w:r>
      <w:proofErr w:type="spellEnd"/>
      <w:r>
        <w:rPr>
          <w:sz w:val="21"/>
          <w:szCs w:val="21"/>
        </w:rPr>
        <w:t xml:space="preserve">. </w:t>
      </w:r>
      <w:proofErr w:type="spellStart"/>
      <w:r>
        <w:rPr>
          <w:sz w:val="21"/>
          <w:szCs w:val="21"/>
        </w:rPr>
        <w:t>Behavioral</w:t>
      </w:r>
      <w:proofErr w:type="spellEnd"/>
      <w:r>
        <w:rPr>
          <w:sz w:val="21"/>
          <w:szCs w:val="21"/>
        </w:rPr>
        <w:t xml:space="preserve"> </w:t>
      </w:r>
      <w:proofErr w:type="spellStart"/>
      <w:r>
        <w:rPr>
          <w:sz w:val="21"/>
          <w:szCs w:val="21"/>
        </w:rPr>
        <w:t>Credit</w:t>
      </w:r>
      <w:proofErr w:type="spellEnd"/>
      <w:r>
        <w:rPr>
          <w:sz w:val="21"/>
          <w:szCs w:val="21"/>
        </w:rPr>
        <w:t xml:space="preserve"> </w:t>
      </w:r>
      <w:proofErr w:type="spellStart"/>
      <w:r>
        <w:rPr>
          <w:sz w:val="21"/>
          <w:szCs w:val="21"/>
        </w:rPr>
        <w:t>Scoring</w:t>
      </w:r>
      <w:proofErr w:type="spellEnd"/>
      <w:r>
        <w:rPr>
          <w:sz w:val="21"/>
          <w:szCs w:val="21"/>
        </w:rPr>
        <w:t xml:space="preserve"> and Financial Inclusion: </w:t>
      </w:r>
      <w:proofErr w:type="spellStart"/>
      <w:r>
        <w:rPr>
          <w:sz w:val="21"/>
          <w:szCs w:val="21"/>
        </w:rPr>
        <w:t>Rethinking</w:t>
      </w:r>
      <w:proofErr w:type="spellEnd"/>
      <w:r>
        <w:rPr>
          <w:sz w:val="21"/>
          <w:szCs w:val="21"/>
        </w:rPr>
        <w:t xml:space="preserve"> </w:t>
      </w:r>
      <w:proofErr w:type="spellStart"/>
      <w:r>
        <w:rPr>
          <w:sz w:val="21"/>
          <w:szCs w:val="21"/>
        </w:rPr>
        <w:t>Risk</w:t>
      </w:r>
      <w:proofErr w:type="spellEnd"/>
      <w:r>
        <w:rPr>
          <w:sz w:val="21"/>
          <w:szCs w:val="21"/>
        </w:rPr>
        <w:t xml:space="preserve">, Data </w:t>
      </w:r>
      <w:proofErr w:type="spellStart"/>
      <w:r>
        <w:rPr>
          <w:sz w:val="21"/>
          <w:szCs w:val="21"/>
        </w:rPr>
        <w:t>Ethics</w:t>
      </w:r>
      <w:proofErr w:type="spellEnd"/>
      <w:r>
        <w:rPr>
          <w:sz w:val="21"/>
          <w:szCs w:val="21"/>
        </w:rPr>
        <w:t xml:space="preserve"> and </w:t>
      </w:r>
      <w:proofErr w:type="spellStart"/>
      <w:r>
        <w:rPr>
          <w:sz w:val="21"/>
          <w:szCs w:val="21"/>
        </w:rPr>
        <w:t>Opportunity</w:t>
      </w:r>
      <w:proofErr w:type="spellEnd"/>
      <w:r>
        <w:rPr>
          <w:sz w:val="21"/>
          <w:szCs w:val="21"/>
        </w:rPr>
        <w:t xml:space="preserve"> in the Age of AI. ijert.org.</w:t>
      </w:r>
    </w:p>
    <w:p w:rsidR="00161379" w:rsidRDefault="000629A1">
      <w:pPr>
        <w:spacing w:after="140" w:line="280" w:lineRule="auto"/>
        <w:jc w:val="both"/>
      </w:pPr>
      <w:r>
        <w:rPr>
          <w:sz w:val="21"/>
          <w:szCs w:val="21"/>
        </w:rPr>
        <w:t xml:space="preserve">[21] </w:t>
      </w:r>
      <w:proofErr w:type="spellStart"/>
      <w:r>
        <w:rPr>
          <w:sz w:val="21"/>
          <w:szCs w:val="21"/>
        </w:rPr>
        <w:t>MongoDB</w:t>
      </w:r>
      <w:proofErr w:type="spellEnd"/>
      <w:r>
        <w:rPr>
          <w:sz w:val="21"/>
          <w:szCs w:val="21"/>
        </w:rPr>
        <w:t xml:space="preserve">. </w:t>
      </w:r>
      <w:proofErr w:type="spellStart"/>
      <w:r>
        <w:rPr>
          <w:sz w:val="21"/>
          <w:szCs w:val="21"/>
        </w:rPr>
        <w:t>Reducing</w:t>
      </w:r>
      <w:proofErr w:type="spellEnd"/>
      <w:r>
        <w:rPr>
          <w:sz w:val="21"/>
          <w:szCs w:val="21"/>
        </w:rPr>
        <w:t xml:space="preserve"> </w:t>
      </w:r>
      <w:proofErr w:type="spellStart"/>
      <w:r>
        <w:rPr>
          <w:sz w:val="21"/>
          <w:szCs w:val="21"/>
        </w:rPr>
        <w:t>Bias</w:t>
      </w:r>
      <w:proofErr w:type="spellEnd"/>
      <w:r>
        <w:rPr>
          <w:sz w:val="21"/>
          <w:szCs w:val="21"/>
        </w:rPr>
        <w:t xml:space="preserve"> in </w:t>
      </w:r>
      <w:proofErr w:type="spellStart"/>
      <w:r>
        <w:rPr>
          <w:sz w:val="21"/>
          <w:szCs w:val="21"/>
        </w:rPr>
        <w:t>Credit</w:t>
      </w:r>
      <w:proofErr w:type="spellEnd"/>
      <w:r>
        <w:rPr>
          <w:sz w:val="21"/>
          <w:szCs w:val="21"/>
        </w:rPr>
        <w:t xml:space="preserve"> </w:t>
      </w:r>
      <w:proofErr w:type="spellStart"/>
      <w:r>
        <w:rPr>
          <w:sz w:val="21"/>
          <w:szCs w:val="21"/>
        </w:rPr>
        <w:t>Scoring</w:t>
      </w:r>
      <w:proofErr w:type="spellEnd"/>
      <w:r>
        <w:rPr>
          <w:sz w:val="21"/>
          <w:szCs w:val="21"/>
        </w:rPr>
        <w:t xml:space="preserve"> </w:t>
      </w:r>
      <w:proofErr w:type="spellStart"/>
      <w:r>
        <w:rPr>
          <w:sz w:val="21"/>
          <w:szCs w:val="21"/>
        </w:rPr>
        <w:t>with</w:t>
      </w:r>
      <w:proofErr w:type="spellEnd"/>
      <w:r>
        <w:rPr>
          <w:sz w:val="21"/>
          <w:szCs w:val="21"/>
        </w:rPr>
        <w:t xml:space="preserve"> </w:t>
      </w:r>
      <w:proofErr w:type="spellStart"/>
      <w:r>
        <w:rPr>
          <w:sz w:val="21"/>
          <w:szCs w:val="21"/>
        </w:rPr>
        <w:t>Generative</w:t>
      </w:r>
      <w:proofErr w:type="spellEnd"/>
      <w:r>
        <w:rPr>
          <w:sz w:val="21"/>
          <w:szCs w:val="21"/>
        </w:rPr>
        <w:t xml:space="preserve"> AI. mongodb.com.</w:t>
      </w:r>
    </w:p>
    <w:p w:rsidR="00161379" w:rsidRDefault="000629A1">
      <w:pPr>
        <w:spacing w:after="140" w:line="280" w:lineRule="auto"/>
        <w:jc w:val="both"/>
      </w:pPr>
      <w:r>
        <w:rPr>
          <w:sz w:val="21"/>
          <w:szCs w:val="21"/>
        </w:rPr>
        <w:t xml:space="preserve">[22] </w:t>
      </w:r>
      <w:proofErr w:type="spellStart"/>
      <w:r>
        <w:rPr>
          <w:sz w:val="21"/>
          <w:szCs w:val="21"/>
        </w:rPr>
        <w:t>Multidisciplinary</w:t>
      </w:r>
      <w:proofErr w:type="spellEnd"/>
      <w:r>
        <w:rPr>
          <w:sz w:val="21"/>
          <w:szCs w:val="21"/>
        </w:rPr>
        <w:t xml:space="preserve"> </w:t>
      </w:r>
      <w:proofErr w:type="spellStart"/>
      <w:r>
        <w:rPr>
          <w:sz w:val="21"/>
          <w:szCs w:val="21"/>
        </w:rPr>
        <w:t>Frontiers</w:t>
      </w:r>
      <w:proofErr w:type="spellEnd"/>
      <w:r>
        <w:rPr>
          <w:sz w:val="21"/>
          <w:szCs w:val="21"/>
        </w:rPr>
        <w:t xml:space="preserve">. A </w:t>
      </w:r>
      <w:proofErr w:type="spellStart"/>
      <w:r>
        <w:rPr>
          <w:sz w:val="21"/>
          <w:szCs w:val="21"/>
        </w:rPr>
        <w:t>Credit</w:t>
      </w:r>
      <w:proofErr w:type="spellEnd"/>
      <w:r>
        <w:rPr>
          <w:sz w:val="21"/>
          <w:szCs w:val="21"/>
        </w:rPr>
        <w:t xml:space="preserve"> </w:t>
      </w:r>
      <w:proofErr w:type="spellStart"/>
      <w:r>
        <w:rPr>
          <w:sz w:val="21"/>
          <w:szCs w:val="21"/>
        </w:rPr>
        <w:t>Scoring</w:t>
      </w:r>
      <w:proofErr w:type="spellEnd"/>
      <w:r>
        <w:rPr>
          <w:sz w:val="21"/>
          <w:szCs w:val="21"/>
        </w:rPr>
        <w:t xml:space="preserve"> System </w:t>
      </w:r>
      <w:proofErr w:type="spellStart"/>
      <w:r>
        <w:rPr>
          <w:sz w:val="21"/>
          <w:szCs w:val="21"/>
        </w:rPr>
        <w:t>Using</w:t>
      </w:r>
      <w:proofErr w:type="spellEnd"/>
      <w:r>
        <w:rPr>
          <w:sz w:val="21"/>
          <w:szCs w:val="21"/>
        </w:rPr>
        <w:t xml:space="preserve"> Transaction-</w:t>
      </w:r>
      <w:proofErr w:type="spellStart"/>
      <w:r>
        <w:rPr>
          <w:sz w:val="21"/>
          <w:szCs w:val="21"/>
        </w:rPr>
        <w:t>Level</w:t>
      </w:r>
      <w:proofErr w:type="spellEnd"/>
      <w:r>
        <w:rPr>
          <w:sz w:val="21"/>
          <w:szCs w:val="21"/>
        </w:rPr>
        <w:t xml:space="preserve"> </w:t>
      </w:r>
      <w:proofErr w:type="spellStart"/>
      <w:r>
        <w:rPr>
          <w:sz w:val="21"/>
          <w:szCs w:val="21"/>
        </w:rPr>
        <w:t>Behavioral</w:t>
      </w:r>
      <w:proofErr w:type="spellEnd"/>
      <w:r>
        <w:rPr>
          <w:sz w:val="21"/>
          <w:szCs w:val="21"/>
        </w:rPr>
        <w:t xml:space="preserve"> Data for </w:t>
      </w:r>
      <w:proofErr w:type="spellStart"/>
      <w:r>
        <w:rPr>
          <w:sz w:val="21"/>
          <w:szCs w:val="21"/>
        </w:rPr>
        <w:t>MSMEs</w:t>
      </w:r>
      <w:proofErr w:type="spellEnd"/>
      <w:r>
        <w:rPr>
          <w:sz w:val="21"/>
          <w:szCs w:val="21"/>
        </w:rPr>
        <w:t>. multidisciplinaryfrontiers.com.</w:t>
      </w:r>
    </w:p>
    <w:p w:rsidR="00161379" w:rsidRDefault="000629A1">
      <w:pPr>
        <w:spacing w:after="140" w:line="280" w:lineRule="auto"/>
        <w:jc w:val="both"/>
      </w:pPr>
      <w:r>
        <w:rPr>
          <w:sz w:val="21"/>
          <w:szCs w:val="21"/>
        </w:rPr>
        <w:t xml:space="preserve">[23] </w:t>
      </w:r>
      <w:proofErr w:type="spellStart"/>
      <w:r>
        <w:rPr>
          <w:sz w:val="21"/>
          <w:szCs w:val="21"/>
        </w:rPr>
        <w:t>PiTech</w:t>
      </w:r>
      <w:proofErr w:type="spellEnd"/>
      <w:r>
        <w:rPr>
          <w:sz w:val="21"/>
          <w:szCs w:val="21"/>
        </w:rPr>
        <w:t xml:space="preserve">. </w:t>
      </w:r>
      <w:proofErr w:type="spellStart"/>
      <w:r>
        <w:rPr>
          <w:sz w:val="21"/>
          <w:szCs w:val="21"/>
        </w:rPr>
        <w:t>Generative</w:t>
      </w:r>
      <w:proofErr w:type="spellEnd"/>
      <w:r>
        <w:rPr>
          <w:sz w:val="21"/>
          <w:szCs w:val="21"/>
        </w:rPr>
        <w:t xml:space="preserve"> AI </w:t>
      </w:r>
      <w:proofErr w:type="spellStart"/>
      <w:r>
        <w:rPr>
          <w:sz w:val="21"/>
          <w:szCs w:val="21"/>
        </w:rPr>
        <w:t>Transforming</w:t>
      </w:r>
      <w:proofErr w:type="spellEnd"/>
      <w:r>
        <w:rPr>
          <w:sz w:val="21"/>
          <w:szCs w:val="21"/>
        </w:rPr>
        <w:t xml:space="preserve"> </w:t>
      </w:r>
      <w:proofErr w:type="spellStart"/>
      <w:r>
        <w:rPr>
          <w:sz w:val="21"/>
          <w:szCs w:val="21"/>
        </w:rPr>
        <w:t>Banking</w:t>
      </w:r>
      <w:proofErr w:type="spellEnd"/>
      <w:r>
        <w:rPr>
          <w:sz w:val="21"/>
          <w:szCs w:val="21"/>
        </w:rPr>
        <w:t xml:space="preserve"> </w:t>
      </w:r>
      <w:proofErr w:type="spellStart"/>
      <w:r>
        <w:rPr>
          <w:sz w:val="21"/>
          <w:szCs w:val="21"/>
        </w:rPr>
        <w:t>Risk</w:t>
      </w:r>
      <w:proofErr w:type="spellEnd"/>
      <w:r>
        <w:rPr>
          <w:sz w:val="21"/>
          <w:szCs w:val="21"/>
        </w:rPr>
        <w:t xml:space="preserve"> &amp; Customer </w:t>
      </w:r>
      <w:proofErr w:type="spellStart"/>
      <w:r>
        <w:rPr>
          <w:sz w:val="21"/>
          <w:szCs w:val="21"/>
        </w:rPr>
        <w:t>Experience</w:t>
      </w:r>
      <w:proofErr w:type="spellEnd"/>
      <w:r>
        <w:rPr>
          <w:sz w:val="21"/>
          <w:szCs w:val="21"/>
        </w:rPr>
        <w:t>. pitechsol.com.</w:t>
      </w:r>
    </w:p>
    <w:p w:rsidR="00161379" w:rsidRDefault="000629A1">
      <w:pPr>
        <w:spacing w:after="140" w:line="280" w:lineRule="auto"/>
        <w:jc w:val="both"/>
      </w:pPr>
      <w:r>
        <w:rPr>
          <w:sz w:val="21"/>
          <w:szCs w:val="21"/>
        </w:rPr>
        <w:t xml:space="preserve">[24] PMC. SHAP and LIME: An Evaluation of Discriminative Power in </w:t>
      </w:r>
      <w:proofErr w:type="spellStart"/>
      <w:r>
        <w:rPr>
          <w:sz w:val="21"/>
          <w:szCs w:val="21"/>
        </w:rPr>
        <w:t>Credit</w:t>
      </w:r>
      <w:proofErr w:type="spellEnd"/>
      <w:r>
        <w:rPr>
          <w:sz w:val="21"/>
          <w:szCs w:val="21"/>
        </w:rPr>
        <w:t xml:space="preserve"> </w:t>
      </w:r>
      <w:proofErr w:type="spellStart"/>
      <w:r>
        <w:rPr>
          <w:sz w:val="21"/>
          <w:szCs w:val="21"/>
        </w:rPr>
        <w:t>Risk</w:t>
      </w:r>
      <w:proofErr w:type="spellEnd"/>
      <w:r>
        <w:rPr>
          <w:sz w:val="21"/>
          <w:szCs w:val="21"/>
        </w:rPr>
        <w:t>. pmc.ncbi.nlm.nih.gov.</w:t>
      </w:r>
    </w:p>
    <w:p w:rsidR="00161379" w:rsidRDefault="000629A1">
      <w:pPr>
        <w:spacing w:after="140" w:line="280" w:lineRule="auto"/>
        <w:jc w:val="both"/>
      </w:pPr>
      <w:r>
        <w:rPr>
          <w:sz w:val="21"/>
          <w:szCs w:val="21"/>
        </w:rPr>
        <w:t xml:space="preserve">[25] </w:t>
      </w:r>
      <w:proofErr w:type="spellStart"/>
      <w:r>
        <w:rPr>
          <w:sz w:val="21"/>
          <w:szCs w:val="21"/>
        </w:rPr>
        <w:t>Rawbank</w:t>
      </w:r>
      <w:proofErr w:type="spellEnd"/>
      <w:r>
        <w:rPr>
          <w:sz w:val="21"/>
          <w:szCs w:val="21"/>
        </w:rPr>
        <w:t>. Crédits. rawbank.com/</w:t>
      </w:r>
      <w:proofErr w:type="spellStart"/>
      <w:r>
        <w:rPr>
          <w:sz w:val="21"/>
          <w:szCs w:val="21"/>
        </w:rPr>
        <w:t>credits</w:t>
      </w:r>
      <w:proofErr w:type="spellEnd"/>
      <w:r>
        <w:rPr>
          <w:sz w:val="21"/>
          <w:szCs w:val="21"/>
        </w:rPr>
        <w:t>/.</w:t>
      </w:r>
    </w:p>
    <w:p w:rsidR="00161379" w:rsidRDefault="000629A1">
      <w:pPr>
        <w:spacing w:after="140" w:line="280" w:lineRule="auto"/>
        <w:jc w:val="both"/>
      </w:pPr>
      <w:r>
        <w:rPr>
          <w:sz w:val="21"/>
          <w:szCs w:val="21"/>
        </w:rPr>
        <w:t xml:space="preserve">[26] </w:t>
      </w:r>
      <w:proofErr w:type="spellStart"/>
      <w:r>
        <w:rPr>
          <w:sz w:val="21"/>
          <w:szCs w:val="21"/>
        </w:rPr>
        <w:t>Rawbank</w:t>
      </w:r>
      <w:proofErr w:type="spellEnd"/>
      <w:r>
        <w:rPr>
          <w:sz w:val="21"/>
          <w:szCs w:val="21"/>
        </w:rPr>
        <w:t xml:space="preserve">. </w:t>
      </w:r>
      <w:proofErr w:type="spellStart"/>
      <w:proofErr w:type="gramStart"/>
      <w:r>
        <w:rPr>
          <w:sz w:val="21"/>
          <w:szCs w:val="21"/>
        </w:rPr>
        <w:t>illicocash</w:t>
      </w:r>
      <w:proofErr w:type="spellEnd"/>
      <w:proofErr w:type="gramEnd"/>
      <w:r>
        <w:rPr>
          <w:sz w:val="21"/>
          <w:szCs w:val="21"/>
        </w:rPr>
        <w:t>. rawbank.com/banque-a-distance/</w:t>
      </w:r>
      <w:proofErr w:type="spellStart"/>
      <w:r>
        <w:rPr>
          <w:sz w:val="21"/>
          <w:szCs w:val="21"/>
        </w:rPr>
        <w:t>illicocash</w:t>
      </w:r>
      <w:proofErr w:type="spellEnd"/>
      <w:r>
        <w:rPr>
          <w:sz w:val="21"/>
          <w:szCs w:val="21"/>
        </w:rPr>
        <w:t>/.</w:t>
      </w:r>
    </w:p>
    <w:p w:rsidR="00161379" w:rsidRDefault="000629A1">
      <w:pPr>
        <w:spacing w:after="140" w:line="280" w:lineRule="auto"/>
        <w:jc w:val="both"/>
      </w:pPr>
      <w:r>
        <w:rPr>
          <w:sz w:val="21"/>
          <w:szCs w:val="21"/>
        </w:rPr>
        <w:t xml:space="preserve">[27] </w:t>
      </w:r>
      <w:proofErr w:type="spellStart"/>
      <w:r>
        <w:rPr>
          <w:sz w:val="21"/>
          <w:szCs w:val="21"/>
        </w:rPr>
        <w:t>Rawbank</w:t>
      </w:r>
      <w:proofErr w:type="spellEnd"/>
      <w:r>
        <w:rPr>
          <w:sz w:val="21"/>
          <w:szCs w:val="21"/>
        </w:rPr>
        <w:t>. Le crédit Chez Moi. rawbank.com/</w:t>
      </w:r>
      <w:proofErr w:type="spellStart"/>
      <w:r>
        <w:rPr>
          <w:sz w:val="21"/>
          <w:szCs w:val="21"/>
        </w:rPr>
        <w:t>credits</w:t>
      </w:r>
      <w:proofErr w:type="spellEnd"/>
      <w:r>
        <w:rPr>
          <w:sz w:val="21"/>
          <w:szCs w:val="21"/>
        </w:rPr>
        <w:t>/</w:t>
      </w:r>
      <w:proofErr w:type="spellStart"/>
      <w:r>
        <w:rPr>
          <w:sz w:val="21"/>
          <w:szCs w:val="21"/>
        </w:rPr>
        <w:t>credit</w:t>
      </w:r>
      <w:proofErr w:type="spellEnd"/>
      <w:r>
        <w:rPr>
          <w:sz w:val="21"/>
          <w:szCs w:val="21"/>
        </w:rPr>
        <w:t>-chez-moi/.</w:t>
      </w:r>
    </w:p>
    <w:p w:rsidR="00161379" w:rsidRDefault="000629A1">
      <w:pPr>
        <w:spacing w:after="140" w:line="280" w:lineRule="auto"/>
        <w:jc w:val="both"/>
      </w:pPr>
      <w:r>
        <w:rPr>
          <w:sz w:val="21"/>
          <w:szCs w:val="21"/>
        </w:rPr>
        <w:t xml:space="preserve">[28] </w:t>
      </w:r>
      <w:proofErr w:type="spellStart"/>
      <w:r>
        <w:rPr>
          <w:sz w:val="21"/>
          <w:szCs w:val="21"/>
        </w:rPr>
        <w:t>Rawbank</w:t>
      </w:r>
      <w:proofErr w:type="spellEnd"/>
      <w:r>
        <w:rPr>
          <w:sz w:val="21"/>
          <w:szCs w:val="21"/>
        </w:rPr>
        <w:t>. Le crédit Express. rawbank.com/</w:t>
      </w:r>
      <w:proofErr w:type="spellStart"/>
      <w:r>
        <w:rPr>
          <w:sz w:val="21"/>
          <w:szCs w:val="21"/>
        </w:rPr>
        <w:t>credits</w:t>
      </w:r>
      <w:proofErr w:type="spellEnd"/>
      <w:r>
        <w:rPr>
          <w:sz w:val="21"/>
          <w:szCs w:val="21"/>
        </w:rPr>
        <w:t>/</w:t>
      </w:r>
      <w:proofErr w:type="spellStart"/>
      <w:r>
        <w:rPr>
          <w:sz w:val="21"/>
          <w:szCs w:val="21"/>
        </w:rPr>
        <w:t>credit</w:t>
      </w:r>
      <w:proofErr w:type="spellEnd"/>
      <w:r>
        <w:rPr>
          <w:sz w:val="21"/>
          <w:szCs w:val="21"/>
        </w:rPr>
        <w:t>-express/.</w:t>
      </w:r>
    </w:p>
    <w:p w:rsidR="00161379" w:rsidRDefault="000629A1">
      <w:pPr>
        <w:spacing w:after="140" w:line="280" w:lineRule="auto"/>
        <w:jc w:val="both"/>
      </w:pPr>
      <w:r>
        <w:rPr>
          <w:sz w:val="21"/>
          <w:szCs w:val="21"/>
        </w:rPr>
        <w:t xml:space="preserve">[29] </w:t>
      </w:r>
      <w:proofErr w:type="spellStart"/>
      <w:r>
        <w:rPr>
          <w:sz w:val="21"/>
          <w:szCs w:val="21"/>
        </w:rPr>
        <w:t>Rawbank</w:t>
      </w:r>
      <w:proofErr w:type="spellEnd"/>
      <w:r>
        <w:rPr>
          <w:sz w:val="21"/>
          <w:szCs w:val="21"/>
        </w:rPr>
        <w:t xml:space="preserve">. </w:t>
      </w:r>
      <w:proofErr w:type="spellStart"/>
      <w:r>
        <w:rPr>
          <w:sz w:val="21"/>
          <w:szCs w:val="21"/>
        </w:rPr>
        <w:t>Rawbank</w:t>
      </w:r>
      <w:proofErr w:type="spellEnd"/>
      <w:r>
        <w:rPr>
          <w:sz w:val="21"/>
          <w:szCs w:val="21"/>
        </w:rPr>
        <w:t xml:space="preserve"> </w:t>
      </w:r>
      <w:proofErr w:type="spellStart"/>
      <w:r>
        <w:rPr>
          <w:sz w:val="21"/>
          <w:szCs w:val="21"/>
        </w:rPr>
        <w:t>announces</w:t>
      </w:r>
      <w:proofErr w:type="spellEnd"/>
      <w:r>
        <w:rPr>
          <w:sz w:val="21"/>
          <w:szCs w:val="21"/>
        </w:rPr>
        <w:t xml:space="preserve"> the </w:t>
      </w:r>
      <w:proofErr w:type="spellStart"/>
      <w:r>
        <w:rPr>
          <w:sz w:val="21"/>
          <w:szCs w:val="21"/>
        </w:rPr>
        <w:t>successful</w:t>
      </w:r>
      <w:proofErr w:type="spellEnd"/>
      <w:r>
        <w:rPr>
          <w:sz w:val="21"/>
          <w:szCs w:val="21"/>
        </w:rPr>
        <w:t xml:space="preserve"> </w:t>
      </w:r>
      <w:proofErr w:type="spellStart"/>
      <w:r>
        <w:rPr>
          <w:sz w:val="21"/>
          <w:szCs w:val="21"/>
        </w:rPr>
        <w:t>issuance</w:t>
      </w:r>
      <w:proofErr w:type="spellEnd"/>
      <w:r>
        <w:rPr>
          <w:sz w:val="21"/>
          <w:szCs w:val="21"/>
        </w:rPr>
        <w:t xml:space="preserve"> of the </w:t>
      </w:r>
      <w:proofErr w:type="spellStart"/>
      <w:r>
        <w:rPr>
          <w:sz w:val="21"/>
          <w:szCs w:val="21"/>
        </w:rPr>
        <w:t>DRC's</w:t>
      </w:r>
      <w:proofErr w:type="spellEnd"/>
      <w:r>
        <w:rPr>
          <w:sz w:val="21"/>
          <w:szCs w:val="21"/>
        </w:rPr>
        <w:t xml:space="preserve"> first-</w:t>
      </w:r>
      <w:proofErr w:type="spellStart"/>
      <w:r>
        <w:rPr>
          <w:sz w:val="21"/>
          <w:szCs w:val="21"/>
        </w:rPr>
        <w:t>ever</w:t>
      </w:r>
      <w:proofErr w:type="spellEnd"/>
      <w:r>
        <w:rPr>
          <w:sz w:val="21"/>
          <w:szCs w:val="21"/>
        </w:rPr>
        <w:t xml:space="preserve"> </w:t>
      </w:r>
      <w:proofErr w:type="spellStart"/>
      <w:r>
        <w:rPr>
          <w:sz w:val="21"/>
          <w:szCs w:val="21"/>
        </w:rPr>
        <w:t>eurobond</w:t>
      </w:r>
      <w:proofErr w:type="spellEnd"/>
      <w:r>
        <w:rPr>
          <w:sz w:val="21"/>
          <w:szCs w:val="21"/>
        </w:rPr>
        <w:t xml:space="preserve">, for a total </w:t>
      </w:r>
      <w:proofErr w:type="spellStart"/>
      <w:r>
        <w:rPr>
          <w:sz w:val="21"/>
          <w:szCs w:val="21"/>
        </w:rPr>
        <w:t>amount</w:t>
      </w:r>
      <w:proofErr w:type="spellEnd"/>
      <w:r>
        <w:rPr>
          <w:sz w:val="21"/>
          <w:szCs w:val="21"/>
        </w:rPr>
        <w:t xml:space="preserve"> of USD 1.25 billion. rawbank.com/en/blog.</w:t>
      </w:r>
    </w:p>
    <w:p w:rsidR="00161379" w:rsidRDefault="000629A1">
      <w:pPr>
        <w:spacing w:after="140" w:line="280" w:lineRule="auto"/>
        <w:jc w:val="both"/>
      </w:pPr>
      <w:r>
        <w:rPr>
          <w:sz w:val="21"/>
          <w:szCs w:val="21"/>
        </w:rPr>
        <w:t xml:space="preserve">[30] </w:t>
      </w:r>
      <w:proofErr w:type="spellStart"/>
      <w:r>
        <w:rPr>
          <w:sz w:val="21"/>
          <w:szCs w:val="21"/>
        </w:rPr>
        <w:t>ResearchGate</w:t>
      </w:r>
      <w:proofErr w:type="spellEnd"/>
      <w:r>
        <w:rPr>
          <w:sz w:val="21"/>
          <w:szCs w:val="21"/>
        </w:rPr>
        <w:t xml:space="preserve">. </w:t>
      </w:r>
      <w:proofErr w:type="spellStart"/>
      <w:r>
        <w:rPr>
          <w:sz w:val="21"/>
          <w:szCs w:val="21"/>
        </w:rPr>
        <w:t>Credit</w:t>
      </w:r>
      <w:proofErr w:type="spellEnd"/>
      <w:r>
        <w:rPr>
          <w:sz w:val="21"/>
          <w:szCs w:val="21"/>
        </w:rPr>
        <w:t xml:space="preserve"> </w:t>
      </w:r>
      <w:proofErr w:type="spellStart"/>
      <w:r>
        <w:rPr>
          <w:sz w:val="21"/>
          <w:szCs w:val="21"/>
        </w:rPr>
        <w:t>Scoring</w:t>
      </w:r>
      <w:proofErr w:type="spellEnd"/>
      <w:r>
        <w:rPr>
          <w:sz w:val="21"/>
          <w:szCs w:val="21"/>
        </w:rPr>
        <w:t xml:space="preserve"> in </w:t>
      </w:r>
      <w:proofErr w:type="spellStart"/>
      <w:r>
        <w:rPr>
          <w:sz w:val="21"/>
          <w:szCs w:val="21"/>
        </w:rPr>
        <w:t>Africa</w:t>
      </w:r>
      <w:proofErr w:type="spellEnd"/>
      <w:r>
        <w:rPr>
          <w:sz w:val="21"/>
          <w:szCs w:val="21"/>
        </w:rPr>
        <w:t xml:space="preserve">: </w:t>
      </w:r>
      <w:proofErr w:type="spellStart"/>
      <w:r>
        <w:rPr>
          <w:sz w:val="21"/>
          <w:szCs w:val="21"/>
        </w:rPr>
        <w:t>Employing</w:t>
      </w:r>
      <w:proofErr w:type="spellEnd"/>
      <w:r>
        <w:rPr>
          <w:sz w:val="21"/>
          <w:szCs w:val="21"/>
        </w:rPr>
        <w:t xml:space="preserve"> </w:t>
      </w:r>
      <w:proofErr w:type="spellStart"/>
      <w:r>
        <w:rPr>
          <w:sz w:val="21"/>
          <w:szCs w:val="21"/>
        </w:rPr>
        <w:t>Logistic</w:t>
      </w:r>
      <w:proofErr w:type="spellEnd"/>
      <w:r>
        <w:rPr>
          <w:sz w:val="21"/>
          <w:szCs w:val="21"/>
        </w:rPr>
        <w:t xml:space="preserve"> </w:t>
      </w:r>
      <w:proofErr w:type="spellStart"/>
      <w:r>
        <w:rPr>
          <w:sz w:val="21"/>
          <w:szCs w:val="21"/>
        </w:rPr>
        <w:t>Regression</w:t>
      </w:r>
      <w:proofErr w:type="spellEnd"/>
      <w:r>
        <w:rPr>
          <w:sz w:val="21"/>
          <w:szCs w:val="21"/>
        </w:rPr>
        <w:t xml:space="preserve"> on Alternative Data. researchgate.net.</w:t>
      </w:r>
    </w:p>
    <w:p w:rsidR="00161379" w:rsidRDefault="000629A1">
      <w:pPr>
        <w:spacing w:after="140" w:line="280" w:lineRule="auto"/>
        <w:jc w:val="both"/>
      </w:pPr>
      <w:r>
        <w:rPr>
          <w:sz w:val="21"/>
          <w:szCs w:val="21"/>
        </w:rPr>
        <w:t xml:space="preserve">[31] </w:t>
      </w:r>
      <w:proofErr w:type="spellStart"/>
      <w:r>
        <w:rPr>
          <w:sz w:val="21"/>
          <w:szCs w:val="21"/>
        </w:rPr>
        <w:t>ResearchGate</w:t>
      </w:r>
      <w:proofErr w:type="spellEnd"/>
      <w:r>
        <w:rPr>
          <w:sz w:val="21"/>
          <w:szCs w:val="21"/>
        </w:rPr>
        <w:t xml:space="preserve">. </w:t>
      </w:r>
      <w:proofErr w:type="spellStart"/>
      <w:r>
        <w:rPr>
          <w:sz w:val="21"/>
          <w:szCs w:val="21"/>
        </w:rPr>
        <w:t>Modeling</w:t>
      </w:r>
      <w:proofErr w:type="spellEnd"/>
      <w:r>
        <w:rPr>
          <w:sz w:val="21"/>
          <w:szCs w:val="21"/>
        </w:rPr>
        <w:t xml:space="preserve"> </w:t>
      </w:r>
      <w:proofErr w:type="spellStart"/>
      <w:r>
        <w:rPr>
          <w:sz w:val="21"/>
          <w:szCs w:val="21"/>
        </w:rPr>
        <w:t>Bias</w:t>
      </w:r>
      <w:proofErr w:type="spellEnd"/>
      <w:r>
        <w:rPr>
          <w:sz w:val="21"/>
          <w:szCs w:val="21"/>
        </w:rPr>
        <w:t xml:space="preserve"> and </w:t>
      </w:r>
      <w:proofErr w:type="spellStart"/>
      <w:r>
        <w:rPr>
          <w:sz w:val="21"/>
          <w:szCs w:val="21"/>
        </w:rPr>
        <w:t>Transparency</w:t>
      </w:r>
      <w:proofErr w:type="spellEnd"/>
      <w:r>
        <w:rPr>
          <w:sz w:val="21"/>
          <w:szCs w:val="21"/>
        </w:rPr>
        <w:t xml:space="preserve"> in </w:t>
      </w:r>
      <w:proofErr w:type="spellStart"/>
      <w:r>
        <w:rPr>
          <w:sz w:val="21"/>
          <w:szCs w:val="21"/>
        </w:rPr>
        <w:t>Credit</w:t>
      </w:r>
      <w:proofErr w:type="spellEnd"/>
      <w:r>
        <w:rPr>
          <w:sz w:val="21"/>
          <w:szCs w:val="21"/>
        </w:rPr>
        <w:t xml:space="preserve"> </w:t>
      </w:r>
      <w:proofErr w:type="spellStart"/>
      <w:r>
        <w:rPr>
          <w:sz w:val="21"/>
          <w:szCs w:val="21"/>
        </w:rPr>
        <w:t>Scoring</w:t>
      </w:r>
      <w:proofErr w:type="spellEnd"/>
      <w:r>
        <w:rPr>
          <w:sz w:val="21"/>
          <w:szCs w:val="21"/>
        </w:rPr>
        <w:t xml:space="preserve"> </w:t>
      </w:r>
      <w:proofErr w:type="spellStart"/>
      <w:r>
        <w:rPr>
          <w:sz w:val="21"/>
          <w:szCs w:val="21"/>
        </w:rPr>
        <w:t>Algorithms</w:t>
      </w:r>
      <w:proofErr w:type="spellEnd"/>
      <w:r>
        <w:rPr>
          <w:sz w:val="21"/>
          <w:szCs w:val="21"/>
        </w:rPr>
        <w:t xml:space="preserve">: A </w:t>
      </w:r>
      <w:proofErr w:type="spellStart"/>
      <w:r>
        <w:rPr>
          <w:sz w:val="21"/>
          <w:szCs w:val="21"/>
        </w:rPr>
        <w:t>Differentially</w:t>
      </w:r>
      <w:proofErr w:type="spellEnd"/>
      <w:r>
        <w:rPr>
          <w:sz w:val="21"/>
          <w:szCs w:val="21"/>
        </w:rPr>
        <w:t xml:space="preserve"> </w:t>
      </w:r>
      <w:proofErr w:type="spellStart"/>
      <w:r>
        <w:rPr>
          <w:sz w:val="21"/>
          <w:szCs w:val="21"/>
        </w:rPr>
        <w:t>Private</w:t>
      </w:r>
      <w:proofErr w:type="spellEnd"/>
      <w:r>
        <w:rPr>
          <w:sz w:val="21"/>
          <w:szCs w:val="21"/>
        </w:rPr>
        <w:t xml:space="preserve"> SHAP-</w:t>
      </w:r>
      <w:proofErr w:type="spellStart"/>
      <w:r>
        <w:rPr>
          <w:sz w:val="21"/>
          <w:szCs w:val="21"/>
        </w:rPr>
        <w:t>Based</w:t>
      </w:r>
      <w:proofErr w:type="spellEnd"/>
      <w:r>
        <w:rPr>
          <w:sz w:val="21"/>
          <w:szCs w:val="21"/>
        </w:rPr>
        <w:t xml:space="preserve"> Framework. researchgate.net.</w:t>
      </w:r>
    </w:p>
    <w:p w:rsidR="00161379" w:rsidRDefault="000629A1">
      <w:pPr>
        <w:spacing w:after="140" w:line="280" w:lineRule="auto"/>
        <w:jc w:val="both"/>
      </w:pPr>
      <w:r>
        <w:rPr>
          <w:sz w:val="21"/>
          <w:szCs w:val="21"/>
        </w:rPr>
        <w:t xml:space="preserve">[32] </w:t>
      </w:r>
      <w:proofErr w:type="spellStart"/>
      <w:r>
        <w:rPr>
          <w:sz w:val="21"/>
          <w:szCs w:val="21"/>
        </w:rPr>
        <w:t>ResearchGate</w:t>
      </w:r>
      <w:proofErr w:type="spellEnd"/>
      <w:r>
        <w:rPr>
          <w:sz w:val="21"/>
          <w:szCs w:val="21"/>
        </w:rPr>
        <w:t xml:space="preserve">. SHAP and LIME: An Evaluation of Discriminative Power in </w:t>
      </w:r>
      <w:proofErr w:type="spellStart"/>
      <w:r>
        <w:rPr>
          <w:sz w:val="21"/>
          <w:szCs w:val="21"/>
        </w:rPr>
        <w:t>Credit</w:t>
      </w:r>
      <w:proofErr w:type="spellEnd"/>
      <w:r>
        <w:rPr>
          <w:sz w:val="21"/>
          <w:szCs w:val="21"/>
        </w:rPr>
        <w:t xml:space="preserve"> </w:t>
      </w:r>
      <w:proofErr w:type="spellStart"/>
      <w:r>
        <w:rPr>
          <w:sz w:val="21"/>
          <w:szCs w:val="21"/>
        </w:rPr>
        <w:t>Risk</w:t>
      </w:r>
      <w:proofErr w:type="spellEnd"/>
      <w:r>
        <w:rPr>
          <w:sz w:val="21"/>
          <w:szCs w:val="21"/>
        </w:rPr>
        <w:t>. researchgate.net/publication/354660636.</w:t>
      </w:r>
    </w:p>
    <w:p w:rsidR="00161379" w:rsidRDefault="000629A1">
      <w:pPr>
        <w:spacing w:after="140" w:line="280" w:lineRule="auto"/>
        <w:jc w:val="both"/>
      </w:pPr>
      <w:r>
        <w:rPr>
          <w:sz w:val="21"/>
          <w:szCs w:val="21"/>
        </w:rPr>
        <w:t xml:space="preserve">[33] SSR Publisher. </w:t>
      </w:r>
      <w:proofErr w:type="spellStart"/>
      <w:r>
        <w:rPr>
          <w:sz w:val="21"/>
          <w:szCs w:val="21"/>
        </w:rPr>
        <w:t>Explainable</w:t>
      </w:r>
      <w:proofErr w:type="spellEnd"/>
      <w:r>
        <w:rPr>
          <w:sz w:val="21"/>
          <w:szCs w:val="21"/>
        </w:rPr>
        <w:t xml:space="preserve"> AI for </w:t>
      </w:r>
      <w:proofErr w:type="spellStart"/>
      <w:r>
        <w:rPr>
          <w:sz w:val="21"/>
          <w:szCs w:val="21"/>
        </w:rPr>
        <w:t>Credit</w:t>
      </w:r>
      <w:proofErr w:type="spellEnd"/>
      <w:r>
        <w:rPr>
          <w:sz w:val="21"/>
          <w:szCs w:val="21"/>
        </w:rPr>
        <w:t xml:space="preserve"> </w:t>
      </w:r>
      <w:proofErr w:type="spellStart"/>
      <w:r>
        <w:rPr>
          <w:sz w:val="21"/>
          <w:szCs w:val="21"/>
        </w:rPr>
        <w:t>Scoring</w:t>
      </w:r>
      <w:proofErr w:type="spellEnd"/>
      <w:r>
        <w:rPr>
          <w:sz w:val="21"/>
          <w:szCs w:val="21"/>
        </w:rPr>
        <w:t xml:space="preserve"> </w:t>
      </w:r>
      <w:proofErr w:type="spellStart"/>
      <w:r>
        <w:rPr>
          <w:sz w:val="21"/>
          <w:szCs w:val="21"/>
        </w:rPr>
        <w:t>with</w:t>
      </w:r>
      <w:proofErr w:type="spellEnd"/>
      <w:r>
        <w:rPr>
          <w:sz w:val="21"/>
          <w:szCs w:val="21"/>
        </w:rPr>
        <w:t xml:space="preserve"> SHAP-</w:t>
      </w:r>
      <w:proofErr w:type="spellStart"/>
      <w:r>
        <w:rPr>
          <w:sz w:val="21"/>
          <w:szCs w:val="21"/>
        </w:rPr>
        <w:t>Calibrated</w:t>
      </w:r>
      <w:proofErr w:type="spellEnd"/>
      <w:r>
        <w:rPr>
          <w:sz w:val="21"/>
          <w:szCs w:val="21"/>
        </w:rPr>
        <w:t xml:space="preserve"> Ensembles: A Multi-</w:t>
      </w:r>
      <w:proofErr w:type="spellStart"/>
      <w:r>
        <w:rPr>
          <w:sz w:val="21"/>
          <w:szCs w:val="21"/>
        </w:rPr>
        <w:t>Market</w:t>
      </w:r>
      <w:proofErr w:type="spellEnd"/>
      <w:r>
        <w:rPr>
          <w:sz w:val="21"/>
          <w:szCs w:val="21"/>
        </w:rPr>
        <w:t xml:space="preserve"> Evaluation on Public </w:t>
      </w:r>
      <w:proofErr w:type="spellStart"/>
      <w:r>
        <w:rPr>
          <w:sz w:val="21"/>
          <w:szCs w:val="21"/>
        </w:rPr>
        <w:t>Lending</w:t>
      </w:r>
      <w:proofErr w:type="spellEnd"/>
      <w:r>
        <w:rPr>
          <w:sz w:val="21"/>
          <w:szCs w:val="21"/>
        </w:rPr>
        <w:t xml:space="preserve"> Data. ssrpublisher.com.</w:t>
      </w:r>
    </w:p>
    <w:p w:rsidR="00161379" w:rsidRDefault="000629A1">
      <w:pPr>
        <w:spacing w:after="140" w:line="280" w:lineRule="auto"/>
        <w:jc w:val="both"/>
      </w:pPr>
      <w:r>
        <w:rPr>
          <w:sz w:val="21"/>
          <w:szCs w:val="21"/>
        </w:rPr>
        <w:t xml:space="preserve">[34] UN Media. World Bank / Global </w:t>
      </w:r>
      <w:proofErr w:type="spellStart"/>
      <w:r>
        <w:rPr>
          <w:sz w:val="21"/>
          <w:szCs w:val="21"/>
        </w:rPr>
        <w:t>Findex</w:t>
      </w:r>
      <w:proofErr w:type="spellEnd"/>
      <w:r>
        <w:rPr>
          <w:sz w:val="21"/>
          <w:szCs w:val="21"/>
        </w:rPr>
        <w:t xml:space="preserve"> Report. media.un.org/</w:t>
      </w:r>
      <w:proofErr w:type="spellStart"/>
      <w:r>
        <w:rPr>
          <w:sz w:val="21"/>
          <w:szCs w:val="21"/>
        </w:rPr>
        <w:t>unifeed</w:t>
      </w:r>
      <w:proofErr w:type="spellEnd"/>
      <w:r>
        <w:rPr>
          <w:sz w:val="21"/>
          <w:szCs w:val="21"/>
        </w:rPr>
        <w:t>.</w:t>
      </w:r>
    </w:p>
    <w:p w:rsidR="00161379" w:rsidRDefault="000629A1">
      <w:pPr>
        <w:spacing w:after="140" w:line="280" w:lineRule="auto"/>
        <w:jc w:val="both"/>
      </w:pPr>
      <w:r>
        <w:rPr>
          <w:sz w:val="21"/>
          <w:szCs w:val="21"/>
        </w:rPr>
        <w:t xml:space="preserve">[35] </w:t>
      </w:r>
      <w:proofErr w:type="spellStart"/>
      <w:r>
        <w:rPr>
          <w:sz w:val="21"/>
          <w:szCs w:val="21"/>
        </w:rPr>
        <w:t>Upya</w:t>
      </w:r>
      <w:proofErr w:type="spellEnd"/>
      <w:r>
        <w:rPr>
          <w:sz w:val="21"/>
          <w:szCs w:val="21"/>
        </w:rPr>
        <w:t xml:space="preserve">. Alternative </w:t>
      </w:r>
      <w:proofErr w:type="spellStart"/>
      <w:r>
        <w:rPr>
          <w:sz w:val="21"/>
          <w:szCs w:val="21"/>
        </w:rPr>
        <w:t>Credit</w:t>
      </w:r>
      <w:proofErr w:type="spellEnd"/>
      <w:r>
        <w:rPr>
          <w:sz w:val="21"/>
          <w:szCs w:val="21"/>
        </w:rPr>
        <w:t xml:space="preserve"> </w:t>
      </w:r>
      <w:proofErr w:type="spellStart"/>
      <w:r>
        <w:rPr>
          <w:sz w:val="21"/>
          <w:szCs w:val="21"/>
        </w:rPr>
        <w:t>Scoring</w:t>
      </w:r>
      <w:proofErr w:type="spellEnd"/>
      <w:r>
        <w:rPr>
          <w:sz w:val="21"/>
          <w:szCs w:val="21"/>
        </w:rPr>
        <w:t xml:space="preserve">: How Mobile Data Is </w:t>
      </w:r>
      <w:proofErr w:type="spellStart"/>
      <w:r>
        <w:rPr>
          <w:sz w:val="21"/>
          <w:szCs w:val="21"/>
        </w:rPr>
        <w:t>Unlocking</w:t>
      </w:r>
      <w:proofErr w:type="spellEnd"/>
      <w:r>
        <w:rPr>
          <w:sz w:val="21"/>
          <w:szCs w:val="21"/>
        </w:rPr>
        <w:t xml:space="preserve"> </w:t>
      </w:r>
      <w:proofErr w:type="spellStart"/>
      <w:r>
        <w:rPr>
          <w:sz w:val="21"/>
          <w:szCs w:val="21"/>
        </w:rPr>
        <w:t>Loans</w:t>
      </w:r>
      <w:proofErr w:type="spellEnd"/>
      <w:r>
        <w:rPr>
          <w:sz w:val="21"/>
          <w:szCs w:val="21"/>
        </w:rPr>
        <w:t xml:space="preserve"> in </w:t>
      </w:r>
      <w:proofErr w:type="spellStart"/>
      <w:r>
        <w:rPr>
          <w:sz w:val="21"/>
          <w:szCs w:val="21"/>
        </w:rPr>
        <w:t>Emerging</w:t>
      </w:r>
      <w:proofErr w:type="spellEnd"/>
      <w:r>
        <w:rPr>
          <w:sz w:val="21"/>
          <w:szCs w:val="21"/>
        </w:rPr>
        <w:t xml:space="preserve"> </w:t>
      </w:r>
      <w:proofErr w:type="spellStart"/>
      <w:r>
        <w:rPr>
          <w:sz w:val="21"/>
          <w:szCs w:val="21"/>
        </w:rPr>
        <w:t>Markets</w:t>
      </w:r>
      <w:proofErr w:type="spellEnd"/>
      <w:r>
        <w:rPr>
          <w:sz w:val="21"/>
          <w:szCs w:val="21"/>
        </w:rPr>
        <w:t>. upya.io.</w:t>
      </w:r>
    </w:p>
    <w:p w:rsidR="00161379" w:rsidRDefault="000629A1">
      <w:pPr>
        <w:spacing w:after="140" w:line="280" w:lineRule="auto"/>
        <w:jc w:val="both"/>
      </w:pPr>
      <w:r>
        <w:rPr>
          <w:sz w:val="21"/>
          <w:szCs w:val="21"/>
        </w:rPr>
        <w:t xml:space="preserve">[36] World Bank Documents &amp; Reports. The Use of Alternative Data in </w:t>
      </w:r>
      <w:proofErr w:type="spellStart"/>
      <w:r>
        <w:rPr>
          <w:sz w:val="21"/>
          <w:szCs w:val="21"/>
        </w:rPr>
        <w:t>Credit</w:t>
      </w:r>
      <w:proofErr w:type="spellEnd"/>
      <w:r>
        <w:rPr>
          <w:sz w:val="21"/>
          <w:szCs w:val="21"/>
        </w:rPr>
        <w:t xml:space="preserve"> </w:t>
      </w:r>
      <w:proofErr w:type="spellStart"/>
      <w:r>
        <w:rPr>
          <w:sz w:val="21"/>
          <w:szCs w:val="21"/>
        </w:rPr>
        <w:t>Risk</w:t>
      </w:r>
      <w:proofErr w:type="spellEnd"/>
      <w:r>
        <w:rPr>
          <w:sz w:val="21"/>
          <w:szCs w:val="21"/>
        </w:rPr>
        <w:t xml:space="preserve"> </w:t>
      </w:r>
      <w:proofErr w:type="spellStart"/>
      <w:r>
        <w:rPr>
          <w:sz w:val="21"/>
          <w:szCs w:val="21"/>
        </w:rPr>
        <w:t>Assessment</w:t>
      </w:r>
      <w:proofErr w:type="spellEnd"/>
      <w:r>
        <w:rPr>
          <w:sz w:val="21"/>
          <w:szCs w:val="21"/>
        </w:rPr>
        <w:t xml:space="preserve">: The </w:t>
      </w:r>
      <w:proofErr w:type="spellStart"/>
      <w:r>
        <w:rPr>
          <w:sz w:val="21"/>
          <w:szCs w:val="21"/>
        </w:rPr>
        <w:t>Opportunities</w:t>
      </w:r>
      <w:proofErr w:type="spellEnd"/>
      <w:r>
        <w:rPr>
          <w:sz w:val="21"/>
          <w:szCs w:val="21"/>
        </w:rPr>
        <w:t xml:space="preserve">, </w:t>
      </w:r>
      <w:proofErr w:type="spellStart"/>
      <w:r>
        <w:rPr>
          <w:sz w:val="21"/>
          <w:szCs w:val="21"/>
        </w:rPr>
        <w:t>Risks</w:t>
      </w:r>
      <w:proofErr w:type="spellEnd"/>
      <w:r>
        <w:rPr>
          <w:sz w:val="21"/>
          <w:szCs w:val="21"/>
        </w:rPr>
        <w:t>, and Challenges. documents1.worldbank.org.</w:t>
      </w:r>
    </w:p>
    <w:p w:rsidR="00161379" w:rsidRDefault="000629A1">
      <w:pPr>
        <w:spacing w:after="140" w:line="280" w:lineRule="auto"/>
        <w:jc w:val="both"/>
      </w:pPr>
      <w:r>
        <w:rPr>
          <w:sz w:val="21"/>
          <w:szCs w:val="21"/>
        </w:rPr>
        <w:t xml:space="preserve">[37] World Bank. The Global </w:t>
      </w:r>
      <w:proofErr w:type="spellStart"/>
      <w:r>
        <w:rPr>
          <w:sz w:val="21"/>
          <w:szCs w:val="21"/>
        </w:rPr>
        <w:t>Findex</w:t>
      </w:r>
      <w:proofErr w:type="spellEnd"/>
      <w:r>
        <w:rPr>
          <w:sz w:val="21"/>
          <w:szCs w:val="21"/>
        </w:rPr>
        <w:t xml:space="preserve"> </w:t>
      </w:r>
      <w:proofErr w:type="spellStart"/>
      <w:r>
        <w:rPr>
          <w:sz w:val="21"/>
          <w:szCs w:val="21"/>
        </w:rPr>
        <w:t>Database</w:t>
      </w:r>
      <w:proofErr w:type="spellEnd"/>
      <w:r>
        <w:rPr>
          <w:sz w:val="21"/>
          <w:szCs w:val="21"/>
        </w:rPr>
        <w:t xml:space="preserve"> 2025. worldbank.org/en/publication/</w:t>
      </w:r>
      <w:proofErr w:type="spellStart"/>
      <w:r>
        <w:rPr>
          <w:sz w:val="21"/>
          <w:szCs w:val="21"/>
        </w:rPr>
        <w:t>globalfindex</w:t>
      </w:r>
      <w:proofErr w:type="spellEnd"/>
      <w:r>
        <w:rPr>
          <w:sz w:val="21"/>
          <w:szCs w:val="21"/>
        </w:rPr>
        <w:t>.</w:t>
      </w:r>
    </w:p>
    <w:p w:rsidR="00161379" w:rsidRDefault="000629A1">
      <w:pPr>
        <w:spacing w:after="140" w:line="280" w:lineRule="auto"/>
        <w:jc w:val="both"/>
      </w:pPr>
      <w:r>
        <w:rPr>
          <w:sz w:val="21"/>
          <w:szCs w:val="21"/>
        </w:rPr>
        <w:t xml:space="preserve">[38] World Journal of Advanced </w:t>
      </w:r>
      <w:proofErr w:type="spellStart"/>
      <w:r>
        <w:rPr>
          <w:sz w:val="21"/>
          <w:szCs w:val="21"/>
        </w:rPr>
        <w:t>Research</w:t>
      </w:r>
      <w:proofErr w:type="spellEnd"/>
      <w:r>
        <w:rPr>
          <w:sz w:val="21"/>
          <w:szCs w:val="21"/>
        </w:rPr>
        <w:t xml:space="preserve"> and </w:t>
      </w:r>
      <w:proofErr w:type="spellStart"/>
      <w:r>
        <w:rPr>
          <w:sz w:val="21"/>
          <w:szCs w:val="21"/>
        </w:rPr>
        <w:t>Reviews</w:t>
      </w:r>
      <w:proofErr w:type="spellEnd"/>
      <w:r>
        <w:rPr>
          <w:sz w:val="21"/>
          <w:szCs w:val="21"/>
        </w:rPr>
        <w:t xml:space="preserve">. Machine </w:t>
      </w:r>
      <w:proofErr w:type="spellStart"/>
      <w:r>
        <w:rPr>
          <w:sz w:val="21"/>
          <w:szCs w:val="21"/>
        </w:rPr>
        <w:t>learning</w:t>
      </w:r>
      <w:proofErr w:type="spellEnd"/>
      <w:r>
        <w:rPr>
          <w:sz w:val="21"/>
          <w:szCs w:val="21"/>
        </w:rPr>
        <w:t xml:space="preserve"> for </w:t>
      </w:r>
      <w:proofErr w:type="spellStart"/>
      <w:r>
        <w:rPr>
          <w:sz w:val="21"/>
          <w:szCs w:val="21"/>
        </w:rPr>
        <w:t>credit</w:t>
      </w:r>
      <w:proofErr w:type="spellEnd"/>
      <w:r>
        <w:rPr>
          <w:sz w:val="21"/>
          <w:szCs w:val="21"/>
        </w:rPr>
        <w:t xml:space="preserve"> </w:t>
      </w:r>
      <w:proofErr w:type="spellStart"/>
      <w:r>
        <w:rPr>
          <w:sz w:val="21"/>
          <w:szCs w:val="21"/>
        </w:rPr>
        <w:t>scoring</w:t>
      </w:r>
      <w:proofErr w:type="spellEnd"/>
      <w:r>
        <w:rPr>
          <w:sz w:val="21"/>
          <w:szCs w:val="21"/>
        </w:rPr>
        <w:t xml:space="preserve"> and </w:t>
      </w:r>
      <w:proofErr w:type="spellStart"/>
      <w:r>
        <w:rPr>
          <w:sz w:val="21"/>
          <w:szCs w:val="21"/>
        </w:rPr>
        <w:t>loan</w:t>
      </w:r>
      <w:proofErr w:type="spellEnd"/>
      <w:r>
        <w:rPr>
          <w:sz w:val="21"/>
          <w:szCs w:val="21"/>
        </w:rPr>
        <w:t xml:space="preserve"> default </w:t>
      </w:r>
      <w:proofErr w:type="spellStart"/>
      <w:r>
        <w:rPr>
          <w:sz w:val="21"/>
          <w:szCs w:val="21"/>
        </w:rPr>
        <w:t>prediction</w:t>
      </w:r>
      <w:proofErr w:type="spellEnd"/>
      <w:r>
        <w:rPr>
          <w:sz w:val="21"/>
          <w:szCs w:val="21"/>
        </w:rPr>
        <w:t xml:space="preserve"> </w:t>
      </w:r>
      <w:proofErr w:type="spellStart"/>
      <w:r>
        <w:rPr>
          <w:sz w:val="21"/>
          <w:szCs w:val="21"/>
        </w:rPr>
        <w:t>using</w:t>
      </w:r>
      <w:proofErr w:type="spellEnd"/>
      <w:r>
        <w:rPr>
          <w:sz w:val="21"/>
          <w:szCs w:val="21"/>
        </w:rPr>
        <w:t xml:space="preserve"> </w:t>
      </w:r>
      <w:proofErr w:type="spellStart"/>
      <w:r>
        <w:rPr>
          <w:sz w:val="21"/>
          <w:szCs w:val="21"/>
        </w:rPr>
        <w:t>behavioral</w:t>
      </w:r>
      <w:proofErr w:type="spellEnd"/>
      <w:r>
        <w:rPr>
          <w:sz w:val="21"/>
          <w:szCs w:val="21"/>
        </w:rPr>
        <w:t xml:space="preserve"> and </w:t>
      </w:r>
      <w:proofErr w:type="spellStart"/>
      <w:r>
        <w:rPr>
          <w:sz w:val="21"/>
          <w:szCs w:val="21"/>
        </w:rPr>
        <w:t>transactional</w:t>
      </w:r>
      <w:proofErr w:type="spellEnd"/>
      <w:r>
        <w:rPr>
          <w:sz w:val="21"/>
          <w:szCs w:val="21"/>
        </w:rPr>
        <w:t xml:space="preserve"> </w:t>
      </w:r>
      <w:proofErr w:type="spellStart"/>
      <w:r>
        <w:rPr>
          <w:sz w:val="21"/>
          <w:szCs w:val="21"/>
        </w:rPr>
        <w:t>financial</w:t>
      </w:r>
      <w:proofErr w:type="spellEnd"/>
      <w:r>
        <w:rPr>
          <w:sz w:val="21"/>
          <w:szCs w:val="21"/>
        </w:rPr>
        <w:t xml:space="preserve"> data. wjarr.com.</w:t>
      </w:r>
    </w:p>
    <w:p w:rsidR="00161379" w:rsidRDefault="000629A1">
      <w:pPr>
        <w:spacing w:after="140" w:line="280" w:lineRule="auto"/>
        <w:jc w:val="both"/>
      </w:pPr>
      <w:r>
        <w:rPr>
          <w:sz w:val="21"/>
          <w:szCs w:val="21"/>
        </w:rPr>
        <w:t xml:space="preserve">[39] Zest AI. How RAG </w:t>
      </w:r>
      <w:proofErr w:type="spellStart"/>
      <w:r>
        <w:rPr>
          <w:sz w:val="21"/>
          <w:szCs w:val="21"/>
        </w:rPr>
        <w:t>is</w:t>
      </w:r>
      <w:proofErr w:type="spellEnd"/>
      <w:r>
        <w:rPr>
          <w:sz w:val="21"/>
          <w:szCs w:val="21"/>
        </w:rPr>
        <w:t xml:space="preserve"> </w:t>
      </w:r>
      <w:proofErr w:type="spellStart"/>
      <w:r>
        <w:rPr>
          <w:sz w:val="21"/>
          <w:szCs w:val="21"/>
        </w:rPr>
        <w:t>transforming</w:t>
      </w:r>
      <w:proofErr w:type="spellEnd"/>
      <w:r>
        <w:rPr>
          <w:sz w:val="21"/>
          <w:szCs w:val="21"/>
        </w:rPr>
        <w:t xml:space="preserve"> </w:t>
      </w:r>
      <w:proofErr w:type="spellStart"/>
      <w:r>
        <w:rPr>
          <w:sz w:val="21"/>
          <w:szCs w:val="21"/>
        </w:rPr>
        <w:t>analytics</w:t>
      </w:r>
      <w:proofErr w:type="spellEnd"/>
      <w:r>
        <w:rPr>
          <w:sz w:val="21"/>
          <w:szCs w:val="21"/>
        </w:rPr>
        <w:t xml:space="preserve"> for </w:t>
      </w:r>
      <w:proofErr w:type="spellStart"/>
      <w:r>
        <w:rPr>
          <w:sz w:val="21"/>
          <w:szCs w:val="21"/>
        </w:rPr>
        <w:t>banks</w:t>
      </w:r>
      <w:proofErr w:type="spellEnd"/>
      <w:r>
        <w:rPr>
          <w:sz w:val="21"/>
          <w:szCs w:val="21"/>
        </w:rPr>
        <w:t xml:space="preserve"> and </w:t>
      </w:r>
      <w:proofErr w:type="spellStart"/>
      <w:r>
        <w:rPr>
          <w:sz w:val="21"/>
          <w:szCs w:val="21"/>
        </w:rPr>
        <w:t>lenders</w:t>
      </w:r>
      <w:proofErr w:type="spellEnd"/>
      <w:r>
        <w:rPr>
          <w:sz w:val="21"/>
          <w:szCs w:val="21"/>
        </w:rPr>
        <w:t>. zest.ai.</w:t>
      </w:r>
    </w:p>
    <w:sectPr w:rsidR="00161379">
      <w:headerReference w:type="default" r:id="rId24"/>
      <w:footerReference w:type="default" r:id="rId25"/>
      <w:pgSz w:w="11908" w:h="16833"/>
      <w:pgMar w:top="1440" w:right="1440" w:bottom="1440" w:left="1584"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56D5" w:rsidRDefault="00A456D5">
      <w:r>
        <w:separator/>
      </w:r>
    </w:p>
  </w:endnote>
  <w:endnote w:type="continuationSeparator" w:id="0">
    <w:p w:rsidR="00A456D5" w:rsidRDefault="00A456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29A1" w:rsidRDefault="000629A1">
    <w:pPr>
      <w:jc w:val="center"/>
    </w:pPr>
    <w:r>
      <w:rPr>
        <w:sz w:val="18"/>
        <w:szCs w:val="18"/>
      </w:rPr>
      <w:fldChar w:fldCharType="begin"/>
    </w:r>
    <w:r>
      <w:rPr>
        <w:sz w:val="18"/>
        <w:szCs w:val="18"/>
      </w:rPr>
      <w:instrText>PAGE</w:instrText>
    </w:r>
    <w:r>
      <w:rPr>
        <w:sz w:val="18"/>
        <w:szCs w:val="18"/>
      </w:rPr>
      <w:fldChar w:fldCharType="separate"/>
    </w:r>
    <w:r w:rsidR="00242E30">
      <w:rPr>
        <w:noProof/>
        <w:sz w:val="18"/>
        <w:szCs w:val="18"/>
      </w:rPr>
      <w:t>8</w:t>
    </w:r>
    <w:r>
      <w:rPr>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56D5" w:rsidRDefault="00A456D5">
      <w:r>
        <w:separator/>
      </w:r>
    </w:p>
  </w:footnote>
  <w:footnote w:type="continuationSeparator" w:id="0">
    <w:p w:rsidR="00A456D5" w:rsidRDefault="00A456D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29A1" w:rsidRDefault="000629A1">
    <w:pPr>
      <w:jc w:val="right"/>
    </w:pPr>
    <w:r>
      <w:rPr>
        <w:color w:val="808080"/>
        <w:sz w:val="18"/>
        <w:szCs w:val="18"/>
      </w:rPr>
      <w:t>TFC — Plat</w:t>
    </w:r>
    <w:r w:rsidR="00242E30">
      <w:rPr>
        <w:color w:val="808080"/>
        <w:sz w:val="18"/>
        <w:szCs w:val="18"/>
      </w:rPr>
      <w:t xml:space="preserve">eforme </w:t>
    </w:r>
    <w:proofErr w:type="spellStart"/>
    <w:r w:rsidR="00242E30">
      <w:rPr>
        <w:color w:val="808080"/>
        <w:sz w:val="18"/>
        <w:szCs w:val="18"/>
      </w:rPr>
      <w:t>FinTech</w:t>
    </w:r>
    <w:proofErr w:type="spellEnd"/>
    <w:r w:rsidR="00242E30">
      <w:rPr>
        <w:color w:val="808080"/>
        <w:sz w:val="18"/>
        <w:szCs w:val="18"/>
      </w:rPr>
      <w:t xml:space="preserve"> </w:t>
    </w:r>
    <w:proofErr w:type="spellStart"/>
    <w:r w:rsidR="00242E30">
      <w:rPr>
        <w:color w:val="808080"/>
        <w:sz w:val="18"/>
        <w:szCs w:val="18"/>
      </w:rPr>
      <w:t>Simbisa</w:t>
    </w:r>
    <w:proofErr w:type="spellEnd"/>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235335F"/>
    <w:multiLevelType w:val="hybridMultilevel"/>
    <w:tmpl w:val="F5288F56"/>
    <w:lvl w:ilvl="0" w:tplc="7FEA9138">
      <w:start w:val="1"/>
      <w:numFmt w:val="bullet"/>
      <w:lvlText w:val="●"/>
      <w:lvlJc w:val="left"/>
      <w:pPr>
        <w:ind w:left="720" w:hanging="360"/>
      </w:pPr>
    </w:lvl>
    <w:lvl w:ilvl="1" w:tplc="7444F5F8">
      <w:start w:val="1"/>
      <w:numFmt w:val="bullet"/>
      <w:lvlText w:val="○"/>
      <w:lvlJc w:val="left"/>
      <w:pPr>
        <w:ind w:left="1440" w:hanging="360"/>
      </w:pPr>
    </w:lvl>
    <w:lvl w:ilvl="2" w:tplc="CDE451FA">
      <w:start w:val="1"/>
      <w:numFmt w:val="bullet"/>
      <w:lvlText w:val="■"/>
      <w:lvlJc w:val="left"/>
      <w:pPr>
        <w:ind w:left="2160" w:hanging="360"/>
      </w:pPr>
    </w:lvl>
    <w:lvl w:ilvl="3" w:tplc="715C3306">
      <w:start w:val="1"/>
      <w:numFmt w:val="bullet"/>
      <w:lvlText w:val="●"/>
      <w:lvlJc w:val="left"/>
      <w:pPr>
        <w:ind w:left="2880" w:hanging="360"/>
      </w:pPr>
    </w:lvl>
    <w:lvl w:ilvl="4" w:tplc="CC1A96A4">
      <w:start w:val="1"/>
      <w:numFmt w:val="bullet"/>
      <w:lvlText w:val="○"/>
      <w:lvlJc w:val="left"/>
      <w:pPr>
        <w:ind w:left="3600" w:hanging="360"/>
      </w:pPr>
    </w:lvl>
    <w:lvl w:ilvl="5" w:tplc="962A4E8C">
      <w:start w:val="1"/>
      <w:numFmt w:val="bullet"/>
      <w:lvlText w:val="■"/>
      <w:lvlJc w:val="left"/>
      <w:pPr>
        <w:ind w:left="4320" w:hanging="360"/>
      </w:pPr>
    </w:lvl>
    <w:lvl w:ilvl="6" w:tplc="DBEA5D60">
      <w:start w:val="1"/>
      <w:numFmt w:val="bullet"/>
      <w:lvlText w:val="●"/>
      <w:lvlJc w:val="left"/>
      <w:pPr>
        <w:ind w:left="5040" w:hanging="360"/>
      </w:pPr>
    </w:lvl>
    <w:lvl w:ilvl="7" w:tplc="862CE8B4">
      <w:start w:val="1"/>
      <w:numFmt w:val="bullet"/>
      <w:lvlText w:val="●"/>
      <w:lvlJc w:val="left"/>
      <w:pPr>
        <w:ind w:left="5760" w:hanging="360"/>
      </w:pPr>
    </w:lvl>
    <w:lvl w:ilvl="8" w:tplc="F4C4CB9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
  <w:rsids>
    <w:rsidRoot w:val="00161379"/>
    <w:rsid w:val="000629A1"/>
    <w:rsid w:val="00161379"/>
    <w:rsid w:val="00242E30"/>
    <w:rsid w:val="00A456D5"/>
    <w:rsid w:val="00AB58CC"/>
    <w:rsid w:val="00AF4A2F"/>
    <w:rsid w:val="00E90E2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Titre1">
    <w:name w:val="heading 1"/>
    <w:basedOn w:val="Normal"/>
    <w:next w:val="Normal"/>
    <w:qFormat/>
    <w:pPr>
      <w:outlineLvl w:val="0"/>
    </w:pPr>
    <w:rPr>
      <w:color w:val="2E74B5"/>
      <w:sz w:val="32"/>
      <w:szCs w:val="32"/>
    </w:rPr>
  </w:style>
  <w:style w:type="paragraph" w:styleId="Titre2">
    <w:name w:val="heading 2"/>
    <w:basedOn w:val="Normal"/>
    <w:next w:val="Normal"/>
    <w:qFormat/>
    <w:pPr>
      <w:outlineLvl w:val="1"/>
    </w:pPr>
    <w:rPr>
      <w:color w:val="2E74B5"/>
      <w:sz w:val="26"/>
      <w:szCs w:val="26"/>
    </w:rPr>
  </w:style>
  <w:style w:type="paragraph" w:styleId="Titre3">
    <w:name w:val="heading 3"/>
    <w:basedOn w:val="Normal"/>
    <w:next w:val="Normal"/>
    <w:qFormat/>
    <w:pPr>
      <w:outlineLvl w:val="2"/>
    </w:pPr>
    <w:rPr>
      <w:color w:val="1F4D78"/>
    </w:rPr>
  </w:style>
  <w:style w:type="paragraph" w:styleId="Titre4">
    <w:name w:val="heading 4"/>
    <w:basedOn w:val="Normal"/>
    <w:next w:val="Normal"/>
    <w:qFormat/>
    <w:pPr>
      <w:outlineLvl w:val="3"/>
    </w:pPr>
    <w:rPr>
      <w:i/>
      <w:iCs/>
      <w:color w:val="2E74B5"/>
    </w:rPr>
  </w:style>
  <w:style w:type="paragraph" w:styleId="Titre5">
    <w:name w:val="heading 5"/>
    <w:basedOn w:val="Normal"/>
    <w:next w:val="Normal"/>
    <w:qFormat/>
    <w:pPr>
      <w:outlineLvl w:val="4"/>
    </w:pPr>
    <w:rPr>
      <w:color w:val="2E74B5"/>
    </w:rPr>
  </w:style>
  <w:style w:type="paragraph" w:styleId="Titre6">
    <w:name w:val="heading 6"/>
    <w:basedOn w:val="Normal"/>
    <w:next w:val="Normal"/>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0629A1"/>
    <w:pPr>
      <w:spacing w:after="100"/>
    </w:pPr>
  </w:style>
  <w:style w:type="paragraph" w:styleId="TM2">
    <w:name w:val="toc 2"/>
    <w:basedOn w:val="Normal"/>
    <w:next w:val="Normal"/>
    <w:autoRedefine/>
    <w:uiPriority w:val="39"/>
    <w:unhideWhenUsed/>
    <w:rsid w:val="000629A1"/>
    <w:pPr>
      <w:spacing w:after="100"/>
      <w:ind w:left="240"/>
    </w:pPr>
  </w:style>
  <w:style w:type="paragraph" w:styleId="TM4">
    <w:name w:val="toc 4"/>
    <w:basedOn w:val="Normal"/>
    <w:next w:val="Normal"/>
    <w:autoRedefine/>
    <w:uiPriority w:val="39"/>
    <w:unhideWhenUsed/>
    <w:rsid w:val="000629A1"/>
    <w:pPr>
      <w:spacing w:after="100"/>
      <w:ind w:left="720"/>
    </w:pPr>
  </w:style>
  <w:style w:type="paragraph" w:styleId="TM3">
    <w:name w:val="toc 3"/>
    <w:basedOn w:val="Normal"/>
    <w:next w:val="Normal"/>
    <w:autoRedefine/>
    <w:uiPriority w:val="39"/>
    <w:unhideWhenUsed/>
    <w:rsid w:val="000629A1"/>
    <w:pPr>
      <w:spacing w:after="100"/>
      <w:ind w:left="480"/>
    </w:pPr>
  </w:style>
  <w:style w:type="paragraph" w:styleId="Textedebulles">
    <w:name w:val="Balloon Text"/>
    <w:basedOn w:val="Normal"/>
    <w:link w:val="TextedebullesCar"/>
    <w:uiPriority w:val="99"/>
    <w:semiHidden/>
    <w:unhideWhenUsed/>
    <w:rsid w:val="000629A1"/>
    <w:rPr>
      <w:rFonts w:ascii="Tahoma" w:hAnsi="Tahoma" w:cs="Tahoma"/>
      <w:sz w:val="16"/>
      <w:szCs w:val="16"/>
    </w:rPr>
  </w:style>
  <w:style w:type="character" w:customStyle="1" w:styleId="TextedebullesCar">
    <w:name w:val="Texte de bulles Car"/>
    <w:basedOn w:val="Policepardfaut"/>
    <w:link w:val="Textedebulles"/>
    <w:uiPriority w:val="99"/>
    <w:semiHidden/>
    <w:rsid w:val="000629A1"/>
    <w:rPr>
      <w:rFonts w:ascii="Tahoma" w:hAnsi="Tahoma" w:cs="Tahoma"/>
      <w:sz w:val="16"/>
      <w:szCs w:val="16"/>
    </w:rPr>
  </w:style>
  <w:style w:type="paragraph" w:styleId="En-tte">
    <w:name w:val="header"/>
    <w:basedOn w:val="Normal"/>
    <w:link w:val="En-tteCar"/>
    <w:uiPriority w:val="99"/>
    <w:unhideWhenUsed/>
    <w:rsid w:val="00242E30"/>
    <w:pPr>
      <w:tabs>
        <w:tab w:val="center" w:pos="4536"/>
        <w:tab w:val="right" w:pos="9072"/>
      </w:tabs>
    </w:pPr>
  </w:style>
  <w:style w:type="character" w:customStyle="1" w:styleId="En-tteCar">
    <w:name w:val="En-tête Car"/>
    <w:basedOn w:val="Policepardfaut"/>
    <w:link w:val="En-tte"/>
    <w:uiPriority w:val="99"/>
    <w:rsid w:val="00242E30"/>
  </w:style>
  <w:style w:type="paragraph" w:styleId="Pieddepage">
    <w:name w:val="footer"/>
    <w:basedOn w:val="Normal"/>
    <w:link w:val="PieddepageCar"/>
    <w:uiPriority w:val="99"/>
    <w:unhideWhenUsed/>
    <w:rsid w:val="00242E30"/>
    <w:pPr>
      <w:tabs>
        <w:tab w:val="center" w:pos="4536"/>
        <w:tab w:val="right" w:pos="9072"/>
      </w:tabs>
    </w:pPr>
  </w:style>
  <w:style w:type="character" w:customStyle="1" w:styleId="PieddepageCar">
    <w:name w:val="Pied de page Car"/>
    <w:basedOn w:val="Policepardfaut"/>
    <w:link w:val="Pieddepage"/>
    <w:uiPriority w:val="99"/>
    <w:rsid w:val="00242E3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Titre1">
    <w:name w:val="heading 1"/>
    <w:basedOn w:val="Normal"/>
    <w:next w:val="Normal"/>
    <w:qFormat/>
    <w:pPr>
      <w:outlineLvl w:val="0"/>
    </w:pPr>
    <w:rPr>
      <w:color w:val="2E74B5"/>
      <w:sz w:val="32"/>
      <w:szCs w:val="32"/>
    </w:rPr>
  </w:style>
  <w:style w:type="paragraph" w:styleId="Titre2">
    <w:name w:val="heading 2"/>
    <w:basedOn w:val="Normal"/>
    <w:next w:val="Normal"/>
    <w:qFormat/>
    <w:pPr>
      <w:outlineLvl w:val="1"/>
    </w:pPr>
    <w:rPr>
      <w:color w:val="2E74B5"/>
      <w:sz w:val="26"/>
      <w:szCs w:val="26"/>
    </w:rPr>
  </w:style>
  <w:style w:type="paragraph" w:styleId="Titre3">
    <w:name w:val="heading 3"/>
    <w:basedOn w:val="Normal"/>
    <w:next w:val="Normal"/>
    <w:qFormat/>
    <w:pPr>
      <w:outlineLvl w:val="2"/>
    </w:pPr>
    <w:rPr>
      <w:color w:val="1F4D78"/>
    </w:rPr>
  </w:style>
  <w:style w:type="paragraph" w:styleId="Titre4">
    <w:name w:val="heading 4"/>
    <w:basedOn w:val="Normal"/>
    <w:next w:val="Normal"/>
    <w:qFormat/>
    <w:pPr>
      <w:outlineLvl w:val="3"/>
    </w:pPr>
    <w:rPr>
      <w:i/>
      <w:iCs/>
      <w:color w:val="2E74B5"/>
    </w:rPr>
  </w:style>
  <w:style w:type="paragraph" w:styleId="Titre5">
    <w:name w:val="heading 5"/>
    <w:basedOn w:val="Normal"/>
    <w:next w:val="Normal"/>
    <w:qFormat/>
    <w:pPr>
      <w:outlineLvl w:val="4"/>
    </w:pPr>
    <w:rPr>
      <w:color w:val="2E74B5"/>
    </w:rPr>
  </w:style>
  <w:style w:type="paragraph" w:styleId="Titre6">
    <w:name w:val="heading 6"/>
    <w:basedOn w:val="Normal"/>
    <w:next w:val="Normal"/>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0629A1"/>
    <w:pPr>
      <w:spacing w:after="100"/>
    </w:pPr>
  </w:style>
  <w:style w:type="paragraph" w:styleId="TM2">
    <w:name w:val="toc 2"/>
    <w:basedOn w:val="Normal"/>
    <w:next w:val="Normal"/>
    <w:autoRedefine/>
    <w:uiPriority w:val="39"/>
    <w:unhideWhenUsed/>
    <w:rsid w:val="000629A1"/>
    <w:pPr>
      <w:spacing w:after="100"/>
      <w:ind w:left="240"/>
    </w:pPr>
  </w:style>
  <w:style w:type="paragraph" w:styleId="TM4">
    <w:name w:val="toc 4"/>
    <w:basedOn w:val="Normal"/>
    <w:next w:val="Normal"/>
    <w:autoRedefine/>
    <w:uiPriority w:val="39"/>
    <w:unhideWhenUsed/>
    <w:rsid w:val="000629A1"/>
    <w:pPr>
      <w:spacing w:after="100"/>
      <w:ind w:left="720"/>
    </w:pPr>
  </w:style>
  <w:style w:type="paragraph" w:styleId="TM3">
    <w:name w:val="toc 3"/>
    <w:basedOn w:val="Normal"/>
    <w:next w:val="Normal"/>
    <w:autoRedefine/>
    <w:uiPriority w:val="39"/>
    <w:unhideWhenUsed/>
    <w:rsid w:val="000629A1"/>
    <w:pPr>
      <w:spacing w:after="100"/>
      <w:ind w:left="480"/>
    </w:pPr>
  </w:style>
  <w:style w:type="paragraph" w:styleId="Textedebulles">
    <w:name w:val="Balloon Text"/>
    <w:basedOn w:val="Normal"/>
    <w:link w:val="TextedebullesCar"/>
    <w:uiPriority w:val="99"/>
    <w:semiHidden/>
    <w:unhideWhenUsed/>
    <w:rsid w:val="000629A1"/>
    <w:rPr>
      <w:rFonts w:ascii="Tahoma" w:hAnsi="Tahoma" w:cs="Tahoma"/>
      <w:sz w:val="16"/>
      <w:szCs w:val="16"/>
    </w:rPr>
  </w:style>
  <w:style w:type="character" w:customStyle="1" w:styleId="TextedebullesCar">
    <w:name w:val="Texte de bulles Car"/>
    <w:basedOn w:val="Policepardfaut"/>
    <w:link w:val="Textedebulles"/>
    <w:uiPriority w:val="99"/>
    <w:semiHidden/>
    <w:rsid w:val="000629A1"/>
    <w:rPr>
      <w:rFonts w:ascii="Tahoma" w:hAnsi="Tahoma" w:cs="Tahoma"/>
      <w:sz w:val="16"/>
      <w:szCs w:val="16"/>
    </w:rPr>
  </w:style>
  <w:style w:type="paragraph" w:styleId="En-tte">
    <w:name w:val="header"/>
    <w:basedOn w:val="Normal"/>
    <w:link w:val="En-tteCar"/>
    <w:uiPriority w:val="99"/>
    <w:unhideWhenUsed/>
    <w:rsid w:val="00242E30"/>
    <w:pPr>
      <w:tabs>
        <w:tab w:val="center" w:pos="4536"/>
        <w:tab w:val="right" w:pos="9072"/>
      </w:tabs>
    </w:pPr>
  </w:style>
  <w:style w:type="character" w:customStyle="1" w:styleId="En-tteCar">
    <w:name w:val="En-tête Car"/>
    <w:basedOn w:val="Policepardfaut"/>
    <w:link w:val="En-tte"/>
    <w:uiPriority w:val="99"/>
    <w:rsid w:val="00242E30"/>
  </w:style>
  <w:style w:type="paragraph" w:styleId="Pieddepage">
    <w:name w:val="footer"/>
    <w:basedOn w:val="Normal"/>
    <w:link w:val="PieddepageCar"/>
    <w:uiPriority w:val="99"/>
    <w:unhideWhenUsed/>
    <w:rsid w:val="00242E30"/>
    <w:pPr>
      <w:tabs>
        <w:tab w:val="center" w:pos="4536"/>
        <w:tab w:val="right" w:pos="9072"/>
      </w:tabs>
    </w:pPr>
  </w:style>
  <w:style w:type="character" w:customStyle="1" w:styleId="PieddepageCar">
    <w:name w:val="Pied de page Car"/>
    <w:basedOn w:val="Policepardfaut"/>
    <w:link w:val="Pieddepage"/>
    <w:uiPriority w:val="99"/>
    <w:rsid w:val="00242E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microsoft.com/office/2007/relationships/stylesWithEffects" Target="stylesWithEffect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47</Pages>
  <Words>11585</Words>
  <Characters>63722</Characters>
  <Application>Microsoft Office Word</Application>
  <DocSecurity>0</DocSecurity>
  <Lines>531</Lines>
  <Paragraphs>150</Paragraphs>
  <ScaleCrop>false</ScaleCrop>
  <HeadingPairs>
    <vt:vector size="2" baseType="variant">
      <vt:variant>
        <vt:lpstr>Titre</vt:lpstr>
      </vt:variant>
      <vt:variant>
        <vt:i4>1</vt:i4>
      </vt:variant>
    </vt:vector>
  </HeadingPairs>
  <TitlesOfParts>
    <vt:vector size="1" baseType="lpstr">
      <vt:lpstr>Conception et mise en œuvre d'une plateforme FinTech intelligente pour l'octroi de micro-crédits à la Rawbank</vt:lpstr>
    </vt:vector>
  </TitlesOfParts>
  <Company/>
  <LinksUpToDate>false</LinksUpToDate>
  <CharactersWithSpaces>75157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Conception et mise en œuvre d'une plateforme FinTech intelligente pour l'octroi de micro-crédits à la Rawbank</dc:title>
  <dc:creator>LUMPUNGU YA KAUMBU Joël Stone</dc:creator>
  <cp:lastModifiedBy>USER</cp:lastModifiedBy>
  <cp:revision>3</cp:revision>
  <dcterms:created xsi:type="dcterms:W3CDTF">2026-07-03T01:55:00Z</dcterms:created>
  <dcterms:modified xsi:type="dcterms:W3CDTF">2026-07-08T10:30:00Z</dcterms:modified>
</cp:coreProperties>
</file>