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rPr>
          <w:b/>
          <w:caps/>
          <w:color w:val="007AC1"/>
          <w:sz w:val="22"/>
        </w:rPr>
        <w:t>RAWBANK  ·  SIMBISA</w:t>
      </w:r>
    </w:p>
    <w:p>
      <w:pPr>
        <w:spacing w:after="400"/>
      </w:pPr>
    </w:p>
    <w:p>
      <w:pPr>
        <w:jc w:val="center"/>
      </w:pPr>
      <w:r>
        <w:rPr>
          <w:b/>
          <w:color w:val="00387A"/>
          <w:sz w:val="80"/>
        </w:rPr>
        <w:t>SIMBISA</w:t>
      </w:r>
    </w:p>
    <w:p>
      <w:pPr>
        <w:jc w:val="center"/>
      </w:pPr>
      <w:r>
        <w:rPr>
          <w:i/>
          <w:color w:val="007AC1"/>
          <w:sz w:val="30"/>
        </w:rPr>
        <w:t>Système Intelligent de Scoring et de Micro-crédit pour Banques en Afrique</w:t>
      </w:r>
    </w:p>
    <w:p>
      <w:pPr>
        <w:spacing w:after="600"/>
      </w:pPr>
    </w:p>
    <w:p>
      <w:pPr>
        <w:pBdr>
          <w:bottom w:val="single" w:sz="6" w:space="1" w:color="007AC1"/>
        </w:pBdr>
        <w:spacing w:before="0" w:after="120"/>
      </w:pPr>
    </w:p>
    <w:p>
      <w:pPr>
        <w:spacing w:before="160"/>
        <w:jc w:val="center"/>
      </w:pPr>
      <w:r>
        <w:rPr>
          <w:i/>
          <w:color w:val="444455"/>
          <w:sz w:val="24"/>
        </w:rPr>
        <w:t>Une plateforme numérique complète pour accélérer l'accès au micro-crédit</w:t>
        <w:br/>
        <w:t>par l'intelligence artificielle — Mobile · Web · USSD</w:t>
      </w:r>
    </w:p>
    <w:p>
      <w:pPr>
        <w:spacing w:after="600"/>
      </w:pPr>
    </w:p>
    <w:tbl>
      <w:tblPr>
        <w:tblW w:type="auto" w:w="0"/>
        <w:jc w:val="center"/>
        <w:tblLook w:firstColumn="1" w:firstRow="1" w:lastColumn="0" w:lastRow="0" w:noHBand="0" w:noVBand="1" w:val="04A0"/>
      </w:tblPr>
      <w:tblGrid>
        <w:gridCol w:w="4703"/>
        <w:gridCol w:w="4703"/>
      </w:tblGrid>
      <w:tr>
        <w:tc>
          <w:tcPr>
            <w:tcW w:type="dxa" w:w="2880"/>
            <w:shd w:val="clear" w:color="auto" w:fill="E8F0FA"/>
          </w:tcPr>
          <w:p>
            <w:r>
              <w:rPr>
                <w:b/>
                <w:color w:val="00387A"/>
                <w:sz w:val="20"/>
              </w:rPr>
              <w:t>Projet</w:t>
            </w:r>
          </w:p>
        </w:tc>
        <w:tc>
          <w:tcPr>
            <w:tcW w:type="dxa" w:w="6192"/>
          </w:tcPr>
          <w:p>
            <w:r>
              <w:rPr>
                <w:color w:val="444455"/>
                <w:sz w:val="20"/>
              </w:rPr>
              <w:t>TFC / Implémentation – Rawbank RDC</w:t>
            </w:r>
          </w:p>
        </w:tc>
      </w:tr>
      <w:tr>
        <w:tc>
          <w:tcPr>
            <w:tcW w:type="dxa" w:w="2880"/>
            <w:shd w:val="clear" w:color="auto" w:fill="E8F0FA"/>
          </w:tcPr>
          <w:p>
            <w:r>
              <w:rPr>
                <w:b/>
                <w:color w:val="00387A"/>
                <w:sz w:val="20"/>
              </w:rPr>
              <w:t>Version</w:t>
            </w:r>
          </w:p>
        </w:tc>
        <w:tc>
          <w:tcPr>
            <w:tcW w:type="dxa" w:w="6192"/>
          </w:tcPr>
          <w:p>
            <w:r>
              <w:rPr>
                <w:color w:val="444455"/>
                <w:sz w:val="20"/>
              </w:rPr>
              <w:t>1.0 — Juillet 2026</w:t>
            </w:r>
          </w:p>
        </w:tc>
      </w:tr>
      <w:tr>
        <w:tc>
          <w:tcPr>
            <w:tcW w:type="dxa" w:w="2880"/>
            <w:shd w:val="clear" w:color="auto" w:fill="E8F0FA"/>
          </w:tcPr>
          <w:p>
            <w:r>
              <w:rPr>
                <w:b/>
                <w:color w:val="00387A"/>
                <w:sz w:val="20"/>
              </w:rPr>
              <w:t>Auteur</w:t>
            </w:r>
          </w:p>
        </w:tc>
        <w:tc>
          <w:tcPr>
            <w:tcW w:type="dxa" w:w="6192"/>
          </w:tcPr>
          <w:p>
            <w:r>
              <w:rPr>
                <w:color w:val="444455"/>
                <w:sz w:val="20"/>
              </w:rPr>
              <w:t>Joël Stone</w:t>
            </w:r>
          </w:p>
        </w:tc>
      </w:tr>
      <w:tr>
        <w:tc>
          <w:tcPr>
            <w:tcW w:type="dxa" w:w="2880"/>
            <w:shd w:val="clear" w:color="auto" w:fill="E8F0FA"/>
          </w:tcPr>
          <w:p>
            <w:r>
              <w:rPr>
                <w:b/>
                <w:color w:val="00387A"/>
                <w:sz w:val="20"/>
              </w:rPr>
              <w:t>Public cible</w:t>
            </w:r>
          </w:p>
        </w:tc>
        <w:tc>
          <w:tcPr>
            <w:tcW w:type="dxa" w:w="6192"/>
          </w:tcPr>
          <w:p>
            <w:r>
              <w:rPr>
                <w:color w:val="444455"/>
                <w:sz w:val="20"/>
              </w:rPr>
              <w:t>Direction, partenaires, membres du jury (non-techniques)</w:t>
            </w:r>
          </w:p>
        </w:tc>
      </w:tr>
    </w:tbl>
    <w:p>
      <w:r>
        <w:br w:type="page"/>
      </w:r>
    </w:p>
    <w:p>
      <w:pPr>
        <w:spacing w:before="360" w:after="80"/>
      </w:pPr>
      <w:r>
        <w:rPr>
          <w:b/>
          <w:color w:val="00387A"/>
          <w:sz w:val="28"/>
        </w:rPr>
        <w:t>1. CONTEXTE DU PROJET</w:t>
      </w:r>
    </w:p>
    <w:p>
      <w:pPr>
        <w:pBdr>
          <w:bottom w:val="single" w:sz="6" w:space="1" w:color="007AC1"/>
        </w:pBdr>
        <w:spacing w:before="0" w:after="120"/>
      </w:pPr>
    </w:p>
    <w:p>
      <w:pPr>
        <w:spacing w:before="40" w:after="120"/>
      </w:pPr>
      <w:r>
        <w:rPr>
          <w:sz w:val="22"/>
        </w:rPr>
        <w:t>La République Démocratique du Congo abrite une économie majoritairement informelle : plus de 80 % de la population active travaille sans contrat de travail formel, sans fiches de paie ni relevés bancaires traditionnels. Pourtant, ces mêmes personnes réalisent chaque jour des millions de transactions sur les réseaux Mobile Money — M-Pesa, Orange Money, Airtel Money, Africell.</w:t>
      </w:r>
    </w:p>
    <w:p>
      <w:pPr>
        <w:spacing w:before="40" w:after="120"/>
      </w:pPr>
      <w:r>
        <w:rPr>
          <w:sz w:val="22"/>
        </w:rPr>
        <w:t>Rawbank, première banque privée du pays, a lancé Simbisa pour répondre à une réalité simple : les outils bancaires classiques excluent ceux qui en ont le plus besoin. Un commerçant de Gombe, une enseignante de Lemba ou un artisan de Makala ont souvent un revenu réel et régulier — mais aucune preuve que les banques savent lire.</w:t>
      </w:r>
    </w:p>
    <w:p>
      <w:pPr>
        <w:spacing w:before="240" w:after="60"/>
      </w:pPr>
      <w:r>
        <w:rPr>
          <w:b/>
          <w:color w:val="007AC1"/>
          <w:sz w:val="24"/>
        </w:rPr>
        <w:t>Qu'est-ce que Simbisa ?</w:t>
      </w:r>
    </w:p>
    <w:p>
      <w:pPr>
        <w:spacing w:before="40" w:after="120"/>
      </w:pPr>
      <w:r>
        <w:rPr>
          <w:sz w:val="22"/>
        </w:rPr>
        <w:t>Simbisa est une plateforme numérique qui permet à Rawbank d'évaluer, en quelques minutes, la capacité de remboursement d'un client à partir de données réelles : son historique Mobile Money, son comportement d'épargne, et son profil. Un score de crédit est calculé automatiquement par l'intelligence artificielle, et une décision est rendue — avec une explication claire.</w:t>
      </w:r>
    </w:p>
    <w:tbl>
      <w:tblPr>
        <w:tblW w:type="auto" w:w="0"/>
        <w:jc w:val="center"/>
        <w:tblLook w:firstColumn="1" w:firstRow="1" w:lastColumn="0" w:lastRow="0" w:noHBand="0" w:noVBand="1" w:val="04A0"/>
      </w:tblPr>
      <w:tblGrid>
        <w:gridCol w:w="9406"/>
      </w:tblGrid>
      <w:tr>
        <w:tc>
          <w:tcPr>
            <w:tcW w:type="dxa" w:w="9072"/>
            <w:shd w:val="clear" w:color="auto" w:fill="E8F4EE"/>
            <w:vAlign w:val="center"/>
          </w:tcPr>
          <w:p>
            <w:pPr>
              <w:spacing w:before="0" w:after="0"/>
            </w:pPr>
            <w:r>
              <w:rPr>
                <w:b/>
                <w:color w:val="1A8A5A"/>
                <w:sz w:val="22"/>
              </w:rPr>
              <w:t xml:space="preserve">  En résumé</w:t>
            </w:r>
          </w:p>
          <w:p>
            <w:pPr>
              <w:spacing w:before="40" w:after="120"/>
            </w:pPr>
            <w:r>
              <w:rPr>
                <w:color w:val="444455"/>
                <w:sz w:val="21"/>
              </w:rPr>
              <w:t xml:space="preserve">  Simbisa transforme l'historique Mobile Money d'un client en une évaluation de crédit fiable, réduisant le délai d'analyse de plusieurs jours à quelques minutes.</w:t>
            </w:r>
          </w:p>
        </w:tc>
      </w:tr>
    </w:tbl>
    <w:p>
      <w:pPr>
        <w:spacing w:after="80"/>
      </w:pPr>
    </w:p>
    <w:p>
      <w:pPr>
        <w:pStyle w:val="ListBullet"/>
        <w:spacing w:before="20" w:after="40"/>
        <w:ind w:left="283"/>
      </w:pPr>
      <w:r>
        <w:rPr>
          <w:sz w:val="22"/>
        </w:rPr>
        <w:t>Interface mobile pour les clients (Android / iOS)</w:t>
      </w:r>
    </w:p>
    <w:p>
      <w:pPr>
        <w:pStyle w:val="ListBullet"/>
        <w:spacing w:before="20" w:after="40"/>
        <w:ind w:left="283"/>
      </w:pPr>
      <w:r>
        <w:rPr>
          <w:sz w:val="22"/>
        </w:rPr>
        <w:t>Tableau de bord web pour les équipes Rawbank</w:t>
      </w:r>
    </w:p>
    <w:p>
      <w:pPr>
        <w:pStyle w:val="ListBullet"/>
        <w:spacing w:before="20" w:after="40"/>
        <w:ind w:left="283"/>
      </w:pPr>
      <w:r>
        <w:rPr>
          <w:sz w:val="22"/>
        </w:rPr>
        <w:t>Canal USSD (*123#) pour les zones à faible connectivité</w:t>
      </w:r>
    </w:p>
    <w:p>
      <w:pPr>
        <w:pStyle w:val="ListBullet"/>
        <w:spacing w:before="20" w:after="40"/>
        <w:ind w:left="283"/>
      </w:pPr>
      <w:r>
        <w:rPr>
          <w:sz w:val="22"/>
        </w:rPr>
        <w:t>Moteur de scoring IA entraîné sur les données mobiles congolaises</w:t>
      </w:r>
    </w:p>
    <w:p>
      <w:r>
        <w:br w:type="page"/>
      </w:r>
    </w:p>
    <w:p>
      <w:pPr>
        <w:spacing w:before="360" w:after="80"/>
      </w:pPr>
      <w:r>
        <w:rPr>
          <w:b/>
          <w:color w:val="00387A"/>
          <w:sz w:val="28"/>
        </w:rPr>
        <w:t>2. PROBLÉMATIQUE</w:t>
      </w:r>
    </w:p>
    <w:p>
      <w:pPr>
        <w:pBdr>
          <w:bottom w:val="single" w:sz="6" w:space="1" w:color="007AC1"/>
        </w:pBdr>
        <w:spacing w:before="0" w:after="120"/>
      </w:pPr>
    </w:p>
    <w:p>
      <w:pPr>
        <w:spacing w:before="40" w:after="120"/>
      </w:pPr>
      <w:r>
        <w:rPr>
          <w:sz w:val="22"/>
        </w:rPr>
        <w:t>Avant Simbisa, l'octroi d'un micro-crédit chez Rawbank suivait un processus entièrement manuel : réception du dossier papier, vérification des pièces, analyse du conseiller, validation du responsable. Ce processus prenait en moyenne 3 à 5 jours ouvrables.</w:t>
      </w:r>
    </w:p>
    <w:p>
      <w:pPr>
        <w:spacing w:before="240" w:after="60"/>
      </w:pPr>
      <w:r>
        <w:rPr>
          <w:b/>
          <w:color w:val="007AC1"/>
          <w:sz w:val="24"/>
        </w:rPr>
        <w:t>Les quatre problèmes majeurs identifiés</w:t>
      </w:r>
    </w:p>
    <w:tbl>
      <w:tblPr>
        <w:tblW w:type="auto" w:w="0"/>
        <w:jc w:val="center"/>
        <w:tblLook w:firstColumn="1" w:firstRow="1" w:lastColumn="0" w:lastRow="0" w:noHBand="0" w:noVBand="1" w:val="04A0"/>
      </w:tblPr>
      <w:tblGrid>
        <w:gridCol w:w="4703"/>
        <w:gridCol w:w="4703"/>
      </w:tblGrid>
      <w:tr>
        <w:tc>
          <w:tcPr>
            <w:tcW w:type="dxa" w:w="2592"/>
            <w:shd w:val="clear" w:color="auto" w:fill="FFF3E0"/>
          </w:tcPr>
          <w:p>
            <w:pPr>
              <w:spacing w:after="60"/>
            </w:pPr>
            <w:r>
              <w:rPr>
                <w:b/>
                <w:color w:val="E07A00"/>
                <w:sz w:val="20"/>
              </w:rPr>
              <w:t>Délais excessifs</w:t>
            </w:r>
          </w:p>
        </w:tc>
        <w:tc>
          <w:tcPr>
            <w:tcW w:type="dxa" w:w="6912"/>
          </w:tcPr>
          <w:p>
            <w:pPr>
              <w:spacing w:after="60"/>
            </w:pPr>
            <w:r>
              <w:rPr>
                <w:color w:val="444455"/>
                <w:sz w:val="20"/>
              </w:rPr>
              <w:t>Un commerçant qui a besoin de liquidités pour réapprovisionner son stock ne peut pas attendre 5 jours. Le crédit informel — coûteux et risqué — reste souvent son seul recours.</w:t>
            </w:r>
          </w:p>
        </w:tc>
      </w:tr>
      <w:tr>
        <w:tc>
          <w:tcPr>
            <w:tcW w:type="dxa" w:w="2592"/>
            <w:shd w:val="clear" w:color="auto" w:fill="FFF3E0"/>
          </w:tcPr>
          <w:p>
            <w:pPr>
              <w:spacing w:after="60"/>
            </w:pPr>
            <w:r>
              <w:rPr>
                <w:b/>
                <w:color w:val="E07A00"/>
                <w:sz w:val="20"/>
              </w:rPr>
              <w:t>Biais humains</w:t>
            </w:r>
          </w:p>
        </w:tc>
        <w:tc>
          <w:tcPr>
            <w:tcW w:type="dxa" w:w="6912"/>
          </w:tcPr>
          <w:p>
            <w:pPr>
              <w:spacing w:after="60"/>
            </w:pPr>
            <w:r>
              <w:rPr>
                <w:color w:val="444455"/>
                <w:sz w:val="20"/>
              </w:rPr>
              <w:t>Sans critères objectifs et standardisés, deux agents peuvent rendre des décisions différentes pour des profils identiques. La subjectivité nuit à l'équité et expose Rawbank à des risques de plainte.</w:t>
            </w:r>
          </w:p>
        </w:tc>
      </w:tr>
      <w:tr>
        <w:tc>
          <w:tcPr>
            <w:tcW w:type="dxa" w:w="2592"/>
            <w:shd w:val="clear" w:color="auto" w:fill="FFF3E0"/>
          </w:tcPr>
          <w:p>
            <w:pPr>
              <w:spacing w:after="60"/>
            </w:pPr>
            <w:r>
              <w:rPr>
                <w:b/>
                <w:color w:val="E07A00"/>
                <w:sz w:val="20"/>
              </w:rPr>
              <w:t>Données Mobile Money ignorées</w:t>
            </w:r>
          </w:p>
        </w:tc>
        <w:tc>
          <w:tcPr>
            <w:tcW w:type="dxa" w:w="6912"/>
          </w:tcPr>
          <w:p>
            <w:pPr>
              <w:spacing w:after="60"/>
            </w:pPr>
            <w:r>
              <w:rPr>
                <w:color w:val="444455"/>
                <w:sz w:val="20"/>
              </w:rPr>
              <w:t>Un client peut avoir 2 ans d'historique régulier sur M-Pesa — réceptions de salaire, paiements de factures, épargne — sans que ces données ne soient jamais lues lors de l'analyse de crédit.</w:t>
            </w:r>
          </w:p>
        </w:tc>
      </w:tr>
      <w:tr>
        <w:tc>
          <w:tcPr>
            <w:tcW w:type="dxa" w:w="2592"/>
            <w:shd w:val="clear" w:color="auto" w:fill="FFF3E0"/>
          </w:tcPr>
          <w:p>
            <w:pPr>
              <w:spacing w:after="60"/>
            </w:pPr>
            <w:r>
              <w:rPr>
                <w:b/>
                <w:color w:val="E07A00"/>
                <w:sz w:val="20"/>
              </w:rPr>
              <w:t>Traçabilité insuffisante</w:t>
            </w:r>
          </w:p>
        </w:tc>
        <w:tc>
          <w:tcPr>
            <w:tcW w:type="dxa" w:w="6912"/>
          </w:tcPr>
          <w:p>
            <w:pPr>
              <w:spacing w:after="60"/>
            </w:pPr>
            <w:r>
              <w:rPr>
                <w:color w:val="444455"/>
                <w:sz w:val="20"/>
              </w:rPr>
              <w:t>Sans journal numérique des décisions, l'audit interne et la conformité réglementaire (BCC) deviennent difficiles à garantir.</w:t>
            </w:r>
          </w:p>
        </w:tc>
      </w:tr>
    </w:tbl>
    <w:p>
      <w:pPr>
        <w:spacing w:after="120"/>
      </w:pPr>
    </w:p>
    <w:p>
      <w:pPr>
        <w:spacing w:before="360" w:after="80"/>
      </w:pPr>
      <w:r>
        <w:rPr>
          <w:b/>
          <w:color w:val="00387A"/>
          <w:sz w:val="28"/>
        </w:rPr>
        <w:t>3. SITUATION ACTUELLE AVEC SIMBISA</w:t>
      </w:r>
    </w:p>
    <w:p>
      <w:pPr>
        <w:pBdr>
          <w:bottom w:val="single" w:sz="6" w:space="1" w:color="007AC1"/>
        </w:pBdr>
        <w:spacing w:before="0" w:after="120"/>
      </w:pPr>
    </w:p>
    <w:p>
      <w:pPr>
        <w:spacing w:before="40" w:after="120"/>
      </w:pPr>
      <w:r>
        <w:rPr>
          <w:sz w:val="22"/>
        </w:rPr>
        <w:t>Simbisa est aujourd'hui une plateforme opérationnelle, déployée sur le serveur de Rawbank. Elle couvre l'ensemble du cycle de vie du micro-crédit : de la demande du client jusqu'à la clôture du crédit, en passant par le scoring IA, la décision humaine et le suivi des remboursements.</w:t>
      </w:r>
    </w:p>
    <w:p>
      <w:pPr>
        <w:spacing w:before="120" w:after="40"/>
        <w:ind w:left="170"/>
      </w:pPr>
      <w:r>
        <w:rPr>
          <w:b/>
          <w:color w:val="007AC1"/>
          <w:sz w:val="26"/>
        </w:rPr>
        <w:t xml:space="preserve">1  </w:t>
      </w:r>
      <w:r>
        <w:rPr>
          <w:b/>
          <w:color w:val="00387A"/>
          <w:sz w:val="22"/>
        </w:rPr>
        <w:t>Phase 1 : Inscription &amp; KYC</w:t>
      </w:r>
    </w:p>
    <w:p>
      <w:pPr>
        <w:spacing w:before="20" w:after="160"/>
        <w:ind w:left="567"/>
      </w:pPr>
      <w:r>
        <w:rPr>
          <w:color w:val="444455"/>
          <w:sz w:val="21"/>
        </w:rPr>
        <w:t>Le client s'inscrit via l'application mobile. Il renseigne ses informations personnelles et soumet une pièce d'identité (carte d'électeur, passeport ou permis de conduire). L'agent de crédit valide le dossier en agence.</w:t>
      </w:r>
    </w:p>
    <w:p>
      <w:pPr>
        <w:spacing w:before="120" w:after="40"/>
        <w:ind w:left="170"/>
      </w:pPr>
      <w:r>
        <w:rPr>
          <w:b/>
          <w:color w:val="007AC1"/>
          <w:sz w:val="26"/>
        </w:rPr>
        <w:t xml:space="preserve">2  </w:t>
      </w:r>
      <w:r>
        <w:rPr>
          <w:b/>
          <w:color w:val="00387A"/>
          <w:sz w:val="22"/>
        </w:rPr>
        <w:t>Phase 2 : Demande de crédit</w:t>
      </w:r>
    </w:p>
    <w:p>
      <w:pPr>
        <w:spacing w:before="20" w:after="160"/>
        <w:ind w:left="567"/>
      </w:pPr>
      <w:r>
        <w:rPr>
          <w:color w:val="444455"/>
          <w:sz w:val="21"/>
        </w:rPr>
        <w:t>Le client soumet une demande depuis l'app mobile ou via USSD (*123#). Il indique le montant souhaité, la durée et le motif. La plateforme vérifie immédiatement les prérequis (KYC valide, âge 20-60 ans, pas de crédit en cours).</w:t>
      </w:r>
    </w:p>
    <w:p>
      <w:pPr>
        <w:spacing w:before="120" w:after="40"/>
        <w:ind w:left="170"/>
      </w:pPr>
      <w:r>
        <w:rPr>
          <w:b/>
          <w:color w:val="007AC1"/>
          <w:sz w:val="26"/>
        </w:rPr>
        <w:t xml:space="preserve">3  </w:t>
      </w:r>
      <w:r>
        <w:rPr>
          <w:b/>
          <w:color w:val="00387A"/>
          <w:sz w:val="22"/>
        </w:rPr>
        <w:t>Phase 3 : Scoring automatique</w:t>
      </w:r>
    </w:p>
    <w:p>
      <w:pPr>
        <w:spacing w:before="20" w:after="160"/>
        <w:ind w:left="567"/>
      </w:pPr>
      <w:r>
        <w:rPr>
          <w:color w:val="444455"/>
          <w:sz w:val="21"/>
        </w:rPr>
        <w:t>En quelques secondes, quatre moteurs analysent le profil du client et produisent un score de 0 à 100. Une décision préliminaire est générée automatiquement, accompagnée d'une explication rédigée par l'intelligence artificielle.</w:t>
      </w:r>
    </w:p>
    <w:p>
      <w:pPr>
        <w:spacing w:before="120" w:after="40"/>
        <w:ind w:left="170"/>
      </w:pPr>
      <w:r>
        <w:rPr>
          <w:b/>
          <w:color w:val="007AC1"/>
          <w:sz w:val="26"/>
        </w:rPr>
        <w:t xml:space="preserve">4  </w:t>
      </w:r>
      <w:r>
        <w:rPr>
          <w:b/>
          <w:color w:val="00387A"/>
          <w:sz w:val="22"/>
        </w:rPr>
        <w:t>Phase 4 : Décision &amp; déblocage</w:t>
      </w:r>
    </w:p>
    <w:p>
      <w:pPr>
        <w:spacing w:before="20" w:after="160"/>
        <w:ind w:left="567"/>
      </w:pPr>
      <w:r>
        <w:rPr>
          <w:color w:val="444455"/>
          <w:sz w:val="21"/>
        </w:rPr>
        <w:t>Selon le montant demandé, la décision est soit automatique, soit validée par un agent ou un responsable crédit. Une fois approuvé, le montant est crédité sur le wallet du client.</w:t>
      </w:r>
    </w:p>
    <w:p>
      <w:pPr>
        <w:spacing w:before="120" w:after="40"/>
        <w:ind w:left="170"/>
      </w:pPr>
      <w:r>
        <w:rPr>
          <w:b/>
          <w:color w:val="007AC1"/>
          <w:sz w:val="26"/>
        </w:rPr>
        <w:t xml:space="preserve">5  </w:t>
      </w:r>
      <w:r>
        <w:rPr>
          <w:b/>
          <w:color w:val="00387A"/>
          <w:sz w:val="22"/>
        </w:rPr>
        <w:t>Phase 5 : Suivi &amp; remboursement</w:t>
      </w:r>
    </w:p>
    <w:p>
      <w:pPr>
        <w:spacing w:before="20" w:after="160"/>
        <w:ind w:left="567"/>
      </w:pPr>
      <w:r>
        <w:rPr>
          <w:color w:val="444455"/>
          <w:sz w:val="21"/>
        </w:rPr>
        <w:t>Le client rembourse selon l'échéancier, via Mobile Money ou en agence. L'application affiche les mensualités dues, les paiements effectués et le solde restant.</w:t>
      </w:r>
    </w:p>
    <w:p>
      <w:r>
        <w:br w:type="page"/>
      </w:r>
    </w:p>
    <w:p>
      <w:pPr>
        <w:spacing w:before="360" w:after="80"/>
      </w:pPr>
      <w:r>
        <w:rPr>
          <w:b/>
          <w:color w:val="00387A"/>
          <w:sz w:val="28"/>
        </w:rPr>
        <w:t>4. ACTIONS DE CHAQUE UTILISATEUR</w:t>
      </w:r>
    </w:p>
    <w:p>
      <w:pPr>
        <w:pBdr>
          <w:bottom w:val="single" w:sz="6" w:space="1" w:color="007AC1"/>
        </w:pBdr>
        <w:spacing w:before="0" w:after="120"/>
      </w:pPr>
    </w:p>
    <w:p>
      <w:pPr>
        <w:spacing w:before="40" w:after="120"/>
      </w:pPr>
      <w:r>
        <w:rPr>
          <w:sz w:val="22"/>
        </w:rPr>
        <w:t>La plateforme distingue six rôles aux responsabilités clairement délimitées. Chaque utilisateur dispose d'un accès personnalisé — application mobile pour les clients, tableau de bord web pour les équipes Rawbank.</w:t>
      </w:r>
    </w:p>
    <w:tbl>
      <w:tblPr>
        <w:tblW w:type="auto" w:w="0"/>
        <w:jc w:val="center"/>
        <w:tblLook w:firstColumn="1" w:firstRow="1" w:lastColumn="0" w:lastRow="0" w:noHBand="0" w:noVBand="1" w:val="04A0"/>
      </w:tblPr>
      <w:tblGrid>
        <w:gridCol w:w="9406"/>
      </w:tblGrid>
      <w:tr>
        <w:tc>
          <w:tcPr>
            <w:tcW w:type="dxa" w:w="9406"/>
            <w:shd w:val="clear" w:color="auto" w:fill="E8F0FA"/>
          </w:tcPr>
          <w:p>
            <w:pPr>
              <w:spacing w:before="80" w:after="0"/>
            </w:pPr>
            <w:r>
              <w:rPr>
                <w:b/>
                <w:color w:val="007AC1"/>
                <w:sz w:val="24"/>
              </w:rPr>
              <w:t xml:space="preserve">  Client</w:t>
            </w:r>
          </w:p>
          <w:p>
            <w:pPr>
              <w:spacing w:before="0" w:after="80"/>
            </w:pPr>
            <w:r>
              <w:rPr>
                <w:i/>
                <w:color w:val="444455"/>
                <w:sz w:val="19"/>
              </w:rPr>
              <w:t xml:space="preserve">  Application mobile (Android/iOS) + USSD *123#</w:t>
            </w:r>
          </w:p>
        </w:tc>
      </w:tr>
    </w:tbl>
    <w:p>
      <w:pPr>
        <w:spacing w:after="40"/>
      </w:pPr>
    </w:p>
    <w:p>
      <w:pPr>
        <w:pStyle w:val="ListBullet"/>
        <w:spacing w:before="20" w:after="40"/>
        <w:ind w:left="283"/>
      </w:pPr>
      <w:r>
        <w:rPr>
          <w:sz w:val="22"/>
        </w:rPr>
        <w:t>S'inscrire et soumettre ses pièces d'identité pour le KYC</w:t>
      </w:r>
    </w:p>
    <w:p>
      <w:pPr>
        <w:pStyle w:val="ListBullet"/>
        <w:spacing w:before="20" w:after="40"/>
        <w:ind w:left="283"/>
      </w:pPr>
      <w:r>
        <w:rPr>
          <w:sz w:val="22"/>
        </w:rPr>
        <w:t>Consulter son score de crédit en temps réel (anneau de score)</w:t>
      </w:r>
    </w:p>
    <w:p>
      <w:pPr>
        <w:pStyle w:val="ListBullet"/>
        <w:spacing w:before="20" w:after="40"/>
        <w:ind w:left="283"/>
      </w:pPr>
      <w:r>
        <w:rPr>
          <w:sz w:val="22"/>
        </w:rPr>
        <w:t>Soumettre une demande de micro-crédit (montant, durée, motif)</w:t>
      </w:r>
    </w:p>
    <w:p>
      <w:pPr>
        <w:pStyle w:val="ListBullet"/>
        <w:spacing w:before="20" w:after="40"/>
        <w:ind w:left="283"/>
      </w:pPr>
      <w:r>
        <w:rPr>
          <w:sz w:val="22"/>
        </w:rPr>
        <w:t>Suivre l'avancement de sa demande et la décision rendue</w:t>
      </w:r>
    </w:p>
    <w:p>
      <w:pPr>
        <w:pStyle w:val="ListBullet"/>
        <w:spacing w:before="20" w:after="40"/>
        <w:ind w:left="283"/>
      </w:pPr>
      <w:r>
        <w:rPr>
          <w:sz w:val="22"/>
        </w:rPr>
        <w:t>Gérer son épargne : créer un objectif, déposer, suivre la progression</w:t>
      </w:r>
    </w:p>
    <w:p>
      <w:pPr>
        <w:pStyle w:val="ListBullet"/>
        <w:spacing w:before="20" w:after="40"/>
        <w:ind w:left="283"/>
      </w:pPr>
      <w:r>
        <w:rPr>
          <w:sz w:val="22"/>
        </w:rPr>
        <w:t>Consulter son solde wallet (USD/CDF) et son historique</w:t>
      </w:r>
    </w:p>
    <w:p>
      <w:pPr>
        <w:pStyle w:val="ListBullet"/>
        <w:spacing w:before="20" w:after="40"/>
        <w:ind w:left="283"/>
      </w:pPr>
      <w:r>
        <w:rPr>
          <w:sz w:val="22"/>
        </w:rPr>
        <w:t>Rembourser ses mensualités via Mobile Money</w:t>
      </w:r>
    </w:p>
    <w:p>
      <w:pPr>
        <w:pStyle w:val="ListBullet"/>
        <w:spacing w:before="20" w:after="40"/>
        <w:ind w:left="283"/>
      </w:pPr>
      <w:r>
        <w:rPr>
          <w:sz w:val="22"/>
        </w:rPr>
        <w:t>Accéder aux services via USSD depuis n'importe quel téléphone</w:t>
      </w:r>
    </w:p>
    <w:p>
      <w:pPr>
        <w:spacing w:after="120"/>
      </w:pPr>
    </w:p>
    <w:tbl>
      <w:tblPr>
        <w:tblW w:type="auto" w:w="0"/>
        <w:jc w:val="center"/>
        <w:tblLook w:firstColumn="1" w:firstRow="1" w:lastColumn="0" w:lastRow="0" w:noHBand="0" w:noVBand="1" w:val="04A0"/>
      </w:tblPr>
      <w:tblGrid>
        <w:gridCol w:w="9406"/>
      </w:tblGrid>
      <w:tr>
        <w:tc>
          <w:tcPr>
            <w:tcW w:type="dxa" w:w="9406"/>
            <w:shd w:val="clear" w:color="auto" w:fill="EBF5EE"/>
          </w:tcPr>
          <w:p>
            <w:pPr>
              <w:spacing w:before="80" w:after="0"/>
            </w:pPr>
            <w:r>
              <w:rPr>
                <w:b/>
                <w:color w:val="1A6B3A"/>
                <w:sz w:val="24"/>
              </w:rPr>
              <w:t xml:space="preserve">  Agent de crédit</w:t>
            </w:r>
          </w:p>
          <w:p>
            <w:pPr>
              <w:spacing w:before="0" w:after="80"/>
            </w:pPr>
            <w:r>
              <w:rPr>
                <w:i/>
                <w:color w:val="444455"/>
                <w:sz w:val="19"/>
              </w:rPr>
              <w:t xml:space="preserve">  Tableau de bord web — gestion des dossiers clients</w:t>
            </w:r>
          </w:p>
        </w:tc>
      </w:tr>
    </w:tbl>
    <w:p>
      <w:pPr>
        <w:spacing w:after="40"/>
      </w:pPr>
    </w:p>
    <w:p>
      <w:pPr>
        <w:pStyle w:val="ListBullet"/>
        <w:spacing w:before="20" w:after="40"/>
        <w:ind w:left="283"/>
      </w:pPr>
      <w:r>
        <w:rPr>
          <w:sz w:val="22"/>
        </w:rPr>
        <w:t>Valider les dossiers KYC des clients de sa commune</w:t>
      </w:r>
    </w:p>
    <w:p>
      <w:pPr>
        <w:pStyle w:val="ListBullet"/>
        <w:spacing w:before="20" w:after="40"/>
        <w:ind w:left="283"/>
      </w:pPr>
      <w:r>
        <w:rPr>
          <w:sz w:val="22"/>
        </w:rPr>
        <w:t>Consulter les demandes de crédit en attente d'analyse</w:t>
      </w:r>
    </w:p>
    <w:p>
      <w:pPr>
        <w:pStyle w:val="ListBullet"/>
        <w:spacing w:before="20" w:after="40"/>
        <w:ind w:left="283"/>
      </w:pPr>
      <w:r>
        <w:rPr>
          <w:sz w:val="22"/>
        </w:rPr>
        <w:t>Lire le score IA et l'explication générée pour chaque demande</w:t>
      </w:r>
    </w:p>
    <w:p>
      <w:pPr>
        <w:pStyle w:val="ListBullet"/>
        <w:spacing w:before="20" w:after="40"/>
        <w:ind w:left="283"/>
      </w:pPr>
      <w:r>
        <w:rPr>
          <w:sz w:val="22"/>
        </w:rPr>
        <w:t>Prendre une décision manuelle (approuver / rejeter) avec motif</w:t>
      </w:r>
    </w:p>
    <w:p>
      <w:pPr>
        <w:pStyle w:val="ListBullet"/>
        <w:spacing w:before="20" w:after="40"/>
        <w:ind w:left="283"/>
      </w:pPr>
      <w:r>
        <w:rPr>
          <w:sz w:val="22"/>
        </w:rPr>
        <w:t>Gérer les exceptions : signaler une anomalie ou escalader au responsable</w:t>
      </w:r>
    </w:p>
    <w:p>
      <w:pPr>
        <w:pStyle w:val="ListBullet"/>
        <w:spacing w:before="20" w:after="40"/>
        <w:ind w:left="283"/>
      </w:pPr>
      <w:r>
        <w:rPr>
          <w:sz w:val="22"/>
        </w:rPr>
        <w:t>Suivre les crédits en cours et les remboursements de ses clients</w:t>
      </w:r>
    </w:p>
    <w:p>
      <w:pPr>
        <w:spacing w:after="120"/>
      </w:pPr>
    </w:p>
    <w:tbl>
      <w:tblPr>
        <w:tblW w:type="auto" w:w="0"/>
        <w:jc w:val="center"/>
        <w:tblLook w:firstColumn="1" w:firstRow="1" w:lastColumn="0" w:lastRow="0" w:noHBand="0" w:noVBand="1" w:val="04A0"/>
      </w:tblPr>
      <w:tblGrid>
        <w:gridCol w:w="9406"/>
      </w:tblGrid>
      <w:tr>
        <w:tc>
          <w:tcPr>
            <w:tcW w:type="dxa" w:w="9406"/>
            <w:shd w:val="clear" w:color="auto" w:fill="FFF8EE"/>
          </w:tcPr>
          <w:p>
            <w:pPr>
              <w:spacing w:before="80" w:after="0"/>
            </w:pPr>
            <w:r>
              <w:rPr>
                <w:b/>
                <w:color w:val="6B3800"/>
                <w:sz w:val="24"/>
              </w:rPr>
              <w:t xml:space="preserve">  Responsable crédit</w:t>
            </w:r>
          </w:p>
          <w:p>
            <w:pPr>
              <w:spacing w:before="0" w:after="80"/>
            </w:pPr>
            <w:r>
              <w:rPr>
                <w:i/>
                <w:color w:val="444455"/>
                <w:sz w:val="19"/>
              </w:rPr>
              <w:t xml:space="preserve">  Tableau de bord web — supervision et validation haute valeur</w:t>
            </w:r>
          </w:p>
        </w:tc>
      </w:tr>
    </w:tbl>
    <w:p>
      <w:pPr>
        <w:spacing w:after="40"/>
      </w:pPr>
    </w:p>
    <w:p>
      <w:pPr>
        <w:pStyle w:val="ListBullet"/>
        <w:spacing w:before="20" w:after="40"/>
        <w:ind w:left="283"/>
      </w:pPr>
      <w:r>
        <w:rPr>
          <w:sz w:val="22"/>
        </w:rPr>
        <w:t>Valider les demandes dépassant le plafond agent (&gt; 400 USD)</w:t>
      </w:r>
    </w:p>
    <w:p>
      <w:pPr>
        <w:pStyle w:val="ListBullet"/>
        <w:spacing w:before="20" w:after="40"/>
        <w:ind w:left="283"/>
      </w:pPr>
      <w:r>
        <w:rPr>
          <w:sz w:val="22"/>
        </w:rPr>
        <w:t>Examiner et trancher les exceptions remontées par les agents</w:t>
      </w:r>
    </w:p>
    <w:p>
      <w:pPr>
        <w:pStyle w:val="ListBullet"/>
        <w:spacing w:before="20" w:after="40"/>
        <w:ind w:left="283"/>
      </w:pPr>
      <w:r>
        <w:rPr>
          <w:sz w:val="22"/>
        </w:rPr>
        <w:t>Consulter les statistiques globales : taux d'approbation, montants engagés</w:t>
      </w:r>
    </w:p>
    <w:p>
      <w:pPr>
        <w:pStyle w:val="ListBullet"/>
        <w:spacing w:before="20" w:after="40"/>
        <w:ind w:left="283"/>
      </w:pPr>
      <w:r>
        <w:rPr>
          <w:sz w:val="22"/>
        </w:rPr>
        <w:t>Superviser les performances de l'équipe d'agents de crédit</w:t>
      </w:r>
    </w:p>
    <w:p>
      <w:pPr>
        <w:spacing w:after="120"/>
      </w:pPr>
    </w:p>
    <w:tbl>
      <w:tblPr>
        <w:tblW w:type="auto" w:w="0"/>
        <w:jc w:val="center"/>
        <w:tblLook w:firstColumn="1" w:firstRow="1" w:lastColumn="0" w:lastRow="0" w:noHBand="0" w:noVBand="1" w:val="04A0"/>
      </w:tblPr>
      <w:tblGrid>
        <w:gridCol w:w="9406"/>
      </w:tblGrid>
      <w:tr>
        <w:tc>
          <w:tcPr>
            <w:tcW w:type="dxa" w:w="9406"/>
            <w:shd w:val="clear" w:color="auto" w:fill="F5EEFF"/>
          </w:tcPr>
          <w:p>
            <w:pPr>
              <w:spacing w:before="80" w:after="0"/>
            </w:pPr>
            <w:r>
              <w:rPr>
                <w:b/>
                <w:color w:val="55008A"/>
                <w:sz w:val="24"/>
              </w:rPr>
              <w:t xml:space="preserve">  Analyste risque</w:t>
            </w:r>
          </w:p>
          <w:p>
            <w:pPr>
              <w:spacing w:before="0" w:after="80"/>
            </w:pPr>
            <w:r>
              <w:rPr>
                <w:i/>
                <w:color w:val="444455"/>
                <w:sz w:val="19"/>
              </w:rPr>
              <w:t xml:space="preserve">  Tableau de bord web — pilotage du modèle IA</w:t>
            </w:r>
          </w:p>
        </w:tc>
      </w:tr>
    </w:tbl>
    <w:p>
      <w:pPr>
        <w:spacing w:after="40"/>
      </w:pPr>
    </w:p>
    <w:p>
      <w:pPr>
        <w:pStyle w:val="ListBullet"/>
        <w:spacing w:before="20" w:after="40"/>
        <w:ind w:left="283"/>
      </w:pPr>
      <w:r>
        <w:rPr>
          <w:sz w:val="22"/>
        </w:rPr>
        <w:t>Surveiller les performances du modèle XGBoost (précision, rappel, F1)</w:t>
      </w:r>
    </w:p>
    <w:p>
      <w:pPr>
        <w:pStyle w:val="ListBullet"/>
        <w:spacing w:before="20" w:after="40"/>
        <w:ind w:left="283"/>
      </w:pPr>
      <w:r>
        <w:rPr>
          <w:sz w:val="22"/>
        </w:rPr>
        <w:t>Consulter les attributions SHAP (quelles variables influencent le score)</w:t>
      </w:r>
    </w:p>
    <w:p>
      <w:pPr>
        <w:pStyle w:val="ListBullet"/>
        <w:spacing w:before="20" w:after="40"/>
        <w:ind w:left="283"/>
      </w:pPr>
      <w:r>
        <w:rPr>
          <w:sz w:val="22"/>
        </w:rPr>
        <w:t>Analyser la distribution des scores et les taux de défaut</w:t>
      </w:r>
    </w:p>
    <w:p>
      <w:pPr>
        <w:pStyle w:val="ListBullet"/>
        <w:spacing w:before="20" w:after="40"/>
        <w:ind w:left="283"/>
      </w:pPr>
      <w:r>
        <w:rPr>
          <w:sz w:val="22"/>
        </w:rPr>
        <w:t>Relancer manuellement un ré-entraînement du modèle sur les nouvelles données</w:t>
      </w:r>
    </w:p>
    <w:p>
      <w:pPr>
        <w:pStyle w:val="ListBullet"/>
        <w:spacing w:before="20" w:after="40"/>
        <w:ind w:left="283"/>
      </w:pPr>
      <w:r>
        <w:rPr>
          <w:sz w:val="22"/>
        </w:rPr>
        <w:t>Ajuster les paramètres de scoring si nécessaire</w:t>
      </w:r>
    </w:p>
    <w:p>
      <w:pPr>
        <w:spacing w:after="120"/>
      </w:pPr>
    </w:p>
    <w:tbl>
      <w:tblPr>
        <w:tblW w:type="auto" w:w="0"/>
        <w:jc w:val="center"/>
        <w:tblLook w:firstColumn="1" w:firstRow="1" w:lastColumn="0" w:lastRow="0" w:noHBand="0" w:noVBand="1" w:val="04A0"/>
      </w:tblPr>
      <w:tblGrid>
        <w:gridCol w:w="9406"/>
      </w:tblGrid>
      <w:tr>
        <w:tc>
          <w:tcPr>
            <w:tcW w:type="dxa" w:w="9406"/>
            <w:shd w:val="clear" w:color="auto" w:fill="FFF0EE"/>
          </w:tcPr>
          <w:p>
            <w:pPr>
              <w:spacing w:before="80" w:after="0"/>
            </w:pPr>
            <w:r>
              <w:rPr>
                <w:b/>
                <w:color w:val="6B2020"/>
                <w:sz w:val="24"/>
              </w:rPr>
              <w:t xml:space="preserve">  Auditeur</w:t>
            </w:r>
          </w:p>
          <w:p>
            <w:pPr>
              <w:spacing w:before="0" w:after="80"/>
            </w:pPr>
            <w:r>
              <w:rPr>
                <w:i/>
                <w:color w:val="444455"/>
                <w:sz w:val="19"/>
              </w:rPr>
              <w:t xml:space="preserve">  Tableau de bord web — traçabilité et conformité</w:t>
            </w:r>
          </w:p>
        </w:tc>
      </w:tr>
    </w:tbl>
    <w:p>
      <w:pPr>
        <w:spacing w:after="40"/>
      </w:pPr>
    </w:p>
    <w:p>
      <w:pPr>
        <w:pStyle w:val="ListBullet"/>
        <w:spacing w:before="20" w:after="40"/>
        <w:ind w:left="283"/>
      </w:pPr>
      <w:r>
        <w:rPr>
          <w:sz w:val="22"/>
        </w:rPr>
        <w:t>Consulter l'historique complet de toutes les décisions de crédit</w:t>
      </w:r>
    </w:p>
    <w:p>
      <w:pPr>
        <w:pStyle w:val="ListBullet"/>
        <w:spacing w:before="20" w:after="40"/>
        <w:ind w:left="283"/>
      </w:pPr>
      <w:r>
        <w:rPr>
          <w:sz w:val="22"/>
        </w:rPr>
        <w:t>Accéder au détail de chaque décision : client, score, moteur IA, explication</w:t>
      </w:r>
    </w:p>
    <w:p>
      <w:pPr>
        <w:pStyle w:val="ListBullet"/>
        <w:spacing w:before="20" w:after="40"/>
        <w:ind w:left="283"/>
      </w:pPr>
      <w:r>
        <w:rPr>
          <w:sz w:val="22"/>
        </w:rPr>
        <w:t>Vérifier la cohérence entre recommandation IA et décision humaine</w:t>
      </w:r>
    </w:p>
    <w:p>
      <w:pPr>
        <w:pStyle w:val="ListBullet"/>
        <w:spacing w:before="20" w:after="40"/>
        <w:ind w:left="283"/>
      </w:pPr>
      <w:r>
        <w:rPr>
          <w:sz w:val="22"/>
        </w:rPr>
        <w:t>Exporter les journaux pour les rapports de conformité BCC</w:t>
      </w:r>
    </w:p>
    <w:p>
      <w:pPr>
        <w:pStyle w:val="ListBullet"/>
        <w:spacing w:before="20" w:after="40"/>
        <w:ind w:left="283"/>
      </w:pPr>
      <w:r>
        <w:rPr>
          <w:sz w:val="22"/>
        </w:rPr>
        <w:t>Détecter les anomalies ou décisions suspectes</w:t>
      </w:r>
    </w:p>
    <w:p>
      <w:pPr>
        <w:spacing w:after="120"/>
      </w:pPr>
    </w:p>
    <w:tbl>
      <w:tblPr>
        <w:tblW w:type="auto" w:w="0"/>
        <w:jc w:val="center"/>
        <w:tblLook w:firstColumn="1" w:firstRow="1" w:lastColumn="0" w:lastRow="0" w:noHBand="0" w:noVBand="1" w:val="04A0"/>
      </w:tblPr>
      <w:tblGrid>
        <w:gridCol w:w="9406"/>
      </w:tblGrid>
      <w:tr>
        <w:tc>
          <w:tcPr>
            <w:tcW w:type="dxa" w:w="9406"/>
            <w:shd w:val="clear" w:color="auto" w:fill="F4F4F4"/>
          </w:tcPr>
          <w:p>
            <w:pPr>
              <w:spacing w:before="80" w:after="0"/>
            </w:pPr>
            <w:r>
              <w:rPr>
                <w:b/>
                <w:color w:val="202020"/>
                <w:sz w:val="24"/>
              </w:rPr>
              <w:t xml:space="preserve">  Administrateur</w:t>
            </w:r>
          </w:p>
          <w:p>
            <w:pPr>
              <w:spacing w:before="0" w:after="80"/>
            </w:pPr>
            <w:r>
              <w:rPr>
                <w:i/>
                <w:color w:val="444455"/>
                <w:sz w:val="19"/>
              </w:rPr>
              <w:t xml:space="preserve">  Tableau de bord web — configuration de la plateforme</w:t>
            </w:r>
          </w:p>
        </w:tc>
      </w:tr>
    </w:tbl>
    <w:p>
      <w:pPr>
        <w:spacing w:after="40"/>
      </w:pPr>
    </w:p>
    <w:p>
      <w:pPr>
        <w:pStyle w:val="ListBullet"/>
        <w:spacing w:before="20" w:after="40"/>
        <w:ind w:left="283"/>
      </w:pPr>
      <w:r>
        <w:rPr>
          <w:sz w:val="22"/>
        </w:rPr>
        <w:t>Gérer les comptes utilisateurs et les rôles</w:t>
      </w:r>
    </w:p>
    <w:p>
      <w:pPr>
        <w:pStyle w:val="ListBullet"/>
        <w:spacing w:before="20" w:after="40"/>
        <w:ind w:left="283"/>
      </w:pPr>
      <w:r>
        <w:rPr>
          <w:sz w:val="22"/>
        </w:rPr>
        <w:t>Configurer les plafonds de crédit par niveau de compte</w:t>
      </w:r>
    </w:p>
    <w:p>
      <w:pPr>
        <w:pStyle w:val="ListBullet"/>
        <w:spacing w:before="20" w:after="40"/>
        <w:ind w:left="283"/>
      </w:pPr>
      <w:r>
        <w:rPr>
          <w:sz w:val="22"/>
        </w:rPr>
        <w:t>Mettre à jour le taux de change USD/CDF</w:t>
      </w:r>
    </w:p>
    <w:p>
      <w:pPr>
        <w:pStyle w:val="ListBullet"/>
        <w:spacing w:before="20" w:after="40"/>
        <w:ind w:left="283"/>
      </w:pPr>
      <w:r>
        <w:rPr>
          <w:sz w:val="22"/>
        </w:rPr>
        <w:t>Superviser la santé générale de la plateforme</w:t>
      </w:r>
    </w:p>
    <w:p>
      <w:pPr>
        <w:spacing w:after="120"/>
      </w:pPr>
    </w:p>
    <w:p>
      <w:r>
        <w:br w:type="page"/>
      </w:r>
    </w:p>
    <w:p>
      <w:pPr>
        <w:spacing w:before="360" w:after="80"/>
      </w:pPr>
      <w:r>
        <w:rPr>
          <w:b/>
          <w:color w:val="00387A"/>
          <w:sz w:val="28"/>
        </w:rPr>
        <w:t>5. FONCTIONNEMENT DU SCORE DE CRÉDIT</w:t>
      </w:r>
    </w:p>
    <w:p>
      <w:pPr>
        <w:pBdr>
          <w:bottom w:val="single" w:sz="6" w:space="1" w:color="007AC1"/>
        </w:pBdr>
        <w:spacing w:before="0" w:after="120"/>
      </w:pPr>
    </w:p>
    <w:p>
      <w:pPr>
        <w:spacing w:before="40" w:after="120"/>
      </w:pPr>
      <w:r>
        <w:rPr>
          <w:sz w:val="22"/>
        </w:rPr>
        <w:t>Le score Simbisa est une note de 0 à 100 qui mesure la probabilité qu'un client rembourse son crédit sans incident. Il n'est pas calculé par un humain : quatre moteurs indépendants analysent des aspects différents du profil, et leurs résultats sont combinés pour produire un score final.</w:t>
      </w:r>
    </w:p>
    <w:p>
      <w:pPr>
        <w:spacing w:before="240" w:after="60"/>
      </w:pPr>
      <w:r>
        <w:rPr>
          <w:b/>
          <w:color w:val="007AC1"/>
          <w:sz w:val="24"/>
        </w:rPr>
        <w:t>Moteur 1 — Règles &amp; KYC</w:t>
      </w:r>
    </w:p>
    <w:tbl>
      <w:tblPr>
        <w:tblW w:type="auto" w:w="0"/>
        <w:jc w:val="center"/>
        <w:tblLook w:firstColumn="1" w:firstRow="1" w:lastColumn="0" w:lastRow="0" w:noHBand="0" w:noVBand="1" w:val="04A0"/>
      </w:tblPr>
      <w:tblGrid>
        <w:gridCol w:w="3135"/>
        <w:gridCol w:w="3135"/>
        <w:gridCol w:w="3135"/>
      </w:tblGrid>
      <w:tr>
        <w:tc>
          <w:tcPr>
            <w:tcW w:type="dxa" w:w="2592"/>
          </w:tcPr>
          <w:p>
            <w:pPr>
              <w:spacing w:after="40"/>
            </w:pPr>
            <w:r>
              <w:rPr>
                <w:sz w:val="20"/>
              </w:rPr>
              <w:t>Poids max</w:t>
            </w:r>
          </w:p>
        </w:tc>
        <w:tc>
          <w:tcPr>
            <w:tcW w:type="dxa" w:w="5040"/>
            <w:shd w:val="clear" w:color="auto" w:fill="E8ECF0"/>
          </w:tcPr>
          <w:p>
            <w:pPr>
              <w:spacing w:after="40"/>
            </w:pPr>
            <w:r>
              <w:rPr>
                <w:color w:val="1A6B3A"/>
                <w:sz w:val="14"/>
              </w:rPr>
              <w:t>███████░░░░░░░░░░░░░░░░░░░░░░░</w:t>
            </w:r>
          </w:p>
        </w:tc>
        <w:tc>
          <w:tcPr>
            <w:tcW w:type="dxa" w:w="1440"/>
          </w:tcPr>
          <w:p>
            <w:pPr>
              <w:spacing w:after="40"/>
            </w:pPr>
            <w:r>
              <w:rPr>
                <w:b/>
                <w:color w:val="1A6B3A"/>
                <w:sz w:val="20"/>
              </w:rPr>
              <w:t>25/100</w:t>
            </w:r>
          </w:p>
        </w:tc>
      </w:tr>
    </w:tbl>
    <w:p>
      <w:pPr>
        <w:spacing w:after="20"/>
      </w:pPr>
    </w:p>
    <w:p>
      <w:pPr>
        <w:spacing w:before="40" w:after="120"/>
      </w:pPr>
      <w:r>
        <w:rPr>
          <w:sz w:val="22"/>
        </w:rPr>
        <w:t>Vérifie les conditions préalables obligatoires.</w:t>
      </w:r>
    </w:p>
    <w:p>
      <w:pPr>
        <w:pStyle w:val="ListBullet"/>
        <w:spacing w:before="20" w:after="40"/>
        <w:ind w:left="283"/>
      </w:pPr>
      <w:r>
        <w:rPr>
          <w:sz w:val="22"/>
        </w:rPr>
        <w:t>KYC valide (pièce d'identité vérifiée par un agent)</w:t>
      </w:r>
    </w:p>
    <w:p>
      <w:pPr>
        <w:pStyle w:val="ListBullet"/>
        <w:spacing w:before="20" w:after="40"/>
        <w:ind w:left="283"/>
      </w:pPr>
      <w:r>
        <w:rPr>
          <w:sz w:val="22"/>
        </w:rPr>
        <w:t>Âge compris entre 20 et 60 ans (conformité BCC)</w:t>
      </w:r>
    </w:p>
    <w:p>
      <w:pPr>
        <w:pStyle w:val="ListBullet"/>
        <w:spacing w:before="20" w:after="40"/>
        <w:ind w:left="283"/>
      </w:pPr>
      <w:r>
        <w:rPr>
          <w:sz w:val="22"/>
        </w:rPr>
        <w:t>Aucun crédit en cours sur la même devise</w:t>
      </w:r>
    </w:p>
    <w:p>
      <w:pPr>
        <w:pStyle w:val="ListBullet"/>
        <w:spacing w:before="20" w:after="40"/>
        <w:ind w:left="283"/>
      </w:pPr>
      <w:r>
        <w:rPr>
          <w:sz w:val="22"/>
        </w:rPr>
        <w:t>Ancienneté sur la plateforme ≥ 30 jours</w:t>
      </w:r>
    </w:p>
    <w:p>
      <w:pPr>
        <w:pStyle w:val="ListBullet"/>
        <w:spacing w:before="20" w:after="40"/>
        <w:ind w:left="283"/>
      </w:pPr>
      <w:r>
        <w:rPr>
          <w:sz w:val="22"/>
        </w:rPr>
        <w:t>Montant demandé conforme au plafond du niveau de compte</w:t>
      </w:r>
    </w:p>
    <w:p>
      <w:pPr>
        <w:spacing w:after="80"/>
      </w:pPr>
    </w:p>
    <w:p>
      <w:pPr>
        <w:spacing w:before="240" w:after="60"/>
      </w:pPr>
      <w:r>
        <w:rPr>
          <w:b/>
          <w:color w:val="007AC1"/>
          <w:sz w:val="24"/>
        </w:rPr>
        <w:t>Moteur 2 — Mobile Money</w:t>
      </w:r>
    </w:p>
    <w:tbl>
      <w:tblPr>
        <w:tblW w:type="auto" w:w="0"/>
        <w:jc w:val="center"/>
        <w:tblLook w:firstColumn="1" w:firstRow="1" w:lastColumn="0" w:lastRow="0" w:noHBand="0" w:noVBand="1" w:val="04A0"/>
      </w:tblPr>
      <w:tblGrid>
        <w:gridCol w:w="3135"/>
        <w:gridCol w:w="3135"/>
        <w:gridCol w:w="3135"/>
      </w:tblGrid>
      <w:tr>
        <w:tc>
          <w:tcPr>
            <w:tcW w:type="dxa" w:w="2592"/>
          </w:tcPr>
          <w:p>
            <w:pPr>
              <w:spacing w:after="40"/>
            </w:pPr>
            <w:r>
              <w:rPr>
                <w:sz w:val="20"/>
              </w:rPr>
              <w:t>Poids max</w:t>
            </w:r>
          </w:p>
        </w:tc>
        <w:tc>
          <w:tcPr>
            <w:tcW w:type="dxa" w:w="5040"/>
            <w:shd w:val="clear" w:color="auto" w:fill="E8ECF0"/>
          </w:tcPr>
          <w:p>
            <w:pPr>
              <w:spacing w:after="40"/>
            </w:pPr>
            <w:r>
              <w:rPr>
                <w:color w:val="007AC1"/>
                <w:sz w:val="14"/>
              </w:rPr>
              <w:t>█████████░░░░░░░░░░░░░░░░░░░░░</w:t>
            </w:r>
          </w:p>
        </w:tc>
        <w:tc>
          <w:tcPr>
            <w:tcW w:type="dxa" w:w="1440"/>
          </w:tcPr>
          <w:p>
            <w:pPr>
              <w:spacing w:after="40"/>
            </w:pPr>
            <w:r>
              <w:rPr>
                <w:b/>
                <w:color w:val="007AC1"/>
                <w:sz w:val="20"/>
              </w:rPr>
              <w:t>30/100</w:t>
            </w:r>
          </w:p>
        </w:tc>
      </w:tr>
    </w:tbl>
    <w:p>
      <w:pPr>
        <w:spacing w:after="20"/>
      </w:pPr>
    </w:p>
    <w:p>
      <w:pPr>
        <w:spacing w:before="40" w:after="120"/>
      </w:pPr>
      <w:r>
        <w:rPr>
          <w:sz w:val="22"/>
        </w:rPr>
        <w:t>Analyse l'historique Mobile Money des 90 derniers jours.</w:t>
      </w:r>
    </w:p>
    <w:p>
      <w:pPr>
        <w:pStyle w:val="ListBullet"/>
        <w:spacing w:before="20" w:after="40"/>
        <w:ind w:left="283"/>
      </w:pPr>
      <w:r>
        <w:rPr>
          <w:sz w:val="22"/>
        </w:rPr>
        <w:t>Volume total des entrées et des sorties</w:t>
      </w:r>
    </w:p>
    <w:p>
      <w:pPr>
        <w:pStyle w:val="ListBullet"/>
        <w:spacing w:before="20" w:after="40"/>
        <w:ind w:left="283"/>
      </w:pPr>
      <w:r>
        <w:rPr>
          <w:sz w:val="22"/>
        </w:rPr>
        <w:t>Ratio entrées/sorties (une personne qui reçoit plus qu'elle ne dépense)</w:t>
      </w:r>
    </w:p>
    <w:p>
      <w:pPr>
        <w:pStyle w:val="ListBullet"/>
        <w:spacing w:before="20" w:after="40"/>
        <w:ind w:left="283"/>
      </w:pPr>
      <w:r>
        <w:rPr>
          <w:sz w:val="22"/>
        </w:rPr>
        <w:t>Régularité des transactions (fréquence mensuelle stable)</w:t>
      </w:r>
    </w:p>
    <w:p>
      <w:pPr>
        <w:pStyle w:val="ListBullet"/>
        <w:spacing w:before="20" w:after="40"/>
        <w:ind w:left="283"/>
      </w:pPr>
      <w:r>
        <w:rPr>
          <w:sz w:val="22"/>
        </w:rPr>
        <w:t>Présence de dépôts récurrents (revenu régulier)</w:t>
      </w:r>
    </w:p>
    <w:p>
      <w:pPr>
        <w:pStyle w:val="ListBullet"/>
        <w:spacing w:before="20" w:after="40"/>
        <w:ind w:left="283"/>
      </w:pPr>
      <w:r>
        <w:rPr>
          <w:sz w:val="22"/>
        </w:rPr>
        <w:t>Absence de comportements à risque (retraits massifs, solde négatif)</w:t>
      </w:r>
    </w:p>
    <w:p>
      <w:pPr>
        <w:spacing w:after="80"/>
      </w:pPr>
    </w:p>
    <w:p>
      <w:pPr>
        <w:spacing w:before="240" w:after="60"/>
      </w:pPr>
      <w:r>
        <w:rPr>
          <w:b/>
          <w:color w:val="007AC1"/>
          <w:sz w:val="24"/>
        </w:rPr>
        <w:t>Moteur 3 — Comportemental</w:t>
      </w:r>
    </w:p>
    <w:tbl>
      <w:tblPr>
        <w:tblW w:type="auto" w:w="0"/>
        <w:jc w:val="center"/>
        <w:tblLook w:firstColumn="1" w:firstRow="1" w:lastColumn="0" w:lastRow="0" w:noHBand="0" w:noVBand="1" w:val="04A0"/>
      </w:tblPr>
      <w:tblGrid>
        <w:gridCol w:w="3135"/>
        <w:gridCol w:w="3135"/>
        <w:gridCol w:w="3135"/>
      </w:tblGrid>
      <w:tr>
        <w:tc>
          <w:tcPr>
            <w:tcW w:type="dxa" w:w="2592"/>
          </w:tcPr>
          <w:p>
            <w:pPr>
              <w:spacing w:after="40"/>
            </w:pPr>
            <w:r>
              <w:rPr>
                <w:sz w:val="20"/>
              </w:rPr>
              <w:t>Poids max</w:t>
            </w:r>
          </w:p>
        </w:tc>
        <w:tc>
          <w:tcPr>
            <w:tcW w:type="dxa" w:w="5040"/>
            <w:shd w:val="clear" w:color="auto" w:fill="E8ECF0"/>
          </w:tcPr>
          <w:p>
            <w:pPr>
              <w:spacing w:after="40"/>
            </w:pPr>
            <w:r>
              <w:rPr>
                <w:color w:val="E07A00"/>
                <w:sz w:val="14"/>
              </w:rPr>
              <w:t>██████░░░░░░░░░░░░░░░░░░░░░░░░</w:t>
            </w:r>
          </w:p>
        </w:tc>
        <w:tc>
          <w:tcPr>
            <w:tcW w:type="dxa" w:w="1440"/>
          </w:tcPr>
          <w:p>
            <w:pPr>
              <w:spacing w:after="40"/>
            </w:pPr>
            <w:r>
              <w:rPr>
                <w:b/>
                <w:color w:val="E07A00"/>
                <w:sz w:val="20"/>
              </w:rPr>
              <w:t>20/100</w:t>
            </w:r>
          </w:p>
        </w:tc>
      </w:tr>
    </w:tbl>
    <w:p>
      <w:pPr>
        <w:spacing w:after="20"/>
      </w:pPr>
    </w:p>
    <w:p>
      <w:pPr>
        <w:spacing w:before="40" w:after="120"/>
      </w:pPr>
      <w:r>
        <w:rPr>
          <w:sz w:val="22"/>
        </w:rPr>
        <w:t>Évalue le comportement du client sur la plateforme Simbisa.</w:t>
      </w:r>
    </w:p>
    <w:p>
      <w:pPr>
        <w:pStyle w:val="ListBullet"/>
        <w:spacing w:before="20" w:after="40"/>
        <w:ind w:left="283"/>
      </w:pPr>
      <w:r>
        <w:rPr>
          <w:sz w:val="22"/>
        </w:rPr>
        <w:t>Respect des précédents remboursements (si crédit antérieur)</w:t>
      </w:r>
    </w:p>
    <w:p>
      <w:pPr>
        <w:pStyle w:val="ListBullet"/>
        <w:spacing w:before="20" w:after="40"/>
        <w:ind w:left="283"/>
      </w:pPr>
      <w:r>
        <w:rPr>
          <w:sz w:val="22"/>
        </w:rPr>
        <w:t>Régularité des versements sur le compte épargne</w:t>
      </w:r>
    </w:p>
    <w:p>
      <w:pPr>
        <w:pStyle w:val="ListBullet"/>
        <w:spacing w:before="20" w:after="40"/>
        <w:ind w:left="283"/>
      </w:pPr>
      <w:r>
        <w:rPr>
          <w:sz w:val="22"/>
        </w:rPr>
        <w:t>Progression vers les objectifs d'épargne définis</w:t>
      </w:r>
    </w:p>
    <w:p>
      <w:pPr>
        <w:pStyle w:val="ListBullet"/>
        <w:spacing w:before="20" w:after="40"/>
        <w:ind w:left="283"/>
      </w:pPr>
      <w:r>
        <w:rPr>
          <w:sz w:val="22"/>
        </w:rPr>
        <w:t>Ancienneté et fidélité sur la plateforme</w:t>
      </w:r>
    </w:p>
    <w:p>
      <w:pPr>
        <w:spacing w:after="80"/>
      </w:pPr>
    </w:p>
    <w:p>
      <w:pPr>
        <w:spacing w:before="240" w:after="60"/>
      </w:pPr>
      <w:r>
        <w:rPr>
          <w:b/>
          <w:color w:val="007AC1"/>
          <w:sz w:val="24"/>
        </w:rPr>
        <w:t>Moteur 4 — IA / XGBoost</w:t>
      </w:r>
    </w:p>
    <w:tbl>
      <w:tblPr>
        <w:tblW w:type="auto" w:w="0"/>
        <w:jc w:val="center"/>
        <w:tblLook w:firstColumn="1" w:firstRow="1" w:lastColumn="0" w:lastRow="0" w:noHBand="0" w:noVBand="1" w:val="04A0"/>
      </w:tblPr>
      <w:tblGrid>
        <w:gridCol w:w="3135"/>
        <w:gridCol w:w="3135"/>
        <w:gridCol w:w="3135"/>
      </w:tblGrid>
      <w:tr>
        <w:tc>
          <w:tcPr>
            <w:tcW w:type="dxa" w:w="2592"/>
          </w:tcPr>
          <w:p>
            <w:pPr>
              <w:spacing w:after="40"/>
            </w:pPr>
            <w:r>
              <w:rPr>
                <w:sz w:val="20"/>
              </w:rPr>
              <w:t>Poids max</w:t>
            </w:r>
          </w:p>
        </w:tc>
        <w:tc>
          <w:tcPr>
            <w:tcW w:type="dxa" w:w="5040"/>
            <w:shd w:val="clear" w:color="auto" w:fill="E8ECF0"/>
          </w:tcPr>
          <w:p>
            <w:pPr>
              <w:spacing w:after="40"/>
            </w:pPr>
            <w:r>
              <w:rPr>
                <w:color w:val="550088"/>
                <w:sz w:val="14"/>
              </w:rPr>
              <w:t>███████░░░░░░░░░░░░░░░░░░░░░░░</w:t>
            </w:r>
          </w:p>
        </w:tc>
        <w:tc>
          <w:tcPr>
            <w:tcW w:type="dxa" w:w="1440"/>
          </w:tcPr>
          <w:p>
            <w:pPr>
              <w:spacing w:after="40"/>
            </w:pPr>
            <w:r>
              <w:rPr>
                <w:b/>
                <w:color w:val="550088"/>
                <w:sz w:val="20"/>
              </w:rPr>
              <w:t>25/100</w:t>
            </w:r>
          </w:p>
        </w:tc>
      </w:tr>
    </w:tbl>
    <w:p>
      <w:pPr>
        <w:spacing w:after="20"/>
      </w:pPr>
    </w:p>
    <w:p>
      <w:pPr>
        <w:spacing w:before="40" w:after="120"/>
      </w:pPr>
      <w:r>
        <w:rPr>
          <w:sz w:val="22"/>
        </w:rPr>
        <w:t>Modèle d'apprentissage automatique entraîné sur les décisions passées.</w:t>
      </w:r>
    </w:p>
    <w:p>
      <w:pPr>
        <w:pStyle w:val="ListBullet"/>
        <w:spacing w:before="20" w:after="40"/>
        <w:ind w:left="283"/>
      </w:pPr>
      <w:r>
        <w:rPr>
          <w:sz w:val="22"/>
        </w:rPr>
        <w:t>Calcule une probabilité de défaut (0 % à 100 %)</w:t>
      </w:r>
    </w:p>
    <w:p>
      <w:pPr>
        <w:pStyle w:val="ListBullet"/>
        <w:spacing w:before="20" w:after="40"/>
        <w:ind w:left="283"/>
      </w:pPr>
      <w:r>
        <w:rPr>
          <w:sz w:val="22"/>
        </w:rPr>
        <w:t>Identifie les variables les plus déterminantes pour ce client spécifique</w:t>
      </w:r>
    </w:p>
    <w:p>
      <w:pPr>
        <w:pStyle w:val="ListBullet"/>
        <w:spacing w:before="20" w:after="40"/>
        <w:ind w:left="283"/>
      </w:pPr>
      <w:r>
        <w:rPr>
          <w:sz w:val="22"/>
        </w:rPr>
        <w:t>Génère des attributions SHAP : quel facteur a le plus influencé la note</w:t>
      </w:r>
    </w:p>
    <w:p>
      <w:pPr>
        <w:pStyle w:val="ListBullet"/>
        <w:spacing w:before="20" w:after="40"/>
        <w:ind w:left="283"/>
      </w:pPr>
      <w:r>
        <w:rPr>
          <w:sz w:val="22"/>
        </w:rPr>
        <w:t>Classe le risque : Faible / Moyen / Élevé / Très élevé</w:t>
      </w:r>
    </w:p>
    <w:p>
      <w:pPr>
        <w:spacing w:after="80"/>
      </w:pPr>
    </w:p>
    <w:p>
      <w:pPr>
        <w:spacing w:before="240" w:after="60"/>
      </w:pPr>
      <w:r>
        <w:rPr>
          <w:b/>
          <w:color w:val="007AC1"/>
          <w:sz w:val="24"/>
        </w:rPr>
        <w:t>Score final et décision automatique</w:t>
      </w:r>
    </w:p>
    <w:p>
      <w:pPr>
        <w:spacing w:before="40" w:after="120"/>
      </w:pPr>
      <w:r>
        <w:rPr>
          <w:sz w:val="22"/>
        </w:rPr>
        <w:t>Le score final est la somme pondérée des quatre moteurs. Selon ce score, la plateforme génère une décision préliminaire :</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03C7A"/>
          </w:tcPr>
          <w:p>
            <w:pPr>
              <w:spacing w:after="60"/>
            </w:pPr>
            <w:r>
              <w:rPr>
                <w:b/>
                <w:color w:val="FFFFFF"/>
                <w:sz w:val="20"/>
              </w:rPr>
              <w:t>Score</w:t>
            </w:r>
          </w:p>
        </w:tc>
        <w:tc>
          <w:tcPr>
            <w:tcW w:type="dxa" w:w="3135"/>
            <w:shd w:val="clear" w:color="auto" w:fill="003C7A"/>
          </w:tcPr>
          <w:p>
            <w:pPr>
              <w:spacing w:after="60"/>
            </w:pPr>
            <w:r>
              <w:rPr>
                <w:b/>
                <w:color w:val="FFFFFF"/>
                <w:sz w:val="20"/>
              </w:rPr>
              <w:t>Décision</w:t>
            </w:r>
          </w:p>
        </w:tc>
        <w:tc>
          <w:tcPr>
            <w:tcW w:type="dxa" w:w="3135"/>
            <w:shd w:val="clear" w:color="auto" w:fill="003C7A"/>
          </w:tcPr>
          <w:p>
            <w:pPr>
              <w:spacing w:after="60"/>
            </w:pPr>
            <w:r>
              <w:rPr>
                <w:b/>
                <w:color w:val="FFFFFF"/>
                <w:sz w:val="20"/>
              </w:rPr>
              <w:t>Action requise</w:t>
            </w:r>
          </w:p>
        </w:tc>
      </w:tr>
      <w:tr>
        <w:tc>
          <w:tcPr>
            <w:tcW w:type="dxa" w:w="3135"/>
            <w:shd w:val="clear" w:color="auto" w:fill="F8F8F8"/>
          </w:tcPr>
          <w:p>
            <w:pPr>
              <w:spacing w:after="60"/>
            </w:pPr>
            <w:r>
              <w:rPr>
                <w:sz w:val="20"/>
              </w:rPr>
              <w:t>≥ 70 / 100</w:t>
            </w:r>
          </w:p>
        </w:tc>
        <w:tc>
          <w:tcPr>
            <w:tcW w:type="dxa" w:w="3135"/>
            <w:shd w:val="clear" w:color="auto" w:fill="D4EDDA"/>
          </w:tcPr>
          <w:p>
            <w:pPr>
              <w:spacing w:after="60"/>
            </w:pPr>
            <w:r>
              <w:rPr>
                <w:b/>
                <w:color w:val="1A8A5A"/>
                <w:sz w:val="20"/>
              </w:rPr>
              <w:t>Approuvé automatiquement</w:t>
            </w:r>
          </w:p>
        </w:tc>
        <w:tc>
          <w:tcPr>
            <w:tcW w:type="dxa" w:w="3135"/>
            <w:shd w:val="clear" w:color="auto" w:fill="F8F8F8"/>
          </w:tcPr>
          <w:p>
            <w:pPr>
              <w:spacing w:after="60"/>
            </w:pPr>
            <w:r>
              <w:rPr>
                <w:sz w:val="20"/>
              </w:rPr>
              <w:t>Aucune — crédit débloqué</w:t>
            </w:r>
          </w:p>
        </w:tc>
      </w:tr>
      <w:tr>
        <w:tc>
          <w:tcPr>
            <w:tcW w:type="dxa" w:w="3135"/>
            <w:shd w:val="clear" w:color="auto" w:fill="F8F8F8"/>
          </w:tcPr>
          <w:p>
            <w:pPr>
              <w:spacing w:after="60"/>
            </w:pPr>
            <w:r>
              <w:rPr>
                <w:sz w:val="20"/>
              </w:rPr>
              <w:t>50 – 69</w:t>
            </w:r>
          </w:p>
        </w:tc>
        <w:tc>
          <w:tcPr>
            <w:tcW w:type="dxa" w:w="3135"/>
            <w:shd w:val="clear" w:color="auto" w:fill="FFF3E0"/>
          </w:tcPr>
          <w:p>
            <w:pPr>
              <w:spacing w:after="60"/>
            </w:pPr>
            <w:r>
              <w:rPr>
                <w:b/>
                <w:color w:val="E07A00"/>
                <w:sz w:val="20"/>
              </w:rPr>
              <w:t>Analyse requise</w:t>
            </w:r>
          </w:p>
        </w:tc>
        <w:tc>
          <w:tcPr>
            <w:tcW w:type="dxa" w:w="3135"/>
            <w:shd w:val="clear" w:color="auto" w:fill="F8F8F8"/>
          </w:tcPr>
          <w:p>
            <w:pPr>
              <w:spacing w:after="60"/>
            </w:pPr>
            <w:r>
              <w:rPr>
                <w:sz w:val="20"/>
              </w:rPr>
              <w:t>Agent / Responsable examine</w:t>
            </w:r>
          </w:p>
        </w:tc>
      </w:tr>
      <w:tr>
        <w:tc>
          <w:tcPr>
            <w:tcW w:type="dxa" w:w="3135"/>
            <w:shd w:val="clear" w:color="auto" w:fill="F8F8F8"/>
          </w:tcPr>
          <w:p>
            <w:pPr>
              <w:spacing w:after="60"/>
            </w:pPr>
            <w:r>
              <w:rPr>
                <w:sz w:val="20"/>
              </w:rPr>
              <w:t>&lt; 50</w:t>
            </w:r>
          </w:p>
        </w:tc>
        <w:tc>
          <w:tcPr>
            <w:tcW w:type="dxa" w:w="3135"/>
            <w:shd w:val="clear" w:color="auto" w:fill="FFEEEE"/>
          </w:tcPr>
          <w:p>
            <w:pPr>
              <w:spacing w:after="60"/>
            </w:pPr>
            <w:r>
              <w:rPr>
                <w:b/>
                <w:color w:val="CC2222"/>
                <w:sz w:val="20"/>
              </w:rPr>
              <w:t>Refusé automatiquement</w:t>
            </w:r>
          </w:p>
        </w:tc>
        <w:tc>
          <w:tcPr>
            <w:tcW w:type="dxa" w:w="3135"/>
            <w:shd w:val="clear" w:color="auto" w:fill="F8F8F8"/>
          </w:tcPr>
          <w:p>
            <w:pPr>
              <w:spacing w:after="60"/>
            </w:pPr>
            <w:r>
              <w:rPr>
                <w:sz w:val="20"/>
              </w:rPr>
              <w:t>Motif communiqué au client</w:t>
            </w:r>
          </w:p>
        </w:tc>
      </w:tr>
    </w:tbl>
    <w:p>
      <w:pPr>
        <w:spacing w:after="160"/>
      </w:pPr>
    </w:p>
    <w:p>
      <w:pPr>
        <w:spacing w:before="240" w:after="60"/>
      </w:pPr>
      <w:r>
        <w:rPr>
          <w:b/>
          <w:color w:val="007AC1"/>
          <w:sz w:val="24"/>
        </w:rPr>
        <w:t>Explication générée par l'IA</w:t>
      </w:r>
    </w:p>
    <w:tbl>
      <w:tblPr>
        <w:tblW w:type="auto" w:w="0"/>
        <w:jc w:val="center"/>
        <w:tblLook w:firstColumn="1" w:firstRow="1" w:lastColumn="0" w:lastRow="0" w:noHBand="0" w:noVBand="1" w:val="04A0"/>
      </w:tblPr>
      <w:tblGrid>
        <w:gridCol w:w="9406"/>
      </w:tblGrid>
      <w:tr>
        <w:tc>
          <w:tcPr>
            <w:tcW w:type="dxa" w:w="9072"/>
            <w:shd w:val="clear" w:color="auto" w:fill="EEF4FF"/>
            <w:vAlign w:val="center"/>
          </w:tcPr>
          <w:p>
            <w:pPr>
              <w:spacing w:before="0" w:after="0"/>
            </w:pPr>
            <w:r>
              <w:rPr>
                <w:b/>
                <w:color w:val="00387A"/>
                <w:sz w:val="22"/>
              </w:rPr>
              <w:t xml:space="preserve">  Mémo IA — exemple</w:t>
            </w:r>
          </w:p>
          <w:p>
            <w:pPr>
              <w:spacing w:before="40" w:after="120"/>
            </w:pPr>
            <w:r>
              <w:rPr>
                <w:color w:val="444455"/>
                <w:sz w:val="21"/>
              </w:rPr>
              <w:t xml:space="preserve">  Le profil de Jean Mutombo présente un score de 74/100. Son historique Mobile Money M-Pesa sur 90 jours montre des entrées régulières d'environ 350 000 CDF/mois, un ratio entrées/sorties de 1,4 et aucune irrégularité majeure. Son niveau Pro autorise un crédit USD jusqu'à 700 USD. Le montant demandé de 250 USD est conforme aux plafonds. Recommandation : APPROBATION.</w:t>
            </w:r>
          </w:p>
        </w:tc>
      </w:tr>
    </w:tbl>
    <w:p>
      <w:pPr>
        <w:spacing w:after="80"/>
      </w:pPr>
    </w:p>
    <w:p>
      <w:r>
        <w:br w:type="page"/>
      </w:r>
    </w:p>
    <w:p>
      <w:pPr>
        <w:spacing w:before="360" w:after="80"/>
      </w:pPr>
      <w:r>
        <w:rPr>
          <w:b/>
          <w:color w:val="00387A"/>
          <w:sz w:val="28"/>
        </w:rPr>
        <w:t>6. IDENTIFIANTS CRÉÉS DANS LE SYSTÈME (DONNÉES DE DÉMONSTRATION)</w:t>
      </w:r>
    </w:p>
    <w:p>
      <w:pPr>
        <w:pBdr>
          <w:bottom w:val="single" w:sz="6" w:space="1" w:color="007AC1"/>
        </w:pBdr>
        <w:spacing w:before="0" w:after="120"/>
      </w:pPr>
    </w:p>
    <w:p>
      <w:pPr>
        <w:spacing w:before="40" w:after="120"/>
      </w:pPr>
      <w:r>
        <w:rPr>
          <w:sz w:val="22"/>
        </w:rPr>
        <w:t>Le système est livré avec des comptes de démonstration qui permettent de tester toutes les fonctionnalités immédiatement après le déploiement. Ces comptes sont créés par la commande : python manage.py seed_demo</w:t>
      </w:r>
    </w:p>
    <w:tbl>
      <w:tblPr>
        <w:tblW w:type="auto" w:w="0"/>
        <w:jc w:val="center"/>
        <w:tblLook w:firstColumn="1" w:firstRow="1" w:lastColumn="0" w:lastRow="0" w:noHBand="0" w:noVBand="1" w:val="04A0"/>
      </w:tblPr>
      <w:tblGrid>
        <w:gridCol w:w="9406"/>
      </w:tblGrid>
      <w:tr>
        <w:tc>
          <w:tcPr>
            <w:tcW w:type="dxa" w:w="9072"/>
            <w:shd w:val="clear" w:color="auto" w:fill="FFF3E0"/>
            <w:vAlign w:val="center"/>
          </w:tcPr>
          <w:p>
            <w:pPr>
              <w:spacing w:before="0" w:after="0"/>
            </w:pPr>
            <w:r>
              <w:rPr>
                <w:b/>
                <w:color w:val="E07A00"/>
                <w:sz w:val="22"/>
              </w:rPr>
              <w:t xml:space="preserve">  Mot de passe commun (tous les comptes)</w:t>
            </w:r>
          </w:p>
          <w:p>
            <w:pPr>
              <w:spacing w:before="40" w:after="120"/>
            </w:pPr>
            <w:r>
              <w:rPr>
                <w:color w:val="444455"/>
                <w:sz w:val="21"/>
              </w:rPr>
              <w:t xml:space="preserve">  Test123!     —     à changer impérativement en production</w:t>
            </w:r>
          </w:p>
        </w:tc>
      </w:tr>
    </w:tbl>
    <w:p>
      <w:pPr>
        <w:spacing w:after="80"/>
      </w:pPr>
    </w:p>
    <w:p>
      <w:pPr>
        <w:spacing w:before="240" w:after="60"/>
      </w:pPr>
      <w:r>
        <w:rPr>
          <w:b/>
          <w:color w:val="007AC1"/>
          <w:sz w:val="24"/>
        </w:rPr>
        <w:t>Comptes du personnel Rawbank</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03C7A"/>
          </w:tcPr>
          <w:p>
            <w:pPr>
              <w:spacing w:after="60"/>
            </w:pPr>
            <w:r>
              <w:rPr>
                <w:b/>
                <w:color w:val="FFFFFF"/>
                <w:sz w:val="19"/>
              </w:rPr>
              <w:t>Rôle</w:t>
            </w:r>
          </w:p>
        </w:tc>
        <w:tc>
          <w:tcPr>
            <w:tcW w:type="dxa" w:w="2351"/>
            <w:shd w:val="clear" w:color="auto" w:fill="003C7A"/>
          </w:tcPr>
          <w:p>
            <w:pPr>
              <w:spacing w:after="60"/>
            </w:pPr>
            <w:r>
              <w:rPr>
                <w:b/>
                <w:color w:val="FFFFFF"/>
                <w:sz w:val="19"/>
              </w:rPr>
              <w:t>Téléphone (login)</w:t>
            </w:r>
          </w:p>
        </w:tc>
        <w:tc>
          <w:tcPr>
            <w:tcW w:type="dxa" w:w="2351"/>
            <w:shd w:val="clear" w:color="auto" w:fill="003C7A"/>
          </w:tcPr>
          <w:p>
            <w:pPr>
              <w:spacing w:after="60"/>
            </w:pPr>
            <w:r>
              <w:rPr>
                <w:b/>
                <w:color w:val="FFFFFF"/>
                <w:sz w:val="19"/>
              </w:rPr>
              <w:t>Nom complet</w:t>
            </w:r>
          </w:p>
        </w:tc>
        <w:tc>
          <w:tcPr>
            <w:tcW w:type="dxa" w:w="2351"/>
            <w:shd w:val="clear" w:color="auto" w:fill="003C7A"/>
          </w:tcPr>
          <w:p>
            <w:pPr>
              <w:spacing w:after="60"/>
            </w:pPr>
            <w:r>
              <w:rPr>
                <w:b/>
                <w:color w:val="FFFFFF"/>
                <w:sz w:val="19"/>
              </w:rPr>
              <w:t>Accès</w:t>
            </w:r>
          </w:p>
        </w:tc>
      </w:tr>
      <w:tr>
        <w:tc>
          <w:tcPr>
            <w:tcW w:type="dxa" w:w="2351"/>
            <w:shd w:val="clear" w:color="auto" w:fill="F0F4FA"/>
          </w:tcPr>
          <w:p>
            <w:pPr>
              <w:spacing w:after="60"/>
            </w:pPr>
            <w:r>
              <w:rPr>
                <w:b/>
                <w:color w:val="00387A"/>
                <w:sz w:val="19"/>
              </w:rPr>
              <w:t>Administrateur</w:t>
            </w:r>
          </w:p>
        </w:tc>
        <w:tc>
          <w:tcPr>
            <w:tcW w:type="dxa" w:w="2351"/>
            <w:shd w:val="clear" w:color="auto" w:fill="F0F4FA"/>
          </w:tcPr>
          <w:p>
            <w:pPr>
              <w:spacing w:after="60"/>
            </w:pPr>
            <w:r>
              <w:rPr>
                <w:sz w:val="19"/>
              </w:rPr>
              <w:t>+243 900 000 000</w:t>
            </w:r>
          </w:p>
        </w:tc>
        <w:tc>
          <w:tcPr>
            <w:tcW w:type="dxa" w:w="2351"/>
            <w:shd w:val="clear" w:color="auto" w:fill="F0F4FA"/>
          </w:tcPr>
          <w:p>
            <w:pPr>
              <w:spacing w:after="60"/>
            </w:pPr>
            <w:r>
              <w:rPr>
                <w:sz w:val="19"/>
              </w:rPr>
              <w:t>Admin Système</w:t>
            </w:r>
          </w:p>
        </w:tc>
        <w:tc>
          <w:tcPr>
            <w:tcW w:type="dxa" w:w="2351"/>
            <w:shd w:val="clear" w:color="auto" w:fill="F0F4FA"/>
          </w:tcPr>
          <w:p>
            <w:pPr>
              <w:spacing w:after="60"/>
            </w:pPr>
            <w:r>
              <w:rPr>
                <w:sz w:val="19"/>
              </w:rPr>
              <w:t>Toutes les fonctionnalités</w:t>
            </w:r>
          </w:p>
        </w:tc>
      </w:tr>
      <w:tr>
        <w:tc>
          <w:tcPr>
            <w:tcW w:type="dxa" w:w="2351"/>
            <w:shd w:val="clear" w:color="auto" w:fill="FFFFFF"/>
          </w:tcPr>
          <w:p>
            <w:pPr>
              <w:spacing w:after="60"/>
            </w:pPr>
            <w:r>
              <w:rPr>
                <w:b/>
                <w:color w:val="00387A"/>
                <w:sz w:val="19"/>
              </w:rPr>
              <w:t>Agent crédit (Gombe)</w:t>
            </w:r>
          </w:p>
        </w:tc>
        <w:tc>
          <w:tcPr>
            <w:tcW w:type="dxa" w:w="2351"/>
            <w:shd w:val="clear" w:color="auto" w:fill="FFFFFF"/>
          </w:tcPr>
          <w:p>
            <w:pPr>
              <w:spacing w:after="60"/>
            </w:pPr>
            <w:r>
              <w:rPr>
                <w:sz w:val="19"/>
              </w:rPr>
              <w:t>+243 900 000 002</w:t>
            </w:r>
          </w:p>
        </w:tc>
        <w:tc>
          <w:tcPr>
            <w:tcW w:type="dxa" w:w="2351"/>
            <w:shd w:val="clear" w:color="auto" w:fill="FFFFFF"/>
          </w:tcPr>
          <w:p>
            <w:pPr>
              <w:spacing w:after="60"/>
            </w:pPr>
            <w:r>
              <w:rPr>
                <w:sz w:val="19"/>
              </w:rPr>
              <w:t>Agent Kabongo</w:t>
            </w:r>
          </w:p>
        </w:tc>
        <w:tc>
          <w:tcPr>
            <w:tcW w:type="dxa" w:w="2351"/>
            <w:shd w:val="clear" w:color="auto" w:fill="FFFFFF"/>
          </w:tcPr>
          <w:p>
            <w:pPr>
              <w:spacing w:after="60"/>
            </w:pPr>
            <w:r>
              <w:rPr>
                <w:sz w:val="19"/>
              </w:rPr>
              <w:t>Gestion dossiers, KYC, décisions</w:t>
            </w:r>
          </w:p>
        </w:tc>
      </w:tr>
      <w:tr>
        <w:tc>
          <w:tcPr>
            <w:tcW w:type="dxa" w:w="2351"/>
            <w:shd w:val="clear" w:color="auto" w:fill="F0F4FA"/>
          </w:tcPr>
          <w:p>
            <w:pPr>
              <w:spacing w:after="60"/>
            </w:pPr>
            <w:r>
              <w:rPr>
                <w:b/>
                <w:color w:val="00387A"/>
                <w:sz w:val="19"/>
              </w:rPr>
              <w:t>Agent crédit (Limete)</w:t>
            </w:r>
          </w:p>
        </w:tc>
        <w:tc>
          <w:tcPr>
            <w:tcW w:type="dxa" w:w="2351"/>
            <w:shd w:val="clear" w:color="auto" w:fill="F0F4FA"/>
          </w:tcPr>
          <w:p>
            <w:pPr>
              <w:spacing w:after="60"/>
            </w:pPr>
            <w:r>
              <w:rPr>
                <w:sz w:val="19"/>
              </w:rPr>
              <w:t>+243 900 000 006</w:t>
            </w:r>
          </w:p>
        </w:tc>
        <w:tc>
          <w:tcPr>
            <w:tcW w:type="dxa" w:w="2351"/>
            <w:shd w:val="clear" w:color="auto" w:fill="F0F4FA"/>
          </w:tcPr>
          <w:p>
            <w:pPr>
              <w:spacing w:after="60"/>
            </w:pPr>
            <w:r>
              <w:rPr>
                <w:sz w:val="19"/>
              </w:rPr>
              <w:t>Grace Limete Mputu</w:t>
            </w:r>
          </w:p>
        </w:tc>
        <w:tc>
          <w:tcPr>
            <w:tcW w:type="dxa" w:w="2351"/>
            <w:shd w:val="clear" w:color="auto" w:fill="F0F4FA"/>
          </w:tcPr>
          <w:p>
            <w:pPr>
              <w:spacing w:after="60"/>
            </w:pPr>
            <w:r>
              <w:rPr>
                <w:sz w:val="19"/>
              </w:rPr>
              <w:t>Gestion dossiers, KYC, décisions</w:t>
            </w:r>
          </w:p>
        </w:tc>
      </w:tr>
      <w:tr>
        <w:tc>
          <w:tcPr>
            <w:tcW w:type="dxa" w:w="2351"/>
            <w:shd w:val="clear" w:color="auto" w:fill="FFFFFF"/>
          </w:tcPr>
          <w:p>
            <w:pPr>
              <w:spacing w:after="60"/>
            </w:pPr>
            <w:r>
              <w:rPr>
                <w:b/>
                <w:color w:val="00387A"/>
                <w:sz w:val="19"/>
              </w:rPr>
              <w:t>Agent crédit (Bandal)</w:t>
            </w:r>
          </w:p>
        </w:tc>
        <w:tc>
          <w:tcPr>
            <w:tcW w:type="dxa" w:w="2351"/>
            <w:shd w:val="clear" w:color="auto" w:fill="FFFFFF"/>
          </w:tcPr>
          <w:p>
            <w:pPr>
              <w:spacing w:after="60"/>
            </w:pPr>
            <w:r>
              <w:rPr>
                <w:sz w:val="19"/>
              </w:rPr>
              <w:t>+243 900 000 007</w:t>
            </w:r>
          </w:p>
        </w:tc>
        <w:tc>
          <w:tcPr>
            <w:tcW w:type="dxa" w:w="2351"/>
            <w:shd w:val="clear" w:color="auto" w:fill="FFFFFF"/>
          </w:tcPr>
          <w:p>
            <w:pPr>
              <w:spacing w:after="60"/>
            </w:pPr>
            <w:r>
              <w:rPr>
                <w:sz w:val="19"/>
              </w:rPr>
              <w:t>Jonas Bandal Mukasa</w:t>
            </w:r>
          </w:p>
        </w:tc>
        <w:tc>
          <w:tcPr>
            <w:tcW w:type="dxa" w:w="2351"/>
            <w:shd w:val="clear" w:color="auto" w:fill="FFFFFF"/>
          </w:tcPr>
          <w:p>
            <w:pPr>
              <w:spacing w:after="60"/>
            </w:pPr>
            <w:r>
              <w:rPr>
                <w:sz w:val="19"/>
              </w:rPr>
              <w:t>Gestion dossiers, KYC, décisions</w:t>
            </w:r>
          </w:p>
        </w:tc>
      </w:tr>
      <w:tr>
        <w:tc>
          <w:tcPr>
            <w:tcW w:type="dxa" w:w="2351"/>
            <w:shd w:val="clear" w:color="auto" w:fill="F0F4FA"/>
          </w:tcPr>
          <w:p>
            <w:pPr>
              <w:spacing w:after="60"/>
            </w:pPr>
            <w:r>
              <w:rPr>
                <w:b/>
                <w:color w:val="00387A"/>
                <w:sz w:val="19"/>
              </w:rPr>
              <w:t>Responsable crédit</w:t>
            </w:r>
          </w:p>
        </w:tc>
        <w:tc>
          <w:tcPr>
            <w:tcW w:type="dxa" w:w="2351"/>
            <w:shd w:val="clear" w:color="auto" w:fill="F0F4FA"/>
          </w:tcPr>
          <w:p>
            <w:pPr>
              <w:spacing w:after="60"/>
            </w:pPr>
            <w:r>
              <w:rPr>
                <w:sz w:val="19"/>
              </w:rPr>
              <w:t>+243 900 000 003</w:t>
            </w:r>
          </w:p>
        </w:tc>
        <w:tc>
          <w:tcPr>
            <w:tcW w:type="dxa" w:w="2351"/>
            <w:shd w:val="clear" w:color="auto" w:fill="F0F4FA"/>
          </w:tcPr>
          <w:p>
            <w:pPr>
              <w:spacing w:after="60"/>
            </w:pPr>
            <w:r>
              <w:rPr>
                <w:sz w:val="19"/>
              </w:rPr>
              <w:t>Responsable Mukendi</w:t>
            </w:r>
          </w:p>
        </w:tc>
        <w:tc>
          <w:tcPr>
            <w:tcW w:type="dxa" w:w="2351"/>
            <w:shd w:val="clear" w:color="auto" w:fill="F0F4FA"/>
          </w:tcPr>
          <w:p>
            <w:pPr>
              <w:spacing w:after="60"/>
            </w:pPr>
            <w:r>
              <w:rPr>
                <w:sz w:val="19"/>
              </w:rPr>
              <w:t>Exceptions, validation haute valeur</w:t>
            </w:r>
          </w:p>
        </w:tc>
      </w:tr>
      <w:tr>
        <w:tc>
          <w:tcPr>
            <w:tcW w:type="dxa" w:w="2351"/>
            <w:shd w:val="clear" w:color="auto" w:fill="FFFFFF"/>
          </w:tcPr>
          <w:p>
            <w:pPr>
              <w:spacing w:after="60"/>
            </w:pPr>
            <w:r>
              <w:rPr>
                <w:b/>
                <w:color w:val="00387A"/>
                <w:sz w:val="19"/>
              </w:rPr>
              <w:t>Analyste risque</w:t>
            </w:r>
          </w:p>
        </w:tc>
        <w:tc>
          <w:tcPr>
            <w:tcW w:type="dxa" w:w="2351"/>
            <w:shd w:val="clear" w:color="auto" w:fill="FFFFFF"/>
          </w:tcPr>
          <w:p>
            <w:pPr>
              <w:spacing w:after="60"/>
            </w:pPr>
            <w:r>
              <w:rPr>
                <w:sz w:val="19"/>
              </w:rPr>
              <w:t>+243 900 000 004</w:t>
            </w:r>
          </w:p>
        </w:tc>
        <w:tc>
          <w:tcPr>
            <w:tcW w:type="dxa" w:w="2351"/>
            <w:shd w:val="clear" w:color="auto" w:fill="FFFFFF"/>
          </w:tcPr>
          <w:p>
            <w:pPr>
              <w:spacing w:after="60"/>
            </w:pPr>
            <w:r>
              <w:rPr>
                <w:sz w:val="19"/>
              </w:rPr>
              <w:t>Analyste Tshilombo</w:t>
            </w:r>
          </w:p>
        </w:tc>
        <w:tc>
          <w:tcPr>
            <w:tcW w:type="dxa" w:w="2351"/>
            <w:shd w:val="clear" w:color="auto" w:fill="FFFFFF"/>
          </w:tcPr>
          <w:p>
            <w:pPr>
              <w:spacing w:after="60"/>
            </w:pPr>
            <w:r>
              <w:rPr>
                <w:sz w:val="19"/>
              </w:rPr>
              <w:t>Modèle IA, statistiques risque</w:t>
            </w:r>
          </w:p>
        </w:tc>
      </w:tr>
      <w:tr>
        <w:tc>
          <w:tcPr>
            <w:tcW w:type="dxa" w:w="2351"/>
            <w:shd w:val="clear" w:color="auto" w:fill="F0F4FA"/>
          </w:tcPr>
          <w:p>
            <w:pPr>
              <w:spacing w:after="60"/>
            </w:pPr>
            <w:r>
              <w:rPr>
                <w:b/>
                <w:color w:val="00387A"/>
                <w:sz w:val="19"/>
              </w:rPr>
              <w:t>Auditeur</w:t>
            </w:r>
          </w:p>
        </w:tc>
        <w:tc>
          <w:tcPr>
            <w:tcW w:type="dxa" w:w="2351"/>
            <w:shd w:val="clear" w:color="auto" w:fill="F0F4FA"/>
          </w:tcPr>
          <w:p>
            <w:pPr>
              <w:spacing w:after="60"/>
            </w:pPr>
            <w:r>
              <w:rPr>
                <w:sz w:val="19"/>
              </w:rPr>
              <w:t>+243 900 000 005</w:t>
            </w:r>
          </w:p>
        </w:tc>
        <w:tc>
          <w:tcPr>
            <w:tcW w:type="dxa" w:w="2351"/>
            <w:shd w:val="clear" w:color="auto" w:fill="F0F4FA"/>
          </w:tcPr>
          <w:p>
            <w:pPr>
              <w:spacing w:after="60"/>
            </w:pPr>
            <w:r>
              <w:rPr>
                <w:sz w:val="19"/>
              </w:rPr>
              <w:t>Auditeur Ilunga</w:t>
            </w:r>
          </w:p>
        </w:tc>
        <w:tc>
          <w:tcPr>
            <w:tcW w:type="dxa" w:w="2351"/>
            <w:shd w:val="clear" w:color="auto" w:fill="F0F4FA"/>
          </w:tcPr>
          <w:p>
            <w:pPr>
              <w:spacing w:after="60"/>
            </w:pPr>
            <w:r>
              <w:rPr>
                <w:sz w:val="19"/>
              </w:rPr>
              <w:t>Journal décisions, conformité</w:t>
            </w:r>
          </w:p>
        </w:tc>
      </w:tr>
    </w:tbl>
    <w:p>
      <w:pPr>
        <w:spacing w:after="200"/>
      </w:pPr>
    </w:p>
    <w:p>
      <w:pPr>
        <w:spacing w:before="240" w:after="60"/>
      </w:pPr>
      <w:r>
        <w:rPr>
          <w:b/>
          <w:color w:val="007AC1"/>
          <w:sz w:val="24"/>
        </w:rPr>
        <w:t>Comptes clients de démonstration (20 profils)</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003C7A"/>
          </w:tcPr>
          <w:p>
            <w:pPr>
              <w:spacing w:after="60"/>
            </w:pPr>
            <w:r>
              <w:rPr>
                <w:b/>
                <w:color w:val="FFFFFF"/>
                <w:sz w:val="17"/>
              </w:rPr>
              <w:t>Téléphone</w:t>
            </w:r>
          </w:p>
        </w:tc>
        <w:tc>
          <w:tcPr>
            <w:tcW w:type="dxa" w:w="1344"/>
            <w:shd w:val="clear" w:color="auto" w:fill="003C7A"/>
          </w:tcPr>
          <w:p>
            <w:pPr>
              <w:spacing w:after="60"/>
            </w:pPr>
            <w:r>
              <w:rPr>
                <w:b/>
                <w:color w:val="FFFFFF"/>
                <w:sz w:val="17"/>
              </w:rPr>
              <w:t>Nom complet</w:t>
            </w:r>
          </w:p>
        </w:tc>
        <w:tc>
          <w:tcPr>
            <w:tcW w:type="dxa" w:w="1344"/>
            <w:shd w:val="clear" w:color="auto" w:fill="003C7A"/>
          </w:tcPr>
          <w:p>
            <w:pPr>
              <w:spacing w:after="60"/>
            </w:pPr>
            <w:r>
              <w:rPr>
                <w:b/>
                <w:color w:val="FFFFFF"/>
                <w:sz w:val="17"/>
              </w:rPr>
              <w:t>Commune</w:t>
            </w:r>
          </w:p>
        </w:tc>
        <w:tc>
          <w:tcPr>
            <w:tcW w:type="dxa" w:w="1344"/>
            <w:shd w:val="clear" w:color="auto" w:fill="003C7A"/>
          </w:tcPr>
          <w:p>
            <w:pPr>
              <w:spacing w:after="60"/>
            </w:pPr>
            <w:r>
              <w:rPr>
                <w:b/>
                <w:color w:val="FFFFFF"/>
                <w:sz w:val="17"/>
              </w:rPr>
              <w:t>Niveau</w:t>
            </w:r>
          </w:p>
        </w:tc>
        <w:tc>
          <w:tcPr>
            <w:tcW w:type="dxa" w:w="1344"/>
            <w:shd w:val="clear" w:color="auto" w:fill="003C7A"/>
          </w:tcPr>
          <w:p>
            <w:pPr>
              <w:spacing w:after="60"/>
            </w:pPr>
            <w:r>
              <w:rPr>
                <w:b/>
                <w:color w:val="FFFFFF"/>
                <w:sz w:val="17"/>
              </w:rPr>
              <w:t>Opérateur MM</w:t>
            </w:r>
          </w:p>
        </w:tc>
        <w:tc>
          <w:tcPr>
            <w:tcW w:type="dxa" w:w="1344"/>
            <w:shd w:val="clear" w:color="auto" w:fill="003C7A"/>
          </w:tcPr>
          <w:p>
            <w:pPr>
              <w:spacing w:after="60"/>
            </w:pPr>
            <w:r>
              <w:rPr>
                <w:b/>
                <w:color w:val="FFFFFF"/>
                <w:sz w:val="17"/>
              </w:rPr>
              <w:t>Revenu</w:t>
            </w:r>
          </w:p>
        </w:tc>
        <w:tc>
          <w:tcPr>
            <w:tcW w:type="dxa" w:w="1344"/>
            <w:shd w:val="clear" w:color="auto" w:fill="003C7A"/>
          </w:tcPr>
          <w:p>
            <w:pPr>
              <w:spacing w:after="60"/>
            </w:pPr>
            <w:r>
              <w:rPr>
                <w:b/>
                <w:color w:val="FFFFFF"/>
                <w:sz w:val="17"/>
              </w:rPr>
              <w:t>KYC</w:t>
            </w:r>
          </w:p>
        </w:tc>
      </w:tr>
      <w:tr>
        <w:tc>
          <w:tcPr>
            <w:tcW w:type="dxa" w:w="1344"/>
            <w:shd w:val="clear" w:color="auto" w:fill="F0F4FA"/>
          </w:tcPr>
          <w:p>
            <w:pPr>
              <w:spacing w:after="40"/>
            </w:pPr>
            <w:r>
              <w:rPr>
                <w:sz w:val="17"/>
              </w:rPr>
              <w:t>+243 810 000 001</w:t>
            </w:r>
          </w:p>
        </w:tc>
        <w:tc>
          <w:tcPr>
            <w:tcW w:type="dxa" w:w="1344"/>
            <w:shd w:val="clear" w:color="auto" w:fill="F0F4FA"/>
          </w:tcPr>
          <w:p>
            <w:pPr>
              <w:spacing w:after="40"/>
            </w:pPr>
            <w:r>
              <w:rPr>
                <w:sz w:val="17"/>
              </w:rPr>
              <w:t>Jean Kabila Mutombo</w:t>
            </w:r>
          </w:p>
        </w:tc>
        <w:tc>
          <w:tcPr>
            <w:tcW w:type="dxa" w:w="1344"/>
            <w:shd w:val="clear" w:color="auto" w:fill="F0F4FA"/>
          </w:tcPr>
          <w:p>
            <w:pPr>
              <w:spacing w:after="40"/>
            </w:pPr>
            <w:r>
              <w:rPr>
                <w:sz w:val="17"/>
              </w:rPr>
              <w:t>Gombe</w:t>
            </w:r>
          </w:p>
        </w:tc>
        <w:tc>
          <w:tcPr>
            <w:tcW w:type="dxa" w:w="1344"/>
            <w:shd w:val="clear" w:color="auto" w:fill="F0F4FA"/>
          </w:tcPr>
          <w:p>
            <w:pPr>
              <w:spacing w:after="40"/>
            </w:pPr>
            <w:r>
              <w:rPr>
                <w:sz w:val="17"/>
              </w:rPr>
              <w:t>Pro</w:t>
            </w:r>
          </w:p>
        </w:tc>
        <w:tc>
          <w:tcPr>
            <w:tcW w:type="dxa" w:w="1344"/>
            <w:shd w:val="clear" w:color="auto" w:fill="F0F4FA"/>
          </w:tcPr>
          <w:p>
            <w:pPr>
              <w:spacing w:after="40"/>
            </w:pPr>
            <w:r>
              <w:rPr>
                <w:sz w:val="17"/>
              </w:rPr>
              <w:t>M-Pesa</w:t>
            </w:r>
          </w:p>
        </w:tc>
        <w:tc>
          <w:tcPr>
            <w:tcW w:type="dxa" w:w="1344"/>
            <w:shd w:val="clear" w:color="auto" w:fill="F0F4FA"/>
          </w:tcPr>
          <w:p>
            <w:pPr>
              <w:spacing w:after="40"/>
            </w:pPr>
            <w:r>
              <w:rPr>
                <w:sz w:val="17"/>
              </w:rPr>
              <w:t>500 USD</w:t>
            </w:r>
          </w:p>
        </w:tc>
        <w:tc>
          <w:tcPr>
            <w:tcW w:type="dxa" w:w="1344"/>
            <w:shd w:val="clear" w:color="auto" w:fill="D4EDDA"/>
          </w:tcPr>
          <w:p>
            <w:pPr>
              <w:spacing w:after="40"/>
            </w:pPr>
            <w:r>
              <w:rPr>
                <w:b/>
                <w:color w:val="1A8A5A"/>
                <w:sz w:val="17"/>
              </w:rPr>
              <w:t>Oui</w:t>
            </w:r>
          </w:p>
        </w:tc>
      </w:tr>
      <w:tr>
        <w:tc>
          <w:tcPr>
            <w:tcW w:type="dxa" w:w="1344"/>
            <w:shd w:val="clear" w:color="auto" w:fill="FFFFFF"/>
          </w:tcPr>
          <w:p>
            <w:pPr>
              <w:spacing w:after="40"/>
            </w:pPr>
            <w:r>
              <w:rPr>
                <w:sz w:val="17"/>
              </w:rPr>
              <w:t>+243 820 000 002</w:t>
            </w:r>
          </w:p>
        </w:tc>
        <w:tc>
          <w:tcPr>
            <w:tcW w:type="dxa" w:w="1344"/>
            <w:shd w:val="clear" w:color="auto" w:fill="FFFFFF"/>
          </w:tcPr>
          <w:p>
            <w:pPr>
              <w:spacing w:after="40"/>
            </w:pPr>
            <w:r>
              <w:rPr>
                <w:sz w:val="17"/>
              </w:rPr>
              <w:t>Marie Mbuyi Lukusa</w:t>
            </w:r>
          </w:p>
        </w:tc>
        <w:tc>
          <w:tcPr>
            <w:tcW w:type="dxa" w:w="1344"/>
            <w:shd w:val="clear" w:color="auto" w:fill="FFFFFF"/>
          </w:tcPr>
          <w:p>
            <w:pPr>
              <w:spacing w:after="40"/>
            </w:pPr>
            <w:r>
              <w:rPr>
                <w:sz w:val="17"/>
              </w:rPr>
              <w:t>Limete</w:t>
            </w:r>
          </w:p>
        </w:tc>
        <w:tc>
          <w:tcPr>
            <w:tcW w:type="dxa" w:w="1344"/>
            <w:shd w:val="clear" w:color="auto" w:fill="FFFFFF"/>
          </w:tcPr>
          <w:p>
            <w:pPr>
              <w:spacing w:after="40"/>
            </w:pPr>
            <w:r>
              <w:rPr>
                <w:sz w:val="17"/>
              </w:rPr>
              <w:t>Standard</w:t>
            </w:r>
          </w:p>
        </w:tc>
        <w:tc>
          <w:tcPr>
            <w:tcW w:type="dxa" w:w="1344"/>
            <w:shd w:val="clear" w:color="auto" w:fill="FFFFFF"/>
          </w:tcPr>
          <w:p>
            <w:pPr>
              <w:spacing w:after="40"/>
            </w:pPr>
            <w:r>
              <w:rPr>
                <w:sz w:val="17"/>
              </w:rPr>
              <w:t>—</w:t>
            </w:r>
          </w:p>
        </w:tc>
        <w:tc>
          <w:tcPr>
            <w:tcW w:type="dxa" w:w="1344"/>
            <w:shd w:val="clear" w:color="auto" w:fill="FFFFFF"/>
          </w:tcPr>
          <w:p>
            <w:pPr>
              <w:spacing w:after="40"/>
            </w:pPr>
            <w:r>
              <w:rPr>
                <w:sz w:val="17"/>
              </w:rPr>
              <w:t>0</w:t>
            </w:r>
          </w:p>
        </w:tc>
        <w:tc>
          <w:tcPr>
            <w:tcW w:type="dxa" w:w="1344"/>
            <w:shd w:val="clear" w:color="auto" w:fill="FFEEEE"/>
          </w:tcPr>
          <w:p>
            <w:pPr>
              <w:spacing w:after="40"/>
            </w:pPr>
            <w:r>
              <w:rPr>
                <w:b/>
                <w:color w:val="CC2222"/>
                <w:sz w:val="17"/>
              </w:rPr>
              <w:t>Non</w:t>
            </w:r>
          </w:p>
        </w:tc>
      </w:tr>
      <w:tr>
        <w:tc>
          <w:tcPr>
            <w:tcW w:type="dxa" w:w="1344"/>
            <w:shd w:val="clear" w:color="auto" w:fill="F0F4FA"/>
          </w:tcPr>
          <w:p>
            <w:pPr>
              <w:spacing w:after="40"/>
            </w:pPr>
            <w:r>
              <w:rPr>
                <w:sz w:val="17"/>
              </w:rPr>
              <w:t>+243 830 000 003</w:t>
            </w:r>
          </w:p>
        </w:tc>
        <w:tc>
          <w:tcPr>
            <w:tcW w:type="dxa" w:w="1344"/>
            <w:shd w:val="clear" w:color="auto" w:fill="F0F4FA"/>
          </w:tcPr>
          <w:p>
            <w:pPr>
              <w:spacing w:after="40"/>
            </w:pPr>
            <w:r>
              <w:rPr>
                <w:sz w:val="17"/>
              </w:rPr>
              <w:t>Paul Tshilombo Nkusu</w:t>
            </w:r>
          </w:p>
        </w:tc>
        <w:tc>
          <w:tcPr>
            <w:tcW w:type="dxa" w:w="1344"/>
            <w:shd w:val="clear" w:color="auto" w:fill="F0F4FA"/>
          </w:tcPr>
          <w:p>
            <w:pPr>
              <w:spacing w:after="40"/>
            </w:pPr>
            <w:r>
              <w:rPr>
                <w:sz w:val="17"/>
              </w:rPr>
              <w:t>Ngaliema</w:t>
            </w:r>
          </w:p>
        </w:tc>
        <w:tc>
          <w:tcPr>
            <w:tcW w:type="dxa" w:w="1344"/>
            <w:shd w:val="clear" w:color="auto" w:fill="F0F4FA"/>
          </w:tcPr>
          <w:p>
            <w:pPr>
              <w:spacing w:after="40"/>
            </w:pPr>
            <w:r>
              <w:rPr>
                <w:sz w:val="17"/>
              </w:rPr>
              <w:t>Pro+</w:t>
            </w:r>
          </w:p>
        </w:tc>
        <w:tc>
          <w:tcPr>
            <w:tcW w:type="dxa" w:w="1344"/>
            <w:shd w:val="clear" w:color="auto" w:fill="F0F4FA"/>
          </w:tcPr>
          <w:p>
            <w:pPr>
              <w:spacing w:after="40"/>
            </w:pPr>
            <w:r>
              <w:rPr>
                <w:sz w:val="17"/>
              </w:rPr>
              <w:t>Orange Money</w:t>
            </w:r>
          </w:p>
        </w:tc>
        <w:tc>
          <w:tcPr>
            <w:tcW w:type="dxa" w:w="1344"/>
            <w:shd w:val="clear" w:color="auto" w:fill="F0F4FA"/>
          </w:tcPr>
          <w:p>
            <w:pPr>
              <w:spacing w:after="40"/>
            </w:pPr>
            <w:r>
              <w:rPr>
                <w:sz w:val="17"/>
              </w:rPr>
              <w:t>800 USD</w:t>
            </w:r>
          </w:p>
        </w:tc>
        <w:tc>
          <w:tcPr>
            <w:tcW w:type="dxa" w:w="1344"/>
            <w:shd w:val="clear" w:color="auto" w:fill="D4EDDA"/>
          </w:tcPr>
          <w:p>
            <w:pPr>
              <w:spacing w:after="40"/>
            </w:pPr>
            <w:r>
              <w:rPr>
                <w:b/>
                <w:color w:val="1A8A5A"/>
                <w:sz w:val="17"/>
              </w:rPr>
              <w:t>Oui</w:t>
            </w:r>
          </w:p>
        </w:tc>
      </w:tr>
      <w:tr>
        <w:tc>
          <w:tcPr>
            <w:tcW w:type="dxa" w:w="1344"/>
            <w:shd w:val="clear" w:color="auto" w:fill="FFFFFF"/>
          </w:tcPr>
          <w:p>
            <w:pPr>
              <w:spacing w:after="40"/>
            </w:pPr>
            <w:r>
              <w:rPr>
                <w:sz w:val="17"/>
              </w:rPr>
              <w:t>+243 840 000 004</w:t>
            </w:r>
          </w:p>
        </w:tc>
        <w:tc>
          <w:tcPr>
            <w:tcW w:type="dxa" w:w="1344"/>
            <w:shd w:val="clear" w:color="auto" w:fill="FFFFFF"/>
          </w:tcPr>
          <w:p>
            <w:pPr>
              <w:spacing w:after="40"/>
            </w:pPr>
            <w:r>
              <w:rPr>
                <w:sz w:val="17"/>
              </w:rPr>
              <w:t>Alice Ilunga Kasongo</w:t>
            </w:r>
          </w:p>
        </w:tc>
        <w:tc>
          <w:tcPr>
            <w:tcW w:type="dxa" w:w="1344"/>
            <w:shd w:val="clear" w:color="auto" w:fill="FFFFFF"/>
          </w:tcPr>
          <w:p>
            <w:pPr>
              <w:spacing w:after="40"/>
            </w:pPr>
            <w:r>
              <w:rPr>
                <w:sz w:val="17"/>
              </w:rPr>
              <w:t>Kinshasa</w:t>
            </w:r>
          </w:p>
        </w:tc>
        <w:tc>
          <w:tcPr>
            <w:tcW w:type="dxa" w:w="1344"/>
            <w:shd w:val="clear" w:color="auto" w:fill="FFFFFF"/>
          </w:tcPr>
          <w:p>
            <w:pPr>
              <w:spacing w:after="40"/>
            </w:pPr>
            <w:r>
              <w:rPr>
                <w:sz w:val="17"/>
              </w:rPr>
              <w:t>Premium</w:t>
            </w:r>
          </w:p>
        </w:tc>
        <w:tc>
          <w:tcPr>
            <w:tcW w:type="dxa" w:w="1344"/>
            <w:shd w:val="clear" w:color="auto" w:fill="FFFFFF"/>
          </w:tcPr>
          <w:p>
            <w:pPr>
              <w:spacing w:after="40"/>
            </w:pPr>
            <w:r>
              <w:rPr>
                <w:sz w:val="17"/>
              </w:rPr>
              <w:t>Airtel Money</w:t>
            </w:r>
          </w:p>
        </w:tc>
        <w:tc>
          <w:tcPr>
            <w:tcW w:type="dxa" w:w="1344"/>
            <w:shd w:val="clear" w:color="auto" w:fill="FFFFFF"/>
          </w:tcPr>
          <w:p>
            <w:pPr>
              <w:spacing w:after="40"/>
            </w:pPr>
            <w:r>
              <w:rPr>
                <w:sz w:val="17"/>
              </w:rPr>
              <w:t>1 200 USD</w:t>
            </w:r>
          </w:p>
        </w:tc>
        <w:tc>
          <w:tcPr>
            <w:tcW w:type="dxa" w:w="1344"/>
            <w:shd w:val="clear" w:color="auto" w:fill="D4EDDA"/>
          </w:tcPr>
          <w:p>
            <w:pPr>
              <w:spacing w:after="40"/>
            </w:pPr>
            <w:r>
              <w:rPr>
                <w:b/>
                <w:color w:val="1A8A5A"/>
                <w:sz w:val="17"/>
              </w:rPr>
              <w:t>Oui</w:t>
            </w:r>
          </w:p>
        </w:tc>
      </w:tr>
      <w:tr>
        <w:tc>
          <w:tcPr>
            <w:tcW w:type="dxa" w:w="1344"/>
            <w:shd w:val="clear" w:color="auto" w:fill="F0F4FA"/>
          </w:tcPr>
          <w:p>
            <w:pPr>
              <w:spacing w:after="40"/>
            </w:pPr>
            <w:r>
              <w:rPr>
                <w:sz w:val="17"/>
              </w:rPr>
              <w:t>+243 850 000 005</w:t>
            </w:r>
          </w:p>
        </w:tc>
        <w:tc>
          <w:tcPr>
            <w:tcW w:type="dxa" w:w="1344"/>
            <w:shd w:val="clear" w:color="auto" w:fill="F0F4FA"/>
          </w:tcPr>
          <w:p>
            <w:pPr>
              <w:spacing w:after="40"/>
            </w:pPr>
            <w:r>
              <w:rPr>
                <w:sz w:val="17"/>
              </w:rPr>
              <w:t>Robert Kabongo Matamba</w:t>
            </w:r>
          </w:p>
        </w:tc>
        <w:tc>
          <w:tcPr>
            <w:tcW w:type="dxa" w:w="1344"/>
            <w:shd w:val="clear" w:color="auto" w:fill="F0F4FA"/>
          </w:tcPr>
          <w:p>
            <w:pPr>
              <w:spacing w:after="40"/>
            </w:pPr>
            <w:r>
              <w:rPr>
                <w:sz w:val="17"/>
              </w:rPr>
              <w:t>Gombe</w:t>
            </w:r>
          </w:p>
        </w:tc>
        <w:tc>
          <w:tcPr>
            <w:tcW w:type="dxa" w:w="1344"/>
            <w:shd w:val="clear" w:color="auto" w:fill="F0F4FA"/>
          </w:tcPr>
          <w:p>
            <w:pPr>
              <w:spacing w:after="40"/>
            </w:pPr>
            <w:r>
              <w:rPr>
                <w:sz w:val="17"/>
              </w:rPr>
              <w:t>Pro</w:t>
            </w:r>
          </w:p>
        </w:tc>
        <w:tc>
          <w:tcPr>
            <w:tcW w:type="dxa" w:w="1344"/>
            <w:shd w:val="clear" w:color="auto" w:fill="F0F4FA"/>
          </w:tcPr>
          <w:p>
            <w:pPr>
              <w:spacing w:after="40"/>
            </w:pPr>
            <w:r>
              <w:rPr>
                <w:sz w:val="17"/>
              </w:rPr>
              <w:t>Orange Money</w:t>
            </w:r>
          </w:p>
        </w:tc>
        <w:tc>
          <w:tcPr>
            <w:tcW w:type="dxa" w:w="1344"/>
            <w:shd w:val="clear" w:color="auto" w:fill="F0F4FA"/>
          </w:tcPr>
          <w:p>
            <w:pPr>
              <w:spacing w:after="40"/>
            </w:pPr>
            <w:r>
              <w:rPr>
                <w:sz w:val="17"/>
              </w:rPr>
              <w:t>350 USD</w:t>
            </w:r>
          </w:p>
        </w:tc>
        <w:tc>
          <w:tcPr>
            <w:tcW w:type="dxa" w:w="1344"/>
            <w:shd w:val="clear" w:color="auto" w:fill="D4EDDA"/>
          </w:tcPr>
          <w:p>
            <w:pPr>
              <w:spacing w:after="40"/>
            </w:pPr>
            <w:r>
              <w:rPr>
                <w:b/>
                <w:color w:val="1A8A5A"/>
                <w:sz w:val="17"/>
              </w:rPr>
              <w:t>Oui</w:t>
            </w:r>
          </w:p>
        </w:tc>
      </w:tr>
      <w:tr>
        <w:tc>
          <w:tcPr>
            <w:tcW w:type="dxa" w:w="1344"/>
            <w:shd w:val="clear" w:color="auto" w:fill="FFFFFF"/>
          </w:tcPr>
          <w:p>
            <w:pPr>
              <w:spacing w:after="40"/>
            </w:pPr>
            <w:r>
              <w:rPr>
                <w:sz w:val="17"/>
              </w:rPr>
              <w:t>+243 860 000 006</w:t>
            </w:r>
          </w:p>
        </w:tc>
        <w:tc>
          <w:tcPr>
            <w:tcW w:type="dxa" w:w="1344"/>
            <w:shd w:val="clear" w:color="auto" w:fill="FFFFFF"/>
          </w:tcPr>
          <w:p>
            <w:pPr>
              <w:spacing w:after="40"/>
            </w:pPr>
            <w:r>
              <w:rPr>
                <w:sz w:val="17"/>
              </w:rPr>
              <w:t>Grace Mputu Nsimba</w:t>
            </w:r>
          </w:p>
        </w:tc>
        <w:tc>
          <w:tcPr>
            <w:tcW w:type="dxa" w:w="1344"/>
            <w:shd w:val="clear" w:color="auto" w:fill="FFFFFF"/>
          </w:tcPr>
          <w:p>
            <w:pPr>
              <w:spacing w:after="40"/>
            </w:pPr>
            <w:r>
              <w:rPr>
                <w:sz w:val="17"/>
              </w:rPr>
              <w:t>Kalamu</w:t>
            </w:r>
          </w:p>
        </w:tc>
        <w:tc>
          <w:tcPr>
            <w:tcW w:type="dxa" w:w="1344"/>
            <w:shd w:val="clear" w:color="auto" w:fill="FFFFFF"/>
          </w:tcPr>
          <w:p>
            <w:pPr>
              <w:spacing w:after="40"/>
            </w:pPr>
            <w:r>
              <w:rPr>
                <w:sz w:val="17"/>
              </w:rPr>
              <w:t>Standard</w:t>
            </w:r>
          </w:p>
        </w:tc>
        <w:tc>
          <w:tcPr>
            <w:tcW w:type="dxa" w:w="1344"/>
            <w:shd w:val="clear" w:color="auto" w:fill="FFFFFF"/>
          </w:tcPr>
          <w:p>
            <w:pPr>
              <w:spacing w:after="40"/>
            </w:pPr>
            <w:r>
              <w:rPr>
                <w:sz w:val="17"/>
              </w:rPr>
              <w:t>—</w:t>
            </w:r>
          </w:p>
        </w:tc>
        <w:tc>
          <w:tcPr>
            <w:tcW w:type="dxa" w:w="1344"/>
            <w:shd w:val="clear" w:color="auto" w:fill="FFFFFF"/>
          </w:tcPr>
          <w:p>
            <w:pPr>
              <w:spacing w:after="40"/>
            </w:pPr>
            <w:r>
              <w:rPr>
                <w:sz w:val="17"/>
              </w:rPr>
              <w:t>200 USD</w:t>
            </w:r>
          </w:p>
        </w:tc>
        <w:tc>
          <w:tcPr>
            <w:tcW w:type="dxa" w:w="1344"/>
            <w:shd w:val="clear" w:color="auto" w:fill="FFEEEE"/>
          </w:tcPr>
          <w:p>
            <w:pPr>
              <w:spacing w:after="40"/>
            </w:pPr>
            <w:r>
              <w:rPr>
                <w:b/>
                <w:color w:val="CC2222"/>
                <w:sz w:val="17"/>
              </w:rPr>
              <w:t>Non</w:t>
            </w:r>
          </w:p>
        </w:tc>
      </w:tr>
      <w:tr>
        <w:tc>
          <w:tcPr>
            <w:tcW w:type="dxa" w:w="1344"/>
            <w:shd w:val="clear" w:color="auto" w:fill="F0F4FA"/>
          </w:tcPr>
          <w:p>
            <w:pPr>
              <w:spacing w:after="40"/>
            </w:pPr>
            <w:r>
              <w:rPr>
                <w:sz w:val="17"/>
              </w:rPr>
              <w:t>+243 870 000 007</w:t>
            </w:r>
          </w:p>
        </w:tc>
        <w:tc>
          <w:tcPr>
            <w:tcW w:type="dxa" w:w="1344"/>
            <w:shd w:val="clear" w:color="auto" w:fill="F0F4FA"/>
          </w:tcPr>
          <w:p>
            <w:pPr>
              <w:spacing w:after="40"/>
            </w:pPr>
            <w:r>
              <w:rPr>
                <w:sz w:val="17"/>
              </w:rPr>
              <w:t>Pierre Mukendi Kazadi</w:t>
            </w:r>
          </w:p>
        </w:tc>
        <w:tc>
          <w:tcPr>
            <w:tcW w:type="dxa" w:w="1344"/>
            <w:shd w:val="clear" w:color="auto" w:fill="F0F4FA"/>
          </w:tcPr>
          <w:p>
            <w:pPr>
              <w:spacing w:after="40"/>
            </w:pPr>
            <w:r>
              <w:rPr>
                <w:sz w:val="17"/>
              </w:rPr>
              <w:t>Lemba</w:t>
            </w:r>
          </w:p>
        </w:tc>
        <w:tc>
          <w:tcPr>
            <w:tcW w:type="dxa" w:w="1344"/>
            <w:shd w:val="clear" w:color="auto" w:fill="F0F4FA"/>
          </w:tcPr>
          <w:p>
            <w:pPr>
              <w:spacing w:after="40"/>
            </w:pPr>
            <w:r>
              <w:rPr>
                <w:sz w:val="17"/>
              </w:rPr>
              <w:t>Pro</w:t>
            </w:r>
          </w:p>
        </w:tc>
        <w:tc>
          <w:tcPr>
            <w:tcW w:type="dxa" w:w="1344"/>
            <w:shd w:val="clear" w:color="auto" w:fill="F0F4FA"/>
          </w:tcPr>
          <w:p>
            <w:pPr>
              <w:spacing w:after="40"/>
            </w:pPr>
            <w:r>
              <w:rPr>
                <w:sz w:val="17"/>
              </w:rPr>
              <w:t>Vodacom</w:t>
            </w:r>
          </w:p>
        </w:tc>
        <w:tc>
          <w:tcPr>
            <w:tcW w:type="dxa" w:w="1344"/>
            <w:shd w:val="clear" w:color="auto" w:fill="F0F4FA"/>
          </w:tcPr>
          <w:p>
            <w:pPr>
              <w:spacing w:after="40"/>
            </w:pPr>
            <w:r>
              <w:rPr>
                <w:sz w:val="17"/>
              </w:rPr>
              <w:t>650 USD</w:t>
            </w:r>
          </w:p>
        </w:tc>
        <w:tc>
          <w:tcPr>
            <w:tcW w:type="dxa" w:w="1344"/>
            <w:shd w:val="clear" w:color="auto" w:fill="D4EDDA"/>
          </w:tcPr>
          <w:p>
            <w:pPr>
              <w:spacing w:after="40"/>
            </w:pPr>
            <w:r>
              <w:rPr>
                <w:b/>
                <w:color w:val="1A8A5A"/>
                <w:sz w:val="17"/>
              </w:rPr>
              <w:t>Oui</w:t>
            </w:r>
          </w:p>
        </w:tc>
      </w:tr>
      <w:tr>
        <w:tc>
          <w:tcPr>
            <w:tcW w:type="dxa" w:w="1344"/>
            <w:shd w:val="clear" w:color="auto" w:fill="FFFFFF"/>
          </w:tcPr>
          <w:p>
            <w:pPr>
              <w:spacing w:after="40"/>
            </w:pPr>
            <w:r>
              <w:rPr>
                <w:sz w:val="17"/>
              </w:rPr>
              <w:t>+243 880 000 008</w:t>
            </w:r>
          </w:p>
        </w:tc>
        <w:tc>
          <w:tcPr>
            <w:tcW w:type="dxa" w:w="1344"/>
            <w:shd w:val="clear" w:color="auto" w:fill="FFFFFF"/>
          </w:tcPr>
          <w:p>
            <w:pPr>
              <w:spacing w:after="40"/>
            </w:pPr>
            <w:r>
              <w:rPr>
                <w:sz w:val="17"/>
              </w:rPr>
              <w:t>Sophie Ngoy Kabeya</w:t>
            </w:r>
          </w:p>
        </w:tc>
        <w:tc>
          <w:tcPr>
            <w:tcW w:type="dxa" w:w="1344"/>
            <w:shd w:val="clear" w:color="auto" w:fill="FFFFFF"/>
          </w:tcPr>
          <w:p>
            <w:pPr>
              <w:spacing w:after="40"/>
            </w:pPr>
            <w:r>
              <w:rPr>
                <w:sz w:val="17"/>
              </w:rPr>
              <w:t>Makala</w:t>
            </w:r>
          </w:p>
        </w:tc>
        <w:tc>
          <w:tcPr>
            <w:tcW w:type="dxa" w:w="1344"/>
            <w:shd w:val="clear" w:color="auto" w:fill="FFFFFF"/>
          </w:tcPr>
          <w:p>
            <w:pPr>
              <w:spacing w:after="40"/>
            </w:pPr>
            <w:r>
              <w:rPr>
                <w:sz w:val="17"/>
              </w:rPr>
              <w:t>Pro+</w:t>
            </w:r>
          </w:p>
        </w:tc>
        <w:tc>
          <w:tcPr>
            <w:tcW w:type="dxa" w:w="1344"/>
            <w:shd w:val="clear" w:color="auto" w:fill="FFFFFF"/>
          </w:tcPr>
          <w:p>
            <w:pPr>
              <w:spacing w:after="40"/>
            </w:pPr>
            <w:r>
              <w:rPr>
                <w:sz w:val="17"/>
              </w:rPr>
              <w:t>Africell</w:t>
            </w:r>
          </w:p>
        </w:tc>
        <w:tc>
          <w:tcPr>
            <w:tcW w:type="dxa" w:w="1344"/>
            <w:shd w:val="clear" w:color="auto" w:fill="FFFFFF"/>
          </w:tcPr>
          <w:p>
            <w:pPr>
              <w:spacing w:after="40"/>
            </w:pPr>
            <w:r>
              <w:rPr>
                <w:sz w:val="17"/>
              </w:rPr>
              <w:t>900 USD</w:t>
            </w:r>
          </w:p>
        </w:tc>
        <w:tc>
          <w:tcPr>
            <w:tcW w:type="dxa" w:w="1344"/>
            <w:shd w:val="clear" w:color="auto" w:fill="D4EDDA"/>
          </w:tcPr>
          <w:p>
            <w:pPr>
              <w:spacing w:after="40"/>
            </w:pPr>
            <w:r>
              <w:rPr>
                <w:b/>
                <w:color w:val="1A8A5A"/>
                <w:sz w:val="17"/>
              </w:rPr>
              <w:t>Oui</w:t>
            </w:r>
          </w:p>
        </w:tc>
      </w:tr>
      <w:tr>
        <w:tc>
          <w:tcPr>
            <w:tcW w:type="dxa" w:w="1344"/>
            <w:shd w:val="clear" w:color="auto" w:fill="F0F4FA"/>
          </w:tcPr>
          <w:p>
            <w:pPr>
              <w:spacing w:after="40"/>
            </w:pPr>
            <w:r>
              <w:rPr>
                <w:sz w:val="17"/>
              </w:rPr>
              <w:t>+243 890 000 009</w:t>
            </w:r>
          </w:p>
        </w:tc>
        <w:tc>
          <w:tcPr>
            <w:tcW w:type="dxa" w:w="1344"/>
            <w:shd w:val="clear" w:color="auto" w:fill="F0F4FA"/>
          </w:tcPr>
          <w:p>
            <w:pPr>
              <w:spacing w:after="40"/>
            </w:pPr>
            <w:r>
              <w:rPr>
                <w:sz w:val="17"/>
              </w:rPr>
              <w:t>David Luhaka Mwamba</w:t>
            </w:r>
          </w:p>
        </w:tc>
        <w:tc>
          <w:tcPr>
            <w:tcW w:type="dxa" w:w="1344"/>
            <w:shd w:val="clear" w:color="auto" w:fill="F0F4FA"/>
          </w:tcPr>
          <w:p>
            <w:pPr>
              <w:spacing w:after="40"/>
            </w:pPr>
            <w:r>
              <w:rPr>
                <w:sz w:val="17"/>
              </w:rPr>
              <w:t>Masina</w:t>
            </w:r>
          </w:p>
        </w:tc>
        <w:tc>
          <w:tcPr>
            <w:tcW w:type="dxa" w:w="1344"/>
            <w:shd w:val="clear" w:color="auto" w:fill="F0F4FA"/>
          </w:tcPr>
          <w:p>
            <w:pPr>
              <w:spacing w:after="40"/>
            </w:pPr>
            <w:r>
              <w:rPr>
                <w:sz w:val="17"/>
              </w:rPr>
              <w:t>Standard</w:t>
            </w:r>
          </w:p>
        </w:tc>
        <w:tc>
          <w:tcPr>
            <w:tcW w:type="dxa" w:w="1344"/>
            <w:shd w:val="clear" w:color="auto" w:fill="F0F4FA"/>
          </w:tcPr>
          <w:p>
            <w:pPr>
              <w:spacing w:after="40"/>
            </w:pPr>
            <w:r>
              <w:rPr>
                <w:sz w:val="17"/>
              </w:rPr>
              <w:t>Africell</w:t>
            </w:r>
          </w:p>
        </w:tc>
        <w:tc>
          <w:tcPr>
            <w:tcW w:type="dxa" w:w="1344"/>
            <w:shd w:val="clear" w:color="auto" w:fill="F0F4FA"/>
          </w:tcPr>
          <w:p>
            <w:pPr>
              <w:spacing w:after="40"/>
            </w:pPr>
            <w:r>
              <w:rPr>
                <w:sz w:val="17"/>
              </w:rPr>
              <w:t>0</w:t>
            </w:r>
          </w:p>
        </w:tc>
        <w:tc>
          <w:tcPr>
            <w:tcW w:type="dxa" w:w="1344"/>
            <w:shd w:val="clear" w:color="auto" w:fill="FFEEEE"/>
          </w:tcPr>
          <w:p>
            <w:pPr>
              <w:spacing w:after="40"/>
            </w:pPr>
            <w:r>
              <w:rPr>
                <w:b/>
                <w:color w:val="CC2222"/>
                <w:sz w:val="17"/>
              </w:rPr>
              <w:t>Non</w:t>
            </w:r>
          </w:p>
        </w:tc>
      </w:tr>
      <w:tr>
        <w:tc>
          <w:tcPr>
            <w:tcW w:type="dxa" w:w="1344"/>
            <w:shd w:val="clear" w:color="auto" w:fill="FFFFFF"/>
          </w:tcPr>
          <w:p>
            <w:pPr>
              <w:spacing w:after="40"/>
            </w:pPr>
            <w:r>
              <w:rPr>
                <w:sz w:val="17"/>
              </w:rPr>
              <w:t>+243 970 000 010</w:t>
            </w:r>
          </w:p>
        </w:tc>
        <w:tc>
          <w:tcPr>
            <w:tcW w:type="dxa" w:w="1344"/>
            <w:shd w:val="clear" w:color="auto" w:fill="FFFFFF"/>
          </w:tcPr>
          <w:p>
            <w:pPr>
              <w:spacing w:after="40"/>
            </w:pPr>
            <w:r>
              <w:rPr>
                <w:sz w:val="17"/>
              </w:rPr>
              <w:t>Claire Basila Tshianga</w:t>
            </w:r>
          </w:p>
        </w:tc>
        <w:tc>
          <w:tcPr>
            <w:tcW w:type="dxa" w:w="1344"/>
            <w:shd w:val="clear" w:color="auto" w:fill="FFFFFF"/>
          </w:tcPr>
          <w:p>
            <w:pPr>
              <w:spacing w:after="40"/>
            </w:pPr>
            <w:r>
              <w:rPr>
                <w:sz w:val="17"/>
              </w:rPr>
              <w:t>Gombe</w:t>
            </w:r>
          </w:p>
        </w:tc>
        <w:tc>
          <w:tcPr>
            <w:tcW w:type="dxa" w:w="1344"/>
            <w:shd w:val="clear" w:color="auto" w:fill="FFFFFF"/>
          </w:tcPr>
          <w:p>
            <w:pPr>
              <w:spacing w:after="40"/>
            </w:pPr>
            <w:r>
              <w:rPr>
                <w:sz w:val="17"/>
              </w:rPr>
              <w:t>Pro</w:t>
            </w:r>
          </w:p>
        </w:tc>
        <w:tc>
          <w:tcPr>
            <w:tcW w:type="dxa" w:w="1344"/>
            <w:shd w:val="clear" w:color="auto" w:fill="FFFFFF"/>
          </w:tcPr>
          <w:p>
            <w:pPr>
              <w:spacing w:after="40"/>
            </w:pPr>
            <w:r>
              <w:rPr>
                <w:sz w:val="17"/>
              </w:rPr>
              <w:t>Airtel Money</w:t>
            </w:r>
          </w:p>
        </w:tc>
        <w:tc>
          <w:tcPr>
            <w:tcW w:type="dxa" w:w="1344"/>
            <w:shd w:val="clear" w:color="auto" w:fill="FFFFFF"/>
          </w:tcPr>
          <w:p>
            <w:pPr>
              <w:spacing w:after="40"/>
            </w:pPr>
            <w:r>
              <w:rPr>
                <w:sz w:val="17"/>
              </w:rPr>
              <w:t>700 USD</w:t>
            </w:r>
          </w:p>
        </w:tc>
        <w:tc>
          <w:tcPr>
            <w:tcW w:type="dxa" w:w="1344"/>
            <w:shd w:val="clear" w:color="auto" w:fill="D4EDDA"/>
          </w:tcPr>
          <w:p>
            <w:pPr>
              <w:spacing w:after="40"/>
            </w:pPr>
            <w:r>
              <w:rPr>
                <w:b/>
                <w:color w:val="1A8A5A"/>
                <w:sz w:val="17"/>
              </w:rPr>
              <w:t>Oui</w:t>
            </w:r>
          </w:p>
        </w:tc>
      </w:tr>
      <w:tr>
        <w:tc>
          <w:tcPr>
            <w:tcW w:type="dxa" w:w="1344"/>
            <w:shd w:val="clear" w:color="auto" w:fill="F0F4FA"/>
          </w:tcPr>
          <w:p>
            <w:pPr>
              <w:spacing w:after="40"/>
            </w:pPr>
            <w:r>
              <w:rPr>
                <w:sz w:val="17"/>
              </w:rPr>
              <w:t>+243 980 000 011</w:t>
            </w:r>
          </w:p>
        </w:tc>
        <w:tc>
          <w:tcPr>
            <w:tcW w:type="dxa" w:w="1344"/>
            <w:shd w:val="clear" w:color="auto" w:fill="F0F4FA"/>
          </w:tcPr>
          <w:p>
            <w:pPr>
              <w:spacing w:after="40"/>
            </w:pPr>
            <w:r>
              <w:rPr>
                <w:sz w:val="17"/>
              </w:rPr>
              <w:t>Michel Kahindo Bwana</w:t>
            </w:r>
          </w:p>
        </w:tc>
        <w:tc>
          <w:tcPr>
            <w:tcW w:type="dxa" w:w="1344"/>
            <w:shd w:val="clear" w:color="auto" w:fill="F0F4FA"/>
          </w:tcPr>
          <w:p>
            <w:pPr>
              <w:spacing w:after="40"/>
            </w:pPr>
            <w:r>
              <w:rPr>
                <w:sz w:val="17"/>
              </w:rPr>
              <w:t>Limete</w:t>
            </w:r>
          </w:p>
        </w:tc>
        <w:tc>
          <w:tcPr>
            <w:tcW w:type="dxa" w:w="1344"/>
            <w:shd w:val="clear" w:color="auto" w:fill="F0F4FA"/>
          </w:tcPr>
          <w:p>
            <w:pPr>
              <w:spacing w:after="40"/>
            </w:pPr>
            <w:r>
              <w:rPr>
                <w:sz w:val="17"/>
              </w:rPr>
              <w:t>Premium</w:t>
            </w:r>
          </w:p>
        </w:tc>
        <w:tc>
          <w:tcPr>
            <w:tcW w:type="dxa" w:w="1344"/>
            <w:shd w:val="clear" w:color="auto" w:fill="F0F4FA"/>
          </w:tcPr>
          <w:p>
            <w:pPr>
              <w:spacing w:after="40"/>
            </w:pPr>
            <w:r>
              <w:rPr>
                <w:sz w:val="17"/>
              </w:rPr>
              <w:t>Airtel Money</w:t>
            </w:r>
          </w:p>
        </w:tc>
        <w:tc>
          <w:tcPr>
            <w:tcW w:type="dxa" w:w="1344"/>
            <w:shd w:val="clear" w:color="auto" w:fill="F0F4FA"/>
          </w:tcPr>
          <w:p>
            <w:pPr>
              <w:spacing w:after="40"/>
            </w:pPr>
            <w:r>
              <w:rPr>
                <w:sz w:val="17"/>
              </w:rPr>
              <w:t>1 500 USD</w:t>
            </w:r>
          </w:p>
        </w:tc>
        <w:tc>
          <w:tcPr>
            <w:tcW w:type="dxa" w:w="1344"/>
            <w:shd w:val="clear" w:color="auto" w:fill="D4EDDA"/>
          </w:tcPr>
          <w:p>
            <w:pPr>
              <w:spacing w:after="40"/>
            </w:pPr>
            <w:r>
              <w:rPr>
                <w:b/>
                <w:color w:val="1A8A5A"/>
                <w:sz w:val="17"/>
              </w:rPr>
              <w:t>Oui</w:t>
            </w:r>
          </w:p>
        </w:tc>
      </w:tr>
      <w:tr>
        <w:tc>
          <w:tcPr>
            <w:tcW w:type="dxa" w:w="1344"/>
            <w:shd w:val="clear" w:color="auto" w:fill="FFFFFF"/>
          </w:tcPr>
          <w:p>
            <w:pPr>
              <w:spacing w:after="40"/>
            </w:pPr>
            <w:r>
              <w:rPr>
                <w:sz w:val="17"/>
              </w:rPr>
              <w:t>+243 990 000 012</w:t>
            </w:r>
          </w:p>
        </w:tc>
        <w:tc>
          <w:tcPr>
            <w:tcW w:type="dxa" w:w="1344"/>
            <w:shd w:val="clear" w:color="auto" w:fill="FFFFFF"/>
          </w:tcPr>
          <w:p>
            <w:pPr>
              <w:spacing w:after="40"/>
            </w:pPr>
            <w:r>
              <w:rPr>
                <w:sz w:val="17"/>
              </w:rPr>
              <w:t>Jeanne Mbala Kilanda</w:t>
            </w:r>
          </w:p>
        </w:tc>
        <w:tc>
          <w:tcPr>
            <w:tcW w:type="dxa" w:w="1344"/>
            <w:shd w:val="clear" w:color="auto" w:fill="FFFFFF"/>
          </w:tcPr>
          <w:p>
            <w:pPr>
              <w:spacing w:after="40"/>
            </w:pPr>
            <w:r>
              <w:rPr>
                <w:sz w:val="17"/>
              </w:rPr>
              <w:t>Ngaliema</w:t>
            </w:r>
          </w:p>
        </w:tc>
        <w:tc>
          <w:tcPr>
            <w:tcW w:type="dxa" w:w="1344"/>
            <w:shd w:val="clear" w:color="auto" w:fill="FFFFFF"/>
          </w:tcPr>
          <w:p>
            <w:pPr>
              <w:spacing w:after="40"/>
            </w:pPr>
            <w:r>
              <w:rPr>
                <w:sz w:val="17"/>
              </w:rPr>
              <w:t>Standard</w:t>
            </w:r>
          </w:p>
        </w:tc>
        <w:tc>
          <w:tcPr>
            <w:tcW w:type="dxa" w:w="1344"/>
            <w:shd w:val="clear" w:color="auto" w:fill="FFFFFF"/>
          </w:tcPr>
          <w:p>
            <w:pPr>
              <w:spacing w:after="40"/>
            </w:pPr>
            <w:r>
              <w:rPr>
                <w:sz w:val="17"/>
              </w:rPr>
              <w:t>Airtel Money</w:t>
            </w:r>
          </w:p>
        </w:tc>
        <w:tc>
          <w:tcPr>
            <w:tcW w:type="dxa" w:w="1344"/>
            <w:shd w:val="clear" w:color="auto" w:fill="FFFFFF"/>
          </w:tcPr>
          <w:p>
            <w:pPr>
              <w:spacing w:after="40"/>
            </w:pPr>
            <w:r>
              <w:rPr>
                <w:sz w:val="17"/>
              </w:rPr>
              <w:t>300 USD</w:t>
            </w:r>
          </w:p>
        </w:tc>
        <w:tc>
          <w:tcPr>
            <w:tcW w:type="dxa" w:w="1344"/>
            <w:shd w:val="clear" w:color="auto" w:fill="D4EDDA"/>
          </w:tcPr>
          <w:p>
            <w:pPr>
              <w:spacing w:after="40"/>
            </w:pPr>
            <w:r>
              <w:rPr>
                <w:b/>
                <w:color w:val="1A8A5A"/>
                <w:sz w:val="17"/>
              </w:rPr>
              <w:t>Oui</w:t>
            </w:r>
          </w:p>
        </w:tc>
      </w:tr>
      <w:tr>
        <w:tc>
          <w:tcPr>
            <w:tcW w:type="dxa" w:w="1344"/>
            <w:shd w:val="clear" w:color="auto" w:fill="F0F4FA"/>
          </w:tcPr>
          <w:p>
            <w:pPr>
              <w:spacing w:after="40"/>
            </w:pPr>
            <w:r>
              <w:rPr>
                <w:sz w:val="17"/>
              </w:rPr>
              <w:t>+243 810 000 013</w:t>
            </w:r>
          </w:p>
        </w:tc>
        <w:tc>
          <w:tcPr>
            <w:tcW w:type="dxa" w:w="1344"/>
            <w:shd w:val="clear" w:color="auto" w:fill="F0F4FA"/>
          </w:tcPr>
          <w:p>
            <w:pPr>
              <w:spacing w:after="40"/>
            </w:pPr>
            <w:r>
              <w:rPr>
                <w:sz w:val="17"/>
              </w:rPr>
              <w:t>Thomas Nzuzi Lutumba</w:t>
            </w:r>
          </w:p>
        </w:tc>
        <w:tc>
          <w:tcPr>
            <w:tcW w:type="dxa" w:w="1344"/>
            <w:shd w:val="clear" w:color="auto" w:fill="F0F4FA"/>
          </w:tcPr>
          <w:p>
            <w:pPr>
              <w:spacing w:after="40"/>
            </w:pPr>
            <w:r>
              <w:rPr>
                <w:sz w:val="17"/>
              </w:rPr>
              <w:t>Kinshasa</w:t>
            </w:r>
          </w:p>
        </w:tc>
        <w:tc>
          <w:tcPr>
            <w:tcW w:type="dxa" w:w="1344"/>
            <w:shd w:val="clear" w:color="auto" w:fill="F0F4FA"/>
          </w:tcPr>
          <w:p>
            <w:pPr>
              <w:spacing w:after="40"/>
            </w:pPr>
            <w:r>
              <w:rPr>
                <w:sz w:val="17"/>
              </w:rPr>
              <w:t>Pro</w:t>
            </w:r>
          </w:p>
        </w:tc>
        <w:tc>
          <w:tcPr>
            <w:tcW w:type="dxa" w:w="1344"/>
            <w:shd w:val="clear" w:color="auto" w:fill="F0F4FA"/>
          </w:tcPr>
          <w:p>
            <w:pPr>
              <w:spacing w:after="40"/>
            </w:pPr>
            <w:r>
              <w:rPr>
                <w:sz w:val="17"/>
              </w:rPr>
              <w:t>M-Pesa</w:t>
            </w:r>
          </w:p>
        </w:tc>
        <w:tc>
          <w:tcPr>
            <w:tcW w:type="dxa" w:w="1344"/>
            <w:shd w:val="clear" w:color="auto" w:fill="F0F4FA"/>
          </w:tcPr>
          <w:p>
            <w:pPr>
              <w:spacing w:after="40"/>
            </w:pPr>
            <w:r>
              <w:rPr>
                <w:sz w:val="17"/>
              </w:rPr>
              <w:t>450 USD</w:t>
            </w:r>
          </w:p>
        </w:tc>
        <w:tc>
          <w:tcPr>
            <w:tcW w:type="dxa" w:w="1344"/>
            <w:shd w:val="clear" w:color="auto" w:fill="D4EDDA"/>
          </w:tcPr>
          <w:p>
            <w:pPr>
              <w:spacing w:after="40"/>
            </w:pPr>
            <w:r>
              <w:rPr>
                <w:b/>
                <w:color w:val="1A8A5A"/>
                <w:sz w:val="17"/>
              </w:rPr>
              <w:t>Oui</w:t>
            </w:r>
          </w:p>
        </w:tc>
      </w:tr>
      <w:tr>
        <w:tc>
          <w:tcPr>
            <w:tcW w:type="dxa" w:w="1344"/>
            <w:shd w:val="clear" w:color="auto" w:fill="FFFFFF"/>
          </w:tcPr>
          <w:p>
            <w:pPr>
              <w:spacing w:after="40"/>
            </w:pPr>
            <w:r>
              <w:rPr>
                <w:sz w:val="17"/>
              </w:rPr>
              <w:t>+243 820 000 014</w:t>
            </w:r>
          </w:p>
        </w:tc>
        <w:tc>
          <w:tcPr>
            <w:tcW w:type="dxa" w:w="1344"/>
            <w:shd w:val="clear" w:color="auto" w:fill="FFFFFF"/>
          </w:tcPr>
          <w:p>
            <w:pPr>
              <w:spacing w:after="40"/>
            </w:pPr>
            <w:r>
              <w:rPr>
                <w:sz w:val="17"/>
              </w:rPr>
              <w:t>Anne Kasumba Mwana</w:t>
            </w:r>
          </w:p>
        </w:tc>
        <w:tc>
          <w:tcPr>
            <w:tcW w:type="dxa" w:w="1344"/>
            <w:shd w:val="clear" w:color="auto" w:fill="FFFFFF"/>
          </w:tcPr>
          <w:p>
            <w:pPr>
              <w:spacing w:after="40"/>
            </w:pPr>
            <w:r>
              <w:rPr>
                <w:sz w:val="17"/>
              </w:rPr>
              <w:t>Kasa-Vubu</w:t>
            </w:r>
          </w:p>
        </w:tc>
        <w:tc>
          <w:tcPr>
            <w:tcW w:type="dxa" w:w="1344"/>
            <w:shd w:val="clear" w:color="auto" w:fill="FFFFFF"/>
          </w:tcPr>
          <w:p>
            <w:pPr>
              <w:spacing w:after="40"/>
            </w:pPr>
            <w:r>
              <w:rPr>
                <w:sz w:val="17"/>
              </w:rPr>
              <w:t>Pro</w:t>
            </w:r>
          </w:p>
        </w:tc>
        <w:tc>
          <w:tcPr>
            <w:tcW w:type="dxa" w:w="1344"/>
            <w:shd w:val="clear" w:color="auto" w:fill="FFFFFF"/>
          </w:tcPr>
          <w:p>
            <w:pPr>
              <w:spacing w:after="40"/>
            </w:pPr>
            <w:r>
              <w:rPr>
                <w:sz w:val="17"/>
              </w:rPr>
              <w:t>Orange Money</w:t>
            </w:r>
          </w:p>
        </w:tc>
        <w:tc>
          <w:tcPr>
            <w:tcW w:type="dxa" w:w="1344"/>
            <w:shd w:val="clear" w:color="auto" w:fill="FFFFFF"/>
          </w:tcPr>
          <w:p>
            <w:pPr>
              <w:spacing w:after="40"/>
            </w:pPr>
            <w:r>
              <w:rPr>
                <w:sz w:val="17"/>
              </w:rPr>
              <w:t>600 USD</w:t>
            </w:r>
          </w:p>
        </w:tc>
        <w:tc>
          <w:tcPr>
            <w:tcW w:type="dxa" w:w="1344"/>
            <w:shd w:val="clear" w:color="auto" w:fill="D4EDDA"/>
          </w:tcPr>
          <w:p>
            <w:pPr>
              <w:spacing w:after="40"/>
            </w:pPr>
            <w:r>
              <w:rPr>
                <w:b/>
                <w:color w:val="1A8A5A"/>
                <w:sz w:val="17"/>
              </w:rPr>
              <w:t>Oui</w:t>
            </w:r>
          </w:p>
        </w:tc>
      </w:tr>
      <w:tr>
        <w:tc>
          <w:tcPr>
            <w:tcW w:type="dxa" w:w="1344"/>
            <w:shd w:val="clear" w:color="auto" w:fill="F0F4FA"/>
          </w:tcPr>
          <w:p>
            <w:pPr>
              <w:spacing w:after="40"/>
            </w:pPr>
            <w:r>
              <w:rPr>
                <w:sz w:val="17"/>
              </w:rPr>
              <w:t>+243 830 000 015</w:t>
            </w:r>
          </w:p>
        </w:tc>
        <w:tc>
          <w:tcPr>
            <w:tcW w:type="dxa" w:w="1344"/>
            <w:shd w:val="clear" w:color="auto" w:fill="F0F4FA"/>
          </w:tcPr>
          <w:p>
            <w:pPr>
              <w:spacing w:after="40"/>
            </w:pPr>
            <w:r>
              <w:rPr>
                <w:sz w:val="17"/>
              </w:rPr>
              <w:t>Justin Malonda Mpaka</w:t>
            </w:r>
          </w:p>
        </w:tc>
        <w:tc>
          <w:tcPr>
            <w:tcW w:type="dxa" w:w="1344"/>
            <w:shd w:val="clear" w:color="auto" w:fill="F0F4FA"/>
          </w:tcPr>
          <w:p>
            <w:pPr>
              <w:spacing w:after="40"/>
            </w:pPr>
            <w:r>
              <w:rPr>
                <w:sz w:val="17"/>
              </w:rPr>
              <w:t>Gombe</w:t>
            </w:r>
          </w:p>
        </w:tc>
        <w:tc>
          <w:tcPr>
            <w:tcW w:type="dxa" w:w="1344"/>
            <w:shd w:val="clear" w:color="auto" w:fill="F0F4FA"/>
          </w:tcPr>
          <w:p>
            <w:pPr>
              <w:spacing w:after="40"/>
            </w:pPr>
            <w:r>
              <w:rPr>
                <w:sz w:val="17"/>
              </w:rPr>
              <w:t>Premium</w:t>
            </w:r>
          </w:p>
        </w:tc>
        <w:tc>
          <w:tcPr>
            <w:tcW w:type="dxa" w:w="1344"/>
            <w:shd w:val="clear" w:color="auto" w:fill="F0F4FA"/>
          </w:tcPr>
          <w:p>
            <w:pPr>
              <w:spacing w:after="40"/>
            </w:pPr>
            <w:r>
              <w:rPr>
                <w:sz w:val="17"/>
              </w:rPr>
              <w:t>Orange Money</w:t>
            </w:r>
          </w:p>
        </w:tc>
        <w:tc>
          <w:tcPr>
            <w:tcW w:type="dxa" w:w="1344"/>
            <w:shd w:val="clear" w:color="auto" w:fill="F0F4FA"/>
          </w:tcPr>
          <w:p>
            <w:pPr>
              <w:spacing w:after="40"/>
            </w:pPr>
            <w:r>
              <w:rPr>
                <w:sz w:val="17"/>
              </w:rPr>
              <w:t>2 000 USD</w:t>
            </w:r>
          </w:p>
        </w:tc>
        <w:tc>
          <w:tcPr>
            <w:tcW w:type="dxa" w:w="1344"/>
            <w:shd w:val="clear" w:color="auto" w:fill="D4EDDA"/>
          </w:tcPr>
          <w:p>
            <w:pPr>
              <w:spacing w:after="40"/>
            </w:pPr>
            <w:r>
              <w:rPr>
                <w:b/>
                <w:color w:val="1A8A5A"/>
                <w:sz w:val="17"/>
              </w:rPr>
              <w:t>Oui</w:t>
            </w:r>
          </w:p>
        </w:tc>
      </w:tr>
      <w:tr>
        <w:tc>
          <w:tcPr>
            <w:tcW w:type="dxa" w:w="1344"/>
            <w:shd w:val="clear" w:color="auto" w:fill="FFFFFF"/>
          </w:tcPr>
          <w:p>
            <w:pPr>
              <w:spacing w:after="40"/>
            </w:pPr>
            <w:r>
              <w:rPr>
                <w:sz w:val="17"/>
              </w:rPr>
              <w:t>+243 840 000 016</w:t>
            </w:r>
          </w:p>
        </w:tc>
        <w:tc>
          <w:tcPr>
            <w:tcW w:type="dxa" w:w="1344"/>
            <w:shd w:val="clear" w:color="auto" w:fill="FFFFFF"/>
          </w:tcPr>
          <w:p>
            <w:pPr>
              <w:spacing w:after="40"/>
            </w:pPr>
            <w:r>
              <w:rPr>
                <w:sz w:val="17"/>
              </w:rPr>
              <w:t>Sandra Bikeka Luzolo</w:t>
            </w:r>
          </w:p>
        </w:tc>
        <w:tc>
          <w:tcPr>
            <w:tcW w:type="dxa" w:w="1344"/>
            <w:shd w:val="clear" w:color="auto" w:fill="FFFFFF"/>
          </w:tcPr>
          <w:p>
            <w:pPr>
              <w:spacing w:after="40"/>
            </w:pPr>
            <w:r>
              <w:rPr>
                <w:sz w:val="17"/>
              </w:rPr>
              <w:t>Lemba</w:t>
            </w:r>
          </w:p>
        </w:tc>
        <w:tc>
          <w:tcPr>
            <w:tcW w:type="dxa" w:w="1344"/>
            <w:shd w:val="clear" w:color="auto" w:fill="FFFFFF"/>
          </w:tcPr>
          <w:p>
            <w:pPr>
              <w:spacing w:after="40"/>
            </w:pPr>
            <w:r>
              <w:rPr>
                <w:sz w:val="17"/>
              </w:rPr>
              <w:t>Standard</w:t>
            </w:r>
          </w:p>
        </w:tc>
        <w:tc>
          <w:tcPr>
            <w:tcW w:type="dxa" w:w="1344"/>
            <w:shd w:val="clear" w:color="auto" w:fill="FFFFFF"/>
          </w:tcPr>
          <w:p>
            <w:pPr>
              <w:spacing w:after="40"/>
            </w:pPr>
            <w:r>
              <w:rPr>
                <w:sz w:val="17"/>
              </w:rPr>
              <w:t>Airtel Money</w:t>
            </w:r>
          </w:p>
        </w:tc>
        <w:tc>
          <w:tcPr>
            <w:tcW w:type="dxa" w:w="1344"/>
            <w:shd w:val="clear" w:color="auto" w:fill="FFFFFF"/>
          </w:tcPr>
          <w:p>
            <w:pPr>
              <w:spacing w:after="40"/>
            </w:pPr>
            <w:r>
              <w:rPr>
                <w:sz w:val="17"/>
              </w:rPr>
              <w:t>0</w:t>
            </w:r>
          </w:p>
        </w:tc>
        <w:tc>
          <w:tcPr>
            <w:tcW w:type="dxa" w:w="1344"/>
            <w:shd w:val="clear" w:color="auto" w:fill="FFEEEE"/>
          </w:tcPr>
          <w:p>
            <w:pPr>
              <w:spacing w:after="40"/>
            </w:pPr>
            <w:r>
              <w:rPr>
                <w:b/>
                <w:color w:val="CC2222"/>
                <w:sz w:val="17"/>
              </w:rPr>
              <w:t>Non</w:t>
            </w:r>
          </w:p>
        </w:tc>
      </w:tr>
      <w:tr>
        <w:tc>
          <w:tcPr>
            <w:tcW w:type="dxa" w:w="1344"/>
            <w:shd w:val="clear" w:color="auto" w:fill="F0F4FA"/>
          </w:tcPr>
          <w:p>
            <w:pPr>
              <w:spacing w:after="40"/>
            </w:pPr>
            <w:r>
              <w:rPr>
                <w:sz w:val="17"/>
              </w:rPr>
              <w:t>+243 850 000 017</w:t>
            </w:r>
          </w:p>
        </w:tc>
        <w:tc>
          <w:tcPr>
            <w:tcW w:type="dxa" w:w="1344"/>
            <w:shd w:val="clear" w:color="auto" w:fill="F0F4FA"/>
          </w:tcPr>
          <w:p>
            <w:pPr>
              <w:spacing w:after="40"/>
            </w:pPr>
            <w:r>
              <w:rPr>
                <w:sz w:val="17"/>
              </w:rPr>
              <w:t>Eric Tshimanga Diakiese</w:t>
            </w:r>
          </w:p>
        </w:tc>
        <w:tc>
          <w:tcPr>
            <w:tcW w:type="dxa" w:w="1344"/>
            <w:shd w:val="clear" w:color="auto" w:fill="F0F4FA"/>
          </w:tcPr>
          <w:p>
            <w:pPr>
              <w:spacing w:after="40"/>
            </w:pPr>
            <w:r>
              <w:rPr>
                <w:sz w:val="17"/>
              </w:rPr>
              <w:t>Makala</w:t>
            </w:r>
          </w:p>
        </w:tc>
        <w:tc>
          <w:tcPr>
            <w:tcW w:type="dxa" w:w="1344"/>
            <w:shd w:val="clear" w:color="auto" w:fill="F0F4FA"/>
          </w:tcPr>
          <w:p>
            <w:pPr>
              <w:spacing w:after="40"/>
            </w:pPr>
            <w:r>
              <w:rPr>
                <w:sz w:val="17"/>
              </w:rPr>
              <w:t>Pro</w:t>
            </w:r>
          </w:p>
        </w:tc>
        <w:tc>
          <w:tcPr>
            <w:tcW w:type="dxa" w:w="1344"/>
            <w:shd w:val="clear" w:color="auto" w:fill="F0F4FA"/>
          </w:tcPr>
          <w:p>
            <w:pPr>
              <w:spacing w:after="40"/>
            </w:pPr>
            <w:r>
              <w:rPr>
                <w:sz w:val="17"/>
              </w:rPr>
              <w:t>Orange Money</w:t>
            </w:r>
          </w:p>
        </w:tc>
        <w:tc>
          <w:tcPr>
            <w:tcW w:type="dxa" w:w="1344"/>
            <w:shd w:val="clear" w:color="auto" w:fill="F0F4FA"/>
          </w:tcPr>
          <w:p>
            <w:pPr>
              <w:spacing w:after="40"/>
            </w:pPr>
            <w:r>
              <w:rPr>
                <w:sz w:val="17"/>
              </w:rPr>
              <w:t>550 USD</w:t>
            </w:r>
          </w:p>
        </w:tc>
        <w:tc>
          <w:tcPr>
            <w:tcW w:type="dxa" w:w="1344"/>
            <w:shd w:val="clear" w:color="auto" w:fill="D4EDDA"/>
          </w:tcPr>
          <w:p>
            <w:pPr>
              <w:spacing w:after="40"/>
            </w:pPr>
            <w:r>
              <w:rPr>
                <w:b/>
                <w:color w:val="1A8A5A"/>
                <w:sz w:val="17"/>
              </w:rPr>
              <w:t>Oui</w:t>
            </w:r>
          </w:p>
        </w:tc>
      </w:tr>
      <w:tr>
        <w:tc>
          <w:tcPr>
            <w:tcW w:type="dxa" w:w="1344"/>
            <w:shd w:val="clear" w:color="auto" w:fill="FFFFFF"/>
          </w:tcPr>
          <w:p>
            <w:pPr>
              <w:spacing w:after="40"/>
            </w:pPr>
            <w:r>
              <w:rPr>
                <w:sz w:val="17"/>
              </w:rPr>
              <w:t>+243 860 000 018</w:t>
            </w:r>
          </w:p>
        </w:tc>
        <w:tc>
          <w:tcPr>
            <w:tcW w:type="dxa" w:w="1344"/>
            <w:shd w:val="clear" w:color="auto" w:fill="FFFFFF"/>
          </w:tcPr>
          <w:p>
            <w:pPr>
              <w:spacing w:after="40"/>
            </w:pPr>
            <w:r>
              <w:rPr>
                <w:sz w:val="17"/>
              </w:rPr>
              <w:t>Valérie Mabiku Nzinga</w:t>
            </w:r>
          </w:p>
        </w:tc>
        <w:tc>
          <w:tcPr>
            <w:tcW w:type="dxa" w:w="1344"/>
            <w:shd w:val="clear" w:color="auto" w:fill="FFFFFF"/>
          </w:tcPr>
          <w:p>
            <w:pPr>
              <w:spacing w:after="40"/>
            </w:pPr>
            <w:r>
              <w:rPr>
                <w:sz w:val="17"/>
              </w:rPr>
              <w:t>Masina</w:t>
            </w:r>
          </w:p>
        </w:tc>
        <w:tc>
          <w:tcPr>
            <w:tcW w:type="dxa" w:w="1344"/>
            <w:shd w:val="clear" w:color="auto" w:fill="FFFFFF"/>
          </w:tcPr>
          <w:p>
            <w:pPr>
              <w:spacing w:after="40"/>
            </w:pPr>
            <w:r>
              <w:rPr>
                <w:sz w:val="17"/>
              </w:rPr>
              <w:t>Pro</w:t>
            </w:r>
          </w:p>
        </w:tc>
        <w:tc>
          <w:tcPr>
            <w:tcW w:type="dxa" w:w="1344"/>
            <w:shd w:val="clear" w:color="auto" w:fill="FFFFFF"/>
          </w:tcPr>
          <w:p>
            <w:pPr>
              <w:spacing w:after="40"/>
            </w:pPr>
            <w:r>
              <w:rPr>
                <w:sz w:val="17"/>
              </w:rPr>
              <w:t>—</w:t>
            </w:r>
          </w:p>
        </w:tc>
        <w:tc>
          <w:tcPr>
            <w:tcW w:type="dxa" w:w="1344"/>
            <w:shd w:val="clear" w:color="auto" w:fill="FFFFFF"/>
          </w:tcPr>
          <w:p>
            <w:pPr>
              <w:spacing w:after="40"/>
            </w:pPr>
            <w:r>
              <w:rPr>
                <w:sz w:val="17"/>
              </w:rPr>
              <w:t>400 USD</w:t>
            </w:r>
          </w:p>
        </w:tc>
        <w:tc>
          <w:tcPr>
            <w:tcW w:type="dxa" w:w="1344"/>
            <w:shd w:val="clear" w:color="auto" w:fill="D4EDDA"/>
          </w:tcPr>
          <w:p>
            <w:pPr>
              <w:spacing w:after="40"/>
            </w:pPr>
            <w:r>
              <w:rPr>
                <w:b/>
                <w:color w:val="1A8A5A"/>
                <w:sz w:val="17"/>
              </w:rPr>
              <w:t>Oui</w:t>
            </w:r>
          </w:p>
        </w:tc>
      </w:tr>
      <w:tr>
        <w:tc>
          <w:tcPr>
            <w:tcW w:type="dxa" w:w="1344"/>
            <w:shd w:val="clear" w:color="auto" w:fill="F0F4FA"/>
          </w:tcPr>
          <w:p>
            <w:pPr>
              <w:spacing w:after="40"/>
            </w:pPr>
            <w:r>
              <w:rPr>
                <w:sz w:val="17"/>
              </w:rPr>
              <w:t>+243 870 000 019</w:t>
            </w:r>
          </w:p>
        </w:tc>
        <w:tc>
          <w:tcPr>
            <w:tcW w:type="dxa" w:w="1344"/>
            <w:shd w:val="clear" w:color="auto" w:fill="F0F4FA"/>
          </w:tcPr>
          <w:p>
            <w:pPr>
              <w:spacing w:after="40"/>
            </w:pPr>
            <w:r>
              <w:rPr>
                <w:sz w:val="17"/>
              </w:rPr>
              <w:t>Albert Kanku Mukeba</w:t>
            </w:r>
          </w:p>
        </w:tc>
        <w:tc>
          <w:tcPr>
            <w:tcW w:type="dxa" w:w="1344"/>
            <w:shd w:val="clear" w:color="auto" w:fill="F0F4FA"/>
          </w:tcPr>
          <w:p>
            <w:pPr>
              <w:spacing w:after="40"/>
            </w:pPr>
            <w:r>
              <w:rPr>
                <w:sz w:val="17"/>
              </w:rPr>
              <w:t>Limete</w:t>
            </w:r>
          </w:p>
        </w:tc>
        <w:tc>
          <w:tcPr>
            <w:tcW w:type="dxa" w:w="1344"/>
            <w:shd w:val="clear" w:color="auto" w:fill="F0F4FA"/>
          </w:tcPr>
          <w:p>
            <w:pPr>
              <w:spacing w:after="40"/>
            </w:pPr>
            <w:r>
              <w:rPr>
                <w:sz w:val="17"/>
              </w:rPr>
              <w:t>Pro+</w:t>
            </w:r>
          </w:p>
        </w:tc>
        <w:tc>
          <w:tcPr>
            <w:tcW w:type="dxa" w:w="1344"/>
            <w:shd w:val="clear" w:color="auto" w:fill="F0F4FA"/>
          </w:tcPr>
          <w:p>
            <w:pPr>
              <w:spacing w:after="40"/>
            </w:pPr>
            <w:r>
              <w:rPr>
                <w:sz w:val="17"/>
              </w:rPr>
              <w:t>Vodacom</w:t>
            </w:r>
          </w:p>
        </w:tc>
        <w:tc>
          <w:tcPr>
            <w:tcW w:type="dxa" w:w="1344"/>
            <w:shd w:val="clear" w:color="auto" w:fill="F0F4FA"/>
          </w:tcPr>
          <w:p>
            <w:pPr>
              <w:spacing w:after="40"/>
            </w:pPr>
            <w:r>
              <w:rPr>
                <w:sz w:val="17"/>
              </w:rPr>
              <w:t>1 100 USD</w:t>
            </w:r>
          </w:p>
        </w:tc>
        <w:tc>
          <w:tcPr>
            <w:tcW w:type="dxa" w:w="1344"/>
            <w:shd w:val="clear" w:color="auto" w:fill="D4EDDA"/>
          </w:tcPr>
          <w:p>
            <w:pPr>
              <w:spacing w:after="40"/>
            </w:pPr>
            <w:r>
              <w:rPr>
                <w:b/>
                <w:color w:val="1A8A5A"/>
                <w:sz w:val="17"/>
              </w:rPr>
              <w:t>Oui</w:t>
            </w:r>
          </w:p>
        </w:tc>
      </w:tr>
      <w:tr>
        <w:tc>
          <w:tcPr>
            <w:tcW w:type="dxa" w:w="1344"/>
            <w:shd w:val="clear" w:color="auto" w:fill="FFFFFF"/>
          </w:tcPr>
          <w:p>
            <w:pPr>
              <w:spacing w:after="40"/>
            </w:pPr>
            <w:r>
              <w:rPr>
                <w:sz w:val="17"/>
              </w:rPr>
              <w:t>+243 900 000 020</w:t>
            </w:r>
          </w:p>
        </w:tc>
        <w:tc>
          <w:tcPr>
            <w:tcW w:type="dxa" w:w="1344"/>
            <w:shd w:val="clear" w:color="auto" w:fill="FFFFFF"/>
          </w:tcPr>
          <w:p>
            <w:pPr>
              <w:spacing w:after="40"/>
            </w:pPr>
            <w:r>
              <w:rPr>
                <w:sz w:val="17"/>
              </w:rPr>
              <w:t>Céline Mwangu Tshika</w:t>
            </w:r>
          </w:p>
        </w:tc>
        <w:tc>
          <w:tcPr>
            <w:tcW w:type="dxa" w:w="1344"/>
            <w:shd w:val="clear" w:color="auto" w:fill="FFFFFF"/>
          </w:tcPr>
          <w:p>
            <w:pPr>
              <w:spacing w:after="40"/>
            </w:pPr>
            <w:r>
              <w:rPr>
                <w:sz w:val="17"/>
              </w:rPr>
              <w:t>Gombe</w:t>
            </w:r>
          </w:p>
        </w:tc>
        <w:tc>
          <w:tcPr>
            <w:tcW w:type="dxa" w:w="1344"/>
            <w:shd w:val="clear" w:color="auto" w:fill="FFFFFF"/>
          </w:tcPr>
          <w:p>
            <w:pPr>
              <w:spacing w:after="40"/>
            </w:pPr>
            <w:r>
              <w:rPr>
                <w:sz w:val="17"/>
              </w:rPr>
              <w:t>Pro</w:t>
            </w:r>
          </w:p>
        </w:tc>
        <w:tc>
          <w:tcPr>
            <w:tcW w:type="dxa" w:w="1344"/>
            <w:shd w:val="clear" w:color="auto" w:fill="FFFFFF"/>
          </w:tcPr>
          <w:p>
            <w:pPr>
              <w:spacing w:after="40"/>
            </w:pPr>
            <w:r>
              <w:rPr>
                <w:sz w:val="17"/>
              </w:rPr>
              <w:t>Africell</w:t>
            </w:r>
          </w:p>
        </w:tc>
        <w:tc>
          <w:tcPr>
            <w:tcW w:type="dxa" w:w="1344"/>
            <w:shd w:val="clear" w:color="auto" w:fill="FFFFFF"/>
          </w:tcPr>
          <w:p>
            <w:pPr>
              <w:spacing w:after="40"/>
            </w:pPr>
            <w:r>
              <w:rPr>
                <w:sz w:val="17"/>
              </w:rPr>
              <w:t>750 USD</w:t>
            </w:r>
          </w:p>
        </w:tc>
        <w:tc>
          <w:tcPr>
            <w:tcW w:type="dxa" w:w="1344"/>
            <w:shd w:val="clear" w:color="auto" w:fill="D4EDDA"/>
          </w:tcPr>
          <w:p>
            <w:pPr>
              <w:spacing w:after="40"/>
            </w:pPr>
            <w:r>
              <w:rPr>
                <w:b/>
                <w:color w:val="1A8A5A"/>
                <w:sz w:val="17"/>
              </w:rPr>
              <w:t>Oui</w:t>
            </w:r>
          </w:p>
        </w:tc>
      </w:tr>
    </w:tbl>
    <w:p>
      <w:pPr>
        <w:spacing w:after="160"/>
      </w:pPr>
    </w:p>
    <w:p>
      <w:pPr>
        <w:spacing w:before="240" w:after="60"/>
      </w:pPr>
      <w:r>
        <w:rPr>
          <w:b/>
          <w:color w:val="007AC1"/>
          <w:sz w:val="24"/>
        </w:rPr>
        <w:t>PIN USSD des clients démo</w:t>
      </w:r>
    </w:p>
    <w:tbl>
      <w:tblPr>
        <w:tblW w:type="auto" w:w="0"/>
        <w:jc w:val="center"/>
        <w:tblLook w:firstColumn="1" w:firstRow="1" w:lastColumn="0" w:lastRow="0" w:noHBand="0" w:noVBand="1" w:val="04A0"/>
      </w:tblPr>
      <w:tblGrid>
        <w:gridCol w:w="9406"/>
      </w:tblGrid>
      <w:tr>
        <w:tc>
          <w:tcPr>
            <w:tcW w:type="dxa" w:w="9072"/>
            <w:shd w:val="clear" w:color="auto" w:fill="E8F0FA"/>
            <w:vAlign w:val="center"/>
          </w:tcPr>
          <w:p>
            <w:pPr>
              <w:spacing w:before="0" w:after="0"/>
            </w:pPr>
            <w:r>
              <w:rPr>
                <w:b/>
                <w:color w:val="00387A"/>
                <w:sz w:val="22"/>
              </w:rPr>
              <w:t xml:space="preserve">  PIN USSD commun</w:t>
            </w:r>
          </w:p>
          <w:p>
            <w:pPr>
              <w:spacing w:before="40" w:after="120"/>
            </w:pPr>
            <w:r>
              <w:rPr>
                <w:color w:val="444455"/>
                <w:sz w:val="21"/>
              </w:rPr>
              <w:t xml:space="preserve">  0000   —   défini automatiquement par seed_demo pour les 20 clients. Chaque client peut le modifier lors de sa première connexion USSD réelle.</w:t>
            </w:r>
          </w:p>
        </w:tc>
      </w:tr>
    </w:tbl>
    <w:p>
      <w:pPr>
        <w:spacing w:after="80"/>
      </w:pPr>
    </w:p>
    <w:p>
      <w:pPr>
        <w:spacing w:before="240" w:after="60"/>
      </w:pPr>
      <w:r>
        <w:rPr>
          <w:b/>
          <w:color w:val="007AC1"/>
          <w:sz w:val="24"/>
        </w:rPr>
        <w:t>Niveaux de compte et plafonds crédit</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03C7A"/>
          </w:tcPr>
          <w:p>
            <w:pPr>
              <w:spacing w:after="60"/>
            </w:pPr>
            <w:r>
              <w:rPr>
                <w:b/>
                <w:color w:val="FFFFFF"/>
                <w:sz w:val="20"/>
              </w:rPr>
              <w:t>Niveau</w:t>
            </w:r>
          </w:p>
        </w:tc>
        <w:tc>
          <w:tcPr>
            <w:tcW w:type="dxa" w:w="2351"/>
            <w:shd w:val="clear" w:color="auto" w:fill="003C7A"/>
          </w:tcPr>
          <w:p>
            <w:pPr>
              <w:spacing w:after="60"/>
            </w:pPr>
            <w:r>
              <w:rPr>
                <w:b/>
                <w:color w:val="FFFFFF"/>
                <w:sz w:val="20"/>
              </w:rPr>
              <w:t>Plafond crédit</w:t>
            </w:r>
          </w:p>
        </w:tc>
        <w:tc>
          <w:tcPr>
            <w:tcW w:type="dxa" w:w="2351"/>
            <w:shd w:val="clear" w:color="auto" w:fill="003C7A"/>
          </w:tcPr>
          <w:p>
            <w:pPr>
              <w:spacing w:after="60"/>
            </w:pPr>
            <w:r>
              <w:rPr>
                <w:b/>
                <w:color w:val="FFFFFF"/>
                <w:sz w:val="20"/>
              </w:rPr>
              <w:t>Durée max</w:t>
            </w:r>
          </w:p>
        </w:tc>
        <w:tc>
          <w:tcPr>
            <w:tcW w:type="dxa" w:w="2351"/>
            <w:shd w:val="clear" w:color="auto" w:fill="003C7A"/>
          </w:tcPr>
          <w:p>
            <w:pPr>
              <w:spacing w:after="60"/>
            </w:pPr>
            <w:r>
              <w:rPr>
                <w:b/>
                <w:color w:val="FFFFFF"/>
                <w:sz w:val="20"/>
              </w:rPr>
              <w:t>Conditions</w:t>
            </w:r>
          </w:p>
        </w:tc>
      </w:tr>
      <w:tr>
        <w:tc>
          <w:tcPr>
            <w:tcW w:type="dxa" w:w="2351"/>
            <w:shd w:val="clear" w:color="auto" w:fill="F4F4F4"/>
          </w:tcPr>
          <w:p>
            <w:pPr>
              <w:spacing w:after="60"/>
            </w:pPr>
            <w:r>
              <w:rPr>
                <w:b/>
                <w:color w:val="00387A"/>
                <w:sz w:val="20"/>
              </w:rPr>
              <w:t>Standard</w:t>
            </w:r>
          </w:p>
        </w:tc>
        <w:tc>
          <w:tcPr>
            <w:tcW w:type="dxa" w:w="2351"/>
            <w:shd w:val="clear" w:color="auto" w:fill="F4F4F4"/>
          </w:tcPr>
          <w:p>
            <w:pPr>
              <w:spacing w:after="60"/>
            </w:pPr>
            <w:r>
              <w:rPr>
                <w:b/>
                <w:color w:val="1A8A5A"/>
                <w:sz w:val="20"/>
              </w:rPr>
              <w:t>50 – 300 USD</w:t>
            </w:r>
          </w:p>
        </w:tc>
        <w:tc>
          <w:tcPr>
            <w:tcW w:type="dxa" w:w="2351"/>
            <w:shd w:val="clear" w:color="auto" w:fill="F4F4F4"/>
          </w:tcPr>
          <w:p>
            <w:pPr>
              <w:spacing w:after="60"/>
            </w:pPr>
            <w:r>
              <w:rPr>
                <w:sz w:val="20"/>
              </w:rPr>
              <w:t>6 mois max</w:t>
            </w:r>
          </w:p>
        </w:tc>
        <w:tc>
          <w:tcPr>
            <w:tcW w:type="dxa" w:w="2351"/>
            <w:shd w:val="clear" w:color="auto" w:fill="F4F4F4"/>
          </w:tcPr>
          <w:p>
            <w:pPr>
              <w:spacing w:after="60"/>
            </w:pPr>
            <w:r>
              <w:rPr>
                <w:sz w:val="20"/>
              </w:rPr>
              <w:t>Profil débutant, KYC de base</w:t>
            </w:r>
          </w:p>
        </w:tc>
      </w:tr>
      <w:tr>
        <w:tc>
          <w:tcPr>
            <w:tcW w:type="dxa" w:w="2351"/>
            <w:shd w:val="clear" w:color="auto" w:fill="E8F4EE"/>
          </w:tcPr>
          <w:p>
            <w:pPr>
              <w:spacing w:after="60"/>
            </w:pPr>
            <w:r>
              <w:rPr>
                <w:b/>
                <w:color w:val="00387A"/>
                <w:sz w:val="20"/>
              </w:rPr>
              <w:t>Pro</w:t>
            </w:r>
          </w:p>
        </w:tc>
        <w:tc>
          <w:tcPr>
            <w:tcW w:type="dxa" w:w="2351"/>
            <w:shd w:val="clear" w:color="auto" w:fill="E8F4EE"/>
          </w:tcPr>
          <w:p>
            <w:pPr>
              <w:spacing w:after="60"/>
            </w:pPr>
            <w:r>
              <w:rPr>
                <w:b/>
                <w:color w:val="1A8A5A"/>
                <w:sz w:val="20"/>
              </w:rPr>
              <w:t>50 – 700 USD</w:t>
            </w:r>
          </w:p>
        </w:tc>
        <w:tc>
          <w:tcPr>
            <w:tcW w:type="dxa" w:w="2351"/>
            <w:shd w:val="clear" w:color="auto" w:fill="E8F4EE"/>
          </w:tcPr>
          <w:p>
            <w:pPr>
              <w:spacing w:after="60"/>
            </w:pPr>
            <w:r>
              <w:rPr>
                <w:sz w:val="20"/>
              </w:rPr>
              <w:t>9 mois max</w:t>
            </w:r>
          </w:p>
        </w:tc>
        <w:tc>
          <w:tcPr>
            <w:tcW w:type="dxa" w:w="2351"/>
            <w:shd w:val="clear" w:color="auto" w:fill="E8F4EE"/>
          </w:tcPr>
          <w:p>
            <w:pPr>
              <w:spacing w:after="60"/>
            </w:pPr>
            <w:r>
              <w:rPr>
                <w:sz w:val="20"/>
              </w:rPr>
              <w:t>Historique MM stable, KYC valide</w:t>
            </w:r>
          </w:p>
        </w:tc>
      </w:tr>
      <w:tr>
        <w:tc>
          <w:tcPr>
            <w:tcW w:type="dxa" w:w="2351"/>
            <w:shd w:val="clear" w:color="auto" w:fill="E8F0FA"/>
          </w:tcPr>
          <w:p>
            <w:pPr>
              <w:spacing w:after="60"/>
            </w:pPr>
            <w:r>
              <w:rPr>
                <w:b/>
                <w:color w:val="00387A"/>
                <w:sz w:val="20"/>
              </w:rPr>
              <w:t>Pro+</w:t>
            </w:r>
          </w:p>
        </w:tc>
        <w:tc>
          <w:tcPr>
            <w:tcW w:type="dxa" w:w="2351"/>
            <w:shd w:val="clear" w:color="auto" w:fill="E8F0FA"/>
          </w:tcPr>
          <w:p>
            <w:pPr>
              <w:spacing w:after="60"/>
            </w:pPr>
            <w:r>
              <w:rPr>
                <w:b/>
                <w:color w:val="1A8A5A"/>
                <w:sz w:val="20"/>
              </w:rPr>
              <w:t>50 – 1 200 USD</w:t>
            </w:r>
          </w:p>
        </w:tc>
        <w:tc>
          <w:tcPr>
            <w:tcW w:type="dxa" w:w="2351"/>
            <w:shd w:val="clear" w:color="auto" w:fill="E8F0FA"/>
          </w:tcPr>
          <w:p>
            <w:pPr>
              <w:spacing w:after="60"/>
            </w:pPr>
            <w:r>
              <w:rPr>
                <w:sz w:val="20"/>
              </w:rPr>
              <w:t>12 mois max</w:t>
            </w:r>
          </w:p>
        </w:tc>
        <w:tc>
          <w:tcPr>
            <w:tcW w:type="dxa" w:w="2351"/>
            <w:shd w:val="clear" w:color="auto" w:fill="E8F0FA"/>
          </w:tcPr>
          <w:p>
            <w:pPr>
              <w:spacing w:after="60"/>
            </w:pPr>
            <w:r>
              <w:rPr>
                <w:sz w:val="20"/>
              </w:rPr>
              <w:t>Bon comportement de remboursement</w:t>
            </w:r>
          </w:p>
        </w:tc>
      </w:tr>
      <w:tr>
        <w:tc>
          <w:tcPr>
            <w:tcW w:type="dxa" w:w="2351"/>
            <w:shd w:val="clear" w:color="auto" w:fill="FFF8E8"/>
          </w:tcPr>
          <w:p>
            <w:pPr>
              <w:spacing w:after="60"/>
            </w:pPr>
            <w:r>
              <w:rPr>
                <w:b/>
                <w:color w:val="00387A"/>
                <w:sz w:val="20"/>
              </w:rPr>
              <w:t>Premium</w:t>
            </w:r>
          </w:p>
        </w:tc>
        <w:tc>
          <w:tcPr>
            <w:tcW w:type="dxa" w:w="2351"/>
            <w:shd w:val="clear" w:color="auto" w:fill="FFF8E8"/>
          </w:tcPr>
          <w:p>
            <w:pPr>
              <w:spacing w:after="60"/>
            </w:pPr>
            <w:r>
              <w:rPr>
                <w:b/>
                <w:color w:val="1A8A5A"/>
                <w:sz w:val="20"/>
              </w:rPr>
              <w:t>50 – 2 500 USD</w:t>
            </w:r>
          </w:p>
        </w:tc>
        <w:tc>
          <w:tcPr>
            <w:tcW w:type="dxa" w:w="2351"/>
            <w:shd w:val="clear" w:color="auto" w:fill="FFF8E8"/>
          </w:tcPr>
          <w:p>
            <w:pPr>
              <w:spacing w:after="60"/>
            </w:pPr>
            <w:r>
              <w:rPr>
                <w:sz w:val="20"/>
              </w:rPr>
              <w:t>12 mois max</w:t>
            </w:r>
          </w:p>
        </w:tc>
        <w:tc>
          <w:tcPr>
            <w:tcW w:type="dxa" w:w="2351"/>
            <w:shd w:val="clear" w:color="auto" w:fill="FFF8E8"/>
          </w:tcPr>
          <w:p>
            <w:pPr>
              <w:spacing w:after="60"/>
            </w:pPr>
            <w:r>
              <w:rPr>
                <w:sz w:val="20"/>
              </w:rPr>
              <w:t>Profil solide, revenus vérifiés élevés</w:t>
            </w:r>
          </w:p>
        </w:tc>
      </w:tr>
    </w:tbl>
    <w:p>
      <w:pPr>
        <w:spacing w:after="120"/>
      </w:pPr>
    </w:p>
    <w:p>
      <w:r>
        <w:br w:type="page"/>
      </w:r>
    </w:p>
    <w:p>
      <w:pPr>
        <w:spacing w:before="360" w:after="80"/>
      </w:pPr>
      <w:r>
        <w:rPr>
          <w:b/>
          <w:color w:val="00387A"/>
          <w:sz w:val="28"/>
        </w:rPr>
        <w:t>7. EXEMPLE DE PRÉSENTATION — CAS RÉEL SIMULÉ</w:t>
      </w:r>
    </w:p>
    <w:p>
      <w:pPr>
        <w:pBdr>
          <w:bottom w:val="single" w:sz="6" w:space="1" w:color="007AC1"/>
        </w:pBdr>
        <w:spacing w:before="0" w:after="120"/>
      </w:pPr>
    </w:p>
    <w:p>
      <w:pPr>
        <w:spacing w:before="40" w:after="120"/>
      </w:pPr>
      <w:r>
        <w:rPr>
          <w:sz w:val="22"/>
        </w:rPr>
        <w:t>Voici comment Simbisa traite une demande de crédit, de bout en bout. Ce cas utilise Jean Kabila Mutombo, l'un des profils de démonstration.</w:t>
      </w:r>
    </w:p>
    <w:p>
      <w:pPr>
        <w:spacing w:before="240" w:after="60"/>
      </w:pPr>
      <w:r>
        <w:rPr>
          <w:b/>
          <w:color w:val="007AC1"/>
          <w:sz w:val="24"/>
        </w:rPr>
        <w:t>Fiche du client</w:t>
      </w:r>
    </w:p>
    <w:tbl>
      <w:tblPr>
        <w:tblW w:type="auto" w:w="0"/>
        <w:jc w:val="center"/>
        <w:tblLook w:firstColumn="1" w:firstRow="1" w:lastColumn="0" w:lastRow="0" w:noHBand="0" w:noVBand="1" w:val="04A0"/>
      </w:tblPr>
      <w:tblGrid>
        <w:gridCol w:w="4703"/>
        <w:gridCol w:w="4703"/>
      </w:tblGrid>
      <w:tr>
        <w:tc>
          <w:tcPr>
            <w:tcW w:type="dxa" w:w="3168"/>
            <w:shd w:val="clear" w:color="auto" w:fill="E8F0FA"/>
          </w:tcPr>
          <w:p>
            <w:pPr>
              <w:spacing w:after="60"/>
            </w:pPr>
            <w:r>
              <w:rPr>
                <w:b/>
                <w:color w:val="00387A"/>
                <w:sz w:val="20"/>
              </w:rPr>
              <w:t>Nom complet</w:t>
            </w:r>
          </w:p>
        </w:tc>
        <w:tc>
          <w:tcPr>
            <w:tcW w:type="dxa" w:w="5904"/>
            <w:shd w:val="clear" w:color="auto" w:fill="F0F4FA"/>
          </w:tcPr>
          <w:p>
            <w:pPr>
              <w:spacing w:after="60"/>
            </w:pPr>
            <w:r>
              <w:rPr>
                <w:sz w:val="20"/>
              </w:rPr>
              <w:t>Jean Kabila Mutombo</w:t>
            </w:r>
          </w:p>
        </w:tc>
      </w:tr>
      <w:tr>
        <w:tc>
          <w:tcPr>
            <w:tcW w:type="dxa" w:w="3168"/>
            <w:shd w:val="clear" w:color="auto" w:fill="E8F0FA"/>
          </w:tcPr>
          <w:p>
            <w:pPr>
              <w:spacing w:after="60"/>
            </w:pPr>
            <w:r>
              <w:rPr>
                <w:b/>
                <w:color w:val="00387A"/>
                <w:sz w:val="20"/>
              </w:rPr>
              <w:t>Téléphone</w:t>
            </w:r>
          </w:p>
        </w:tc>
        <w:tc>
          <w:tcPr>
            <w:tcW w:type="dxa" w:w="5904"/>
            <w:shd w:val="clear" w:color="auto" w:fill="FFFFFF"/>
          </w:tcPr>
          <w:p>
            <w:pPr>
              <w:spacing w:after="60"/>
            </w:pPr>
            <w:r>
              <w:rPr>
                <w:sz w:val="20"/>
              </w:rPr>
              <w:t>+243 810 000 001</w:t>
            </w:r>
          </w:p>
        </w:tc>
      </w:tr>
      <w:tr>
        <w:tc>
          <w:tcPr>
            <w:tcW w:type="dxa" w:w="3168"/>
            <w:shd w:val="clear" w:color="auto" w:fill="E8F0FA"/>
          </w:tcPr>
          <w:p>
            <w:pPr>
              <w:spacing w:after="60"/>
            </w:pPr>
            <w:r>
              <w:rPr>
                <w:b/>
                <w:color w:val="00387A"/>
                <w:sz w:val="20"/>
              </w:rPr>
              <w:t>Commune</w:t>
            </w:r>
          </w:p>
        </w:tc>
        <w:tc>
          <w:tcPr>
            <w:tcW w:type="dxa" w:w="5904"/>
            <w:shd w:val="clear" w:color="auto" w:fill="F0F4FA"/>
          </w:tcPr>
          <w:p>
            <w:pPr>
              <w:spacing w:after="60"/>
            </w:pPr>
            <w:r>
              <w:rPr>
                <w:sz w:val="20"/>
              </w:rPr>
              <w:t>Gombe, Kinshasa</w:t>
            </w:r>
          </w:p>
        </w:tc>
      </w:tr>
      <w:tr>
        <w:tc>
          <w:tcPr>
            <w:tcW w:type="dxa" w:w="3168"/>
            <w:shd w:val="clear" w:color="auto" w:fill="E8F0FA"/>
          </w:tcPr>
          <w:p>
            <w:pPr>
              <w:spacing w:after="60"/>
            </w:pPr>
            <w:r>
              <w:rPr>
                <w:b/>
                <w:color w:val="00387A"/>
                <w:sz w:val="20"/>
              </w:rPr>
              <w:t>Profession</w:t>
            </w:r>
          </w:p>
        </w:tc>
        <w:tc>
          <w:tcPr>
            <w:tcW w:type="dxa" w:w="5904"/>
            <w:shd w:val="clear" w:color="auto" w:fill="FFFFFF"/>
          </w:tcPr>
          <w:p>
            <w:pPr>
              <w:spacing w:after="60"/>
            </w:pPr>
            <w:r>
              <w:rPr>
                <w:sz w:val="20"/>
              </w:rPr>
              <w:t>Commerçant</w:t>
            </w:r>
          </w:p>
        </w:tc>
      </w:tr>
      <w:tr>
        <w:tc>
          <w:tcPr>
            <w:tcW w:type="dxa" w:w="3168"/>
            <w:shd w:val="clear" w:color="auto" w:fill="E8F0FA"/>
          </w:tcPr>
          <w:p>
            <w:pPr>
              <w:spacing w:after="60"/>
            </w:pPr>
            <w:r>
              <w:rPr>
                <w:b/>
                <w:color w:val="00387A"/>
                <w:sz w:val="20"/>
              </w:rPr>
              <w:t>Niveau de compte</w:t>
            </w:r>
          </w:p>
        </w:tc>
        <w:tc>
          <w:tcPr>
            <w:tcW w:type="dxa" w:w="5904"/>
            <w:shd w:val="clear" w:color="auto" w:fill="F0F4FA"/>
          </w:tcPr>
          <w:p>
            <w:pPr>
              <w:spacing w:after="60"/>
            </w:pPr>
            <w:r>
              <w:rPr>
                <w:sz w:val="20"/>
              </w:rPr>
              <w:t>Pro</w:t>
            </w:r>
          </w:p>
        </w:tc>
      </w:tr>
      <w:tr>
        <w:tc>
          <w:tcPr>
            <w:tcW w:type="dxa" w:w="3168"/>
            <w:shd w:val="clear" w:color="auto" w:fill="E8F0FA"/>
          </w:tcPr>
          <w:p>
            <w:pPr>
              <w:spacing w:after="60"/>
            </w:pPr>
            <w:r>
              <w:rPr>
                <w:b/>
                <w:color w:val="00387A"/>
                <w:sz w:val="20"/>
              </w:rPr>
              <w:t>KYC</w:t>
            </w:r>
          </w:p>
        </w:tc>
        <w:tc>
          <w:tcPr>
            <w:tcW w:type="dxa" w:w="5904"/>
            <w:shd w:val="clear" w:color="auto" w:fill="FFFFFF"/>
          </w:tcPr>
          <w:p>
            <w:pPr>
              <w:spacing w:after="60"/>
            </w:pPr>
            <w:r>
              <w:rPr>
                <w:sz w:val="20"/>
              </w:rPr>
              <w:t>Validé — Carte électeur</w:t>
            </w:r>
          </w:p>
        </w:tc>
      </w:tr>
      <w:tr>
        <w:tc>
          <w:tcPr>
            <w:tcW w:type="dxa" w:w="3168"/>
            <w:shd w:val="clear" w:color="auto" w:fill="E8F0FA"/>
          </w:tcPr>
          <w:p>
            <w:pPr>
              <w:spacing w:after="60"/>
            </w:pPr>
            <w:r>
              <w:rPr>
                <w:b/>
                <w:color w:val="00387A"/>
                <w:sz w:val="20"/>
              </w:rPr>
              <w:t>Revenu estimé</w:t>
            </w:r>
          </w:p>
        </w:tc>
        <w:tc>
          <w:tcPr>
            <w:tcW w:type="dxa" w:w="5904"/>
            <w:shd w:val="clear" w:color="auto" w:fill="F0F4FA"/>
          </w:tcPr>
          <w:p>
            <w:pPr>
              <w:spacing w:after="60"/>
            </w:pPr>
            <w:r>
              <w:rPr>
                <w:sz w:val="20"/>
              </w:rPr>
              <w:t>500 USD / mois</w:t>
            </w:r>
          </w:p>
        </w:tc>
      </w:tr>
      <w:tr>
        <w:tc>
          <w:tcPr>
            <w:tcW w:type="dxa" w:w="3168"/>
            <w:shd w:val="clear" w:color="auto" w:fill="E8F0FA"/>
          </w:tcPr>
          <w:p>
            <w:pPr>
              <w:spacing w:after="60"/>
            </w:pPr>
            <w:r>
              <w:rPr>
                <w:b/>
                <w:color w:val="00387A"/>
                <w:sz w:val="20"/>
              </w:rPr>
              <w:t>Opérateur MM</w:t>
            </w:r>
          </w:p>
        </w:tc>
        <w:tc>
          <w:tcPr>
            <w:tcW w:type="dxa" w:w="5904"/>
            <w:shd w:val="clear" w:color="auto" w:fill="FFFFFF"/>
          </w:tcPr>
          <w:p>
            <w:pPr>
              <w:spacing w:after="60"/>
            </w:pPr>
            <w:r>
              <w:rPr>
                <w:sz w:val="20"/>
              </w:rPr>
              <w:t>Vodacom M-Pesa (081...)</w:t>
            </w:r>
          </w:p>
        </w:tc>
      </w:tr>
      <w:tr>
        <w:tc>
          <w:tcPr>
            <w:tcW w:type="dxa" w:w="3168"/>
            <w:shd w:val="clear" w:color="auto" w:fill="E8F0FA"/>
          </w:tcPr>
          <w:p>
            <w:pPr>
              <w:spacing w:after="60"/>
            </w:pPr>
            <w:r>
              <w:rPr>
                <w:b/>
                <w:color w:val="00387A"/>
                <w:sz w:val="20"/>
              </w:rPr>
              <w:t>Âge</w:t>
            </w:r>
          </w:p>
        </w:tc>
        <w:tc>
          <w:tcPr>
            <w:tcW w:type="dxa" w:w="5904"/>
            <w:shd w:val="clear" w:color="auto" w:fill="F0F4FA"/>
          </w:tcPr>
          <w:p>
            <w:pPr>
              <w:spacing w:after="60"/>
            </w:pPr>
            <w:r>
              <w:rPr>
                <w:sz w:val="20"/>
              </w:rPr>
              <w:t>35 ans</w:t>
            </w:r>
          </w:p>
        </w:tc>
      </w:tr>
    </w:tbl>
    <w:p>
      <w:pPr>
        <w:spacing w:after="160"/>
      </w:pPr>
    </w:p>
    <w:p>
      <w:pPr>
        <w:spacing w:before="240" w:after="60"/>
      </w:pPr>
      <w:r>
        <w:rPr>
          <w:b/>
          <w:color w:val="007AC1"/>
          <w:sz w:val="24"/>
        </w:rPr>
        <w:t>Sa demande de crédit</w:t>
      </w:r>
    </w:p>
    <w:tbl>
      <w:tblPr>
        <w:tblW w:type="auto" w:w="0"/>
        <w:jc w:val="center"/>
        <w:tblLook w:firstColumn="1" w:firstRow="1" w:lastColumn="0" w:lastRow="0" w:noHBand="0" w:noVBand="1" w:val="04A0"/>
      </w:tblPr>
      <w:tblGrid>
        <w:gridCol w:w="9406"/>
      </w:tblGrid>
      <w:tr>
        <w:tc>
          <w:tcPr>
            <w:tcW w:type="dxa" w:w="9072"/>
            <w:shd w:val="clear" w:color="auto" w:fill="E8F4EE"/>
            <w:vAlign w:val="center"/>
          </w:tcPr>
          <w:p>
            <w:pPr>
              <w:spacing w:before="0" w:after="0"/>
            </w:pPr>
            <w:r>
              <w:rPr>
                <w:b/>
                <w:color w:val="1A8A5A"/>
                <w:sz w:val="22"/>
              </w:rPr>
              <w:t xml:space="preserve">  Demande soumise depuis l'application mobile</w:t>
            </w:r>
          </w:p>
          <w:p>
            <w:pPr>
              <w:spacing w:before="40" w:after="120"/>
            </w:pPr>
            <w:r>
              <w:rPr>
                <w:color w:val="444455"/>
                <w:sz w:val="21"/>
              </w:rPr>
              <w:t xml:space="preserve">  Montant : 250 USD   |   Durée : 6 mois   |   Motif : Achat stock boutique</w:t>
            </w:r>
          </w:p>
        </w:tc>
      </w:tr>
    </w:tbl>
    <w:p>
      <w:pPr>
        <w:spacing w:after="80"/>
      </w:pPr>
    </w:p>
    <w:p>
      <w:pPr>
        <w:spacing w:before="240" w:after="60"/>
      </w:pPr>
      <w:r>
        <w:rPr>
          <w:b/>
          <w:color w:val="007AC1"/>
          <w:sz w:val="24"/>
        </w:rPr>
        <w:t>Résultat du scoring (calculé en 8 secondes)</w:t>
      </w:r>
    </w:p>
    <w:tbl>
      <w:tblPr>
        <w:tblW w:type="auto" w:w="0"/>
        <w:jc w:val="center"/>
        <w:tblLook w:firstColumn="1" w:firstRow="1" w:lastColumn="0" w:lastRow="0" w:noHBand="0" w:noVBand="1" w:val="04A0"/>
      </w:tblPr>
      <w:tblGrid>
        <w:gridCol w:w="3135"/>
        <w:gridCol w:w="3135"/>
        <w:gridCol w:w="3135"/>
      </w:tblGrid>
      <w:tr>
        <w:tc>
          <w:tcPr>
            <w:tcW w:type="dxa" w:w="2592"/>
          </w:tcPr>
          <w:p>
            <w:pPr>
              <w:spacing w:after="40"/>
            </w:pPr>
            <w:r>
              <w:rPr>
                <w:sz w:val="20"/>
              </w:rPr>
              <w:t>Moteur 1 — Règles &amp; KYC</w:t>
            </w:r>
          </w:p>
        </w:tc>
        <w:tc>
          <w:tcPr>
            <w:tcW w:type="dxa" w:w="5040"/>
            <w:shd w:val="clear" w:color="auto" w:fill="E8ECF0"/>
          </w:tcPr>
          <w:p>
            <w:pPr>
              <w:spacing w:after="40"/>
            </w:pPr>
            <w:r>
              <w:rPr>
                <w:color w:val="1A6B3A"/>
                <w:sz w:val="14"/>
              </w:rPr>
              <w:t>██████████████████████████░░░░</w:t>
            </w:r>
          </w:p>
        </w:tc>
        <w:tc>
          <w:tcPr>
            <w:tcW w:type="dxa" w:w="1440"/>
          </w:tcPr>
          <w:p>
            <w:pPr>
              <w:spacing w:after="40"/>
            </w:pPr>
            <w:r>
              <w:rPr>
                <w:b/>
                <w:color w:val="1A6B3A"/>
                <w:sz w:val="20"/>
              </w:rPr>
              <w:t>22/25</w:t>
            </w:r>
          </w:p>
        </w:tc>
      </w:tr>
    </w:tbl>
    <w:p>
      <w:pPr>
        <w:spacing w:after="20"/>
      </w:pPr>
    </w:p>
    <w:tbl>
      <w:tblPr>
        <w:tblW w:type="auto" w:w="0"/>
        <w:jc w:val="center"/>
        <w:tblLook w:firstColumn="1" w:firstRow="1" w:lastColumn="0" w:lastRow="0" w:noHBand="0" w:noVBand="1" w:val="04A0"/>
      </w:tblPr>
      <w:tblGrid>
        <w:gridCol w:w="3135"/>
        <w:gridCol w:w="3135"/>
        <w:gridCol w:w="3135"/>
      </w:tblGrid>
      <w:tr>
        <w:tc>
          <w:tcPr>
            <w:tcW w:type="dxa" w:w="2592"/>
          </w:tcPr>
          <w:p>
            <w:pPr>
              <w:spacing w:after="40"/>
            </w:pPr>
            <w:r>
              <w:rPr>
                <w:sz w:val="20"/>
              </w:rPr>
              <w:t>Moteur 2 — Mobile Money</w:t>
            </w:r>
          </w:p>
        </w:tc>
        <w:tc>
          <w:tcPr>
            <w:tcW w:type="dxa" w:w="5040"/>
            <w:shd w:val="clear" w:color="auto" w:fill="E8ECF0"/>
          </w:tcPr>
          <w:p>
            <w:pPr>
              <w:spacing w:after="40"/>
            </w:pPr>
            <w:r>
              <w:rPr>
                <w:color w:val="007AC1"/>
                <w:sz w:val="14"/>
              </w:rPr>
              <w:t>████████████████████████░░░░░░</w:t>
            </w:r>
          </w:p>
        </w:tc>
        <w:tc>
          <w:tcPr>
            <w:tcW w:type="dxa" w:w="1440"/>
          </w:tcPr>
          <w:p>
            <w:pPr>
              <w:spacing w:after="40"/>
            </w:pPr>
            <w:r>
              <w:rPr>
                <w:b/>
                <w:color w:val="007AC1"/>
                <w:sz w:val="20"/>
              </w:rPr>
              <w:t>24/30</w:t>
            </w:r>
          </w:p>
        </w:tc>
      </w:tr>
    </w:tbl>
    <w:p>
      <w:pPr>
        <w:spacing w:after="20"/>
      </w:pPr>
    </w:p>
    <w:tbl>
      <w:tblPr>
        <w:tblW w:type="auto" w:w="0"/>
        <w:jc w:val="center"/>
        <w:tblLook w:firstColumn="1" w:firstRow="1" w:lastColumn="0" w:lastRow="0" w:noHBand="0" w:noVBand="1" w:val="04A0"/>
      </w:tblPr>
      <w:tblGrid>
        <w:gridCol w:w="3135"/>
        <w:gridCol w:w="3135"/>
        <w:gridCol w:w="3135"/>
      </w:tblGrid>
      <w:tr>
        <w:tc>
          <w:tcPr>
            <w:tcW w:type="dxa" w:w="2592"/>
          </w:tcPr>
          <w:p>
            <w:pPr>
              <w:spacing w:after="40"/>
            </w:pPr>
            <w:r>
              <w:rPr>
                <w:sz w:val="20"/>
              </w:rPr>
              <w:t>Moteur 3 — Comportemental</w:t>
            </w:r>
          </w:p>
        </w:tc>
        <w:tc>
          <w:tcPr>
            <w:tcW w:type="dxa" w:w="5040"/>
            <w:shd w:val="clear" w:color="auto" w:fill="E8ECF0"/>
          </w:tcPr>
          <w:p>
            <w:pPr>
              <w:spacing w:after="40"/>
            </w:pPr>
            <w:r>
              <w:rPr>
                <w:color w:val="E07A00"/>
                <w:sz w:val="14"/>
              </w:rPr>
              <w:t>████████████████████████░░░░░░</w:t>
            </w:r>
          </w:p>
        </w:tc>
        <w:tc>
          <w:tcPr>
            <w:tcW w:type="dxa" w:w="1440"/>
          </w:tcPr>
          <w:p>
            <w:pPr>
              <w:spacing w:after="40"/>
            </w:pPr>
            <w:r>
              <w:rPr>
                <w:b/>
                <w:color w:val="E07A00"/>
                <w:sz w:val="20"/>
              </w:rPr>
              <w:t>16/20</w:t>
            </w:r>
          </w:p>
        </w:tc>
      </w:tr>
    </w:tbl>
    <w:p>
      <w:pPr>
        <w:spacing w:after="20"/>
      </w:pPr>
    </w:p>
    <w:tbl>
      <w:tblPr>
        <w:tblW w:type="auto" w:w="0"/>
        <w:jc w:val="center"/>
        <w:tblLook w:firstColumn="1" w:firstRow="1" w:lastColumn="0" w:lastRow="0" w:noHBand="0" w:noVBand="1" w:val="04A0"/>
      </w:tblPr>
      <w:tblGrid>
        <w:gridCol w:w="3135"/>
        <w:gridCol w:w="3135"/>
        <w:gridCol w:w="3135"/>
      </w:tblGrid>
      <w:tr>
        <w:tc>
          <w:tcPr>
            <w:tcW w:type="dxa" w:w="2592"/>
          </w:tcPr>
          <w:p>
            <w:pPr>
              <w:spacing w:after="40"/>
            </w:pPr>
            <w:r>
              <w:rPr>
                <w:sz w:val="20"/>
              </w:rPr>
              <w:t>Moteur 4 — IA / XGBoost</w:t>
            </w:r>
          </w:p>
        </w:tc>
        <w:tc>
          <w:tcPr>
            <w:tcW w:type="dxa" w:w="5040"/>
            <w:shd w:val="clear" w:color="auto" w:fill="E8ECF0"/>
          </w:tcPr>
          <w:p>
            <w:pPr>
              <w:spacing w:after="40"/>
            </w:pPr>
            <w:r>
              <w:rPr>
                <w:color w:val="550088"/>
                <w:sz w:val="14"/>
              </w:rPr>
              <w:t>████████████████████████░░░░░░</w:t>
            </w:r>
          </w:p>
        </w:tc>
        <w:tc>
          <w:tcPr>
            <w:tcW w:type="dxa" w:w="1440"/>
          </w:tcPr>
          <w:p>
            <w:pPr>
              <w:spacing w:after="40"/>
            </w:pPr>
            <w:r>
              <w:rPr>
                <w:b/>
                <w:color w:val="550088"/>
                <w:sz w:val="20"/>
              </w:rPr>
              <w:t>20/25</w:t>
            </w:r>
          </w:p>
        </w:tc>
      </w:tr>
    </w:tbl>
    <w:p>
      <w:pPr>
        <w:spacing w:after="20"/>
      </w:pPr>
    </w:p>
    <w:p>
      <w:pPr>
        <w:spacing w:before="160"/>
        <w:jc w:val="center"/>
      </w:pPr>
      <w:r>
        <w:rPr>
          <w:b/>
          <w:color w:val="1A8A5A"/>
          <w:sz w:val="28"/>
        </w:rPr>
        <w:t>SCORE FINAL : 82 / 100  →  APPROUVÉ</w:t>
      </w:r>
    </w:p>
    <w:p>
      <w:pPr>
        <w:spacing w:after="160"/>
      </w:pPr>
    </w:p>
    <w:p>
      <w:pPr>
        <w:spacing w:before="240" w:after="60"/>
      </w:pPr>
      <w:r>
        <w:rPr>
          <w:b/>
          <w:color w:val="007AC1"/>
          <w:sz w:val="24"/>
        </w:rPr>
        <w:t>Mémo généré par l'IA (extrait)</w:t>
      </w:r>
    </w:p>
    <w:tbl>
      <w:tblPr>
        <w:tblW w:type="auto" w:w="0"/>
        <w:jc w:val="center"/>
        <w:tblLook w:firstColumn="1" w:firstRow="1" w:lastColumn="0" w:lastRow="0" w:noHBand="0" w:noVBand="1" w:val="04A0"/>
      </w:tblPr>
      <w:tblGrid>
        <w:gridCol w:w="9406"/>
      </w:tblGrid>
      <w:tr>
        <w:tc>
          <w:tcPr>
            <w:tcW w:type="dxa" w:w="9072"/>
            <w:shd w:val="clear" w:color="auto" w:fill="EEF4FF"/>
            <w:vAlign w:val="center"/>
          </w:tcPr>
          <w:p>
            <w:pPr>
              <w:spacing w:before="0" w:after="0"/>
            </w:pPr>
            <w:r>
              <w:rPr>
                <w:b/>
                <w:color w:val="00387A"/>
                <w:sz w:val="22"/>
              </w:rPr>
              <w:t xml:space="preserve">  Explication IA — Jean Kabila Mutombo, demande #1</w:t>
            </w:r>
          </w:p>
          <w:p>
            <w:pPr>
              <w:spacing w:before="40" w:after="120"/>
            </w:pPr>
            <w:r>
              <w:rPr>
                <w:color w:val="444455"/>
                <w:sz w:val="21"/>
              </w:rPr>
              <w:t xml:space="preserve">  Le dossier de M. Jean Kabila Mutombo obtient un score de 82/100. Son compte M-Pesa enregistre 23 transactions sur 90 jours, avec des entrées moyennes de 312 000 CDF/mois et un ratio entrées/sorties de 1,38 — indicateur d'une gestion budgétaire saine. Le KYC est validé, l'âge (35 ans) est dans la plage autorisée, et le montant demandé (250 USD) est bien en deçà du plafond Pro (700 USD). Le modèle IA attribue une probabilité de défaut de 14 %, classant ce profil en risque FAIBLE. Variable la plus déterminante : régularité des entrées MM (SHAP +0.31). Recommandation : APPROBATION.</w:t>
            </w:r>
          </w:p>
        </w:tc>
      </w:tr>
    </w:tbl>
    <w:p>
      <w:pPr>
        <w:spacing w:after="80"/>
      </w:pPr>
    </w:p>
    <w:p>
      <w:pPr>
        <w:spacing w:before="240" w:after="60"/>
      </w:pPr>
      <w:r>
        <w:rPr>
          <w:b/>
          <w:color w:val="007AC1"/>
          <w:sz w:val="24"/>
        </w:rPr>
        <w:t>Décision et suite du processus</w:t>
      </w:r>
    </w:p>
    <w:p>
      <w:pPr>
        <w:spacing w:before="80" w:after="20"/>
      </w:pPr>
      <w:r>
        <w:rPr>
          <w:b/>
          <w:color w:val="00387A"/>
          <w:sz w:val="21"/>
        </w:rPr>
        <w:t xml:space="preserve">Décision automatique : </w:t>
      </w:r>
      <w:r>
        <w:rPr>
          <w:color w:val="444455"/>
          <w:sz w:val="21"/>
        </w:rPr>
        <w:t>Approuvé — score ≥ 70 (aucune intervention humaine nécessaire)</w:t>
      </w:r>
    </w:p>
    <w:p>
      <w:pPr>
        <w:spacing w:before="80" w:after="20"/>
      </w:pPr>
      <w:r>
        <w:rPr>
          <w:b/>
          <w:color w:val="00387A"/>
          <w:sz w:val="21"/>
        </w:rPr>
        <w:t xml:space="preserve">Notification client : </w:t>
      </w:r>
      <w:r>
        <w:rPr>
          <w:color w:val="444455"/>
          <w:sz w:val="21"/>
        </w:rPr>
        <w:t>Jean reçoit une notification push : "Crédit de 250 USD approuvé"</w:t>
      </w:r>
    </w:p>
    <w:p>
      <w:pPr>
        <w:spacing w:before="80" w:after="20"/>
      </w:pPr>
      <w:r>
        <w:rPr>
          <w:b/>
          <w:color w:val="00387A"/>
          <w:sz w:val="21"/>
        </w:rPr>
        <w:t xml:space="preserve">Déblocage : </w:t>
      </w:r>
      <w:r>
        <w:rPr>
          <w:color w:val="444455"/>
          <w:sz w:val="21"/>
        </w:rPr>
        <w:t>Le montant est crédité sur son wallet USD dans les 5 minutes</w:t>
      </w:r>
    </w:p>
    <w:p>
      <w:pPr>
        <w:spacing w:before="80" w:after="20"/>
      </w:pPr>
      <w:r>
        <w:rPr>
          <w:b/>
          <w:color w:val="00387A"/>
          <w:sz w:val="21"/>
        </w:rPr>
        <w:t xml:space="preserve">Échéancier : </w:t>
      </w:r>
      <w:r>
        <w:rPr>
          <w:color w:val="444455"/>
          <w:sz w:val="21"/>
        </w:rPr>
        <w:t>6 mensualités de 44,17 USD (principal + 3 % intérêts/mois)</w:t>
      </w:r>
    </w:p>
    <w:p>
      <w:pPr>
        <w:spacing w:before="80" w:after="20"/>
      </w:pPr>
      <w:r>
        <w:rPr>
          <w:b/>
          <w:color w:val="00387A"/>
          <w:sz w:val="21"/>
        </w:rPr>
        <w:t xml:space="preserve">Remboursement : </w:t>
      </w:r>
      <w:r>
        <w:rPr>
          <w:color w:val="444455"/>
          <w:sz w:val="21"/>
        </w:rPr>
        <w:t>Jean rembourse via M-Pesa ou directement depuis l'application</w:t>
      </w:r>
    </w:p>
    <w:p>
      <w:pPr>
        <w:spacing w:before="80" w:after="20"/>
      </w:pPr>
      <w:r>
        <w:rPr>
          <w:b/>
          <w:color w:val="00387A"/>
          <w:sz w:val="21"/>
        </w:rPr>
        <w:t xml:space="preserve">Clôture : </w:t>
      </w:r>
      <w:r>
        <w:rPr>
          <w:color w:val="444455"/>
          <w:sz w:val="21"/>
        </w:rPr>
        <w:t>Après le dernier paiement, le crédit est marqué "conclu". Son historique positif améliore son score pour la prochaine demande.</w:t>
      </w:r>
    </w:p>
    <w:p>
      <w:r>
        <w:br w:type="page"/>
      </w:r>
    </w:p>
    <w:p>
      <w:pPr>
        <w:spacing w:before="360" w:after="80"/>
      </w:pPr>
      <w:r>
        <w:rPr>
          <w:b/>
          <w:color w:val="00387A"/>
          <w:sz w:val="28"/>
        </w:rPr>
        <w:t>8. IMPACT ATTENDU ET INDICATEURS CLÉS</w:t>
      </w:r>
    </w:p>
    <w:p>
      <w:pPr>
        <w:pBdr>
          <w:bottom w:val="single" w:sz="6" w:space="1" w:color="007AC1"/>
        </w:pBdr>
        <w:spacing w:before="0" w:after="120"/>
      </w:pPr>
    </w:p>
    <w:p>
      <w:pPr>
        <w:spacing w:before="120" w:after="20"/>
      </w:pPr>
      <w:r>
        <w:rPr>
          <w:b/>
          <w:color w:val="00387A"/>
          <w:sz w:val="22"/>
        </w:rPr>
        <w:t xml:space="preserve">  Délai de traitement</w:t>
      </w:r>
    </w:p>
    <w:p>
      <w:pPr>
        <w:spacing w:before="20" w:after="120"/>
        <w:ind w:left="283"/>
      </w:pPr>
      <w:r>
        <w:rPr>
          <w:color w:val="444455"/>
          <w:sz w:val="21"/>
        </w:rPr>
        <w:t xml:space="preserve">  De 3-5 jours → 8 secondes pour les dossiers éligibles au traitement automatique.</w:t>
      </w:r>
    </w:p>
    <w:p>
      <w:pPr>
        <w:spacing w:before="120" w:after="20"/>
      </w:pPr>
      <w:r>
        <w:rPr>
          <w:b/>
          <w:color w:val="00387A"/>
          <w:sz w:val="22"/>
        </w:rPr>
        <w:t xml:space="preserve">  Taux d'inclusion</w:t>
      </w:r>
    </w:p>
    <w:p>
      <w:pPr>
        <w:spacing w:before="20" w:after="120"/>
        <w:ind w:left="283"/>
      </w:pPr>
      <w:r>
        <w:rPr>
          <w:color w:val="444455"/>
          <w:sz w:val="21"/>
        </w:rPr>
        <w:t xml:space="preserve">  Des clients sans historique bancaire mais avec un compte Mobile Money actif deviennent éligibles au crédit.</w:t>
      </w:r>
    </w:p>
    <w:p>
      <w:pPr>
        <w:spacing w:before="120" w:after="20"/>
      </w:pPr>
      <w:r>
        <w:rPr>
          <w:b/>
          <w:color w:val="00387A"/>
          <w:sz w:val="22"/>
        </w:rPr>
        <w:t xml:space="preserve">  Réduction des impayés</w:t>
      </w:r>
    </w:p>
    <w:p>
      <w:pPr>
        <w:spacing w:before="20" w:after="120"/>
        <w:ind w:left="283"/>
      </w:pPr>
      <w:r>
        <w:rPr>
          <w:color w:val="444455"/>
          <w:sz w:val="21"/>
        </w:rPr>
        <w:t xml:space="preserve">  L'analyse comportementale et l'IA réduisent les approbations à risque élevé grâce à une évaluation objective et reproductible.</w:t>
      </w:r>
    </w:p>
    <w:p>
      <w:pPr>
        <w:spacing w:before="120" w:after="20"/>
      </w:pPr>
      <w:r>
        <w:rPr>
          <w:b/>
          <w:color w:val="00387A"/>
          <w:sz w:val="22"/>
        </w:rPr>
        <w:t xml:space="preserve">  Conformité réglementaire</w:t>
      </w:r>
    </w:p>
    <w:p>
      <w:pPr>
        <w:spacing w:before="20" w:after="120"/>
        <w:ind w:left="283"/>
      </w:pPr>
      <w:r>
        <w:rPr>
          <w:color w:val="444455"/>
          <w:sz w:val="21"/>
        </w:rPr>
        <w:t xml:space="preserve">  Chaque décision est tracée, horodatée et consultable par l'auditeur. Le journal complet est disponible pour les inspections BCC.</w:t>
      </w:r>
    </w:p>
    <w:p>
      <w:pPr>
        <w:spacing w:before="120" w:after="20"/>
      </w:pPr>
      <w:r>
        <w:rPr>
          <w:b/>
          <w:color w:val="00387A"/>
          <w:sz w:val="22"/>
        </w:rPr>
        <w:t xml:space="preserve">  Économies opérationnelles</w:t>
      </w:r>
    </w:p>
    <w:p>
      <w:pPr>
        <w:spacing w:before="20" w:after="120"/>
        <w:ind w:left="283"/>
      </w:pPr>
      <w:r>
        <w:rPr>
          <w:color w:val="444455"/>
          <w:sz w:val="21"/>
        </w:rPr>
        <w:t xml:space="preserve">  Les agents se concentrent sur les dossiers complexes et les exceptions, réduisant le temps passé sur les demandes simples de 70 %.</w:t>
      </w:r>
    </w:p>
    <w:p>
      <w:pPr>
        <w:spacing w:after="120"/>
      </w:pPr>
    </w:p>
    <w:p>
      <w:pPr>
        <w:spacing w:before="240" w:after="60"/>
      </w:pPr>
      <w:r>
        <w:rPr>
          <w:b/>
          <w:color w:val="007AC1"/>
          <w:sz w:val="24"/>
        </w:rPr>
        <w:t>Canaux d'accès</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03C7A"/>
          </w:tcPr>
          <w:p>
            <w:pPr>
              <w:spacing w:after="60"/>
            </w:pPr>
            <w:r>
              <w:rPr>
                <w:b/>
                <w:color w:val="FFFFFF"/>
                <w:sz w:val="20"/>
              </w:rPr>
              <w:t>Canal</w:t>
            </w:r>
          </w:p>
        </w:tc>
        <w:tc>
          <w:tcPr>
            <w:tcW w:type="dxa" w:w="3135"/>
            <w:shd w:val="clear" w:color="auto" w:fill="003C7A"/>
          </w:tcPr>
          <w:p>
            <w:pPr>
              <w:spacing w:after="60"/>
            </w:pPr>
            <w:r>
              <w:rPr>
                <w:b/>
                <w:color w:val="FFFFFF"/>
                <w:sz w:val="20"/>
              </w:rPr>
              <w:t>Support</w:t>
            </w:r>
          </w:p>
        </w:tc>
        <w:tc>
          <w:tcPr>
            <w:tcW w:type="dxa" w:w="3135"/>
            <w:shd w:val="clear" w:color="auto" w:fill="003C7A"/>
          </w:tcPr>
          <w:p>
            <w:pPr>
              <w:spacing w:after="60"/>
            </w:pPr>
            <w:r>
              <w:rPr>
                <w:b/>
                <w:color w:val="FFFFFF"/>
                <w:sz w:val="20"/>
              </w:rPr>
              <w:t>Fonctions disponibles</w:t>
            </w:r>
          </w:p>
        </w:tc>
      </w:tr>
      <w:tr>
        <w:tc>
          <w:tcPr>
            <w:tcW w:type="dxa" w:w="3135"/>
            <w:shd w:val="clear" w:color="auto" w:fill="E8F0FA"/>
          </w:tcPr>
          <w:p>
            <w:pPr>
              <w:spacing w:after="60"/>
            </w:pPr>
            <w:r>
              <w:rPr>
                <w:b/>
                <w:color w:val="00387A"/>
                <w:sz w:val="20"/>
              </w:rPr>
              <w:t>Application mobile</w:t>
            </w:r>
          </w:p>
        </w:tc>
        <w:tc>
          <w:tcPr>
            <w:tcW w:type="dxa" w:w="3135"/>
            <w:shd w:val="clear" w:color="auto" w:fill="E8F0FA"/>
          </w:tcPr>
          <w:p>
            <w:pPr>
              <w:spacing w:after="60"/>
            </w:pPr>
            <w:r>
              <w:rPr>
                <w:sz w:val="20"/>
              </w:rPr>
              <w:t>Android &amp; iOS</w:t>
            </w:r>
          </w:p>
        </w:tc>
        <w:tc>
          <w:tcPr>
            <w:tcW w:type="dxa" w:w="3135"/>
            <w:shd w:val="clear" w:color="auto" w:fill="E8F0FA"/>
          </w:tcPr>
          <w:p>
            <w:pPr>
              <w:spacing w:after="60"/>
            </w:pPr>
            <w:r>
              <w:rPr>
                <w:sz w:val="20"/>
              </w:rPr>
              <w:t>Interface complète : score, demandes, épargne, remboursements</w:t>
            </w:r>
          </w:p>
        </w:tc>
      </w:tr>
      <w:tr>
        <w:tc>
          <w:tcPr>
            <w:tcW w:type="dxa" w:w="3135"/>
            <w:shd w:val="clear" w:color="auto" w:fill="EBF5EE"/>
          </w:tcPr>
          <w:p>
            <w:pPr>
              <w:spacing w:after="60"/>
            </w:pPr>
            <w:r>
              <w:rPr>
                <w:b/>
                <w:color w:val="00387A"/>
                <w:sz w:val="20"/>
              </w:rPr>
              <w:t>Tableau de bord web</w:t>
            </w:r>
          </w:p>
        </w:tc>
        <w:tc>
          <w:tcPr>
            <w:tcW w:type="dxa" w:w="3135"/>
            <w:shd w:val="clear" w:color="auto" w:fill="EBF5EE"/>
          </w:tcPr>
          <w:p>
            <w:pPr>
              <w:spacing w:after="60"/>
            </w:pPr>
            <w:r>
              <w:rPr>
                <w:sz w:val="20"/>
              </w:rPr>
              <w:t>Navigateur</w:t>
            </w:r>
          </w:p>
        </w:tc>
        <w:tc>
          <w:tcPr>
            <w:tcW w:type="dxa" w:w="3135"/>
            <w:shd w:val="clear" w:color="auto" w:fill="EBF5EE"/>
          </w:tcPr>
          <w:p>
            <w:pPr>
              <w:spacing w:after="60"/>
            </w:pPr>
            <w:r>
              <w:rPr>
                <w:sz w:val="20"/>
              </w:rPr>
              <w:t>Réservé aux équipes Rawbank (agents, managers, auditeurs)</w:t>
            </w:r>
          </w:p>
        </w:tc>
      </w:tr>
      <w:tr>
        <w:tc>
          <w:tcPr>
            <w:tcW w:type="dxa" w:w="3135"/>
            <w:shd w:val="clear" w:color="auto" w:fill="FFF8EE"/>
          </w:tcPr>
          <w:p>
            <w:pPr>
              <w:spacing w:after="60"/>
            </w:pPr>
            <w:r>
              <w:rPr>
                <w:b/>
                <w:color w:val="00387A"/>
                <w:sz w:val="20"/>
              </w:rPr>
              <w:t>USSD *123#</w:t>
            </w:r>
          </w:p>
        </w:tc>
        <w:tc>
          <w:tcPr>
            <w:tcW w:type="dxa" w:w="3135"/>
            <w:shd w:val="clear" w:color="auto" w:fill="FFF8EE"/>
          </w:tcPr>
          <w:p>
            <w:pPr>
              <w:spacing w:after="60"/>
            </w:pPr>
            <w:r>
              <w:rPr>
                <w:sz w:val="20"/>
              </w:rPr>
              <w:t>Tout téléphone (sans internet)</w:t>
            </w:r>
          </w:p>
        </w:tc>
        <w:tc>
          <w:tcPr>
            <w:tcW w:type="dxa" w:w="3135"/>
            <w:shd w:val="clear" w:color="auto" w:fill="FFF8EE"/>
          </w:tcPr>
          <w:p>
            <w:pPr>
              <w:spacing w:after="60"/>
            </w:pPr>
            <w:r>
              <w:rPr>
                <w:sz w:val="20"/>
              </w:rPr>
              <w:t>Consulter solde, demander un crédit, voir son score</w:t>
            </w:r>
          </w:p>
        </w:tc>
      </w:tr>
    </w:tbl>
    <w:p>
      <w:pPr>
        <w:spacing w:before="360" w:after="80"/>
      </w:pPr>
      <w:r>
        <w:rPr>
          <w:b/>
          <w:color w:val="00387A"/>
          <w:sz w:val="28"/>
        </w:rPr>
        <w:t>9. GLOSSAIRE SIMPLIFIÉ</w:t>
      </w:r>
    </w:p>
    <w:p>
      <w:pPr>
        <w:pBdr>
          <w:bottom w:val="single" w:sz="6" w:space="1" w:color="007AC1"/>
        </w:pBdr>
        <w:spacing w:before="0" w:after="120"/>
      </w:pPr>
    </w:p>
    <w:tbl>
      <w:tblPr>
        <w:tblW w:type="auto" w:w="0"/>
        <w:jc w:val="center"/>
        <w:tblLook w:firstColumn="1" w:firstRow="1" w:lastColumn="0" w:lastRow="0" w:noHBand="0" w:noVBand="1" w:val="04A0"/>
      </w:tblPr>
      <w:tblGrid>
        <w:gridCol w:w="4703"/>
        <w:gridCol w:w="4703"/>
      </w:tblGrid>
      <w:tr>
        <w:tc>
          <w:tcPr>
            <w:tcW w:type="dxa" w:w="2592"/>
            <w:shd w:val="clear" w:color="auto" w:fill="E8F0FA"/>
          </w:tcPr>
          <w:p>
            <w:pPr>
              <w:spacing w:after="60"/>
            </w:pPr>
            <w:r>
              <w:rPr>
                <w:b/>
                <w:color w:val="00387A"/>
                <w:sz w:val="20"/>
              </w:rPr>
              <w:t>KYC</w:t>
            </w:r>
          </w:p>
        </w:tc>
        <w:tc>
          <w:tcPr>
            <w:tcW w:type="dxa" w:w="6912"/>
            <w:shd w:val="clear" w:color="auto" w:fill="F0F4FA"/>
          </w:tcPr>
          <w:p>
            <w:pPr>
              <w:spacing w:after="60"/>
            </w:pPr>
            <w:r>
              <w:rPr>
                <w:color w:val="444455"/>
                <w:sz w:val="20"/>
              </w:rPr>
              <w:t>"Know Your Customer" — vérification de l'identité du client par un document officiel.</w:t>
            </w:r>
          </w:p>
        </w:tc>
      </w:tr>
      <w:tr>
        <w:tc>
          <w:tcPr>
            <w:tcW w:type="dxa" w:w="2592"/>
            <w:shd w:val="clear" w:color="auto" w:fill="E8F0FA"/>
          </w:tcPr>
          <w:p>
            <w:pPr>
              <w:spacing w:after="60"/>
            </w:pPr>
            <w:r>
              <w:rPr>
                <w:b/>
                <w:color w:val="00387A"/>
                <w:sz w:val="20"/>
              </w:rPr>
              <w:t>Score de crédit</w:t>
            </w:r>
          </w:p>
        </w:tc>
        <w:tc>
          <w:tcPr>
            <w:tcW w:type="dxa" w:w="6912"/>
            <w:shd w:val="clear" w:color="auto" w:fill="FFFFFF"/>
          </w:tcPr>
          <w:p>
            <w:pPr>
              <w:spacing w:after="60"/>
            </w:pPr>
            <w:r>
              <w:rPr>
                <w:color w:val="444455"/>
                <w:sz w:val="20"/>
              </w:rPr>
              <w:t>Note de 0 à 100 qui mesure la capacité estimée à rembourser un crédit.</w:t>
            </w:r>
          </w:p>
        </w:tc>
      </w:tr>
      <w:tr>
        <w:tc>
          <w:tcPr>
            <w:tcW w:type="dxa" w:w="2592"/>
            <w:shd w:val="clear" w:color="auto" w:fill="E8F0FA"/>
          </w:tcPr>
          <w:p>
            <w:pPr>
              <w:spacing w:after="60"/>
            </w:pPr>
            <w:r>
              <w:rPr>
                <w:b/>
                <w:color w:val="00387A"/>
                <w:sz w:val="20"/>
              </w:rPr>
              <w:t>Mobile Money</w:t>
            </w:r>
          </w:p>
        </w:tc>
        <w:tc>
          <w:tcPr>
            <w:tcW w:type="dxa" w:w="6912"/>
            <w:shd w:val="clear" w:color="auto" w:fill="F0F4FA"/>
          </w:tcPr>
          <w:p>
            <w:pPr>
              <w:spacing w:after="60"/>
            </w:pPr>
            <w:r>
              <w:rPr>
                <w:color w:val="444455"/>
                <w:sz w:val="20"/>
              </w:rPr>
              <w:t>Service financier via téléphone mobile : M-Pesa, Orange Money, Airtel Money, Africell.</w:t>
            </w:r>
          </w:p>
        </w:tc>
      </w:tr>
      <w:tr>
        <w:tc>
          <w:tcPr>
            <w:tcW w:type="dxa" w:w="2592"/>
            <w:shd w:val="clear" w:color="auto" w:fill="E8F0FA"/>
          </w:tcPr>
          <w:p>
            <w:pPr>
              <w:spacing w:after="60"/>
            </w:pPr>
            <w:r>
              <w:rPr>
                <w:b/>
                <w:color w:val="00387A"/>
                <w:sz w:val="20"/>
              </w:rPr>
              <w:t>XGBoost</w:t>
            </w:r>
          </w:p>
        </w:tc>
        <w:tc>
          <w:tcPr>
            <w:tcW w:type="dxa" w:w="6912"/>
            <w:shd w:val="clear" w:color="auto" w:fill="FFFFFF"/>
          </w:tcPr>
          <w:p>
            <w:pPr>
              <w:spacing w:after="60"/>
            </w:pPr>
            <w:r>
              <w:rPr>
                <w:color w:val="444455"/>
                <w:sz w:val="20"/>
              </w:rPr>
              <w:t>Algorithme d'intelligence artificielle utilisé pour calculer la probabilité de défaut.</w:t>
            </w:r>
          </w:p>
        </w:tc>
      </w:tr>
      <w:tr>
        <w:tc>
          <w:tcPr>
            <w:tcW w:type="dxa" w:w="2592"/>
            <w:shd w:val="clear" w:color="auto" w:fill="E8F0FA"/>
          </w:tcPr>
          <w:p>
            <w:pPr>
              <w:spacing w:after="60"/>
            </w:pPr>
            <w:r>
              <w:rPr>
                <w:b/>
                <w:color w:val="00387A"/>
                <w:sz w:val="20"/>
              </w:rPr>
              <w:t>SHAP</w:t>
            </w:r>
          </w:p>
        </w:tc>
        <w:tc>
          <w:tcPr>
            <w:tcW w:type="dxa" w:w="6912"/>
            <w:shd w:val="clear" w:color="auto" w:fill="F0F4FA"/>
          </w:tcPr>
          <w:p>
            <w:pPr>
              <w:spacing w:after="60"/>
            </w:pPr>
            <w:r>
              <w:rPr>
                <w:color w:val="444455"/>
                <w:sz w:val="20"/>
              </w:rPr>
              <w:t>Technique qui explique quelle variable a le plus influencé la décision du modèle IA.</w:t>
            </w:r>
          </w:p>
        </w:tc>
      </w:tr>
      <w:tr>
        <w:tc>
          <w:tcPr>
            <w:tcW w:type="dxa" w:w="2592"/>
            <w:shd w:val="clear" w:color="auto" w:fill="E8F0FA"/>
          </w:tcPr>
          <w:p>
            <w:pPr>
              <w:spacing w:after="60"/>
            </w:pPr>
            <w:r>
              <w:rPr>
                <w:b/>
                <w:color w:val="00387A"/>
                <w:sz w:val="20"/>
              </w:rPr>
              <w:t>RAG</w:t>
            </w:r>
          </w:p>
        </w:tc>
        <w:tc>
          <w:tcPr>
            <w:tcW w:type="dxa" w:w="6912"/>
            <w:shd w:val="clear" w:color="auto" w:fill="FFFFFF"/>
          </w:tcPr>
          <w:p>
            <w:pPr>
              <w:spacing w:after="60"/>
            </w:pPr>
            <w:r>
              <w:rPr>
                <w:color w:val="444455"/>
                <w:sz w:val="20"/>
              </w:rPr>
              <w:t>Technologie qui permet à l'IA de générer une explication en langage naturel basée sur les règles Rawbank.</w:t>
            </w:r>
          </w:p>
        </w:tc>
      </w:tr>
      <w:tr>
        <w:tc>
          <w:tcPr>
            <w:tcW w:type="dxa" w:w="2592"/>
            <w:shd w:val="clear" w:color="auto" w:fill="E8F0FA"/>
          </w:tcPr>
          <w:p>
            <w:pPr>
              <w:spacing w:after="60"/>
            </w:pPr>
            <w:r>
              <w:rPr>
                <w:b/>
                <w:color w:val="00387A"/>
                <w:sz w:val="20"/>
              </w:rPr>
              <w:t>USSD</w:t>
            </w:r>
          </w:p>
        </w:tc>
        <w:tc>
          <w:tcPr>
            <w:tcW w:type="dxa" w:w="6912"/>
            <w:shd w:val="clear" w:color="auto" w:fill="F0F4FA"/>
          </w:tcPr>
          <w:p>
            <w:pPr>
              <w:spacing w:after="60"/>
            </w:pPr>
            <w:r>
              <w:rPr>
                <w:color w:val="444455"/>
                <w:sz w:val="20"/>
              </w:rPr>
              <w:t>Canal de communication via réseau téléphonique (code *123#), fonctionne sans internet.</w:t>
            </w:r>
          </w:p>
        </w:tc>
      </w:tr>
      <w:tr>
        <w:tc>
          <w:tcPr>
            <w:tcW w:type="dxa" w:w="2592"/>
            <w:shd w:val="clear" w:color="auto" w:fill="E8F0FA"/>
          </w:tcPr>
          <w:p>
            <w:pPr>
              <w:spacing w:after="60"/>
            </w:pPr>
            <w:r>
              <w:rPr>
                <w:b/>
                <w:color w:val="00387A"/>
                <w:sz w:val="20"/>
              </w:rPr>
              <w:t>Wallet</w:t>
            </w:r>
          </w:p>
        </w:tc>
        <w:tc>
          <w:tcPr>
            <w:tcW w:type="dxa" w:w="6912"/>
            <w:shd w:val="clear" w:color="auto" w:fill="FFFFFF"/>
          </w:tcPr>
          <w:p>
            <w:pPr>
              <w:spacing w:after="60"/>
            </w:pPr>
            <w:r>
              <w:rPr>
                <w:color w:val="444455"/>
                <w:sz w:val="20"/>
              </w:rPr>
              <w:t>Portefeuille numérique en USD ou CDF sur la plateforme Simbisa.</w:t>
            </w:r>
          </w:p>
        </w:tc>
      </w:tr>
      <w:tr>
        <w:tc>
          <w:tcPr>
            <w:tcW w:type="dxa" w:w="2592"/>
            <w:shd w:val="clear" w:color="auto" w:fill="E8F0FA"/>
          </w:tcPr>
          <w:p>
            <w:pPr>
              <w:spacing w:after="60"/>
            </w:pPr>
            <w:r>
              <w:rPr>
                <w:b/>
                <w:color w:val="00387A"/>
                <w:sz w:val="20"/>
              </w:rPr>
              <w:t>BCC</w:t>
            </w:r>
          </w:p>
        </w:tc>
        <w:tc>
          <w:tcPr>
            <w:tcW w:type="dxa" w:w="6912"/>
            <w:shd w:val="clear" w:color="auto" w:fill="F0F4FA"/>
          </w:tcPr>
          <w:p>
            <w:pPr>
              <w:spacing w:after="60"/>
            </w:pPr>
            <w:r>
              <w:rPr>
                <w:color w:val="444455"/>
                <w:sz w:val="20"/>
              </w:rPr>
              <w:t>Banque Centrale du Congo — régulateur bancaire de la RDC.</w:t>
            </w:r>
          </w:p>
        </w:tc>
      </w:tr>
      <w:tr>
        <w:tc>
          <w:tcPr>
            <w:tcW w:type="dxa" w:w="2592"/>
            <w:shd w:val="clear" w:color="auto" w:fill="E8F0FA"/>
          </w:tcPr>
          <w:p>
            <w:pPr>
              <w:spacing w:after="60"/>
            </w:pPr>
            <w:r>
              <w:rPr>
                <w:b/>
                <w:color w:val="00387A"/>
                <w:sz w:val="20"/>
              </w:rPr>
              <w:t>Taux de défaut</w:t>
            </w:r>
          </w:p>
        </w:tc>
        <w:tc>
          <w:tcPr>
            <w:tcW w:type="dxa" w:w="6912"/>
            <w:shd w:val="clear" w:color="auto" w:fill="FFFFFF"/>
          </w:tcPr>
          <w:p>
            <w:pPr>
              <w:spacing w:after="60"/>
            </w:pPr>
            <w:r>
              <w:rPr>
                <w:color w:val="444455"/>
                <w:sz w:val="20"/>
              </w:rPr>
              <w:t>Pourcentage de clients qui ne remboursent pas leur crédit dans les délais.</w:t>
            </w:r>
          </w:p>
        </w:tc>
      </w:tr>
      <w:tr>
        <w:tc>
          <w:tcPr>
            <w:tcW w:type="dxa" w:w="2592"/>
            <w:shd w:val="clear" w:color="auto" w:fill="E8F0FA"/>
          </w:tcPr>
          <w:p>
            <w:pPr>
              <w:spacing w:after="60"/>
            </w:pPr>
            <w:r>
              <w:rPr>
                <w:b/>
                <w:color w:val="00387A"/>
                <w:sz w:val="20"/>
              </w:rPr>
              <w:t>Exception crédit</w:t>
            </w:r>
          </w:p>
        </w:tc>
        <w:tc>
          <w:tcPr>
            <w:tcW w:type="dxa" w:w="6912"/>
            <w:shd w:val="clear" w:color="auto" w:fill="F0F4FA"/>
          </w:tcPr>
          <w:p>
            <w:pPr>
              <w:spacing w:after="60"/>
            </w:pPr>
            <w:r>
              <w:rPr>
                <w:color w:val="444455"/>
                <w:sz w:val="20"/>
              </w:rPr>
              <w:t>Demande hors normes (ex. : montant supérieur au plafond automatique) nécessitant une validation manuelle du responsable crédit.</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