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FE6D" w14:textId="77777777" w:rsidR="009303D9" w:rsidRPr="00785715" w:rsidRDefault="00C17D8C" w:rsidP="00E165BC">
      <w:pPr>
        <w:pStyle w:val="papertitle"/>
        <w:spacing w:before="100" w:beforeAutospacing="1" w:after="100" w:afterAutospacing="1"/>
        <w:rPr>
          <w:sz w:val="20"/>
          <w:szCs w:val="20"/>
        </w:rPr>
      </w:pPr>
      <w:r w:rsidRPr="00785715">
        <w:rPr>
          <w:sz w:val="20"/>
          <w:szCs w:val="20"/>
        </w:rPr>
        <w:t>Classification of Drivers Based on Driving Patterns</w:t>
      </w:r>
    </w:p>
    <w:p w14:paraId="4A3B72AA" w14:textId="77777777" w:rsidR="00D7522C" w:rsidRPr="00785715" w:rsidRDefault="00D7522C" w:rsidP="00B610F1">
      <w:pPr>
        <w:pStyle w:val="Author"/>
        <w:spacing w:before="100" w:beforeAutospacing="1" w:after="100" w:afterAutospacing="1" w:line="120" w:lineRule="auto"/>
        <w:rPr>
          <w:sz w:val="20"/>
          <w:szCs w:val="20"/>
        </w:rPr>
      </w:pPr>
    </w:p>
    <w:p w14:paraId="65AAC024" w14:textId="77777777" w:rsidR="00D7522C" w:rsidRPr="00785715" w:rsidRDefault="00D7522C" w:rsidP="00CA4392">
      <w:pPr>
        <w:pStyle w:val="Author"/>
        <w:spacing w:before="100" w:beforeAutospacing="1" w:after="100" w:afterAutospacing="1" w:line="120" w:lineRule="auto"/>
        <w:rPr>
          <w:sz w:val="20"/>
          <w:szCs w:val="20"/>
        </w:rPr>
        <w:sectPr w:rsidR="00D7522C" w:rsidRPr="00785715" w:rsidSect="00E55F47">
          <w:footerReference w:type="first" r:id="rId8"/>
          <w:pgSz w:w="11906" w:h="16838" w:code="9"/>
          <w:pgMar w:top="540" w:right="893" w:bottom="1440" w:left="893" w:header="720" w:footer="720" w:gutter="0"/>
          <w:cols w:space="720"/>
          <w:titlePg/>
          <w:docGrid w:linePitch="360"/>
        </w:sectPr>
      </w:pPr>
    </w:p>
    <w:p w14:paraId="629A23DB" w14:textId="77777777" w:rsidR="00B610F1" w:rsidRPr="00785715" w:rsidRDefault="00B610F1" w:rsidP="00B610F1">
      <w:pPr>
        <w:pStyle w:val="Author"/>
        <w:spacing w:before="100" w:beforeAutospacing="1"/>
        <w:rPr>
          <w:sz w:val="20"/>
          <w:szCs w:val="20"/>
        </w:rPr>
      </w:pPr>
      <w:r w:rsidRPr="00785715">
        <w:rPr>
          <w:sz w:val="20"/>
          <w:szCs w:val="20"/>
        </w:rPr>
        <w:t>Raiyan Diwan</w:t>
      </w:r>
    </w:p>
    <w:p w14:paraId="4E5E6F49" w14:textId="77777777" w:rsidR="00B610F1" w:rsidRPr="00785715" w:rsidRDefault="00B610F1" w:rsidP="00B610F1">
      <w:pPr>
        <w:pStyle w:val="Author"/>
        <w:spacing w:before="100" w:beforeAutospacing="1"/>
        <w:rPr>
          <w:sz w:val="20"/>
          <w:szCs w:val="20"/>
        </w:rPr>
      </w:pPr>
      <w:r w:rsidRPr="00785715">
        <w:rPr>
          <w:sz w:val="20"/>
          <w:szCs w:val="20"/>
        </w:rPr>
        <w:t>Deeprajsinh Gohil</w:t>
      </w:r>
    </w:p>
    <w:p w14:paraId="17E01E7C" w14:textId="77777777" w:rsidR="00B610F1" w:rsidRPr="00785715" w:rsidRDefault="00B610F1" w:rsidP="00B610F1">
      <w:pPr>
        <w:pStyle w:val="Author"/>
        <w:spacing w:before="100" w:beforeAutospacing="1"/>
        <w:rPr>
          <w:sz w:val="20"/>
          <w:szCs w:val="20"/>
        </w:rPr>
      </w:pPr>
      <w:r w:rsidRPr="00785715">
        <w:rPr>
          <w:sz w:val="20"/>
          <w:szCs w:val="20"/>
        </w:rPr>
        <w:t>Vats Patel</w:t>
      </w:r>
    </w:p>
    <w:p w14:paraId="0BFE4228" w14:textId="77777777" w:rsidR="00B610F1" w:rsidRPr="00785715" w:rsidRDefault="00B610F1" w:rsidP="00B610F1">
      <w:pPr>
        <w:pStyle w:val="Author"/>
        <w:spacing w:before="100" w:beforeAutospacing="1"/>
        <w:rPr>
          <w:sz w:val="20"/>
          <w:szCs w:val="20"/>
        </w:rPr>
      </w:pPr>
      <w:r w:rsidRPr="00785715">
        <w:rPr>
          <w:sz w:val="20"/>
          <w:szCs w:val="20"/>
        </w:rPr>
        <w:t>Tejas Pansuriya</w:t>
      </w:r>
    </w:p>
    <w:p w14:paraId="343CBA78" w14:textId="77777777" w:rsidR="009F1D79" w:rsidRPr="00785715" w:rsidRDefault="009F1D79" w:rsidP="00B610F1">
      <w:pPr>
        <w:pStyle w:val="Author"/>
        <w:spacing w:before="100" w:beforeAutospacing="1"/>
        <w:jc w:val="both"/>
        <w:rPr>
          <w:sz w:val="20"/>
          <w:szCs w:val="20"/>
        </w:rPr>
        <w:sectPr w:rsidR="009F1D79" w:rsidRPr="00785715" w:rsidSect="00E55F47">
          <w:type w:val="continuous"/>
          <w:pgSz w:w="11906" w:h="16838" w:code="9"/>
          <w:pgMar w:top="450" w:right="893" w:bottom="1440" w:left="893" w:header="720" w:footer="720" w:gutter="0"/>
          <w:cols w:num="4" w:space="720"/>
          <w:docGrid w:linePitch="360"/>
        </w:sectPr>
      </w:pPr>
    </w:p>
    <w:p w14:paraId="18CA6171" w14:textId="77777777" w:rsidR="009303D9" w:rsidRPr="00785715" w:rsidRDefault="009303D9" w:rsidP="00B610F1">
      <w:pPr>
        <w:jc w:val="both"/>
        <w:sectPr w:rsidR="009303D9" w:rsidRPr="00785715" w:rsidSect="00E55F47">
          <w:type w:val="continuous"/>
          <w:pgSz w:w="11906" w:h="16838" w:code="9"/>
          <w:pgMar w:top="450" w:right="893" w:bottom="1440" w:left="893" w:header="720" w:footer="720" w:gutter="0"/>
          <w:cols w:num="3" w:space="720"/>
          <w:docGrid w:linePitch="360"/>
        </w:sectPr>
      </w:pPr>
    </w:p>
    <w:p w14:paraId="567CC3C0" w14:textId="776B3E89" w:rsidR="00921B25" w:rsidRPr="00921B25" w:rsidRDefault="009303D9" w:rsidP="00921B25">
      <w:pPr>
        <w:jc w:val="left"/>
        <w:rPr>
          <w:rFonts w:eastAsia="Times New Roman"/>
          <w:sz w:val="24"/>
          <w:szCs w:val="24"/>
          <w:lang w:val="en-IN" w:eastAsia="en-GB"/>
        </w:rPr>
      </w:pPr>
      <w:r w:rsidRPr="00785715">
        <w:rPr>
          <w:i/>
          <w:iCs/>
        </w:rPr>
        <w:t>Abstract</w:t>
      </w:r>
      <w:r w:rsidRPr="00785715">
        <w:t>—</w:t>
      </w:r>
      <w:r w:rsidR="00921B25" w:rsidRPr="00921B25">
        <w:t xml:space="preserve"> </w:t>
      </w:r>
      <w:r w:rsidR="00921B25" w:rsidRPr="00921B25">
        <w:rPr>
          <w:rFonts w:eastAsia="Times New Roman"/>
          <w:b/>
          <w:bCs/>
          <w:lang w:val="en-IN" w:eastAsia="en-GB"/>
        </w:rPr>
        <w:t xml:space="preserve">This </w:t>
      </w:r>
      <w:r w:rsidR="00921B25" w:rsidRPr="00921B25">
        <w:rPr>
          <w:rFonts w:eastAsia="Times New Roman"/>
          <w:b/>
          <w:bCs/>
          <w:lang w:val="en-IN" w:eastAsia="en-GB"/>
        </w:rPr>
        <w:t>report</w:t>
      </w:r>
      <w:r w:rsidR="00921B25" w:rsidRPr="00921B25">
        <w:rPr>
          <w:rFonts w:eastAsia="Times New Roman"/>
          <w:b/>
          <w:bCs/>
          <w:lang w:val="en-IN" w:eastAsia="en-GB"/>
        </w:rPr>
        <w:t xml:space="preserve"> provides an unsupervised learning strategy for driver classification based on driving behaviours. Driving characteristics like velocity, warning signs, and crash anticipation are studied. Frame number, coordinates, velocities, warning signal distances, reception anticipation, and collision kinds are in the dataset. The analysis classifies drivers by driving behaviour using </w:t>
      </w:r>
      <w:proofErr w:type="spellStart"/>
      <w:r w:rsidR="00921B25" w:rsidRPr="00921B25">
        <w:rPr>
          <w:rFonts w:eastAsia="Times New Roman"/>
          <w:b/>
          <w:bCs/>
          <w:lang w:val="en-IN" w:eastAsia="en-GB"/>
        </w:rPr>
        <w:t>KMeans</w:t>
      </w:r>
      <w:proofErr w:type="spellEnd"/>
      <w:r w:rsidR="00921B25" w:rsidRPr="00921B25">
        <w:rPr>
          <w:rFonts w:eastAsia="Times New Roman"/>
          <w:b/>
          <w:bCs/>
          <w:lang w:val="en-IN" w:eastAsia="en-GB"/>
        </w:rPr>
        <w:t xml:space="preserve"> clustering and KNN algorithms. Results show that the suggested method classifies drivers and identifies driving habits.</w:t>
      </w:r>
    </w:p>
    <w:p w14:paraId="2708E958" w14:textId="0B6E8A39" w:rsidR="004D72B5" w:rsidRPr="00785715" w:rsidRDefault="004D72B5" w:rsidP="00B610F1">
      <w:pPr>
        <w:pStyle w:val="Abstract"/>
        <w:ind w:firstLine="0"/>
        <w:rPr>
          <w:i/>
          <w:iCs/>
          <w:sz w:val="20"/>
          <w:szCs w:val="20"/>
        </w:rPr>
      </w:pPr>
    </w:p>
    <w:p w14:paraId="1BEC9EC7" w14:textId="1F021461" w:rsidR="009303D9" w:rsidRPr="00785715" w:rsidRDefault="004D72B5" w:rsidP="00972203">
      <w:pPr>
        <w:pStyle w:val="Keywords"/>
        <w:rPr>
          <w:sz w:val="20"/>
          <w:szCs w:val="20"/>
        </w:rPr>
      </w:pPr>
      <w:r w:rsidRPr="00785715">
        <w:rPr>
          <w:sz w:val="20"/>
          <w:szCs w:val="20"/>
        </w:rPr>
        <w:t>Keywords—</w:t>
      </w:r>
      <w:r w:rsidR="00C17D8C" w:rsidRPr="00785715">
        <w:rPr>
          <w:sz w:val="20"/>
          <w:szCs w:val="20"/>
        </w:rPr>
        <w:t xml:space="preserve">Unsupervised Learning, Driver Classification, Driving Patterns, </w:t>
      </w:r>
      <w:proofErr w:type="spellStart"/>
      <w:r w:rsidR="00C17D8C" w:rsidRPr="00785715">
        <w:rPr>
          <w:sz w:val="20"/>
          <w:szCs w:val="20"/>
        </w:rPr>
        <w:t>KMeans</w:t>
      </w:r>
      <w:proofErr w:type="spellEnd"/>
      <w:r w:rsidR="00C17D8C" w:rsidRPr="00785715">
        <w:rPr>
          <w:sz w:val="20"/>
          <w:szCs w:val="20"/>
        </w:rPr>
        <w:t xml:space="preserve"> Clustering, K Nearest Neighbors.</w:t>
      </w:r>
    </w:p>
    <w:p w14:paraId="5F93E88C" w14:textId="77777777" w:rsidR="009303D9" w:rsidRPr="00785715" w:rsidRDefault="009303D9" w:rsidP="006B6B66">
      <w:pPr>
        <w:pStyle w:val="Heading1"/>
      </w:pPr>
      <w:r w:rsidRPr="00785715">
        <w:t xml:space="preserve">Introduction </w:t>
      </w:r>
    </w:p>
    <w:p w14:paraId="5F29C0E9" w14:textId="77777777" w:rsidR="00921B25" w:rsidRDefault="00921B25" w:rsidP="00921B25">
      <w:pPr>
        <w:jc w:val="left"/>
      </w:pPr>
      <w:r w:rsidRPr="00921B25">
        <w:rPr>
          <w:rFonts w:eastAsia="Times New Roman"/>
          <w:lang w:val="en-IN" w:eastAsia="en-GB"/>
        </w:rPr>
        <w:t>To improve road safety and construct intelligent transportation systems, analyse driver behaviour. Driving trends can expose driver behaviour for driver assistance systems, insurance risk assessment, and traffic management. Without tagged training data, unsupervised learning can classify drivers by conduct. A dataset of driving parameters is used to categorise drivers using unsupervised learning methods.</w:t>
      </w:r>
    </w:p>
    <w:p w14:paraId="51305240" w14:textId="127CF759" w:rsidR="009303D9" w:rsidRPr="00921B25" w:rsidRDefault="00C17D8C" w:rsidP="00921B25">
      <w:pPr>
        <w:pStyle w:val="Heading1"/>
        <w:rPr>
          <w:rFonts w:eastAsia="Times New Roman"/>
          <w:lang w:val="en-IN" w:eastAsia="en-GB"/>
        </w:rPr>
      </w:pPr>
      <w:r w:rsidRPr="00785715">
        <w:t>Methodology</w:t>
      </w:r>
    </w:p>
    <w:p w14:paraId="45D045BB" w14:textId="77777777" w:rsidR="00A2126B" w:rsidRPr="00785715" w:rsidRDefault="00C17D8C" w:rsidP="00A2126B">
      <w:pPr>
        <w:pStyle w:val="Heading2"/>
      </w:pPr>
      <w:r w:rsidRPr="00785715">
        <w:t>Data Preprocessing</w:t>
      </w:r>
      <w:r w:rsidR="00A2126B" w:rsidRPr="00785715">
        <w:t>:</w:t>
      </w:r>
    </w:p>
    <w:p w14:paraId="620FE0A9" w14:textId="77777777" w:rsidR="00F722EA" w:rsidRPr="00785715" w:rsidRDefault="00F722EA" w:rsidP="0039540C">
      <w:pPr>
        <w:pStyle w:val="Heading2"/>
        <w:numPr>
          <w:ilvl w:val="0"/>
          <w:numId w:val="0"/>
        </w:numPr>
        <w:jc w:val="both"/>
        <w:rPr>
          <w:i w:val="0"/>
          <w:iCs w:val="0"/>
          <w:noProof w:val="0"/>
          <w:color w:val="000000"/>
          <w:spacing w:val="-1"/>
          <w:shd w:val="clear" w:color="auto" w:fill="FFFFFF"/>
          <w:lang w:val="x-none" w:eastAsia="x-none"/>
        </w:rPr>
      </w:pPr>
      <w:r w:rsidRPr="00785715">
        <w:rPr>
          <w:i w:val="0"/>
          <w:iCs w:val="0"/>
          <w:noProof w:val="0"/>
          <w:color w:val="000000"/>
          <w:spacing w:val="-1"/>
          <w:shd w:val="clear" w:color="auto" w:fill="FFFFFF"/>
          <w:lang w:val="x-none" w:eastAsia="x-none"/>
        </w:rPr>
        <w:t>Time-series data were collected from CSV files containing information on vehicle dynamics such as velocity and wind parameters. Preprocessing involved feature extraction, risk calculation, handling missing values, and interpolation to ensure data consistency. This phase ensured the integrity and readiness of the dataset for analysis.</w:t>
      </w:r>
    </w:p>
    <w:p w14:paraId="162AA969" w14:textId="77777777" w:rsidR="009303D9" w:rsidRPr="00785715" w:rsidRDefault="00A2126B" w:rsidP="00F722EA">
      <w:pPr>
        <w:pStyle w:val="Heading2"/>
      </w:pPr>
      <w:r w:rsidRPr="00785715">
        <w:t>Resampling and Standardisation:</w:t>
      </w:r>
    </w:p>
    <w:p w14:paraId="7DB1D7D7" w14:textId="77777777" w:rsidR="00F722EA" w:rsidRPr="00785715" w:rsidRDefault="00F722EA" w:rsidP="0039540C">
      <w:pPr>
        <w:pStyle w:val="Heading2"/>
        <w:numPr>
          <w:ilvl w:val="0"/>
          <w:numId w:val="0"/>
        </w:numPr>
        <w:ind w:firstLine="288"/>
        <w:jc w:val="both"/>
        <w:rPr>
          <w:i w:val="0"/>
          <w:iCs w:val="0"/>
          <w:noProof w:val="0"/>
          <w:color w:val="000000"/>
          <w:spacing w:val="-1"/>
          <w:shd w:val="clear" w:color="auto" w:fill="FFFFFF"/>
          <w:lang w:val="x-none" w:eastAsia="x-none"/>
        </w:rPr>
      </w:pPr>
      <w:r w:rsidRPr="00785715">
        <w:rPr>
          <w:i w:val="0"/>
          <w:iCs w:val="0"/>
          <w:noProof w:val="0"/>
          <w:color w:val="000000"/>
          <w:spacing w:val="-1"/>
          <w:shd w:val="clear" w:color="auto" w:fill="FFFFFF"/>
          <w:lang w:val="x-none" w:eastAsia="x-none"/>
        </w:rPr>
        <w:t>To ensure fair comparison across drivers, time-series data were resampled using cubic spline interpolation and standardized to eliminate scale differences. This step enhanced the dataset's uniformity and suitability for clustering analysis.</w:t>
      </w:r>
    </w:p>
    <w:p w14:paraId="2AB243E0" w14:textId="77777777" w:rsidR="00F722EA" w:rsidRPr="00785715" w:rsidRDefault="00F722EA" w:rsidP="00F722EA">
      <w:pPr>
        <w:pStyle w:val="Heading2"/>
      </w:pPr>
      <w:r w:rsidRPr="00785715">
        <w:t>Feature Engineering:</w:t>
      </w:r>
    </w:p>
    <w:p w14:paraId="13E2AA17" w14:textId="77777777" w:rsidR="00F722EA" w:rsidRPr="00785715" w:rsidRDefault="00F722EA" w:rsidP="0039540C">
      <w:pPr>
        <w:pStyle w:val="Heading2"/>
        <w:numPr>
          <w:ilvl w:val="0"/>
          <w:numId w:val="0"/>
        </w:numPr>
        <w:ind w:firstLine="288"/>
        <w:jc w:val="both"/>
        <w:rPr>
          <w:i w:val="0"/>
          <w:iCs w:val="0"/>
        </w:rPr>
      </w:pPr>
      <w:r w:rsidRPr="00785715">
        <w:rPr>
          <w:i w:val="0"/>
          <w:iCs w:val="0"/>
        </w:rPr>
        <w:t>Feature engineering involved transforming raw data into informative features to enhance clustering analysis. Techniques such as calculating risk factors from velocity and wind parameters were employed. Resampling and standardization ensured consistent feature representation across drivers, improving the dataset's informativeness and facilitating accurate clustering.</w:t>
      </w:r>
    </w:p>
    <w:p w14:paraId="79A3F34B" w14:textId="77777777" w:rsidR="00C17D8C" w:rsidRPr="00785715" w:rsidRDefault="00C17D8C" w:rsidP="00F722EA">
      <w:pPr>
        <w:pStyle w:val="Heading2"/>
        <w:rPr>
          <w:noProof w:val="0"/>
          <w:color w:val="000000"/>
          <w:spacing w:val="-1"/>
          <w:shd w:val="clear" w:color="auto" w:fill="FFFFFF"/>
          <w:lang w:val="x-none" w:eastAsia="x-none"/>
        </w:rPr>
      </w:pPr>
      <w:r w:rsidRPr="00785715">
        <w:t>Clustering Analysis</w:t>
      </w:r>
    </w:p>
    <w:p w14:paraId="21B97444" w14:textId="77777777" w:rsidR="00C17D8C" w:rsidRPr="00785715" w:rsidRDefault="00F722EA" w:rsidP="00C17D8C">
      <w:pPr>
        <w:ind w:firstLine="288"/>
        <w:jc w:val="both"/>
      </w:pPr>
      <w:r w:rsidRPr="00785715">
        <w:rPr>
          <w:color w:val="000000"/>
          <w:shd w:val="clear" w:color="auto" w:fill="FFFFFF"/>
        </w:rPr>
        <w:t xml:space="preserve">Time-series clustering algorithms, including Euclidean k-means and DTW k-means, were utilized to group similar driving patterns based on vehicle dynamics and risk factors. </w:t>
      </w:r>
      <w:r w:rsidRPr="00785715">
        <w:rPr>
          <w:color w:val="000000"/>
          <w:shd w:val="clear" w:color="auto" w:fill="FFFFFF"/>
        </w:rPr>
        <w:t>Model evaluation metrics were used to select the optimal clustering model, ensuring robust and interpretable results.</w:t>
      </w:r>
    </w:p>
    <w:p w14:paraId="62AE1D75" w14:textId="77777777" w:rsidR="00F722EA" w:rsidRPr="00785715" w:rsidRDefault="00F722EA" w:rsidP="00F722EA">
      <w:pPr>
        <w:rPr>
          <w:i/>
          <w:iCs/>
          <w:noProof/>
        </w:rPr>
      </w:pPr>
    </w:p>
    <w:p w14:paraId="4CACF9A7" w14:textId="77777777" w:rsidR="00F722EA" w:rsidRPr="00785715" w:rsidRDefault="00F722EA" w:rsidP="00F722EA">
      <w:pPr>
        <w:pStyle w:val="Heading2"/>
      </w:pPr>
      <w:r w:rsidRPr="00785715">
        <w:t xml:space="preserve">Exploratory Data Analysis (EDA): </w:t>
      </w:r>
    </w:p>
    <w:p w14:paraId="22F267F1" w14:textId="77777777" w:rsidR="00F722EA" w:rsidRPr="00785715" w:rsidRDefault="00F722EA" w:rsidP="0039540C">
      <w:pPr>
        <w:jc w:val="both"/>
        <w:rPr>
          <w:noProof/>
        </w:rPr>
      </w:pPr>
      <w:r w:rsidRPr="00785715">
        <w:rPr>
          <w:noProof/>
        </w:rPr>
        <w:t>Descriptive statistics and visualization techniques were employed to gain insights into data distribution, trends, and relationships. EDA provided a comprehensive understanding of the dataset's characteristics, guiding subsequent analysis steps effectively.</w:t>
      </w:r>
    </w:p>
    <w:p w14:paraId="488A4E16" w14:textId="77777777" w:rsidR="00C17D8C" w:rsidRPr="00785715" w:rsidRDefault="00C17D8C" w:rsidP="00C17D8C">
      <w:pPr>
        <w:ind w:firstLine="288"/>
        <w:jc w:val="both"/>
      </w:pPr>
    </w:p>
    <w:p w14:paraId="7CE26B0B" w14:textId="77777777" w:rsidR="00C17D8C" w:rsidRPr="00785715" w:rsidRDefault="00C17D8C" w:rsidP="00C17D8C">
      <w:pPr>
        <w:pStyle w:val="Heading2"/>
      </w:pPr>
      <w:r w:rsidRPr="00785715">
        <w:t>Classification</w:t>
      </w:r>
    </w:p>
    <w:p w14:paraId="15318906" w14:textId="77777777" w:rsidR="00C17D8C" w:rsidRPr="00785715" w:rsidRDefault="00C17D8C" w:rsidP="00C17D8C">
      <w:pPr>
        <w:ind w:firstLine="288"/>
        <w:jc w:val="both"/>
      </w:pPr>
      <w:r w:rsidRPr="00785715">
        <w:t>K Nearest Neighbors (KNN) algorithm is utilized to classify drivers based on their driving patterns. Both dynamic time warping (DTW) and Euclidean distance metrics are explored for classification.</w:t>
      </w:r>
    </w:p>
    <w:p w14:paraId="286260C1" w14:textId="77777777" w:rsidR="009303D9" w:rsidRPr="00785715" w:rsidRDefault="00C17D8C" w:rsidP="00F722EA">
      <w:pPr>
        <w:pStyle w:val="Heading1"/>
        <w:numPr>
          <w:ilvl w:val="0"/>
          <w:numId w:val="26"/>
        </w:numPr>
      </w:pPr>
      <w:r w:rsidRPr="00785715">
        <w:t>Results</w:t>
      </w:r>
    </w:p>
    <w:p w14:paraId="6126A115" w14:textId="77777777" w:rsidR="00C17D8C" w:rsidRPr="00785715" w:rsidRDefault="00C17D8C" w:rsidP="00E7596C">
      <w:pPr>
        <w:pStyle w:val="BodyText"/>
      </w:pPr>
      <w:r w:rsidRPr="00785715">
        <w:t xml:space="preserve">The results reveal distinct clusters of driving </w:t>
      </w:r>
      <w:proofErr w:type="spellStart"/>
      <w:r w:rsidRPr="00785715">
        <w:t>behaviors</w:t>
      </w:r>
      <w:proofErr w:type="spellEnd"/>
      <w:r w:rsidRPr="00785715">
        <w:t>, indicating varying patterns in velocity, warning signal distances, and collision types among drivers. The elbow method suggests an optimal number of clusters for K-means clustering.</w:t>
      </w:r>
    </w:p>
    <w:p w14:paraId="21FE7BB9" w14:textId="77777777" w:rsidR="000A1A4E" w:rsidRPr="00785715" w:rsidRDefault="000A1A4E" w:rsidP="000A1A4E">
      <w:pPr>
        <w:pStyle w:val="BodyText"/>
        <w:ind w:firstLine="0"/>
      </w:pPr>
    </w:p>
    <w:p w14:paraId="3ADD1A8F" w14:textId="77777777" w:rsidR="003F6AC3" w:rsidRPr="00785715" w:rsidRDefault="00C17D8C" w:rsidP="00E7596C">
      <w:pPr>
        <w:pStyle w:val="BodyText"/>
      </w:pPr>
      <w:r w:rsidRPr="00785715">
        <w:t>Visualization using PCA demonstrates separability among clustered data points. Classification accuracy rates using different algorithms are reported, with KNN achieving notable performance in driver classification. Time series-based classifiers also show promising results, particularly when considering the temporal nature of driving patterns</w:t>
      </w:r>
    </w:p>
    <w:p w14:paraId="4F50BC2F" w14:textId="77777777" w:rsidR="003F6AC3" w:rsidRPr="00785715" w:rsidRDefault="003F6AC3" w:rsidP="00E7596C">
      <w:pPr>
        <w:pStyle w:val="BodyText"/>
      </w:pPr>
    </w:p>
    <w:p w14:paraId="675047EA" w14:textId="48056985" w:rsidR="00D7522C" w:rsidRPr="00785715" w:rsidRDefault="00D7522C" w:rsidP="00E7596C">
      <w:pPr>
        <w:pStyle w:val="BodyText"/>
      </w:pPr>
      <w:r w:rsidRPr="00785715">
        <w:rPr>
          <w:lang w:val="en-US"/>
        </w:rPr>
        <w:t>.</w:t>
      </w:r>
      <w:r w:rsidR="003F6AC3" w:rsidRPr="00785715">
        <w:rPr>
          <w:noProof/>
          <w:lang w:val="en-US"/>
        </w:rPr>
        <w:t xml:space="preserve"> </w:t>
      </w:r>
      <w:r w:rsidR="003E335E" w:rsidRPr="00785715">
        <w:fldChar w:fldCharType="begin"/>
      </w:r>
      <w:r w:rsidR="003E335E" w:rsidRPr="00785715">
        <w:instrText xml:space="preserve"> INCLUDEPICTURE "https://lh7-us.googleusercontent.com/eSCcN1DCV4cdoSn9gKYIdCANmgpAQ3GbI8x7uzepcmDRvWFETltt0MI_7dKzIItnKpoU0Ms6hZphiulP5PMTcserSgerJs681ynREPLi4F9TJzpVIYZiTrUlz_LKGoSY3xmwGvaVIQpExVYezea_xL_mfQ=s2048" \* MERGEFORMATINET </w:instrText>
      </w:r>
      <w:r w:rsidR="003E335E" w:rsidRPr="00785715">
        <w:fldChar w:fldCharType="separate"/>
      </w:r>
      <w:r w:rsidR="003E335E" w:rsidRPr="00785715">
        <w:rPr>
          <w:noProof/>
        </w:rPr>
        <w:drawing>
          <wp:inline distT="0" distB="0" distL="0" distR="0" wp14:anchorId="73550B03" wp14:editId="00B2D747">
            <wp:extent cx="3089910" cy="2509520"/>
            <wp:effectExtent l="0" t="0" r="0" b="5080"/>
            <wp:docPr id="170002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509520"/>
                    </a:xfrm>
                    <a:prstGeom prst="rect">
                      <a:avLst/>
                    </a:prstGeom>
                    <a:noFill/>
                    <a:ln>
                      <a:noFill/>
                    </a:ln>
                  </pic:spPr>
                </pic:pic>
              </a:graphicData>
            </a:graphic>
          </wp:inline>
        </w:drawing>
      </w:r>
      <w:r w:rsidR="003E335E" w:rsidRPr="00785715">
        <w:fldChar w:fldCharType="end"/>
      </w:r>
    </w:p>
    <w:p w14:paraId="3C10E1AF" w14:textId="4F58DB0A" w:rsidR="00785715" w:rsidRPr="00785715" w:rsidRDefault="00785715" w:rsidP="00785715">
      <w:pPr>
        <w:pStyle w:val="Keywords"/>
        <w:jc w:val="center"/>
        <w:rPr>
          <w:sz w:val="20"/>
          <w:szCs w:val="20"/>
        </w:rPr>
      </w:pPr>
      <w:r w:rsidRPr="00785715">
        <w:rPr>
          <w:sz w:val="20"/>
          <w:szCs w:val="20"/>
        </w:rPr>
        <w:t xml:space="preserve">Fig 1 – risks for each </w:t>
      </w:r>
      <w:proofErr w:type="gramStart"/>
      <w:r w:rsidRPr="00785715">
        <w:rPr>
          <w:sz w:val="20"/>
          <w:szCs w:val="20"/>
        </w:rPr>
        <w:t>drivers</w:t>
      </w:r>
      <w:proofErr w:type="gramEnd"/>
    </w:p>
    <w:p w14:paraId="0DE3CAFB" w14:textId="77777777" w:rsidR="000A1A4E" w:rsidRPr="00785715" w:rsidRDefault="000A1A4E" w:rsidP="000A1A4E">
      <w:pPr>
        <w:pStyle w:val="BodyText"/>
        <w:ind w:firstLine="0"/>
      </w:pPr>
      <w:r w:rsidRPr="00785715">
        <w:lastRenderedPageBreak/>
        <w:fldChar w:fldCharType="begin"/>
      </w:r>
      <w:r w:rsidRPr="00785715">
        <w:instrText xml:space="preserve"> INCLUDEPICTURE "https://www.kaggleusercontent.com/kf/166139682/eyJhbGciOiJkaXIiLCJlbmMiOiJBMTI4Q0JDLUhTMjU2In0..5XY-uqcdkcoWAb5VSQm6Dw.GhXCrRJ9UrqZGjwOjtBfsztnv6S4LJX9iKZe65LTBKImFCiCyy97KDOd53x311FJHsaNeF1t2zt04pvGgxk_gDQeqag5R5MJywOFwV8h9B8lrzovDm6V0uBQZSv68n2-lrAWyKd76c_2kE3ri7fIP5Ceva_9O37H84cbIko8mW3JI6e5DDcPAac1h66lEmaQ_PHZWLRH4vrLcYNkfWTeHhUlR9XBFm4t4dHTl8nUMHb7y0OXJoMdGLH9hNtDN0aTxHliwdL_rtmtWQ94gIQLNL7G3FyILEp3Fw-pMVEw-vTsI2xnicNbXh_KhkuWt5Az7bvYTz3paY0XHkSGmrUaXoz8qgTYKnQC2P9T2ShDwkIqTCvu9k0t1fkNbfV--E2KP25dQobWI7ms8-0XO-Q3p5xK5ZP4pfjmgO-InZEy0_asTK6D-dLoTRA7GWdNJNy4hi8-TxaheCN6_-4LVRhWq4OF52Uf7Cou-kH3VEkc9RxR98J4rUOD5vHiKQRj1k7duPQN7tEZ8QjipEBu2IaNHmEDzA3B4jDGjt1K99MCB83yPsXoiLrUQjkUTCJRYvs9sKpsDXA-uqVUuKsUR_ZgBCQPdoRfM6nIuQFPTu3fFuMu07oa4djygBHzYLfPmWaC.yUVVVA1SEvDFMjfvKby0Sw/__results___files/__results___43_0.png" \* MERGEFORMATINET </w:instrText>
      </w:r>
      <w:r w:rsidRPr="00785715">
        <w:fldChar w:fldCharType="separate"/>
      </w:r>
      <w:r w:rsidR="00A2126B" w:rsidRPr="00785715">
        <w:rPr>
          <w:noProof/>
        </w:rPr>
        <w:drawing>
          <wp:inline distT="0" distB="0" distL="0" distR="0" wp14:anchorId="483C03B7" wp14:editId="41675467">
            <wp:extent cx="3096666" cy="2074689"/>
            <wp:effectExtent l="0" t="0" r="254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a:picLocks/>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18021" cy="2088996"/>
                    </a:xfrm>
                    <a:prstGeom prst="rect">
                      <a:avLst/>
                    </a:prstGeom>
                    <a:noFill/>
                    <a:ln>
                      <a:noFill/>
                    </a:ln>
                  </pic:spPr>
                </pic:pic>
              </a:graphicData>
            </a:graphic>
          </wp:inline>
        </w:drawing>
      </w:r>
      <w:r w:rsidRPr="00785715">
        <w:fldChar w:fldCharType="end"/>
      </w:r>
    </w:p>
    <w:p w14:paraId="1884CFC0" w14:textId="75FB99B1" w:rsidR="00785715" w:rsidRPr="00785715" w:rsidRDefault="00785715" w:rsidP="00785715">
      <w:pPr>
        <w:pStyle w:val="Keywords"/>
        <w:jc w:val="center"/>
        <w:rPr>
          <w:sz w:val="20"/>
          <w:szCs w:val="20"/>
        </w:rPr>
      </w:pPr>
      <w:r w:rsidRPr="00785715">
        <w:rPr>
          <w:sz w:val="20"/>
          <w:szCs w:val="20"/>
        </w:rPr>
        <w:t>Fig 2 – for 3 clusters</w:t>
      </w:r>
    </w:p>
    <w:p w14:paraId="70BC083D" w14:textId="71EFB2DF" w:rsidR="00785715" w:rsidRPr="00785715" w:rsidRDefault="00785715" w:rsidP="000A1A4E">
      <w:pPr>
        <w:pStyle w:val="BodyText"/>
        <w:ind w:firstLine="0"/>
        <w:rPr>
          <w:lang w:val="en-US"/>
        </w:rPr>
      </w:pPr>
    </w:p>
    <w:p w14:paraId="36671E15" w14:textId="09C9E2AD" w:rsidR="003E335E" w:rsidRPr="00785715" w:rsidRDefault="003E335E" w:rsidP="000A1A4E">
      <w:pPr>
        <w:pStyle w:val="BodyText"/>
        <w:ind w:firstLine="0"/>
      </w:pPr>
      <w:r w:rsidRPr="00785715">
        <w:fldChar w:fldCharType="begin"/>
      </w:r>
      <w:r w:rsidRPr="00785715">
        <w:instrText xml:space="preserve"> INCLUDEPICTURE "https://lh7-us.googleusercontent.com/TZsGrFvAEUPgWUfAmfe6UlO65ODCMW4FDgsymoulaqqeQcjS4ei4ya83XL9wl_IzlBUpDwnfWBjfG0dxBPqMTlc5-gjGRO9yYDgJGwwfS_6kI4Sj3UcyhYw1bf3V1WHpuXv_XkOqUAWABJLjBMl5Psp8fg=s2048" \* MERGEFORMATINET </w:instrText>
      </w:r>
      <w:r w:rsidRPr="00785715">
        <w:fldChar w:fldCharType="separate"/>
      </w:r>
      <w:r w:rsidRPr="00785715">
        <w:rPr>
          <w:noProof/>
        </w:rPr>
        <w:drawing>
          <wp:inline distT="0" distB="0" distL="0" distR="0" wp14:anchorId="5BF0BD15" wp14:editId="0A2320ED">
            <wp:extent cx="3089910" cy="758825"/>
            <wp:effectExtent l="0" t="0" r="0" b="3175"/>
            <wp:docPr id="923646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758825"/>
                    </a:xfrm>
                    <a:prstGeom prst="rect">
                      <a:avLst/>
                    </a:prstGeom>
                    <a:noFill/>
                    <a:ln>
                      <a:noFill/>
                    </a:ln>
                  </pic:spPr>
                </pic:pic>
              </a:graphicData>
            </a:graphic>
          </wp:inline>
        </w:drawing>
      </w:r>
      <w:r w:rsidRPr="00785715">
        <w:fldChar w:fldCharType="end"/>
      </w:r>
      <w:r w:rsidRPr="00785715">
        <w:fldChar w:fldCharType="begin"/>
      </w:r>
      <w:r w:rsidRPr="00785715">
        <w:instrText xml:space="preserve"> INCLUDEPICTURE "https://lh7-us.googleusercontent.com/eKAxZ1ctRcmz_N5N5haIRJczhOiEzSBTX1RrERVkD9RXuMJYYR8_xj9jHj11az_b_hih5J2mc-jUXvhZ7LzfJtNzdTGEdvyeaVQc2sEasKKhxGTBP-oRTM2rY6WbnfwsVYivzokJhOXkgGHvKQYzjKN4-g=s2048" \* MERGEFORMATINET </w:instrText>
      </w:r>
      <w:r w:rsidRPr="00785715">
        <w:fldChar w:fldCharType="separate"/>
      </w:r>
      <w:r w:rsidRPr="00785715">
        <w:rPr>
          <w:noProof/>
        </w:rPr>
        <w:drawing>
          <wp:inline distT="0" distB="0" distL="0" distR="0" wp14:anchorId="3D92BC8D" wp14:editId="73004B5B">
            <wp:extent cx="3089910" cy="758825"/>
            <wp:effectExtent l="0" t="0" r="0" b="3175"/>
            <wp:docPr id="1217252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4445" cy="764850"/>
                    </a:xfrm>
                    <a:prstGeom prst="rect">
                      <a:avLst/>
                    </a:prstGeom>
                    <a:noFill/>
                    <a:ln>
                      <a:noFill/>
                    </a:ln>
                  </pic:spPr>
                </pic:pic>
              </a:graphicData>
            </a:graphic>
          </wp:inline>
        </w:drawing>
      </w:r>
      <w:r w:rsidRPr="00785715">
        <w:fldChar w:fldCharType="end"/>
      </w:r>
    </w:p>
    <w:p w14:paraId="5F58DB9D" w14:textId="7F463703" w:rsidR="00785715" w:rsidRPr="00785715" w:rsidRDefault="00785715" w:rsidP="00785715">
      <w:pPr>
        <w:pStyle w:val="Keywords"/>
        <w:jc w:val="center"/>
        <w:rPr>
          <w:sz w:val="20"/>
          <w:szCs w:val="20"/>
        </w:rPr>
      </w:pPr>
      <w:r w:rsidRPr="00785715">
        <w:rPr>
          <w:sz w:val="20"/>
          <w:szCs w:val="20"/>
        </w:rPr>
        <w:t>Fig 3 – for 4 clusters</w:t>
      </w:r>
    </w:p>
    <w:p w14:paraId="76EEB308" w14:textId="77777777" w:rsidR="000A1A4E" w:rsidRPr="00785715" w:rsidRDefault="000A1A4E" w:rsidP="00E7596C">
      <w:pPr>
        <w:pStyle w:val="BodyText"/>
        <w:rPr>
          <w:lang w:val="en-US"/>
        </w:rPr>
      </w:pPr>
    </w:p>
    <w:p w14:paraId="3E572E6C" w14:textId="77777777" w:rsidR="006C6FCE" w:rsidRPr="00785715" w:rsidRDefault="006C6FCE" w:rsidP="00E7596C">
      <w:pPr>
        <w:pStyle w:val="BodyText"/>
        <w:rPr>
          <w:lang w:val="en-US"/>
        </w:rPr>
      </w:pPr>
    </w:p>
    <w:p w14:paraId="319CAA18" w14:textId="77777777" w:rsidR="009303D9" w:rsidRPr="00785715" w:rsidRDefault="000A1A4E" w:rsidP="006B6B66">
      <w:pPr>
        <w:pStyle w:val="Heading1"/>
      </w:pPr>
      <w:r w:rsidRPr="00785715">
        <w:t>Discussions</w:t>
      </w:r>
    </w:p>
    <w:p w14:paraId="623631C9" w14:textId="77777777" w:rsidR="009303D9" w:rsidRPr="00785715" w:rsidRDefault="000A1A4E" w:rsidP="00E7596C">
      <w:pPr>
        <w:pStyle w:val="BodyText"/>
      </w:pPr>
      <w:r w:rsidRPr="00785715">
        <w:t>The results highlight the importance of unsupervised learning techniques in driver classification based on driving patterns. Clustering analysis provides valuable insights into the diversity of driving behaviours present in the dataset. Additionally, classification accuracy reflects the ability of the proposed methodology to generalize and classify unseen driver data effectively</w:t>
      </w:r>
      <w:r w:rsidR="009303D9" w:rsidRPr="00785715">
        <w:t>.</w:t>
      </w:r>
    </w:p>
    <w:p w14:paraId="5420C868" w14:textId="77777777" w:rsidR="0080791D" w:rsidRPr="00785715" w:rsidRDefault="006C3A90" w:rsidP="006C3A90">
      <w:pPr>
        <w:pStyle w:val="Heading1"/>
      </w:pPr>
      <w:r w:rsidRPr="00785715">
        <w:t>Conclusion</w:t>
      </w:r>
      <w:r w:rsidRPr="00785715">
        <w:rPr>
          <w:i/>
          <w:iCs/>
        </w:rPr>
        <w:t xml:space="preserve"> </w:t>
      </w:r>
    </w:p>
    <w:p w14:paraId="08B51633" w14:textId="77777777" w:rsidR="003F6AC3" w:rsidRPr="00785715" w:rsidRDefault="003F6AC3" w:rsidP="003F6AC3">
      <w:pPr>
        <w:pStyle w:val="Heading5"/>
        <w:jc w:val="left"/>
        <w:rPr>
          <w:smallCaps w:val="0"/>
          <w:noProof w:val="0"/>
          <w:spacing w:val="-1"/>
          <w:lang w:val="x-none" w:eastAsia="x-none"/>
        </w:rPr>
      </w:pPr>
      <w:r w:rsidRPr="00785715">
        <w:rPr>
          <w:smallCaps w:val="0"/>
          <w:noProof w:val="0"/>
          <w:spacing w:val="-1"/>
          <w:lang w:val="x-none" w:eastAsia="x-none"/>
        </w:rPr>
        <w:tab/>
        <w:t xml:space="preserve">The project successfully clustered drivers based on their </w:t>
      </w:r>
      <w:proofErr w:type="spellStart"/>
      <w:r w:rsidRPr="00785715">
        <w:rPr>
          <w:smallCaps w:val="0"/>
          <w:noProof w:val="0"/>
          <w:spacing w:val="-1"/>
          <w:lang w:val="x-none" w:eastAsia="x-none"/>
        </w:rPr>
        <w:t>behavior</w:t>
      </w:r>
      <w:proofErr w:type="spellEnd"/>
      <w:r w:rsidRPr="00785715">
        <w:rPr>
          <w:smallCaps w:val="0"/>
          <w:noProof w:val="0"/>
          <w:spacing w:val="-1"/>
          <w:lang w:val="x-none" w:eastAsia="x-none"/>
        </w:rPr>
        <w:t xml:space="preserve"> using time-series data analysis techniques. Feature engineering, including resampling and standardization, enhanced the dataset's informativeness and facilitated accurate clustering. The insights gained from cluster analysis have practical implications for developing effective road safety measures and personalized driving assistance programs.</w:t>
      </w:r>
    </w:p>
    <w:p w14:paraId="5F96123E" w14:textId="77777777" w:rsidR="00785715" w:rsidRPr="00785715" w:rsidRDefault="00785715" w:rsidP="00A059B3">
      <w:pPr>
        <w:pStyle w:val="Heading5"/>
      </w:pPr>
    </w:p>
    <w:p w14:paraId="05228EDA" w14:textId="77777777" w:rsidR="00785715" w:rsidRPr="00785715" w:rsidRDefault="00785715" w:rsidP="00A059B3">
      <w:pPr>
        <w:pStyle w:val="Heading5"/>
      </w:pPr>
    </w:p>
    <w:p w14:paraId="3508AB16" w14:textId="77777777" w:rsidR="00785715" w:rsidRPr="00785715" w:rsidRDefault="00785715" w:rsidP="00A059B3">
      <w:pPr>
        <w:pStyle w:val="Heading5"/>
      </w:pPr>
    </w:p>
    <w:p w14:paraId="737BBDB9" w14:textId="77777777" w:rsidR="00785715" w:rsidRPr="00785715" w:rsidRDefault="00785715" w:rsidP="00A059B3">
      <w:pPr>
        <w:pStyle w:val="Heading5"/>
      </w:pPr>
    </w:p>
    <w:p w14:paraId="0B4547F8" w14:textId="77777777" w:rsidR="00785715" w:rsidRPr="00785715" w:rsidRDefault="00785715" w:rsidP="00A059B3">
      <w:pPr>
        <w:pStyle w:val="Heading5"/>
      </w:pPr>
    </w:p>
    <w:p w14:paraId="59C9C720" w14:textId="77777777" w:rsidR="00785715" w:rsidRPr="00785715" w:rsidRDefault="00785715" w:rsidP="00A059B3">
      <w:pPr>
        <w:pStyle w:val="Heading5"/>
      </w:pPr>
    </w:p>
    <w:p w14:paraId="1B2A9467" w14:textId="77777777" w:rsidR="00921B25" w:rsidRDefault="00921B25" w:rsidP="00921B25">
      <w:pPr>
        <w:pStyle w:val="Heading5"/>
        <w:jc w:val="both"/>
      </w:pPr>
    </w:p>
    <w:p w14:paraId="55DA1AAD" w14:textId="77777777" w:rsidR="00921B25" w:rsidRDefault="00921B25" w:rsidP="00921B25">
      <w:pPr>
        <w:pStyle w:val="Heading5"/>
        <w:jc w:val="both"/>
      </w:pPr>
    </w:p>
    <w:p w14:paraId="0CF1EB09" w14:textId="77777777" w:rsidR="00921B25" w:rsidRDefault="00921B25" w:rsidP="00921B25">
      <w:pPr>
        <w:pStyle w:val="Heading5"/>
        <w:jc w:val="both"/>
      </w:pPr>
    </w:p>
    <w:p w14:paraId="1F7664CF" w14:textId="77777777" w:rsidR="00921B25" w:rsidRDefault="00921B25" w:rsidP="00921B25">
      <w:pPr>
        <w:pStyle w:val="Heading5"/>
        <w:jc w:val="both"/>
      </w:pPr>
    </w:p>
    <w:p w14:paraId="32D2CFF9" w14:textId="77777777" w:rsidR="00921B25" w:rsidRDefault="00921B25" w:rsidP="00921B25">
      <w:pPr>
        <w:pStyle w:val="Heading5"/>
        <w:jc w:val="both"/>
      </w:pPr>
    </w:p>
    <w:p w14:paraId="67DCB5B0" w14:textId="77777777" w:rsidR="00921B25" w:rsidRDefault="00921B25" w:rsidP="00921B25">
      <w:pPr>
        <w:pStyle w:val="Heading5"/>
        <w:jc w:val="both"/>
      </w:pPr>
    </w:p>
    <w:p w14:paraId="5646B962" w14:textId="77777777" w:rsidR="00921B25" w:rsidRDefault="00921B25" w:rsidP="00921B25">
      <w:pPr>
        <w:pStyle w:val="Heading5"/>
        <w:jc w:val="both"/>
      </w:pPr>
    </w:p>
    <w:p w14:paraId="06FDD64D" w14:textId="77777777" w:rsidR="00921B25" w:rsidRDefault="00921B25" w:rsidP="00921B25">
      <w:pPr>
        <w:pStyle w:val="Heading5"/>
        <w:jc w:val="both"/>
      </w:pPr>
    </w:p>
    <w:p w14:paraId="1C44E56F" w14:textId="77777777" w:rsidR="00921B25" w:rsidRDefault="00921B25" w:rsidP="00921B25">
      <w:pPr>
        <w:pStyle w:val="Heading5"/>
        <w:jc w:val="both"/>
      </w:pPr>
    </w:p>
    <w:p w14:paraId="38D6C0F0" w14:textId="77777777" w:rsidR="00921B25" w:rsidRDefault="00921B25" w:rsidP="00921B25">
      <w:pPr>
        <w:pStyle w:val="Heading5"/>
        <w:jc w:val="both"/>
      </w:pPr>
    </w:p>
    <w:p w14:paraId="28DBB7D1" w14:textId="77777777" w:rsidR="00921B25" w:rsidRDefault="00921B25" w:rsidP="00921B25">
      <w:pPr>
        <w:pStyle w:val="Heading5"/>
        <w:jc w:val="both"/>
      </w:pPr>
    </w:p>
    <w:p w14:paraId="5B7D8727" w14:textId="77777777" w:rsidR="00921B25" w:rsidRDefault="00921B25" w:rsidP="00921B25">
      <w:pPr>
        <w:pStyle w:val="Heading5"/>
        <w:jc w:val="both"/>
      </w:pPr>
    </w:p>
    <w:p w14:paraId="1F1AC242" w14:textId="77777777" w:rsidR="007D6966" w:rsidRDefault="007D6966" w:rsidP="00921B25">
      <w:pPr>
        <w:pStyle w:val="Heading5"/>
        <w:jc w:val="both"/>
      </w:pPr>
    </w:p>
    <w:p w14:paraId="3C54AEA2" w14:textId="77777777" w:rsidR="007D6966" w:rsidRDefault="007D6966" w:rsidP="00921B25">
      <w:pPr>
        <w:pStyle w:val="Heading5"/>
        <w:jc w:val="both"/>
      </w:pPr>
    </w:p>
    <w:p w14:paraId="311CC18A" w14:textId="77777777" w:rsidR="007D6966" w:rsidRDefault="007D6966" w:rsidP="00921B25">
      <w:pPr>
        <w:pStyle w:val="Heading5"/>
        <w:jc w:val="both"/>
      </w:pPr>
    </w:p>
    <w:p w14:paraId="3991B518" w14:textId="77777777" w:rsidR="007D6966" w:rsidRDefault="007D6966" w:rsidP="00921B25">
      <w:pPr>
        <w:pStyle w:val="Heading5"/>
        <w:jc w:val="both"/>
      </w:pPr>
    </w:p>
    <w:p w14:paraId="32CD7E16" w14:textId="77777777" w:rsidR="007D6966" w:rsidRDefault="007D6966" w:rsidP="00921B25">
      <w:pPr>
        <w:pStyle w:val="Heading5"/>
        <w:jc w:val="both"/>
      </w:pPr>
    </w:p>
    <w:p w14:paraId="7050A2C6" w14:textId="77777777" w:rsidR="007D6966" w:rsidRDefault="007D6966" w:rsidP="00921B25">
      <w:pPr>
        <w:pStyle w:val="Heading5"/>
        <w:jc w:val="both"/>
      </w:pPr>
    </w:p>
    <w:p w14:paraId="6190F44A" w14:textId="77777777" w:rsidR="007D6966" w:rsidRDefault="007D6966" w:rsidP="00921B25">
      <w:pPr>
        <w:pStyle w:val="Heading5"/>
        <w:jc w:val="both"/>
      </w:pPr>
    </w:p>
    <w:p w14:paraId="2ECF87F4" w14:textId="77777777" w:rsidR="007D6966" w:rsidRDefault="007D6966" w:rsidP="00921B25">
      <w:pPr>
        <w:pStyle w:val="Heading5"/>
        <w:jc w:val="both"/>
      </w:pPr>
    </w:p>
    <w:p w14:paraId="006DF840" w14:textId="77777777" w:rsidR="007D6966" w:rsidRDefault="007D6966" w:rsidP="00921B25">
      <w:pPr>
        <w:pStyle w:val="Heading5"/>
        <w:jc w:val="both"/>
      </w:pPr>
    </w:p>
    <w:p w14:paraId="4FB02B1D" w14:textId="77777777" w:rsidR="007D6966" w:rsidRDefault="007D6966" w:rsidP="00921B25">
      <w:pPr>
        <w:pStyle w:val="Heading5"/>
        <w:jc w:val="both"/>
      </w:pPr>
    </w:p>
    <w:p w14:paraId="34E1059F" w14:textId="77777777" w:rsidR="007D6966" w:rsidRDefault="007D6966" w:rsidP="00921B25">
      <w:pPr>
        <w:pStyle w:val="Heading5"/>
        <w:jc w:val="both"/>
      </w:pPr>
    </w:p>
    <w:p w14:paraId="4A54822D" w14:textId="77777777" w:rsidR="007D6966" w:rsidRDefault="007D6966" w:rsidP="00921B25">
      <w:pPr>
        <w:pStyle w:val="Heading5"/>
        <w:jc w:val="both"/>
      </w:pPr>
    </w:p>
    <w:p w14:paraId="18EDE36A" w14:textId="77777777" w:rsidR="007D6966" w:rsidRDefault="007D6966" w:rsidP="00921B25">
      <w:pPr>
        <w:pStyle w:val="Heading5"/>
        <w:jc w:val="both"/>
      </w:pPr>
    </w:p>
    <w:p w14:paraId="42AC55BF" w14:textId="77777777" w:rsidR="007D6966" w:rsidRDefault="007D6966" w:rsidP="00921B25">
      <w:pPr>
        <w:pStyle w:val="Heading5"/>
        <w:jc w:val="both"/>
      </w:pPr>
    </w:p>
    <w:p w14:paraId="1EBC454C" w14:textId="77777777" w:rsidR="007D6966" w:rsidRDefault="007D6966" w:rsidP="00921B25">
      <w:pPr>
        <w:pStyle w:val="Heading5"/>
        <w:jc w:val="both"/>
      </w:pPr>
    </w:p>
    <w:p w14:paraId="263C34C8" w14:textId="77777777" w:rsidR="007D6966" w:rsidRDefault="007D6966" w:rsidP="00921B25">
      <w:pPr>
        <w:pStyle w:val="Heading5"/>
        <w:jc w:val="both"/>
      </w:pPr>
    </w:p>
    <w:p w14:paraId="262162E5" w14:textId="37BB4469" w:rsidR="009303D9" w:rsidRPr="00785715" w:rsidRDefault="009303D9" w:rsidP="00921B25">
      <w:pPr>
        <w:pStyle w:val="Heading5"/>
        <w:jc w:val="both"/>
      </w:pPr>
      <w:r w:rsidRPr="00785715">
        <w:lastRenderedPageBreak/>
        <w:t>References</w:t>
      </w:r>
    </w:p>
    <w:p w14:paraId="69DB9FCA" w14:textId="77777777" w:rsidR="009303D9" w:rsidRPr="00785715" w:rsidRDefault="009303D9"/>
    <w:p w14:paraId="298DF5DB" w14:textId="4CA67F0B" w:rsidR="009303D9" w:rsidRPr="00785715" w:rsidRDefault="009303D9" w:rsidP="0004781E">
      <w:pPr>
        <w:pStyle w:val="references"/>
        <w:ind w:left="354" w:hanging="354"/>
        <w:rPr>
          <w:sz w:val="20"/>
          <w:szCs w:val="20"/>
        </w:rPr>
      </w:pPr>
      <w:r w:rsidRPr="00785715">
        <w:rPr>
          <w:sz w:val="20"/>
          <w:szCs w:val="20"/>
        </w:rPr>
        <w:t xml:space="preserve">G. Eason, B. Noble, and I. N. Sneddon, “On certain integrals of Lipschitz-Hankel type involving products of Bessel functions,” Phil. Trans. Roy. Soc. London, vol. A247, pp. 529–551, April 1955. </w:t>
      </w:r>
      <w:r w:rsidRPr="00785715">
        <w:rPr>
          <w:i/>
          <w:iCs/>
          <w:sz w:val="20"/>
          <w:szCs w:val="20"/>
        </w:rPr>
        <w:t>(references)</w:t>
      </w:r>
    </w:p>
    <w:p w14:paraId="461D947F" w14:textId="77777777" w:rsidR="009303D9" w:rsidRPr="00785715" w:rsidRDefault="009303D9" w:rsidP="0004781E">
      <w:pPr>
        <w:pStyle w:val="references"/>
        <w:ind w:left="354" w:hanging="354"/>
        <w:rPr>
          <w:sz w:val="20"/>
          <w:szCs w:val="20"/>
        </w:rPr>
      </w:pPr>
      <w:r w:rsidRPr="00785715">
        <w:rPr>
          <w:sz w:val="20"/>
          <w:szCs w:val="20"/>
        </w:rPr>
        <w:t>J. Clerk Maxwell, A Treatise on Electricity and Magnetism, 3rd ed., vol. 2. Oxford: Clarendon, 1892, pp.68–73.</w:t>
      </w:r>
    </w:p>
    <w:p w14:paraId="5398503E" w14:textId="1FDD7A58" w:rsidR="009303D9" w:rsidRDefault="009303D9" w:rsidP="00921B25">
      <w:pPr>
        <w:pStyle w:val="references"/>
        <w:ind w:left="354" w:hanging="354"/>
        <w:rPr>
          <w:sz w:val="20"/>
          <w:szCs w:val="20"/>
        </w:rPr>
      </w:pPr>
      <w:r w:rsidRPr="00785715">
        <w:rPr>
          <w:sz w:val="20"/>
          <w:szCs w:val="20"/>
        </w:rPr>
        <w:t xml:space="preserve">I. S. Jacobs and C. P. Bean, “Fine particles, thin films and exchange anisotropy,” in Magnetism, vol. III, G. T. </w:t>
      </w:r>
    </w:p>
    <w:p w14:paraId="124095D5" w14:textId="77777777" w:rsidR="00921B25" w:rsidRPr="00785715" w:rsidRDefault="00921B25" w:rsidP="00921B25">
      <w:pPr>
        <w:pStyle w:val="references"/>
        <w:ind w:left="354" w:hanging="354"/>
        <w:rPr>
          <w:sz w:val="20"/>
          <w:szCs w:val="20"/>
        </w:rPr>
      </w:pPr>
      <w:r w:rsidRPr="00785715">
        <w:rPr>
          <w:sz w:val="20"/>
          <w:szCs w:val="20"/>
        </w:rPr>
        <w:t>Rado and H. Suhl, Eds. New York: Academic, 1963, pp. 271–350.</w:t>
      </w:r>
    </w:p>
    <w:p w14:paraId="52C0B570" w14:textId="77777777" w:rsidR="00921B25" w:rsidRPr="00785715" w:rsidRDefault="00921B25" w:rsidP="00921B25">
      <w:pPr>
        <w:pStyle w:val="references"/>
        <w:ind w:left="354" w:hanging="354"/>
        <w:rPr>
          <w:sz w:val="20"/>
          <w:szCs w:val="20"/>
        </w:rPr>
      </w:pPr>
      <w:r w:rsidRPr="00785715">
        <w:rPr>
          <w:sz w:val="20"/>
          <w:szCs w:val="20"/>
        </w:rPr>
        <w:t>. Elissa, “Title of paper if known,” unpublished.</w:t>
      </w:r>
    </w:p>
    <w:p w14:paraId="45FD7835" w14:textId="77777777" w:rsidR="00921B25" w:rsidRPr="00785715" w:rsidRDefault="00921B25" w:rsidP="00921B25">
      <w:pPr>
        <w:pStyle w:val="references"/>
        <w:ind w:left="354" w:hanging="354"/>
        <w:rPr>
          <w:sz w:val="20"/>
          <w:szCs w:val="20"/>
        </w:rPr>
      </w:pPr>
      <w:r w:rsidRPr="00785715">
        <w:rPr>
          <w:sz w:val="20"/>
          <w:szCs w:val="20"/>
        </w:rPr>
        <w:t>R. Nicole, “Title of paper with only first word capitalized,” J. Name Stand. Abbrev., in press.</w:t>
      </w:r>
    </w:p>
    <w:p w14:paraId="27F96006" w14:textId="77777777" w:rsidR="00921B25" w:rsidRPr="00785715" w:rsidRDefault="00921B25" w:rsidP="00921B25">
      <w:pPr>
        <w:pStyle w:val="references"/>
        <w:ind w:left="354" w:hanging="354"/>
        <w:rPr>
          <w:sz w:val="20"/>
          <w:szCs w:val="20"/>
        </w:rPr>
      </w:pPr>
      <w:r w:rsidRPr="00785715">
        <w:rPr>
          <w:sz w:val="20"/>
          <w:szCs w:val="20"/>
        </w:rPr>
        <w:t>Y. Yorozu, M. Hirano, K. Oka, and Y. Tagawa, “Electron spectroscopy studies on magneto-optical media and plastic substrate interface,” IEEE Transl. J. Magn. Japan, vol. 2, pp. 740–741, August 1987 [Digests 9th Annual Conf. Magnetics Japan, p. 301, 1982].</w:t>
      </w:r>
    </w:p>
    <w:p w14:paraId="24E586B2" w14:textId="77777777" w:rsidR="00921B25" w:rsidRPr="00785715" w:rsidRDefault="00921B25" w:rsidP="00921B25">
      <w:pPr>
        <w:pStyle w:val="references"/>
        <w:ind w:left="354" w:hanging="354"/>
        <w:rPr>
          <w:sz w:val="20"/>
          <w:szCs w:val="20"/>
        </w:rPr>
      </w:pPr>
      <w:r w:rsidRPr="00785715">
        <w:rPr>
          <w:sz w:val="20"/>
          <w:szCs w:val="20"/>
        </w:rPr>
        <w:t>M. Young, The Technical Writer’s Handbook. Mill Valley, CA: University Science, 1989.</w:t>
      </w:r>
    </w:p>
    <w:p w14:paraId="146D1D34" w14:textId="77777777" w:rsidR="00921B25" w:rsidRPr="00785715" w:rsidRDefault="00921B25" w:rsidP="00921B25">
      <w:pPr>
        <w:pStyle w:val="references"/>
        <w:numPr>
          <w:ilvl w:val="0"/>
          <w:numId w:val="0"/>
        </w:numPr>
        <w:rPr>
          <w:rFonts w:eastAsia="SimSun"/>
          <w:b/>
          <w:noProof w:val="0"/>
          <w:color w:val="FF0000"/>
          <w:spacing w:val="-1"/>
          <w:sz w:val="20"/>
          <w:szCs w:val="20"/>
          <w:lang w:val="x-none" w:eastAsia="x-none"/>
        </w:rPr>
        <w:sectPr w:rsidR="00921B25" w:rsidRPr="00785715" w:rsidSect="00E55F47">
          <w:type w:val="continuous"/>
          <w:pgSz w:w="11906" w:h="16838" w:code="9"/>
          <w:pgMar w:top="1080" w:right="907" w:bottom="1440" w:left="907" w:header="720" w:footer="720" w:gutter="0"/>
          <w:cols w:num="2" w:space="360"/>
          <w:docGrid w:linePitch="360"/>
        </w:sectPr>
      </w:pPr>
    </w:p>
    <w:p w14:paraId="33F3278A" w14:textId="77777777" w:rsidR="00921B25" w:rsidRPr="00785715" w:rsidRDefault="00921B25" w:rsidP="00921B25">
      <w:pPr>
        <w:pStyle w:val="references"/>
        <w:numPr>
          <w:ilvl w:val="0"/>
          <w:numId w:val="0"/>
        </w:numPr>
        <w:rPr>
          <w:sz w:val="20"/>
          <w:szCs w:val="20"/>
        </w:rPr>
      </w:pPr>
    </w:p>
    <w:sectPr w:rsidR="00921B25" w:rsidRPr="00785715" w:rsidSect="00E55F4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074B" w14:textId="77777777" w:rsidR="00823644" w:rsidRDefault="00823644" w:rsidP="001A3B3D">
      <w:r>
        <w:separator/>
      </w:r>
    </w:p>
  </w:endnote>
  <w:endnote w:type="continuationSeparator" w:id="0">
    <w:p w14:paraId="6ACC69C0" w14:textId="77777777" w:rsidR="00823644" w:rsidRDefault="008236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181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ECBA" w14:textId="77777777" w:rsidR="00823644" w:rsidRDefault="00823644" w:rsidP="001A3B3D">
      <w:r>
        <w:separator/>
      </w:r>
    </w:p>
  </w:footnote>
  <w:footnote w:type="continuationSeparator" w:id="0">
    <w:p w14:paraId="3FEE521F" w14:textId="77777777" w:rsidR="00823644" w:rsidRDefault="0082364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50649B9"/>
    <w:multiLevelType w:val="hybridMultilevel"/>
    <w:tmpl w:val="E4DC4A10"/>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1953588115">
    <w:abstractNumId w:val="14"/>
  </w:num>
  <w:num w:numId="2" w16cid:durableId="1222600154">
    <w:abstractNumId w:val="19"/>
  </w:num>
  <w:num w:numId="3" w16cid:durableId="815612342">
    <w:abstractNumId w:val="13"/>
  </w:num>
  <w:num w:numId="4" w16cid:durableId="936408022">
    <w:abstractNumId w:val="16"/>
  </w:num>
  <w:num w:numId="5" w16cid:durableId="818618833">
    <w:abstractNumId w:val="16"/>
  </w:num>
  <w:num w:numId="6" w16cid:durableId="296450322">
    <w:abstractNumId w:val="16"/>
  </w:num>
  <w:num w:numId="7" w16cid:durableId="24529053">
    <w:abstractNumId w:val="16"/>
  </w:num>
  <w:num w:numId="8" w16cid:durableId="1614366271">
    <w:abstractNumId w:val="18"/>
  </w:num>
  <w:num w:numId="9" w16cid:durableId="326717296">
    <w:abstractNumId w:val="20"/>
  </w:num>
  <w:num w:numId="10" w16cid:durableId="1074859536">
    <w:abstractNumId w:val="15"/>
  </w:num>
  <w:num w:numId="11" w16cid:durableId="920989371">
    <w:abstractNumId w:val="12"/>
  </w:num>
  <w:num w:numId="12" w16cid:durableId="1819420160">
    <w:abstractNumId w:val="11"/>
  </w:num>
  <w:num w:numId="13" w16cid:durableId="198015096">
    <w:abstractNumId w:val="0"/>
  </w:num>
  <w:num w:numId="14" w16cid:durableId="1877349611">
    <w:abstractNumId w:val="10"/>
  </w:num>
  <w:num w:numId="15" w16cid:durableId="847714010">
    <w:abstractNumId w:val="8"/>
  </w:num>
  <w:num w:numId="16" w16cid:durableId="1822312562">
    <w:abstractNumId w:val="7"/>
  </w:num>
  <w:num w:numId="17" w16cid:durableId="71663043">
    <w:abstractNumId w:val="6"/>
  </w:num>
  <w:num w:numId="18" w16cid:durableId="2139715402">
    <w:abstractNumId w:val="5"/>
  </w:num>
  <w:num w:numId="19" w16cid:durableId="601228766">
    <w:abstractNumId w:val="9"/>
  </w:num>
  <w:num w:numId="20" w16cid:durableId="1116868865">
    <w:abstractNumId w:val="4"/>
  </w:num>
  <w:num w:numId="21" w16cid:durableId="2076584918">
    <w:abstractNumId w:val="3"/>
  </w:num>
  <w:num w:numId="22" w16cid:durableId="1535994914">
    <w:abstractNumId w:val="2"/>
  </w:num>
  <w:num w:numId="23" w16cid:durableId="506214436">
    <w:abstractNumId w:val="1"/>
  </w:num>
  <w:num w:numId="24" w16cid:durableId="213851134">
    <w:abstractNumId w:val="17"/>
  </w:num>
  <w:num w:numId="25" w16cid:durableId="2122407234">
    <w:abstractNumId w:val="21"/>
  </w:num>
  <w:num w:numId="26" w16cid:durableId="1476533492">
    <w:abstractNumId w:val="1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7088"/>
    <w:rsid w:val="0004781E"/>
    <w:rsid w:val="0008758A"/>
    <w:rsid w:val="000A1A4E"/>
    <w:rsid w:val="000C1E68"/>
    <w:rsid w:val="001A2EFD"/>
    <w:rsid w:val="001A3B3D"/>
    <w:rsid w:val="001B67DC"/>
    <w:rsid w:val="002254A9"/>
    <w:rsid w:val="00233D97"/>
    <w:rsid w:val="002347A2"/>
    <w:rsid w:val="002850E3"/>
    <w:rsid w:val="002F10CF"/>
    <w:rsid w:val="00354FCF"/>
    <w:rsid w:val="0039540C"/>
    <w:rsid w:val="003A19E2"/>
    <w:rsid w:val="003B4E04"/>
    <w:rsid w:val="003E335E"/>
    <w:rsid w:val="003F5A08"/>
    <w:rsid w:val="003F6AC3"/>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10D2E"/>
    <w:rsid w:val="00645D22"/>
    <w:rsid w:val="00651A08"/>
    <w:rsid w:val="00654204"/>
    <w:rsid w:val="00670434"/>
    <w:rsid w:val="006A4B35"/>
    <w:rsid w:val="006B6B66"/>
    <w:rsid w:val="006C3A90"/>
    <w:rsid w:val="006C6FCE"/>
    <w:rsid w:val="006F6D3D"/>
    <w:rsid w:val="00715BEA"/>
    <w:rsid w:val="00740EEA"/>
    <w:rsid w:val="00785715"/>
    <w:rsid w:val="00794804"/>
    <w:rsid w:val="007B33F1"/>
    <w:rsid w:val="007B6DDA"/>
    <w:rsid w:val="007C0308"/>
    <w:rsid w:val="007C2FF2"/>
    <w:rsid w:val="007D6232"/>
    <w:rsid w:val="007D6966"/>
    <w:rsid w:val="007F1F99"/>
    <w:rsid w:val="007F768F"/>
    <w:rsid w:val="0080791D"/>
    <w:rsid w:val="00820171"/>
    <w:rsid w:val="00823644"/>
    <w:rsid w:val="00836367"/>
    <w:rsid w:val="00873603"/>
    <w:rsid w:val="008A2C7D"/>
    <w:rsid w:val="008C4B23"/>
    <w:rsid w:val="008F6E2C"/>
    <w:rsid w:val="00921B25"/>
    <w:rsid w:val="009303D9"/>
    <w:rsid w:val="00933C64"/>
    <w:rsid w:val="00945F97"/>
    <w:rsid w:val="00972203"/>
    <w:rsid w:val="009F1D79"/>
    <w:rsid w:val="00A059B3"/>
    <w:rsid w:val="00A2126B"/>
    <w:rsid w:val="00A84FA2"/>
    <w:rsid w:val="00AE2256"/>
    <w:rsid w:val="00AE3409"/>
    <w:rsid w:val="00B11A60"/>
    <w:rsid w:val="00B22613"/>
    <w:rsid w:val="00B610F1"/>
    <w:rsid w:val="00B633E5"/>
    <w:rsid w:val="00B768D1"/>
    <w:rsid w:val="00BA1025"/>
    <w:rsid w:val="00BC3420"/>
    <w:rsid w:val="00BD670B"/>
    <w:rsid w:val="00BE7D3C"/>
    <w:rsid w:val="00BF5FF6"/>
    <w:rsid w:val="00C0207F"/>
    <w:rsid w:val="00C16117"/>
    <w:rsid w:val="00C17D8C"/>
    <w:rsid w:val="00C3075A"/>
    <w:rsid w:val="00C8297A"/>
    <w:rsid w:val="00C919A4"/>
    <w:rsid w:val="00CA4392"/>
    <w:rsid w:val="00CC393F"/>
    <w:rsid w:val="00D2176E"/>
    <w:rsid w:val="00D5183B"/>
    <w:rsid w:val="00D632BE"/>
    <w:rsid w:val="00D72D06"/>
    <w:rsid w:val="00D7522C"/>
    <w:rsid w:val="00D7536F"/>
    <w:rsid w:val="00D76668"/>
    <w:rsid w:val="00E07383"/>
    <w:rsid w:val="00E165BC"/>
    <w:rsid w:val="00E55F47"/>
    <w:rsid w:val="00E61E12"/>
    <w:rsid w:val="00E7596C"/>
    <w:rsid w:val="00E878F2"/>
    <w:rsid w:val="00EC36D9"/>
    <w:rsid w:val="00ED0149"/>
    <w:rsid w:val="00EF7DE3"/>
    <w:rsid w:val="00F03103"/>
    <w:rsid w:val="00F271DE"/>
    <w:rsid w:val="00F627DA"/>
    <w:rsid w:val="00F722E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7FC4C"/>
  <w15:chartTrackingRefBased/>
  <w15:docId w15:val="{2B2BAD9D-8FD3-084D-9BB5-90723D90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785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5746">
      <w:bodyDiv w:val="1"/>
      <w:marLeft w:val="0"/>
      <w:marRight w:val="0"/>
      <w:marTop w:val="0"/>
      <w:marBottom w:val="0"/>
      <w:divBdr>
        <w:top w:val="none" w:sz="0" w:space="0" w:color="auto"/>
        <w:left w:val="none" w:sz="0" w:space="0" w:color="auto"/>
        <w:bottom w:val="none" w:sz="0" w:space="0" w:color="auto"/>
        <w:right w:val="none" w:sz="0" w:space="0" w:color="auto"/>
      </w:divBdr>
    </w:div>
    <w:div w:id="432628337">
      <w:bodyDiv w:val="1"/>
      <w:marLeft w:val="0"/>
      <w:marRight w:val="0"/>
      <w:marTop w:val="0"/>
      <w:marBottom w:val="0"/>
      <w:divBdr>
        <w:top w:val="none" w:sz="0" w:space="0" w:color="auto"/>
        <w:left w:val="none" w:sz="0" w:space="0" w:color="auto"/>
        <w:bottom w:val="none" w:sz="0" w:space="0" w:color="auto"/>
        <w:right w:val="none" w:sz="0" w:space="0" w:color="auto"/>
      </w:divBdr>
    </w:div>
    <w:div w:id="580261972">
      <w:bodyDiv w:val="1"/>
      <w:marLeft w:val="0"/>
      <w:marRight w:val="0"/>
      <w:marTop w:val="0"/>
      <w:marBottom w:val="0"/>
      <w:divBdr>
        <w:top w:val="none" w:sz="0" w:space="0" w:color="auto"/>
        <w:left w:val="none" w:sz="0" w:space="0" w:color="auto"/>
        <w:bottom w:val="none" w:sz="0" w:space="0" w:color="auto"/>
        <w:right w:val="none" w:sz="0" w:space="0" w:color="auto"/>
      </w:divBdr>
    </w:div>
    <w:div w:id="788816044">
      <w:bodyDiv w:val="1"/>
      <w:marLeft w:val="0"/>
      <w:marRight w:val="0"/>
      <w:marTop w:val="0"/>
      <w:marBottom w:val="0"/>
      <w:divBdr>
        <w:top w:val="none" w:sz="0" w:space="0" w:color="auto"/>
        <w:left w:val="none" w:sz="0" w:space="0" w:color="auto"/>
        <w:bottom w:val="none" w:sz="0" w:space="0" w:color="auto"/>
        <w:right w:val="none" w:sz="0" w:space="0" w:color="auto"/>
      </w:divBdr>
    </w:div>
    <w:div w:id="827793743">
      <w:bodyDiv w:val="1"/>
      <w:marLeft w:val="0"/>
      <w:marRight w:val="0"/>
      <w:marTop w:val="0"/>
      <w:marBottom w:val="0"/>
      <w:divBdr>
        <w:top w:val="none" w:sz="0" w:space="0" w:color="auto"/>
        <w:left w:val="none" w:sz="0" w:space="0" w:color="auto"/>
        <w:bottom w:val="none" w:sz="0" w:space="0" w:color="auto"/>
        <w:right w:val="none" w:sz="0" w:space="0" w:color="auto"/>
      </w:divBdr>
    </w:div>
    <w:div w:id="1004817369">
      <w:bodyDiv w:val="1"/>
      <w:marLeft w:val="0"/>
      <w:marRight w:val="0"/>
      <w:marTop w:val="0"/>
      <w:marBottom w:val="0"/>
      <w:divBdr>
        <w:top w:val="none" w:sz="0" w:space="0" w:color="auto"/>
        <w:left w:val="none" w:sz="0" w:space="0" w:color="auto"/>
        <w:bottom w:val="none" w:sz="0" w:space="0" w:color="auto"/>
        <w:right w:val="none" w:sz="0" w:space="0" w:color="auto"/>
      </w:divBdr>
    </w:div>
    <w:div w:id="1175343467">
      <w:bodyDiv w:val="1"/>
      <w:marLeft w:val="0"/>
      <w:marRight w:val="0"/>
      <w:marTop w:val="0"/>
      <w:marBottom w:val="0"/>
      <w:divBdr>
        <w:top w:val="none" w:sz="0" w:space="0" w:color="auto"/>
        <w:left w:val="none" w:sz="0" w:space="0" w:color="auto"/>
        <w:bottom w:val="none" w:sz="0" w:space="0" w:color="auto"/>
        <w:right w:val="none" w:sz="0" w:space="0" w:color="auto"/>
      </w:divBdr>
    </w:div>
    <w:div w:id="1178035367">
      <w:bodyDiv w:val="1"/>
      <w:marLeft w:val="0"/>
      <w:marRight w:val="0"/>
      <w:marTop w:val="0"/>
      <w:marBottom w:val="0"/>
      <w:divBdr>
        <w:top w:val="none" w:sz="0" w:space="0" w:color="auto"/>
        <w:left w:val="none" w:sz="0" w:space="0" w:color="auto"/>
        <w:bottom w:val="none" w:sz="0" w:space="0" w:color="auto"/>
        <w:right w:val="none" w:sz="0" w:space="0" w:color="auto"/>
      </w:divBdr>
    </w:div>
    <w:div w:id="1213466933">
      <w:bodyDiv w:val="1"/>
      <w:marLeft w:val="0"/>
      <w:marRight w:val="0"/>
      <w:marTop w:val="0"/>
      <w:marBottom w:val="0"/>
      <w:divBdr>
        <w:top w:val="none" w:sz="0" w:space="0" w:color="auto"/>
        <w:left w:val="none" w:sz="0" w:space="0" w:color="auto"/>
        <w:bottom w:val="none" w:sz="0" w:space="0" w:color="auto"/>
        <w:right w:val="none" w:sz="0" w:space="0" w:color="auto"/>
      </w:divBdr>
    </w:div>
    <w:div w:id="1434549158">
      <w:bodyDiv w:val="1"/>
      <w:marLeft w:val="0"/>
      <w:marRight w:val="0"/>
      <w:marTop w:val="0"/>
      <w:marBottom w:val="0"/>
      <w:divBdr>
        <w:top w:val="none" w:sz="0" w:space="0" w:color="auto"/>
        <w:left w:val="none" w:sz="0" w:space="0" w:color="auto"/>
        <w:bottom w:val="none" w:sz="0" w:space="0" w:color="auto"/>
        <w:right w:val="none" w:sz="0" w:space="0" w:color="auto"/>
      </w:divBdr>
    </w:div>
    <w:div w:id="1544445771">
      <w:bodyDiv w:val="1"/>
      <w:marLeft w:val="0"/>
      <w:marRight w:val="0"/>
      <w:marTop w:val="0"/>
      <w:marBottom w:val="0"/>
      <w:divBdr>
        <w:top w:val="none" w:sz="0" w:space="0" w:color="auto"/>
        <w:left w:val="none" w:sz="0" w:space="0" w:color="auto"/>
        <w:bottom w:val="none" w:sz="0" w:space="0" w:color="auto"/>
        <w:right w:val="none" w:sz="0" w:space="0" w:color="auto"/>
      </w:divBdr>
    </w:div>
    <w:div w:id="1682050253">
      <w:bodyDiv w:val="1"/>
      <w:marLeft w:val="0"/>
      <w:marRight w:val="0"/>
      <w:marTop w:val="0"/>
      <w:marBottom w:val="0"/>
      <w:divBdr>
        <w:top w:val="none" w:sz="0" w:space="0" w:color="auto"/>
        <w:left w:val="none" w:sz="0" w:space="0" w:color="auto"/>
        <w:bottom w:val="none" w:sz="0" w:space="0" w:color="auto"/>
        <w:right w:val="none" w:sz="0" w:space="0" w:color="auto"/>
      </w:divBdr>
    </w:div>
    <w:div w:id="1689137626">
      <w:bodyDiv w:val="1"/>
      <w:marLeft w:val="0"/>
      <w:marRight w:val="0"/>
      <w:marTop w:val="0"/>
      <w:marBottom w:val="0"/>
      <w:divBdr>
        <w:top w:val="none" w:sz="0" w:space="0" w:color="auto"/>
        <w:left w:val="none" w:sz="0" w:space="0" w:color="auto"/>
        <w:bottom w:val="none" w:sz="0" w:space="0" w:color="auto"/>
        <w:right w:val="none" w:sz="0" w:space="0" w:color="auto"/>
      </w:divBdr>
    </w:div>
    <w:div w:id="1916892687">
      <w:bodyDiv w:val="1"/>
      <w:marLeft w:val="0"/>
      <w:marRight w:val="0"/>
      <w:marTop w:val="0"/>
      <w:marBottom w:val="0"/>
      <w:divBdr>
        <w:top w:val="none" w:sz="0" w:space="0" w:color="auto"/>
        <w:left w:val="none" w:sz="0" w:space="0" w:color="auto"/>
        <w:bottom w:val="none" w:sz="0" w:space="0" w:color="auto"/>
        <w:right w:val="none" w:sz="0" w:space="0" w:color="auto"/>
      </w:divBdr>
    </w:div>
    <w:div w:id="20560040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Tejas Pansuriya</cp:lastModifiedBy>
  <cp:revision>6</cp:revision>
  <dcterms:created xsi:type="dcterms:W3CDTF">2024-04-08T18:58:00Z</dcterms:created>
  <dcterms:modified xsi:type="dcterms:W3CDTF">2024-04-10T15:57:00Z</dcterms:modified>
</cp:coreProperties>
</file>