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Generative AI Reflection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Due to the nature of the assignment, our group utilized generative AI in multiple different fashions. The main mode in which it was used was to help with debugging, but there were many other uses as well, which we will dive into shortly. We fully appreciated the ability and the responsibility required to be able to use it as needed, especially within the guidelines directed by the project and from the class as a whole. Below is a summary and reflection of our use of generative AI.</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start off, we utilized generative AI in both the research of potential data sources/APIs, as well as with the creation of some code to be able to scrape the data and get the correct endpoints from the APIs. This was the extent of our generative API use in the data collection process, and in the data preparation phase of the project, we didn’t utilize generative AI at all.</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Now, in the feature engineering phase of the project, we used generative AI a decent amount. One thing that we used generative AI for was in the splitting of the genre predictor into individual genres. An additional use of generative AI in this section was to help with LDA topic modeling. As this was something that we only briefly discussed in class, we used it to help us better understand it, as well as to help come up with names for the different topics that we created.</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final phase of the project (the modeling stage), there were multiple uses of generative AI. The first one was to teach the group about support vector machines (both classification and regression-based) so that we could better understand why this is a model type that we should consider. Once we had that understanding, we used it to help teach us how to utilize it within a Python environment. On top of that, we also used generative AI to help aid us with the fine-tuning of the hyperparameters in the different cross validations that we conducted for our different models.</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Finally, for the creation of the presentation, we used generative AI to help with the creation of visuals.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