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604F" w14:textId="77777777" w:rsidR="00623955" w:rsidRDefault="00A22976" w:rsidP="0016422A">
      <w:pPr>
        <w:jc w:val="center"/>
        <w:rPr>
          <w:b/>
          <w:bCs/>
          <w:sz w:val="36"/>
          <w:szCs w:val="36"/>
        </w:rPr>
      </w:pPr>
      <w:r>
        <w:rPr>
          <w:b/>
          <w:bCs/>
          <w:sz w:val="36"/>
          <w:szCs w:val="36"/>
        </w:rPr>
        <w:t>Lead Scoring and CTR</w:t>
      </w:r>
      <w:r w:rsidR="00623955">
        <w:rPr>
          <w:b/>
          <w:bCs/>
          <w:sz w:val="36"/>
          <w:szCs w:val="36"/>
        </w:rPr>
        <w:t xml:space="preserve"> Prediction</w:t>
      </w:r>
      <w:r>
        <w:rPr>
          <w:b/>
          <w:bCs/>
          <w:sz w:val="36"/>
          <w:szCs w:val="36"/>
        </w:rPr>
        <w:t xml:space="preserve">: </w:t>
      </w:r>
    </w:p>
    <w:p w14:paraId="128C0FB6" w14:textId="468D427C" w:rsidR="00967C83" w:rsidRPr="0016422A" w:rsidRDefault="00A22976" w:rsidP="0016422A">
      <w:pPr>
        <w:jc w:val="center"/>
        <w:rPr>
          <w:b/>
          <w:bCs/>
          <w:sz w:val="36"/>
          <w:szCs w:val="36"/>
        </w:rPr>
      </w:pPr>
      <w:r>
        <w:rPr>
          <w:b/>
          <w:bCs/>
          <w:sz w:val="36"/>
          <w:szCs w:val="36"/>
        </w:rPr>
        <w:t>Comparing Machine Learning Algorithms</w:t>
      </w:r>
    </w:p>
    <w:p w14:paraId="73C1B53A" w14:textId="77777777" w:rsidR="0016422A" w:rsidRDefault="0016422A" w:rsidP="0016422A">
      <w:pPr>
        <w:jc w:val="center"/>
      </w:pPr>
    </w:p>
    <w:p w14:paraId="0051348C" w14:textId="760C5D14" w:rsidR="0016422A" w:rsidRDefault="0016422A" w:rsidP="0016422A">
      <w:pPr>
        <w:jc w:val="center"/>
      </w:pPr>
      <w:r>
        <w:t>Charl</w:t>
      </w:r>
      <w:r w:rsidR="00A22976">
        <w:t>es</w:t>
      </w:r>
      <w:r>
        <w:t xml:space="preserve"> Radke</w:t>
      </w:r>
      <w:r w:rsidR="00623955">
        <w:t>,</w:t>
      </w:r>
    </w:p>
    <w:p w14:paraId="72FAD082" w14:textId="0B477CFC" w:rsidR="0016422A" w:rsidRDefault="00AF0820" w:rsidP="00623955">
      <w:pPr>
        <w:jc w:val="center"/>
      </w:pPr>
      <w:r>
        <w:t xml:space="preserve"> Graduate </w:t>
      </w:r>
      <w:r w:rsidR="0016422A">
        <w:t>Student</w:t>
      </w:r>
      <w:r>
        <w:t xml:space="preserve">, </w:t>
      </w:r>
      <w:r w:rsidR="0016422A">
        <w:t xml:space="preserve">Applied Mathematics and Statistics, </w:t>
      </w:r>
    </w:p>
    <w:p w14:paraId="236697B3" w14:textId="3B26C84A" w:rsidR="0016422A" w:rsidRDefault="0016422A" w:rsidP="0016422A">
      <w:pPr>
        <w:jc w:val="center"/>
      </w:pPr>
      <w:r>
        <w:t>Stony Brook University</w:t>
      </w:r>
    </w:p>
    <w:p w14:paraId="1B94D224" w14:textId="4FED241C" w:rsidR="0016422A" w:rsidRDefault="006470AD" w:rsidP="0016422A">
      <w:pPr>
        <w:jc w:val="center"/>
      </w:pPr>
      <w:hyperlink r:id="rId7" w:history="1">
        <w:r w:rsidR="0016422A" w:rsidRPr="001A4DCF">
          <w:rPr>
            <w:rStyle w:val="Hyperlink"/>
          </w:rPr>
          <w:t>charles.radke@stonybrook.edu</w:t>
        </w:r>
      </w:hyperlink>
    </w:p>
    <w:p w14:paraId="19C63BE5" w14:textId="77777777" w:rsidR="0016422A" w:rsidRDefault="0016422A" w:rsidP="0016422A">
      <w:pPr>
        <w:jc w:val="center"/>
        <w:sectPr w:rsidR="0016422A" w:rsidSect="0016422A">
          <w:pgSz w:w="12240" w:h="15840"/>
          <w:pgMar w:top="1440" w:right="1440" w:bottom="1440" w:left="1440" w:header="720" w:footer="720" w:gutter="0"/>
          <w:cols w:space="720"/>
          <w:docGrid w:linePitch="360"/>
        </w:sectPr>
      </w:pPr>
    </w:p>
    <w:p w14:paraId="2867E3A0" w14:textId="578F3823" w:rsidR="0016422A" w:rsidRDefault="0016422A" w:rsidP="0016422A">
      <w:pPr>
        <w:jc w:val="center"/>
      </w:pPr>
    </w:p>
    <w:p w14:paraId="2C697B1F" w14:textId="64F47936" w:rsidR="0016422A" w:rsidRDefault="0016422A" w:rsidP="0016422A">
      <w:pPr>
        <w:jc w:val="center"/>
      </w:pPr>
    </w:p>
    <w:p w14:paraId="11DAEF3A" w14:textId="1718390C" w:rsidR="0016422A" w:rsidRDefault="0016422A" w:rsidP="0016422A">
      <w:pPr>
        <w:jc w:val="center"/>
      </w:pPr>
    </w:p>
    <w:p w14:paraId="74BB3B95" w14:textId="77777777" w:rsidR="0016422A" w:rsidRDefault="0016422A" w:rsidP="0016422A">
      <w:pPr>
        <w:sectPr w:rsidR="0016422A" w:rsidSect="0016422A">
          <w:type w:val="continuous"/>
          <w:pgSz w:w="12240" w:h="15840"/>
          <w:pgMar w:top="1440" w:right="1440" w:bottom="1440" w:left="1440" w:header="720" w:footer="720" w:gutter="0"/>
          <w:cols w:space="720"/>
          <w:docGrid w:linePitch="360"/>
        </w:sectPr>
      </w:pPr>
    </w:p>
    <w:p w14:paraId="4B79CD00" w14:textId="0FF61219" w:rsidR="00A22976" w:rsidRDefault="00A22976" w:rsidP="00A22976">
      <w:pPr>
        <w:jc w:val="center"/>
        <w:rPr>
          <w:b/>
          <w:bCs/>
        </w:rPr>
      </w:pPr>
      <w:r>
        <w:rPr>
          <w:b/>
          <w:bCs/>
        </w:rPr>
        <w:t>Abstract</w:t>
      </w:r>
    </w:p>
    <w:p w14:paraId="6E20F0DE" w14:textId="00C55FCD" w:rsidR="00A22976" w:rsidRDefault="00A22976" w:rsidP="00A22976">
      <w:pPr>
        <w:jc w:val="center"/>
        <w:rPr>
          <w:b/>
          <w:bCs/>
        </w:rPr>
      </w:pPr>
    </w:p>
    <w:p w14:paraId="105FF709" w14:textId="06A4E0B0" w:rsidR="00A22976" w:rsidRDefault="009A1155" w:rsidP="00A22976">
      <w:pPr>
        <w:jc w:val="center"/>
        <w:rPr>
          <w:i/>
          <w:iCs/>
        </w:rPr>
      </w:pPr>
      <w:r>
        <w:rPr>
          <w:i/>
          <w:iCs/>
        </w:rPr>
        <w:t xml:space="preserve">With ample amounts of relevant data, the most successful companies can best leverage this resource for its decision making. Digital marketing is a prime example of this application. Marketing agencies can </w:t>
      </w:r>
      <w:r w:rsidR="00B56ED2">
        <w:rPr>
          <w:i/>
          <w:iCs/>
        </w:rPr>
        <w:t>apply</w:t>
      </w:r>
      <w:r>
        <w:rPr>
          <w:i/>
          <w:iCs/>
        </w:rPr>
        <w:t xml:space="preserve"> predictive </w:t>
      </w:r>
      <w:r w:rsidR="00B56ED2">
        <w:rPr>
          <w:i/>
          <w:iCs/>
        </w:rPr>
        <w:t>modeling to</w:t>
      </w:r>
      <w:r>
        <w:rPr>
          <w:i/>
          <w:iCs/>
        </w:rPr>
        <w:t xml:space="preserve"> target online advertisement locations with the highest click-through-rate, a metric directly </w:t>
      </w:r>
      <w:r w:rsidR="0037365C">
        <w:rPr>
          <w:i/>
          <w:iCs/>
        </w:rPr>
        <w:t>correlated</w:t>
      </w:r>
      <w:r>
        <w:rPr>
          <w:i/>
          <w:iCs/>
        </w:rPr>
        <w:t xml:space="preserve"> with an advertisement</w:t>
      </w:r>
      <w:r w:rsidR="006654A1">
        <w:rPr>
          <w:i/>
          <w:iCs/>
        </w:rPr>
        <w:t>’</w:t>
      </w:r>
      <w:r>
        <w:rPr>
          <w:i/>
          <w:iCs/>
        </w:rPr>
        <w:t>s success.</w:t>
      </w:r>
      <w:r w:rsidR="00B56ED2">
        <w:rPr>
          <w:i/>
          <w:iCs/>
        </w:rPr>
        <w:t xml:space="preserve"> Another application of predictive modeling comes with the common practice of creating a sales prioritization of possible clients to focus on, known as lead scoring. The purpose of this paper is to compare</w:t>
      </w:r>
      <w:r w:rsidR="00AC2449">
        <w:rPr>
          <w:i/>
          <w:iCs/>
        </w:rPr>
        <w:t xml:space="preserve"> the</w:t>
      </w:r>
      <w:r w:rsidR="00B56ED2">
        <w:rPr>
          <w:i/>
          <w:iCs/>
        </w:rPr>
        <w:t xml:space="preserve"> </w:t>
      </w:r>
      <w:r w:rsidR="00AC2449">
        <w:rPr>
          <w:i/>
          <w:iCs/>
        </w:rPr>
        <w:t>k-nearest neighbor, decision tree and logistic regression classifiers</w:t>
      </w:r>
      <w:r w:rsidR="00B56ED2">
        <w:rPr>
          <w:i/>
          <w:iCs/>
        </w:rPr>
        <w:t xml:space="preserve"> for binary classif</w:t>
      </w:r>
      <w:r w:rsidR="00AC2449">
        <w:rPr>
          <w:i/>
          <w:iCs/>
        </w:rPr>
        <w:t>ying an</w:t>
      </w:r>
      <w:r w:rsidR="00B56ED2">
        <w:rPr>
          <w:i/>
          <w:iCs/>
        </w:rPr>
        <w:t xml:space="preserve"> advertisement being clicked on and a lead converting to a sale. </w:t>
      </w:r>
      <w:r w:rsidR="00AC2449">
        <w:rPr>
          <w:i/>
          <w:iCs/>
        </w:rPr>
        <w:t>Each</w:t>
      </w:r>
      <w:r w:rsidR="00B56ED2">
        <w:rPr>
          <w:i/>
          <w:iCs/>
        </w:rPr>
        <w:t xml:space="preserve"> </w:t>
      </w:r>
      <w:r w:rsidR="00EF23C4">
        <w:rPr>
          <w:i/>
          <w:iCs/>
        </w:rPr>
        <w:t>algorithm</w:t>
      </w:r>
      <w:r w:rsidR="00AC2449">
        <w:rPr>
          <w:i/>
          <w:iCs/>
        </w:rPr>
        <w:t xml:space="preserve">’s performance is measure by its </w:t>
      </w:r>
      <w:r w:rsidR="00EF23C4">
        <w:rPr>
          <w:i/>
          <w:iCs/>
        </w:rPr>
        <w:t>classification accuracy</w:t>
      </w:r>
      <w:r w:rsidR="006654A1">
        <w:rPr>
          <w:i/>
          <w:iCs/>
        </w:rPr>
        <w:t xml:space="preserve"> </w:t>
      </w:r>
      <w:r w:rsidR="00EF23C4">
        <w:rPr>
          <w:i/>
          <w:iCs/>
        </w:rPr>
        <w:t xml:space="preserve">and computation </w:t>
      </w:r>
      <w:r w:rsidR="009F31CE">
        <w:rPr>
          <w:i/>
          <w:iCs/>
        </w:rPr>
        <w:t>complexity</w:t>
      </w:r>
      <w:r w:rsidR="00EF23C4">
        <w:rPr>
          <w:i/>
          <w:iCs/>
        </w:rPr>
        <w:t>. It was found tha</w:t>
      </w:r>
      <w:r w:rsidR="006654A1">
        <w:rPr>
          <w:i/>
          <w:iCs/>
        </w:rPr>
        <w:t>t for both cases, decision tree was the best performer with both metrics in mind.</w:t>
      </w:r>
    </w:p>
    <w:p w14:paraId="760BC456" w14:textId="3C78011E" w:rsidR="00EF23C4" w:rsidRDefault="00EF23C4" w:rsidP="00A22976">
      <w:pPr>
        <w:jc w:val="center"/>
        <w:rPr>
          <w:i/>
          <w:iCs/>
        </w:rPr>
      </w:pPr>
    </w:p>
    <w:p w14:paraId="62CFA8B3" w14:textId="57467F6C" w:rsidR="00EF23C4" w:rsidRDefault="00EF23C4" w:rsidP="00A22976">
      <w:pPr>
        <w:jc w:val="center"/>
        <w:rPr>
          <w:b/>
          <w:bCs/>
        </w:rPr>
      </w:pPr>
      <w:r>
        <w:rPr>
          <w:i/>
          <w:iCs/>
        </w:rPr>
        <w:t>*RESULTS*</w:t>
      </w:r>
    </w:p>
    <w:p w14:paraId="55C496BA" w14:textId="71D741BF" w:rsidR="00A22976" w:rsidRDefault="00A22976" w:rsidP="00B56ED2">
      <w:pPr>
        <w:rPr>
          <w:b/>
          <w:bCs/>
        </w:rPr>
      </w:pPr>
    </w:p>
    <w:p w14:paraId="6A0236F8" w14:textId="77777777" w:rsidR="00A22976" w:rsidRPr="00A22976" w:rsidRDefault="00A22976" w:rsidP="00A22976">
      <w:pPr>
        <w:jc w:val="center"/>
        <w:rPr>
          <w:b/>
          <w:bCs/>
        </w:rPr>
      </w:pPr>
    </w:p>
    <w:p w14:paraId="175144F3" w14:textId="4716A9B8" w:rsidR="0016422A" w:rsidRPr="0016422A" w:rsidRDefault="0016422A" w:rsidP="0016422A">
      <w:pPr>
        <w:pStyle w:val="ListParagraph"/>
        <w:numPr>
          <w:ilvl w:val="0"/>
          <w:numId w:val="3"/>
        </w:numPr>
        <w:rPr>
          <w:b/>
          <w:bCs/>
        </w:rPr>
      </w:pPr>
      <w:r w:rsidRPr="0016422A">
        <w:rPr>
          <w:b/>
          <w:bCs/>
        </w:rPr>
        <w:t>Introduction</w:t>
      </w:r>
    </w:p>
    <w:p w14:paraId="1AC3F39E" w14:textId="6D4C190A" w:rsidR="0016422A" w:rsidRDefault="0016422A" w:rsidP="0016422A">
      <w:pPr>
        <w:ind w:left="360"/>
        <w:rPr>
          <w:b/>
          <w:bCs/>
        </w:rPr>
      </w:pPr>
    </w:p>
    <w:p w14:paraId="58A3A58C" w14:textId="26A70FD2" w:rsidR="005734DC" w:rsidRDefault="002D59FE" w:rsidP="00D05DBE">
      <w:pPr>
        <w:ind w:firstLine="720"/>
      </w:pPr>
      <w:r>
        <w:t>As the world becomes increasingly digital, data has been collected at an accelerated pace. This is evident in 2020, with 2.5 quintillion bytes of data generated</w:t>
      </w:r>
      <w:r w:rsidR="00655286">
        <w:t xml:space="preserve"> </w:t>
      </w:r>
      <w:r w:rsidR="00655286">
        <w:t>daily</w:t>
      </w:r>
      <w:r>
        <w:t xml:space="preserve"> from online activity</w:t>
      </w:r>
      <w:r w:rsidR="009F1459">
        <w:t xml:space="preserve"> (Christo, 2021)</w:t>
      </w:r>
      <w:r>
        <w:t xml:space="preserve">.  </w:t>
      </w:r>
      <w:r w:rsidR="0074453A">
        <w:t>This plentiful commodity has been increasingly leveraged by almost all industries for its decision making, with 97.2% of organizations investing in artificial intelligence and big data</w:t>
      </w:r>
      <w:r w:rsidR="009F1459">
        <w:t xml:space="preserve"> (Christo, 2021)</w:t>
      </w:r>
      <w:r w:rsidR="0074453A">
        <w:t xml:space="preserve">. </w:t>
      </w:r>
    </w:p>
    <w:p w14:paraId="53C65027" w14:textId="3F930703" w:rsidR="00A55B9B" w:rsidRDefault="00B03E0C" w:rsidP="00D05DBE">
      <w:pPr>
        <w:ind w:firstLine="720"/>
      </w:pPr>
      <w:r>
        <w:t>Within the past decade, m</w:t>
      </w:r>
      <w:r w:rsidR="0074453A">
        <w:t xml:space="preserve">arketing agencies have put less of a focus on utilizing offline platforms for </w:t>
      </w:r>
      <w:r>
        <w:t xml:space="preserve">their </w:t>
      </w:r>
      <w:r w:rsidR="0074453A">
        <w:t>advertising campaigns</w:t>
      </w:r>
      <w:r>
        <w:t xml:space="preserve">. Instead, </w:t>
      </w:r>
      <w:r w:rsidR="0074453A">
        <w:t xml:space="preserve">more resources </w:t>
      </w:r>
      <w:r>
        <w:t>have been directed</w:t>
      </w:r>
      <w:r w:rsidR="0074453A">
        <w:t xml:space="preserve"> towards digital outlets</w:t>
      </w:r>
      <w:r>
        <w:t xml:space="preserve">, such as web </w:t>
      </w:r>
      <w:r w:rsidR="00655286">
        <w:t>advertisements</w:t>
      </w:r>
      <w:r w:rsidR="0074453A">
        <w:t>.</w:t>
      </w:r>
      <w:r w:rsidR="005734DC">
        <w:t xml:space="preserve"> When placing an advertisement online, one key metric that is tracked is the ‘click through rate’ (CTR). This rate is calculated by dividing the number of times </w:t>
      </w:r>
      <w:r w:rsidR="00D05DBE">
        <w:t>an</w:t>
      </w:r>
      <w:r w:rsidR="005734DC">
        <w:t xml:space="preserve"> advertisement was clicked, divided by the number of </w:t>
      </w:r>
      <w:r w:rsidR="00D05DBE">
        <w:t>visits</w:t>
      </w:r>
      <w:r w:rsidR="005734DC">
        <w:t xml:space="preserve"> </w:t>
      </w:r>
      <w:r w:rsidR="00D05DBE">
        <w:t xml:space="preserve">on </w:t>
      </w:r>
      <w:r w:rsidR="00655286">
        <w:t>that</w:t>
      </w:r>
      <w:r w:rsidR="00D05DBE">
        <w:t xml:space="preserve"> corresponding site</w:t>
      </w:r>
      <w:r w:rsidR="005734DC">
        <w:t>.</w:t>
      </w:r>
      <w:r>
        <w:t xml:space="preserve"> </w:t>
      </w:r>
      <w:r w:rsidR="00D05DBE">
        <w:t>By u</w:t>
      </w:r>
      <w:r w:rsidR="00A55B9B">
        <w:t xml:space="preserve">tilizing big data, an agency can predict a location’s CTR and target accordingly. This task can be thought of as platform targeting. </w:t>
      </w:r>
    </w:p>
    <w:p w14:paraId="07E383FB" w14:textId="433A0907" w:rsidR="00B71F5D" w:rsidRDefault="00A55B9B" w:rsidP="00A55B9B">
      <w:r>
        <w:tab/>
        <w:t xml:space="preserve">When someone shows an interest in a product or service, this person </w:t>
      </w:r>
      <w:r w:rsidR="00D05DBE">
        <w:t xml:space="preserve">is </w:t>
      </w:r>
      <w:r>
        <w:t xml:space="preserve">labeled as a ‘lead’. Resources can be used to convert these leads into </w:t>
      </w:r>
      <w:r w:rsidR="006654A1">
        <w:t>sales but</w:t>
      </w:r>
      <w:r>
        <w:t xml:space="preserve"> are often limited. A popular practice is to </w:t>
      </w:r>
      <w:r w:rsidR="006A5A63">
        <w:t xml:space="preserve">score leads based on their activity and demographics. After scoring, certain ones are prioritized to allocate resources more efficiently. Big data provides ample historical evidence </w:t>
      </w:r>
      <w:r w:rsidR="006F4090">
        <w:t>to identify</w:t>
      </w:r>
      <w:r w:rsidR="00B71F5D">
        <w:t xml:space="preserve"> </w:t>
      </w:r>
      <w:r w:rsidR="006F4090">
        <w:t>variables most</w:t>
      </w:r>
      <w:r w:rsidR="00B71F5D">
        <w:t xml:space="preserve"> influential </w:t>
      </w:r>
      <w:r w:rsidR="006F4090">
        <w:t>for</w:t>
      </w:r>
      <w:r w:rsidR="00B71F5D">
        <w:t xml:space="preserve"> a lead </w:t>
      </w:r>
      <w:r w:rsidR="006F4090">
        <w:t>to convert</w:t>
      </w:r>
      <w:r w:rsidR="00B71F5D">
        <w:t xml:space="preserve"> to a sale. This can be thought of as customer targeting.</w:t>
      </w:r>
    </w:p>
    <w:p w14:paraId="5EB9E93C" w14:textId="41500B09" w:rsidR="00A55B9B" w:rsidRDefault="00B71F5D" w:rsidP="00B71F5D">
      <w:pPr>
        <w:ind w:firstLine="720"/>
      </w:pPr>
      <w:r>
        <w:t xml:space="preserve">This paper will focus on how different machine learning models compare </w:t>
      </w:r>
      <w:r>
        <w:lastRenderedPageBreak/>
        <w:t>in these two tasks</w:t>
      </w:r>
      <w:r w:rsidR="00D05DBE">
        <w:t>,</w:t>
      </w:r>
      <w:r>
        <w:t xml:space="preserve"> with one unique data set for each task. Only three models are considered: logistic regression, decision trees, and k-nearest neighbors (KNN). All three models are compared to identify </w:t>
      </w:r>
      <w:r w:rsidR="00D05DBE">
        <w:t>which is</w:t>
      </w:r>
      <w:r>
        <w:t xml:space="preserve"> most suitable </w:t>
      </w:r>
      <w:r w:rsidR="00D05DBE">
        <w:t>for</w:t>
      </w:r>
      <w:r>
        <w:t xml:space="preserve"> making accurate predictions. Accurate predictions come at a cost, computation complexity </w:t>
      </w:r>
      <w:r w:rsidR="00D05DBE">
        <w:t>for</w:t>
      </w:r>
      <w:r>
        <w:t xml:space="preserve"> model fitting and hyperparameter </w:t>
      </w:r>
      <w:r w:rsidR="00D05DBE">
        <w:t>tuning</w:t>
      </w:r>
      <w:r w:rsidR="00655286">
        <w:t xml:space="preserve"> can be troublesome</w:t>
      </w:r>
      <w:r w:rsidR="006654A1">
        <w:t xml:space="preserve">. </w:t>
      </w:r>
      <w:r w:rsidR="00623955">
        <w:t>All</w:t>
      </w:r>
      <w:r w:rsidR="00655286">
        <w:t xml:space="preserve"> these factors are also distinguished. </w:t>
      </w:r>
    </w:p>
    <w:p w14:paraId="376FF45A" w14:textId="5CFDE195" w:rsidR="00B71F5D" w:rsidRDefault="00B71F5D" w:rsidP="00B71F5D"/>
    <w:p w14:paraId="0E835150" w14:textId="56E8AD33" w:rsidR="00A22976" w:rsidRPr="00A828EE" w:rsidRDefault="0016422A" w:rsidP="0016422A">
      <w:pPr>
        <w:pStyle w:val="ListParagraph"/>
        <w:numPr>
          <w:ilvl w:val="0"/>
          <w:numId w:val="3"/>
        </w:numPr>
        <w:rPr>
          <w:b/>
          <w:bCs/>
        </w:rPr>
      </w:pPr>
      <w:r w:rsidRPr="00A22976">
        <w:rPr>
          <w:b/>
          <w:bCs/>
        </w:rPr>
        <w:t xml:space="preserve">Literature Review </w:t>
      </w:r>
    </w:p>
    <w:p w14:paraId="63E1CBA6" w14:textId="46933B22" w:rsidR="00A22976" w:rsidRDefault="00A22976" w:rsidP="0016422A">
      <w:pPr>
        <w:rPr>
          <w:b/>
          <w:bCs/>
        </w:rPr>
      </w:pPr>
    </w:p>
    <w:p w14:paraId="48139705" w14:textId="005FFBF3" w:rsidR="009F31CE" w:rsidRPr="009F31CE" w:rsidRDefault="006F6661" w:rsidP="0000655F">
      <w:pPr>
        <w:ind w:firstLine="144"/>
      </w:pPr>
      <w:r>
        <w:t>Due to the importance of online advertis</w:t>
      </w:r>
      <w:r w:rsidR="006654A1">
        <w:t>ing</w:t>
      </w:r>
      <w:r>
        <w:t xml:space="preserve"> and sales, research</w:t>
      </w:r>
      <w:r w:rsidR="006654A1">
        <w:t xml:space="preserve"> has occurred</w:t>
      </w:r>
      <w:r>
        <w:t xml:space="preserve"> </w:t>
      </w:r>
      <w:r w:rsidR="009F31CE">
        <w:t xml:space="preserve">on which </w:t>
      </w:r>
      <w:r>
        <w:t xml:space="preserve">prediction models </w:t>
      </w:r>
      <w:r w:rsidR="009F31CE">
        <w:t xml:space="preserve">are best suited </w:t>
      </w:r>
      <w:r>
        <w:t xml:space="preserve">for these two tasks. </w:t>
      </w:r>
      <w:r w:rsidR="009F31CE">
        <w:t xml:space="preserve">In the paper </w:t>
      </w:r>
      <w:r w:rsidR="009F31CE" w:rsidRPr="009F31CE">
        <w:rPr>
          <w:i/>
          <w:iCs/>
        </w:rPr>
        <w:t>“Automating Lead Scoring with Machine Learning: An Experimental Study”</w:t>
      </w:r>
      <w:r w:rsidR="009F31CE">
        <w:t xml:space="preserve">, the authors worked with a similar dataset to compare four different algorithms when predicting lead scoring: logistic regression, decision trees, random </w:t>
      </w:r>
      <w:r w:rsidR="00C07505">
        <w:t>forest,</w:t>
      </w:r>
      <w:r w:rsidR="009F31CE">
        <w:t xml:space="preserve"> and neural networks. </w:t>
      </w:r>
      <w:r w:rsidR="00C07505">
        <w:t xml:space="preserve">However, their dataset consisted of all website </w:t>
      </w:r>
      <w:r w:rsidR="006654A1">
        <w:t>visitors</w:t>
      </w:r>
      <w:r w:rsidR="00C07505">
        <w:t xml:space="preserve">, as opposed to just leads. To combat this issue, the data was aggregated in 5 different ways, each </w:t>
      </w:r>
      <w:r w:rsidR="006654A1">
        <w:t xml:space="preserve">having a </w:t>
      </w:r>
      <w:r w:rsidR="00C07505">
        <w:t>different interpretation of a lead.</w:t>
      </w:r>
      <w:r w:rsidR="006634F2">
        <w:t xml:space="preserve"> Models were t fit on each aggregation and evaluated by their AUC. For all 5 aggregations, the random forest algorithm had the highest AUC value, with varying ranges of bias. </w:t>
      </w:r>
      <w:r w:rsidR="00C07505">
        <w:t xml:space="preserve"> </w:t>
      </w:r>
    </w:p>
    <w:p w14:paraId="58F768F0" w14:textId="50EDADA3" w:rsidR="006634F2" w:rsidRDefault="006634F2" w:rsidP="006634F2">
      <w:r>
        <w:rPr>
          <w:b/>
          <w:bCs/>
        </w:rPr>
        <w:tab/>
      </w:r>
      <w:r>
        <w:t xml:space="preserve">The paper, “Prediction of Lead Conversion </w:t>
      </w:r>
      <w:r w:rsidR="005A3D51">
        <w:t>with</w:t>
      </w:r>
      <w:r>
        <w:t xml:space="preserve"> Imbalanced Data”, compares several classifiers’ performances with lead scoring. </w:t>
      </w:r>
      <w:r w:rsidR="005A3D51">
        <w:t>Like</w:t>
      </w:r>
      <w:r>
        <w:t xml:space="preserve"> this paper, the author evaluated KNN, logistic regression and decision trees, but also </w:t>
      </w:r>
      <w:r w:rsidR="005A3D51">
        <w:t xml:space="preserve">considered </w:t>
      </w:r>
      <w:r>
        <w:t>support vectors and gradient boosting.</w:t>
      </w:r>
      <w:r w:rsidR="00F808BE">
        <w:t xml:space="preserve"> Optimal hyperparameters were found by using </w:t>
      </w:r>
      <w:r w:rsidR="005A3D51">
        <w:t>successive</w:t>
      </w:r>
      <w:r w:rsidR="00F808BE">
        <w:t xml:space="preserve"> halving grid search and performance was measured by average precision. Interestingly, models were trained </w:t>
      </w:r>
      <w:r w:rsidR="005A3D51">
        <w:t>with</w:t>
      </w:r>
      <w:r w:rsidR="00F808BE">
        <w:t xml:space="preserve"> oversampled</w:t>
      </w:r>
      <w:r w:rsidR="005A3D51">
        <w:t xml:space="preserve"> the conversion observations</w:t>
      </w:r>
      <w:r w:rsidR="00F808BE">
        <w:t xml:space="preserve">. Since the corresponding </w:t>
      </w:r>
      <w:r w:rsidR="00F808BE">
        <w:t xml:space="preserve">dataset had limited conversions, these observations were randomly duplicated and added to the dataset. Whereas this procedure can cause overfitting, it also allows the model to better identify important features for sales conversion. Combined with oversampling, the gradient boosted classifier resulted in the highest </w:t>
      </w:r>
      <w:r w:rsidR="005A3D51">
        <w:t>precision score. When comparing the models that this paper focuses on, KNN performed the best, followed by decision trees</w:t>
      </w:r>
      <w:r w:rsidR="00165C9B">
        <w:t>,</w:t>
      </w:r>
      <w:r w:rsidR="005A3D51">
        <w:t xml:space="preserve"> and </w:t>
      </w:r>
      <w:r w:rsidR="00165C9B">
        <w:t xml:space="preserve">then </w:t>
      </w:r>
      <w:r w:rsidR="005A3D51">
        <w:t xml:space="preserve">logistic regression. </w:t>
      </w:r>
    </w:p>
    <w:p w14:paraId="4A7A9AFC" w14:textId="5D77F9F3" w:rsidR="00B264E2" w:rsidRPr="00B264E2" w:rsidRDefault="00165C9B" w:rsidP="00B264E2">
      <w:r>
        <w:tab/>
        <w:t xml:space="preserve">In recent years, as opposed to lead scoring, there has been </w:t>
      </w:r>
      <w:r w:rsidR="00B264E2">
        <w:t>more efforts towards research</w:t>
      </w:r>
      <w:r w:rsidR="006654A1">
        <w:t>ing</w:t>
      </w:r>
      <w:r w:rsidR="00B264E2">
        <w:t xml:space="preserve"> click through rate prediction. Blanc (2018) performed a comparative study on this topic with various models, primarily with ensemble methods. As opposed to the oversampling method in </w:t>
      </w:r>
      <w:proofErr w:type="spellStart"/>
      <w:r w:rsidR="00B264E2" w:rsidRPr="00B264E2">
        <w:t>Etminan</w:t>
      </w:r>
      <w:proofErr w:type="spellEnd"/>
      <w:r w:rsidR="00B264E2">
        <w:t xml:space="preserve"> (</w:t>
      </w:r>
      <w:r w:rsidR="006654A1">
        <w:t>2021</w:t>
      </w:r>
      <w:r w:rsidR="00B264E2">
        <w:t xml:space="preserve">), the author performs under sampling, decreasing the observations of the majority class. </w:t>
      </w:r>
      <w:r w:rsidR="009F09B4">
        <w:t>In the paper the decision trees</w:t>
      </w:r>
      <w:r w:rsidR="006654A1">
        <w:t>,</w:t>
      </w:r>
      <w:r w:rsidR="009F09B4">
        <w:t xml:space="preserve"> KNN and regularized logistic regression models are compared with the ensemble methods. Among those three algorithms, regularized logistic regression was found to have the highest AUC and accuracy. The KNN model had a higher AUC than the fitted decision tree, but the decision tree had a higher accuracy. It is worth noting that it was found that gradient boosting, random </w:t>
      </w:r>
      <w:r w:rsidR="006654A1">
        <w:t>forest,</w:t>
      </w:r>
      <w:r w:rsidR="009F09B4">
        <w:t xml:space="preserve"> and linear discriminant analysis algorithms had the best performance. </w:t>
      </w:r>
    </w:p>
    <w:p w14:paraId="3046C6E2" w14:textId="5C988EC9" w:rsidR="00165C9B" w:rsidRDefault="00165C9B" w:rsidP="006634F2"/>
    <w:p w14:paraId="277AC7E4" w14:textId="2681B5F3" w:rsidR="002132B4" w:rsidRPr="006634F2" w:rsidRDefault="002132B4" w:rsidP="0016422A"/>
    <w:p w14:paraId="0E335DB3" w14:textId="77777777" w:rsidR="002132B4" w:rsidRDefault="002132B4" w:rsidP="0016422A">
      <w:pPr>
        <w:rPr>
          <w:b/>
          <w:bCs/>
        </w:rPr>
      </w:pPr>
    </w:p>
    <w:p w14:paraId="357BFB03" w14:textId="08F15523" w:rsidR="0016422A" w:rsidRDefault="0016422A" w:rsidP="00D7625D">
      <w:pPr>
        <w:pStyle w:val="ListParagraph"/>
        <w:numPr>
          <w:ilvl w:val="0"/>
          <w:numId w:val="3"/>
        </w:numPr>
        <w:rPr>
          <w:b/>
          <w:bCs/>
        </w:rPr>
      </w:pPr>
      <w:r w:rsidRPr="00D7625D">
        <w:rPr>
          <w:b/>
          <w:bCs/>
        </w:rPr>
        <w:t>Method</w:t>
      </w:r>
      <w:r w:rsidR="00D7625D" w:rsidRPr="00D7625D">
        <w:rPr>
          <w:b/>
          <w:bCs/>
        </w:rPr>
        <w:t>ology</w:t>
      </w:r>
    </w:p>
    <w:p w14:paraId="35E75A4D" w14:textId="77777777" w:rsidR="00AC5EEF" w:rsidRPr="00AC5EEF" w:rsidRDefault="00AC5EEF" w:rsidP="00AC5EEF">
      <w:pPr>
        <w:pStyle w:val="ListParagraph"/>
        <w:rPr>
          <w:b/>
          <w:bCs/>
        </w:rPr>
      </w:pPr>
    </w:p>
    <w:p w14:paraId="2D5BCD7F" w14:textId="7B363833" w:rsidR="00AC5EEF" w:rsidRDefault="00AC5EEF" w:rsidP="00AC5EEF">
      <w:pPr>
        <w:rPr>
          <w:b/>
          <w:bCs/>
        </w:rPr>
      </w:pPr>
      <w:r>
        <w:rPr>
          <w:b/>
          <w:bCs/>
        </w:rPr>
        <w:t xml:space="preserve">3.1 Data and Preprocessing </w:t>
      </w:r>
    </w:p>
    <w:p w14:paraId="52564D05" w14:textId="20AF946D" w:rsidR="009B12EB" w:rsidRDefault="00AA629F" w:rsidP="006654A1">
      <w:pPr>
        <w:ind w:firstLine="720"/>
      </w:pPr>
      <w:r>
        <w:t>Two datasets were downloaded from Kaggle.</w:t>
      </w:r>
      <w:r w:rsidR="009B12EB">
        <w:t xml:space="preserve"> The first dataset pertains to a company that provides paid online courses. When someone is referred or fills out a form on the site, they are considered a lead. The demographics they or their referral include along with their browsing activity provide </w:t>
      </w:r>
      <w:r w:rsidR="009B12EB">
        <w:lastRenderedPageBreak/>
        <w:t xml:space="preserve">56 predictor variables used to predict whether they purchased a course. </w:t>
      </w:r>
    </w:p>
    <w:p w14:paraId="25FB203B" w14:textId="394AF331" w:rsidR="00AA629F" w:rsidRDefault="00AA629F" w:rsidP="009B12EB">
      <w:pPr>
        <w:ind w:firstLine="720"/>
      </w:pPr>
      <w:r>
        <w:t>Avazu, an online marketing company, released 11 days’ worth of its collected data</w:t>
      </w:r>
      <w:r w:rsidR="009B12EB">
        <w:t xml:space="preserve"> on Kaggle</w:t>
      </w:r>
      <w:r>
        <w:t xml:space="preserve">. The set contains 27 predictor variables, along with a binary response variable that indicates whether the advertisement was clicked or not at a </w:t>
      </w:r>
      <w:r w:rsidR="009B12EB">
        <w:t>different hour</w:t>
      </w:r>
      <w:r>
        <w:t>. These predictor variables primarily indicated an observation’s device, website activity</w:t>
      </w:r>
      <w:r w:rsidR="009B12EB">
        <w:t xml:space="preserve"> and</w:t>
      </w:r>
      <w:r>
        <w:t xml:space="preserve"> advertisement </w:t>
      </w:r>
      <w:r w:rsidR="009B12EB">
        <w:t>location/</w:t>
      </w:r>
      <w:r>
        <w:t xml:space="preserve">position. </w:t>
      </w:r>
      <w:r w:rsidR="009B12EB">
        <w:t>This dataset was very large, so a</w:t>
      </w:r>
      <w:r>
        <w:t xml:space="preserve"> random subset of this data was used to run all models locally. </w:t>
      </w:r>
    </w:p>
    <w:p w14:paraId="2798D7F2" w14:textId="481FDEB7" w:rsidR="00AC5EEF" w:rsidRDefault="009B12EB" w:rsidP="002132B4">
      <w:pPr>
        <w:ind w:firstLine="720"/>
      </w:pPr>
      <w:r>
        <w:t xml:space="preserve">For both datasets, minimal preprocessing was required. </w:t>
      </w:r>
      <w:r w:rsidR="0014527E">
        <w:t xml:space="preserve">However, all relevant numeric variables were scaled, specifically ones that weren’t factors. This was a requirement for some of the machine learning models to be fit on </w:t>
      </w:r>
      <w:proofErr w:type="spellStart"/>
      <w:r w:rsidR="0014527E">
        <w:t>Skicit</w:t>
      </w:r>
      <w:proofErr w:type="spellEnd"/>
      <w:r w:rsidR="0014527E">
        <w:t xml:space="preserve"> Learn. </w:t>
      </w:r>
      <w:r w:rsidR="002132B4">
        <w:t xml:space="preserve">Scaling was also beneficial by improving a model understanding for each numeric variable’s relative relationship. </w:t>
      </w:r>
    </w:p>
    <w:p w14:paraId="09AFE548" w14:textId="77777777" w:rsidR="002132B4" w:rsidRPr="002132B4" w:rsidRDefault="002132B4" w:rsidP="002132B4">
      <w:pPr>
        <w:ind w:firstLine="720"/>
      </w:pPr>
    </w:p>
    <w:p w14:paraId="4A9FF55F" w14:textId="108D8488" w:rsidR="00AC5EEF" w:rsidRPr="00AC5EEF" w:rsidRDefault="00AC2449" w:rsidP="00AC5EEF">
      <w:pPr>
        <w:rPr>
          <w:b/>
          <w:bCs/>
        </w:rPr>
      </w:pPr>
      <w:r>
        <w:rPr>
          <w:b/>
          <w:bCs/>
        </w:rPr>
        <w:t>3.2 Measurements</w:t>
      </w:r>
      <w:r w:rsidR="00AC5EEF">
        <w:rPr>
          <w:b/>
          <w:bCs/>
        </w:rPr>
        <w:t xml:space="preserve"> </w:t>
      </w:r>
    </w:p>
    <w:p w14:paraId="574B9BF3" w14:textId="46328474" w:rsidR="00D7625D" w:rsidRDefault="00D7625D" w:rsidP="00D7625D"/>
    <w:p w14:paraId="52032459" w14:textId="421FF98E" w:rsidR="00F73DF9" w:rsidRDefault="00D7625D" w:rsidP="002132B4">
      <w:pPr>
        <w:ind w:firstLine="720"/>
      </w:pPr>
      <w:r>
        <w:t xml:space="preserve">This study evaluated how lead scoring and CTR prediction problems perform with three different algorithms: logistic regression, decision trees, and k-nearest neighbor classifiers. </w:t>
      </w:r>
      <w:r w:rsidR="00AF0820">
        <w:t>When tuning</w:t>
      </w:r>
      <w:r w:rsidR="004727FA">
        <w:t xml:space="preserve"> the models</w:t>
      </w:r>
      <w:r w:rsidR="00AF0820">
        <w:t>, each algorithm considered variations of two</w:t>
      </w:r>
      <w:r w:rsidR="00C97891">
        <w:t xml:space="preserve"> </w:t>
      </w:r>
      <w:r w:rsidR="00623955">
        <w:t xml:space="preserve">relative </w:t>
      </w:r>
      <w:r w:rsidR="00C97891">
        <w:t>hyperparameters</w:t>
      </w:r>
      <w:r w:rsidR="00AF0820">
        <w:t xml:space="preserve">. </w:t>
      </w:r>
      <w:r w:rsidR="00F73DF9">
        <w:t>For the tuning times to be compared equally, the number of considered parameter values had to be equal. One hyperparameter value would have four different values, primarily due to the four main logistic regression penalization types. The other hyperparameter would consider thirty possible values</w:t>
      </w:r>
      <w:r w:rsidR="004727FA">
        <w:t xml:space="preserve">. Thirty values </w:t>
      </w:r>
      <w:r w:rsidR="00AC5EEF">
        <w:t>were</w:t>
      </w:r>
      <w:r w:rsidR="004727FA">
        <w:t xml:space="preserve"> relevant since it was </w:t>
      </w:r>
      <w:r w:rsidR="00F73DF9">
        <w:t xml:space="preserve">recommended in the CART method for </w:t>
      </w:r>
      <w:r w:rsidR="00623955">
        <w:t>testing</w:t>
      </w:r>
      <w:r w:rsidR="00F73DF9">
        <w:t xml:space="preserve"> max</w:t>
      </w:r>
      <w:r w:rsidR="00623955">
        <w:t>imum</w:t>
      </w:r>
      <w:r w:rsidR="00F73DF9">
        <w:t xml:space="preserve"> depth</w:t>
      </w:r>
      <w:r w:rsidR="004727FA">
        <w:t>s</w:t>
      </w:r>
      <w:r w:rsidR="00F73DF9">
        <w:t xml:space="preserve"> in a grid search for decision trees </w:t>
      </w:r>
      <w:r w:rsidR="0074751B">
        <w:t>(</w:t>
      </w:r>
      <w:proofErr w:type="spellStart"/>
      <w:r w:rsidR="0074751B" w:rsidRPr="00C86985">
        <w:t>Schratz</w:t>
      </w:r>
      <w:proofErr w:type="spellEnd"/>
      <w:r w:rsidR="0074751B" w:rsidRPr="00C86985">
        <w:t>, Patrick, et al.</w:t>
      </w:r>
      <w:r w:rsidR="0074751B">
        <w:t>, 2018).</w:t>
      </w:r>
    </w:p>
    <w:p w14:paraId="3E321C11" w14:textId="206CCC96" w:rsidR="00623955" w:rsidRDefault="00C97891" w:rsidP="00623955">
      <w:pPr>
        <w:ind w:firstLine="720"/>
      </w:pPr>
      <w:r>
        <w:t>To</w:t>
      </w:r>
      <w:r w:rsidR="00F73DF9">
        <w:t xml:space="preserve"> find optimal hyperparameter pairing</w:t>
      </w:r>
      <w:r w:rsidR="00623955">
        <w:t>s</w:t>
      </w:r>
      <w:r w:rsidR="00F73DF9">
        <w:t xml:space="preserve">, a ten-fold cross validated grid search was </w:t>
      </w:r>
      <w:r>
        <w:t>implemented. Computationally exhaustive, each possible hyperparameter pairing is fitted</w:t>
      </w:r>
      <w:r w:rsidR="00623955">
        <w:t xml:space="preserve"> and tested</w:t>
      </w:r>
      <w:r>
        <w:t xml:space="preserve"> in a 10-fold cross validation. </w:t>
      </w:r>
      <w:r w:rsidR="00623955">
        <w:t xml:space="preserve">After all pairings </w:t>
      </w:r>
      <w:r w:rsidR="004727FA">
        <w:t>have</w:t>
      </w:r>
      <w:r w:rsidR="00623955">
        <w:t xml:space="preserve"> been considered, the one that resulted in the highest average cross fold accuracy would be returned. </w:t>
      </w:r>
      <w:r w:rsidR="00AC5EEF">
        <w:t xml:space="preserve">Using cross fold validation for the grid search was ideal since limited variance in using one trainset. </w:t>
      </w:r>
      <w:r w:rsidR="00623955">
        <w:t xml:space="preserve">The datasets used were not excessively large. Because of this, grid search was not only computationally feasible, but was also an appropriate procedure for comparing processing times. </w:t>
      </w:r>
    </w:p>
    <w:p w14:paraId="4B826AB8" w14:textId="5543C912" w:rsidR="009F1459" w:rsidRPr="0074751B" w:rsidRDefault="00623955" w:rsidP="0074751B">
      <w:pPr>
        <w:ind w:firstLine="720"/>
      </w:pPr>
      <w:r>
        <w:t xml:space="preserve">For the </w:t>
      </w:r>
      <w:r w:rsidR="00AF0820">
        <w:t xml:space="preserve">logistic regression </w:t>
      </w:r>
      <w:r>
        <w:t xml:space="preserve">tunings, </w:t>
      </w:r>
      <w:r w:rsidR="00AF0820">
        <w:t xml:space="preserve">4 different penalization types </w:t>
      </w:r>
      <w:r>
        <w:t>were consider</w:t>
      </w:r>
      <w:r w:rsidR="00752A16">
        <w:t xml:space="preserve">ed, </w:t>
      </w:r>
      <w:r w:rsidR="00AF0820">
        <w:t xml:space="preserve">along with 30 different regularization strengths. All combinations used a SAGA solver since </w:t>
      </w:r>
      <w:r w:rsidR="00752A16">
        <w:t>it s</w:t>
      </w:r>
      <w:r w:rsidR="00AF0820">
        <w:t>upported all four penalization types</w:t>
      </w:r>
      <w:r w:rsidR="00752A16">
        <w:t xml:space="preserve"> on Skicit Learn</w:t>
      </w:r>
      <w:r w:rsidR="00AF0820">
        <w:t xml:space="preserve">. </w:t>
      </w:r>
      <w:r w:rsidR="00752A16">
        <w:t>For decision trees, a minimum split ranged from 2-5 samples with maximum tree depths ranging from 1-30</w:t>
      </w:r>
      <w:r w:rsidR="00647D4A">
        <w:t>. The node splitting utilized an entropy criterion, and all other parameters used their default values. Lastly, for the k-nearest neighbor classifier, 1-30 nearest neighbors</w:t>
      </w:r>
      <w:r w:rsidR="0074751B">
        <w:t xml:space="preserve"> were </w:t>
      </w:r>
      <w:proofErr w:type="gramStart"/>
      <w:r w:rsidR="0074751B">
        <w:t>considered</w:t>
      </w:r>
      <w:proofErr w:type="gramEnd"/>
      <w:r w:rsidR="00647D4A">
        <w:t xml:space="preserve"> </w:t>
      </w:r>
      <w:r w:rsidR="005C7EFB">
        <w:t>and distances</w:t>
      </w:r>
      <w:r w:rsidR="0074751B">
        <w:t xml:space="preserve"> were calculated</w:t>
      </w:r>
      <w:r w:rsidR="005C7EFB">
        <w:t xml:space="preserve"> with four different metrics: Manhattan, Euclidean, and the </w:t>
      </w:r>
      <w:proofErr w:type="spellStart"/>
      <w:r w:rsidR="005C7EFB">
        <w:t>Minkowski</w:t>
      </w:r>
      <w:proofErr w:type="spellEnd"/>
      <w:r w:rsidR="005C7EFB">
        <w:t xml:space="preserve"> </w:t>
      </w:r>
      <w:r w:rsidR="0074751B">
        <w:t xml:space="preserve">(power of </w:t>
      </w:r>
      <w:r w:rsidR="005C7EFB">
        <w:t>3 and 4</w:t>
      </w:r>
      <w:r w:rsidR="0074751B">
        <w:t>)</w:t>
      </w:r>
      <w:r w:rsidR="005C7EFB">
        <w:t xml:space="preserve">. </w:t>
      </w:r>
      <w:r w:rsidR="004727FA">
        <w:t>For each tuning</w:t>
      </w:r>
      <w:r w:rsidR="00F24DF0">
        <w:t xml:space="preserve">, the </w:t>
      </w:r>
      <w:r w:rsidR="004727FA">
        <w:t>grid search processing times were recorded</w:t>
      </w:r>
    </w:p>
    <w:p w14:paraId="176BDA67" w14:textId="1FA6574B" w:rsidR="005C7EFB" w:rsidRDefault="005C7EFB" w:rsidP="005C7EFB"/>
    <w:tbl>
      <w:tblPr>
        <w:tblStyle w:val="TableGrid"/>
        <w:tblW w:w="4675" w:type="dxa"/>
        <w:tblLayout w:type="fixed"/>
        <w:tblLook w:val="04A0" w:firstRow="1" w:lastRow="0" w:firstColumn="1" w:lastColumn="0" w:noHBand="0" w:noVBand="1"/>
      </w:tblPr>
      <w:tblGrid>
        <w:gridCol w:w="498"/>
        <w:gridCol w:w="937"/>
        <w:gridCol w:w="571"/>
        <w:gridCol w:w="756"/>
        <w:gridCol w:w="756"/>
        <w:gridCol w:w="564"/>
        <w:gridCol w:w="593"/>
      </w:tblGrid>
      <w:tr w:rsidR="00B42D44" w14:paraId="49A98AB0" w14:textId="77777777" w:rsidTr="00B42D44">
        <w:tc>
          <w:tcPr>
            <w:tcW w:w="4675" w:type="dxa"/>
            <w:gridSpan w:val="7"/>
            <w:tcBorders>
              <w:top w:val="single" w:sz="4" w:space="0" w:color="auto"/>
              <w:left w:val="single" w:sz="4" w:space="0" w:color="auto"/>
            </w:tcBorders>
            <w:shd w:val="clear" w:color="auto" w:fill="000000" w:themeFill="text1"/>
          </w:tcPr>
          <w:p w14:paraId="399FFC94" w14:textId="2ED04785" w:rsidR="00B42D44" w:rsidRPr="00B42D44" w:rsidRDefault="00B42D44" w:rsidP="00F20C12">
            <w:pPr>
              <w:jc w:val="center"/>
              <w:rPr>
                <w:b/>
                <w:bCs/>
                <w:color w:val="FFFFFF" w:themeColor="background1"/>
              </w:rPr>
            </w:pPr>
            <w:r w:rsidRPr="00B42D44">
              <w:rPr>
                <w:b/>
                <w:bCs/>
                <w:color w:val="FFFFFF" w:themeColor="background1"/>
              </w:rPr>
              <w:t>Grid Search 10-Fold CV Accuracy</w:t>
            </w:r>
          </w:p>
        </w:tc>
      </w:tr>
      <w:tr w:rsidR="0037365C" w14:paraId="619C678D" w14:textId="77777777" w:rsidTr="0037365C">
        <w:tc>
          <w:tcPr>
            <w:tcW w:w="1435" w:type="dxa"/>
            <w:gridSpan w:val="2"/>
            <w:vMerge w:val="restart"/>
            <w:tcBorders>
              <w:top w:val="single" w:sz="4" w:space="0" w:color="auto"/>
              <w:left w:val="single" w:sz="4" w:space="0" w:color="auto"/>
            </w:tcBorders>
            <w:shd w:val="clear" w:color="auto" w:fill="FFFFFF" w:themeFill="background1"/>
          </w:tcPr>
          <w:p w14:paraId="73A33929" w14:textId="27D2E7AC" w:rsidR="0037365C" w:rsidRPr="00A828EE" w:rsidRDefault="0037365C" w:rsidP="00F20C12">
            <w:pPr>
              <w:jc w:val="center"/>
              <w:rPr>
                <w:color w:val="000000" w:themeColor="text1"/>
              </w:rPr>
            </w:pPr>
          </w:p>
        </w:tc>
        <w:tc>
          <w:tcPr>
            <w:tcW w:w="3240" w:type="dxa"/>
            <w:gridSpan w:val="5"/>
            <w:tcBorders>
              <w:top w:val="single" w:sz="4" w:space="0" w:color="auto"/>
            </w:tcBorders>
            <w:shd w:val="clear" w:color="auto" w:fill="FFFFFF" w:themeFill="background1"/>
          </w:tcPr>
          <w:p w14:paraId="361F1604" w14:textId="7A8C2E0A" w:rsidR="0037365C" w:rsidRPr="00646D01" w:rsidRDefault="0037365C" w:rsidP="00F20C12">
            <w:pPr>
              <w:jc w:val="center"/>
              <w:rPr>
                <w:b/>
                <w:bCs/>
                <w:color w:val="000000" w:themeColor="text1"/>
              </w:rPr>
            </w:pPr>
            <w:r w:rsidRPr="00646D01">
              <w:rPr>
                <w:b/>
                <w:bCs/>
                <w:color w:val="000000" w:themeColor="text1"/>
              </w:rPr>
              <w:t>Regularization Strength</w:t>
            </w:r>
          </w:p>
        </w:tc>
      </w:tr>
      <w:tr w:rsidR="0037365C" w14:paraId="772D499C" w14:textId="77777777" w:rsidTr="0037365C">
        <w:tc>
          <w:tcPr>
            <w:tcW w:w="1435" w:type="dxa"/>
            <w:gridSpan w:val="2"/>
            <w:vMerge/>
            <w:tcBorders>
              <w:left w:val="single" w:sz="4" w:space="0" w:color="auto"/>
              <w:bottom w:val="single" w:sz="4" w:space="0" w:color="auto"/>
            </w:tcBorders>
            <w:shd w:val="clear" w:color="auto" w:fill="FFFFFF" w:themeFill="background1"/>
            <w:textDirection w:val="btLr"/>
          </w:tcPr>
          <w:p w14:paraId="778119F9" w14:textId="77777777" w:rsidR="0037365C" w:rsidRDefault="0037365C" w:rsidP="00F20C12"/>
        </w:tc>
        <w:tc>
          <w:tcPr>
            <w:tcW w:w="571" w:type="dxa"/>
          </w:tcPr>
          <w:p w14:paraId="2ECE4FB5" w14:textId="77777777" w:rsidR="0037365C" w:rsidRDefault="0037365C" w:rsidP="00F20C12">
            <w:r>
              <w:t>0.0</w:t>
            </w:r>
          </w:p>
        </w:tc>
        <w:tc>
          <w:tcPr>
            <w:tcW w:w="756" w:type="dxa"/>
          </w:tcPr>
          <w:p w14:paraId="3BD49C1C" w14:textId="77777777" w:rsidR="0037365C" w:rsidRDefault="0037365C" w:rsidP="00F20C12">
            <w:r>
              <w:t>0.009</w:t>
            </w:r>
          </w:p>
        </w:tc>
        <w:tc>
          <w:tcPr>
            <w:tcW w:w="756" w:type="dxa"/>
          </w:tcPr>
          <w:p w14:paraId="6675B157" w14:textId="77777777" w:rsidR="0037365C" w:rsidRDefault="0037365C" w:rsidP="00F20C12">
            <w:r>
              <w:t>0.008</w:t>
            </w:r>
          </w:p>
        </w:tc>
        <w:tc>
          <w:tcPr>
            <w:tcW w:w="564" w:type="dxa"/>
          </w:tcPr>
          <w:p w14:paraId="4C214845" w14:textId="77777777" w:rsidR="0037365C" w:rsidRDefault="0037365C" w:rsidP="00F20C12">
            <w:pPr>
              <w:jc w:val="center"/>
            </w:pPr>
            <w:r>
              <w:t>…</w:t>
            </w:r>
          </w:p>
        </w:tc>
        <w:tc>
          <w:tcPr>
            <w:tcW w:w="593" w:type="dxa"/>
          </w:tcPr>
          <w:p w14:paraId="33DE6DF6" w14:textId="77777777" w:rsidR="0037365C" w:rsidRDefault="0037365C" w:rsidP="00F20C12">
            <w:r>
              <w:t>1.1</w:t>
            </w:r>
          </w:p>
        </w:tc>
      </w:tr>
      <w:tr w:rsidR="0017475C" w14:paraId="00DE6FDC" w14:textId="77777777" w:rsidTr="0017475C">
        <w:tc>
          <w:tcPr>
            <w:tcW w:w="498" w:type="dxa"/>
            <w:vMerge w:val="restart"/>
            <w:tcBorders>
              <w:left w:val="single" w:sz="4" w:space="0" w:color="auto"/>
            </w:tcBorders>
            <w:shd w:val="clear" w:color="auto" w:fill="FFFFFF" w:themeFill="background1"/>
            <w:textDirection w:val="btLr"/>
            <w:vAlign w:val="center"/>
          </w:tcPr>
          <w:p w14:paraId="1F6DDE4F" w14:textId="34BEAFF8" w:rsidR="0017475C" w:rsidRDefault="0017475C" w:rsidP="0017475C">
            <w:pPr>
              <w:jc w:val="center"/>
            </w:pPr>
            <w:r w:rsidRPr="00646D01">
              <w:rPr>
                <w:b/>
                <w:bCs/>
                <w:color w:val="000000" w:themeColor="text1"/>
              </w:rPr>
              <w:t>Penalty</w:t>
            </w:r>
          </w:p>
        </w:tc>
        <w:tc>
          <w:tcPr>
            <w:tcW w:w="937" w:type="dxa"/>
          </w:tcPr>
          <w:p w14:paraId="54F64142" w14:textId="77777777" w:rsidR="0017475C" w:rsidRDefault="0017475C" w:rsidP="0017475C">
            <w:r>
              <w:t>None</w:t>
            </w:r>
          </w:p>
        </w:tc>
        <w:tc>
          <w:tcPr>
            <w:tcW w:w="571" w:type="dxa"/>
          </w:tcPr>
          <w:p w14:paraId="06326289" w14:textId="77777777" w:rsidR="0017475C" w:rsidRDefault="0017475C" w:rsidP="0017475C"/>
        </w:tc>
        <w:tc>
          <w:tcPr>
            <w:tcW w:w="756" w:type="dxa"/>
          </w:tcPr>
          <w:p w14:paraId="55FAE847" w14:textId="77777777" w:rsidR="0017475C" w:rsidRDefault="0017475C" w:rsidP="0017475C"/>
        </w:tc>
        <w:tc>
          <w:tcPr>
            <w:tcW w:w="756" w:type="dxa"/>
          </w:tcPr>
          <w:p w14:paraId="15ADC2B6" w14:textId="77777777" w:rsidR="0017475C" w:rsidRDefault="0017475C" w:rsidP="0017475C"/>
        </w:tc>
        <w:tc>
          <w:tcPr>
            <w:tcW w:w="564" w:type="dxa"/>
          </w:tcPr>
          <w:p w14:paraId="46138E91" w14:textId="77777777" w:rsidR="0017475C" w:rsidRDefault="0017475C" w:rsidP="0017475C"/>
        </w:tc>
        <w:tc>
          <w:tcPr>
            <w:tcW w:w="593" w:type="dxa"/>
          </w:tcPr>
          <w:p w14:paraId="77513155" w14:textId="77777777" w:rsidR="0017475C" w:rsidRDefault="0017475C" w:rsidP="0017475C"/>
        </w:tc>
      </w:tr>
      <w:tr w:rsidR="0017475C" w14:paraId="5E4D3A8D" w14:textId="77777777" w:rsidTr="0017475C">
        <w:tc>
          <w:tcPr>
            <w:tcW w:w="498" w:type="dxa"/>
            <w:vMerge/>
            <w:tcBorders>
              <w:left w:val="single" w:sz="4" w:space="0" w:color="auto"/>
            </w:tcBorders>
            <w:shd w:val="clear" w:color="auto" w:fill="FFFFFF" w:themeFill="background1"/>
          </w:tcPr>
          <w:p w14:paraId="707606A3" w14:textId="77777777" w:rsidR="0017475C" w:rsidRDefault="0017475C" w:rsidP="0017475C"/>
        </w:tc>
        <w:tc>
          <w:tcPr>
            <w:tcW w:w="937" w:type="dxa"/>
          </w:tcPr>
          <w:p w14:paraId="7AE99280" w14:textId="77777777" w:rsidR="0017475C" w:rsidRDefault="0017475C" w:rsidP="0017475C">
            <w:r>
              <w:t>Ridge</w:t>
            </w:r>
          </w:p>
        </w:tc>
        <w:tc>
          <w:tcPr>
            <w:tcW w:w="571" w:type="dxa"/>
          </w:tcPr>
          <w:p w14:paraId="6DA62478" w14:textId="77777777" w:rsidR="0017475C" w:rsidRDefault="0017475C" w:rsidP="0017475C"/>
        </w:tc>
        <w:tc>
          <w:tcPr>
            <w:tcW w:w="756" w:type="dxa"/>
          </w:tcPr>
          <w:p w14:paraId="19D2060F" w14:textId="77777777" w:rsidR="0017475C" w:rsidRDefault="0017475C" w:rsidP="0017475C"/>
        </w:tc>
        <w:tc>
          <w:tcPr>
            <w:tcW w:w="756" w:type="dxa"/>
          </w:tcPr>
          <w:p w14:paraId="293F27AC" w14:textId="77777777" w:rsidR="0017475C" w:rsidRDefault="0017475C" w:rsidP="0017475C"/>
        </w:tc>
        <w:tc>
          <w:tcPr>
            <w:tcW w:w="564" w:type="dxa"/>
          </w:tcPr>
          <w:p w14:paraId="76E1AA21" w14:textId="77777777" w:rsidR="0017475C" w:rsidRDefault="0017475C" w:rsidP="0017475C"/>
        </w:tc>
        <w:tc>
          <w:tcPr>
            <w:tcW w:w="593" w:type="dxa"/>
          </w:tcPr>
          <w:p w14:paraId="4A489A1E" w14:textId="77777777" w:rsidR="0017475C" w:rsidRDefault="0017475C" w:rsidP="0017475C"/>
        </w:tc>
      </w:tr>
      <w:tr w:rsidR="0017475C" w14:paraId="440958F5" w14:textId="77777777" w:rsidTr="0017475C">
        <w:tc>
          <w:tcPr>
            <w:tcW w:w="498" w:type="dxa"/>
            <w:vMerge/>
            <w:tcBorders>
              <w:left w:val="single" w:sz="4" w:space="0" w:color="auto"/>
            </w:tcBorders>
            <w:shd w:val="clear" w:color="auto" w:fill="FFFFFF" w:themeFill="background1"/>
          </w:tcPr>
          <w:p w14:paraId="53CC2244" w14:textId="77777777" w:rsidR="0017475C" w:rsidRDefault="0017475C" w:rsidP="0017475C"/>
        </w:tc>
        <w:tc>
          <w:tcPr>
            <w:tcW w:w="937" w:type="dxa"/>
          </w:tcPr>
          <w:p w14:paraId="594B6BE2" w14:textId="77777777" w:rsidR="0017475C" w:rsidRDefault="0017475C" w:rsidP="0017475C">
            <w:r>
              <w:t>Lasso</w:t>
            </w:r>
          </w:p>
        </w:tc>
        <w:tc>
          <w:tcPr>
            <w:tcW w:w="571" w:type="dxa"/>
          </w:tcPr>
          <w:p w14:paraId="3D76AD7F" w14:textId="77777777" w:rsidR="0017475C" w:rsidRDefault="0017475C" w:rsidP="0017475C"/>
        </w:tc>
        <w:tc>
          <w:tcPr>
            <w:tcW w:w="756" w:type="dxa"/>
          </w:tcPr>
          <w:p w14:paraId="0CEAA64D" w14:textId="77777777" w:rsidR="0017475C" w:rsidRDefault="0017475C" w:rsidP="0017475C"/>
        </w:tc>
        <w:tc>
          <w:tcPr>
            <w:tcW w:w="756" w:type="dxa"/>
          </w:tcPr>
          <w:p w14:paraId="20FA7E30" w14:textId="77777777" w:rsidR="0017475C" w:rsidRDefault="0017475C" w:rsidP="0017475C"/>
        </w:tc>
        <w:tc>
          <w:tcPr>
            <w:tcW w:w="564" w:type="dxa"/>
          </w:tcPr>
          <w:p w14:paraId="44C7C357" w14:textId="77777777" w:rsidR="0017475C" w:rsidRDefault="0017475C" w:rsidP="0017475C"/>
        </w:tc>
        <w:tc>
          <w:tcPr>
            <w:tcW w:w="593" w:type="dxa"/>
          </w:tcPr>
          <w:p w14:paraId="3E9DBA85" w14:textId="77777777" w:rsidR="0017475C" w:rsidRDefault="0017475C" w:rsidP="0017475C"/>
        </w:tc>
      </w:tr>
      <w:tr w:rsidR="0017475C" w14:paraId="49642B18" w14:textId="77777777" w:rsidTr="0017475C">
        <w:tc>
          <w:tcPr>
            <w:tcW w:w="498" w:type="dxa"/>
            <w:vMerge/>
            <w:tcBorders>
              <w:left w:val="single" w:sz="4" w:space="0" w:color="auto"/>
            </w:tcBorders>
            <w:shd w:val="clear" w:color="auto" w:fill="FFFFFF" w:themeFill="background1"/>
          </w:tcPr>
          <w:p w14:paraId="35A68446" w14:textId="77777777" w:rsidR="0017475C" w:rsidRDefault="0017475C" w:rsidP="0017475C"/>
        </w:tc>
        <w:tc>
          <w:tcPr>
            <w:tcW w:w="937" w:type="dxa"/>
          </w:tcPr>
          <w:p w14:paraId="502D4007" w14:textId="77777777" w:rsidR="0017475C" w:rsidRDefault="0017475C" w:rsidP="0017475C">
            <w:r>
              <w:t>Elastic</w:t>
            </w:r>
          </w:p>
        </w:tc>
        <w:tc>
          <w:tcPr>
            <w:tcW w:w="571" w:type="dxa"/>
          </w:tcPr>
          <w:p w14:paraId="72FE3B22" w14:textId="77777777" w:rsidR="0017475C" w:rsidRDefault="0017475C" w:rsidP="0017475C"/>
        </w:tc>
        <w:tc>
          <w:tcPr>
            <w:tcW w:w="756" w:type="dxa"/>
          </w:tcPr>
          <w:p w14:paraId="1E2F8B74" w14:textId="77777777" w:rsidR="0017475C" w:rsidRDefault="0017475C" w:rsidP="0017475C"/>
        </w:tc>
        <w:tc>
          <w:tcPr>
            <w:tcW w:w="756" w:type="dxa"/>
          </w:tcPr>
          <w:p w14:paraId="21059D9C" w14:textId="77777777" w:rsidR="0017475C" w:rsidRDefault="0017475C" w:rsidP="0017475C"/>
        </w:tc>
        <w:tc>
          <w:tcPr>
            <w:tcW w:w="564" w:type="dxa"/>
          </w:tcPr>
          <w:p w14:paraId="6F7C338C" w14:textId="77777777" w:rsidR="0017475C" w:rsidRDefault="0017475C" w:rsidP="0017475C"/>
        </w:tc>
        <w:tc>
          <w:tcPr>
            <w:tcW w:w="593" w:type="dxa"/>
          </w:tcPr>
          <w:p w14:paraId="0AD285D0" w14:textId="77777777" w:rsidR="0017475C" w:rsidRDefault="0017475C" w:rsidP="0017475C"/>
        </w:tc>
      </w:tr>
    </w:tbl>
    <w:p w14:paraId="22D609D8" w14:textId="77777777" w:rsidR="005C7EFB" w:rsidRDefault="005C7EFB" w:rsidP="005C7EFB">
      <w:pPr>
        <w:jc w:val="center"/>
        <w:rPr>
          <w:sz w:val="20"/>
          <w:szCs w:val="20"/>
          <w:u w:val="single"/>
        </w:rPr>
      </w:pPr>
    </w:p>
    <w:p w14:paraId="084459F2" w14:textId="081010FC" w:rsidR="005C7EFB" w:rsidRPr="00A828EE" w:rsidRDefault="005C7EFB" w:rsidP="005C7EFB">
      <w:pPr>
        <w:jc w:val="center"/>
        <w:rPr>
          <w:sz w:val="20"/>
          <w:szCs w:val="20"/>
        </w:rPr>
      </w:pPr>
      <w:r w:rsidRPr="00A828EE">
        <w:rPr>
          <w:sz w:val="20"/>
          <w:szCs w:val="20"/>
          <w:u w:val="single"/>
        </w:rPr>
        <w:t>Table 1</w:t>
      </w:r>
      <w:r w:rsidRPr="00A828EE">
        <w:rPr>
          <w:sz w:val="20"/>
          <w:szCs w:val="20"/>
        </w:rPr>
        <w:t xml:space="preserve">: Grid Search </w:t>
      </w:r>
      <w:r w:rsidR="005D2D85" w:rsidRPr="00A828EE">
        <w:rPr>
          <w:sz w:val="20"/>
          <w:szCs w:val="20"/>
        </w:rPr>
        <w:t xml:space="preserve">10-fold </w:t>
      </w:r>
      <w:r w:rsidRPr="00A828EE">
        <w:rPr>
          <w:sz w:val="20"/>
          <w:szCs w:val="20"/>
        </w:rPr>
        <w:t>CV for Logistic Regression</w:t>
      </w:r>
    </w:p>
    <w:p w14:paraId="4B6FA2B9" w14:textId="77777777" w:rsidR="005C7EFB" w:rsidRDefault="005C7EFB" w:rsidP="005C7EFB"/>
    <w:p w14:paraId="18A274AB" w14:textId="77C80555" w:rsidR="00A828EE" w:rsidRDefault="00F24DF0" w:rsidP="00F24DF0">
      <w:pPr>
        <w:ind w:firstLine="720"/>
      </w:pPr>
      <w:r>
        <w:lastRenderedPageBreak/>
        <w:t xml:space="preserve">The average cross validated accuracy was fitting for identifying optimal hyperparameter values. However, it was still necessary to compare each algorithms overfitting tendencies. Lead conversions and CTR’s were predicted with both training and test sets. Accuracies were calculated and compared to pinpoint overfitting inclinations for each task with each model. </w:t>
      </w:r>
    </w:p>
    <w:p w14:paraId="4E8A322E" w14:textId="77777777" w:rsidR="00D7625D" w:rsidRPr="00D7625D" w:rsidRDefault="00D7625D" w:rsidP="00D7625D">
      <w:pPr>
        <w:rPr>
          <w:b/>
          <w:bCs/>
        </w:rPr>
      </w:pPr>
    </w:p>
    <w:p w14:paraId="4CD288B9" w14:textId="332E7A8B" w:rsidR="002132B4" w:rsidRDefault="0016422A" w:rsidP="0016422A">
      <w:pPr>
        <w:pStyle w:val="ListParagraph"/>
        <w:numPr>
          <w:ilvl w:val="0"/>
          <w:numId w:val="3"/>
        </w:numPr>
        <w:rPr>
          <w:b/>
          <w:bCs/>
        </w:rPr>
      </w:pPr>
      <w:r w:rsidRPr="006F6661">
        <w:rPr>
          <w:b/>
          <w:bCs/>
        </w:rPr>
        <w:t>Results</w:t>
      </w:r>
    </w:p>
    <w:p w14:paraId="191FF087" w14:textId="77777777" w:rsidR="0005099C" w:rsidRDefault="0005099C" w:rsidP="0005099C">
      <w:pPr>
        <w:pStyle w:val="ListParagraph"/>
        <w:rPr>
          <w:b/>
          <w:bCs/>
        </w:rPr>
      </w:pPr>
    </w:p>
    <w:p w14:paraId="6D5AA2C1" w14:textId="25E34B20" w:rsidR="003758AE" w:rsidRDefault="003758AE" w:rsidP="003758AE">
      <w:pPr>
        <w:ind w:firstLine="144"/>
      </w:pPr>
      <w:r>
        <w:t>The following section goes over the performance of the three models of interest. The algorithms are compared in their average cross fold accuracy, hyperparameter tuning time, and AUC scores</w:t>
      </w:r>
      <w:r w:rsidR="00F9023F">
        <w:t xml:space="preserve"> with our test set</w:t>
      </w:r>
      <w:r>
        <w:t xml:space="preserve">. </w:t>
      </w:r>
    </w:p>
    <w:p w14:paraId="45F3DC8B" w14:textId="77777777" w:rsidR="00F9023F" w:rsidRPr="003758AE" w:rsidRDefault="00F9023F" w:rsidP="003758AE">
      <w:pPr>
        <w:ind w:firstLine="144"/>
      </w:pPr>
    </w:p>
    <w:p w14:paraId="17E4E45E" w14:textId="795B3033" w:rsidR="00646D01" w:rsidRDefault="003758AE" w:rsidP="0005099C">
      <w:pPr>
        <w:pStyle w:val="ListParagraph"/>
        <w:numPr>
          <w:ilvl w:val="1"/>
          <w:numId w:val="3"/>
        </w:numPr>
        <w:rPr>
          <w:b/>
          <w:bCs/>
        </w:rPr>
      </w:pPr>
      <w:r>
        <w:rPr>
          <w:b/>
          <w:bCs/>
        </w:rPr>
        <w:t>Lead Scoring</w:t>
      </w:r>
    </w:p>
    <w:p w14:paraId="3A550778" w14:textId="77777777" w:rsidR="0005099C" w:rsidRPr="0005099C" w:rsidRDefault="0005099C" w:rsidP="0005099C">
      <w:pPr>
        <w:pStyle w:val="ListParagraph"/>
        <w:ind w:left="540"/>
        <w:rPr>
          <w:b/>
          <w:bCs/>
        </w:rPr>
      </w:pPr>
    </w:p>
    <w:p w14:paraId="2A354D63" w14:textId="6F5C4B35" w:rsidR="005D2D85" w:rsidRDefault="00F9023F" w:rsidP="0074751B">
      <w:pPr>
        <w:ind w:left="180" w:firstLine="360"/>
      </w:pPr>
      <w:r>
        <w:t>Each model varied significantly in its grid search</w:t>
      </w:r>
      <w:r w:rsidR="0037365C">
        <w:t xml:space="preserve"> processing time</w:t>
      </w:r>
      <w:r>
        <w:t>. KNN had the longest processing time,</w:t>
      </w:r>
      <w:r w:rsidR="005D2D85">
        <w:t xml:space="preserve"> taking almost 40 minutes to process. In the grid search, the</w:t>
      </w:r>
      <w:r>
        <w:t xml:space="preserve"> </w:t>
      </w:r>
      <w:r w:rsidR="005D2D85">
        <w:t>model</w:t>
      </w:r>
      <w:r>
        <w:t xml:space="preserve"> </w:t>
      </w:r>
      <w:r w:rsidR="005D2D85">
        <w:t xml:space="preserve">with the highest average accuracy used 30 neighbors with distances calculated with the Manhattan metric. </w:t>
      </w:r>
      <w:r>
        <w:t xml:space="preserve"> </w:t>
      </w:r>
      <w:r w:rsidR="005D2D85">
        <w:t>Next, the</w:t>
      </w:r>
      <w:r>
        <w:t xml:space="preserve"> logistic regression tuning took around </w:t>
      </w:r>
      <w:r w:rsidR="0005099C">
        <w:t xml:space="preserve">6 minutes and 15 seconds for the model with no penalization had the highest average cross fold accuracy. The optimal decision had a maximum depth of 7 nodes, where a node had to have a minimum of 3 samples to be split. </w:t>
      </w:r>
    </w:p>
    <w:p w14:paraId="42BE2EE2" w14:textId="15196D0B" w:rsidR="0074751B" w:rsidRDefault="0074751B" w:rsidP="0074751B">
      <w:pPr>
        <w:ind w:left="180" w:firstLine="360"/>
      </w:pPr>
    </w:p>
    <w:p w14:paraId="0B7909C7" w14:textId="3D78D569" w:rsidR="0074751B" w:rsidRDefault="0074751B" w:rsidP="0074751B">
      <w:pPr>
        <w:ind w:left="180" w:firstLine="360"/>
      </w:pPr>
    </w:p>
    <w:p w14:paraId="5F9FE6DF" w14:textId="1468EF07" w:rsidR="0074751B" w:rsidRDefault="0074751B" w:rsidP="0074751B">
      <w:pPr>
        <w:ind w:left="180" w:firstLine="360"/>
      </w:pPr>
    </w:p>
    <w:p w14:paraId="18A6963E" w14:textId="49DE92ED" w:rsidR="0074751B" w:rsidRDefault="0074751B" w:rsidP="0074751B">
      <w:pPr>
        <w:ind w:left="180" w:firstLine="360"/>
      </w:pPr>
    </w:p>
    <w:p w14:paraId="7AB77618" w14:textId="6B3A7B6A" w:rsidR="0074751B" w:rsidRDefault="0074751B" w:rsidP="0074751B">
      <w:pPr>
        <w:ind w:left="180" w:firstLine="360"/>
      </w:pPr>
    </w:p>
    <w:p w14:paraId="3D9D85B9" w14:textId="5F1FD98E" w:rsidR="0074751B" w:rsidRDefault="0074751B" w:rsidP="0074751B">
      <w:pPr>
        <w:ind w:left="180" w:firstLine="360"/>
      </w:pPr>
    </w:p>
    <w:p w14:paraId="63EA0423" w14:textId="23AD8D9B" w:rsidR="0074751B" w:rsidRDefault="0074751B" w:rsidP="0074751B">
      <w:pPr>
        <w:ind w:left="180" w:firstLine="360"/>
      </w:pPr>
    </w:p>
    <w:p w14:paraId="541E3372" w14:textId="25A888D6" w:rsidR="0074751B" w:rsidRDefault="0074751B" w:rsidP="0074751B">
      <w:pPr>
        <w:ind w:left="180" w:firstLine="360"/>
      </w:pPr>
    </w:p>
    <w:p w14:paraId="4D964D36" w14:textId="1A1CF7CC" w:rsidR="0074751B" w:rsidRDefault="0074751B" w:rsidP="0074751B">
      <w:pPr>
        <w:ind w:left="180" w:firstLine="360"/>
      </w:pPr>
    </w:p>
    <w:p w14:paraId="645B0527" w14:textId="77777777" w:rsidR="0074751B" w:rsidRDefault="0074751B" w:rsidP="0074751B">
      <w:pPr>
        <w:ind w:left="180" w:firstLine="360"/>
      </w:pPr>
    </w:p>
    <w:p w14:paraId="4816F26D" w14:textId="77777777" w:rsidR="0005099C" w:rsidRPr="00F9023F" w:rsidRDefault="0005099C" w:rsidP="0005099C">
      <w:pPr>
        <w:ind w:left="180" w:firstLine="360"/>
      </w:pPr>
    </w:p>
    <w:tbl>
      <w:tblPr>
        <w:tblStyle w:val="TableGrid"/>
        <w:tblW w:w="4870" w:type="dxa"/>
        <w:tblLook w:val="04A0" w:firstRow="1" w:lastRow="0" w:firstColumn="1" w:lastColumn="0" w:noHBand="0" w:noVBand="1"/>
      </w:tblPr>
      <w:tblGrid>
        <w:gridCol w:w="1043"/>
        <w:gridCol w:w="240"/>
        <w:gridCol w:w="1502"/>
        <w:gridCol w:w="1170"/>
        <w:gridCol w:w="915"/>
      </w:tblGrid>
      <w:tr w:rsidR="00C14898" w14:paraId="11FBEB44" w14:textId="77777777" w:rsidTr="00C14898">
        <w:tc>
          <w:tcPr>
            <w:tcW w:w="1043" w:type="dxa"/>
            <w:tcBorders>
              <w:left w:val="single" w:sz="4" w:space="0" w:color="auto"/>
            </w:tcBorders>
            <w:shd w:val="clear" w:color="auto" w:fill="000000" w:themeFill="text1"/>
          </w:tcPr>
          <w:p w14:paraId="72E4347D" w14:textId="77777777" w:rsidR="00C14898" w:rsidRPr="0005099C" w:rsidRDefault="00C14898" w:rsidP="001D322A">
            <w:pPr>
              <w:jc w:val="center"/>
              <w:rPr>
                <w:b/>
                <w:bCs/>
                <w:color w:val="FFFFFF" w:themeColor="background1"/>
              </w:rPr>
            </w:pPr>
          </w:p>
        </w:tc>
        <w:tc>
          <w:tcPr>
            <w:tcW w:w="3827" w:type="dxa"/>
            <w:gridSpan w:val="4"/>
            <w:tcBorders>
              <w:left w:val="single" w:sz="4" w:space="0" w:color="auto"/>
            </w:tcBorders>
            <w:shd w:val="clear" w:color="auto" w:fill="000000" w:themeFill="text1"/>
            <w:vAlign w:val="center"/>
          </w:tcPr>
          <w:p w14:paraId="2639C9B5" w14:textId="08CB1B55" w:rsidR="00C14898" w:rsidRPr="0005099C" w:rsidRDefault="00C14898" w:rsidP="001D322A">
            <w:pPr>
              <w:jc w:val="center"/>
              <w:rPr>
                <w:b/>
                <w:bCs/>
                <w:color w:val="FFFFFF" w:themeColor="background1"/>
              </w:rPr>
            </w:pPr>
            <w:r w:rsidRPr="0005099C">
              <w:rPr>
                <w:b/>
                <w:bCs/>
                <w:color w:val="FFFFFF" w:themeColor="background1"/>
              </w:rPr>
              <w:t>Lead Scoring Performance</w:t>
            </w:r>
          </w:p>
        </w:tc>
      </w:tr>
      <w:tr w:rsidR="00262751" w14:paraId="5600B4EC" w14:textId="77777777" w:rsidTr="00262751">
        <w:tc>
          <w:tcPr>
            <w:tcW w:w="1283" w:type="dxa"/>
            <w:gridSpan w:val="2"/>
            <w:tcBorders>
              <w:left w:val="nil"/>
            </w:tcBorders>
            <w:vAlign w:val="center"/>
          </w:tcPr>
          <w:p w14:paraId="756D2498" w14:textId="77777777" w:rsidR="00C14898" w:rsidRPr="00704D9E" w:rsidRDefault="00C14898" w:rsidP="001D322A">
            <w:pPr>
              <w:jc w:val="center"/>
              <w:rPr>
                <w:b/>
                <w:bCs/>
              </w:rPr>
            </w:pPr>
            <w:r>
              <w:rPr>
                <w:b/>
                <w:bCs/>
              </w:rPr>
              <w:t>Method</w:t>
            </w:r>
          </w:p>
        </w:tc>
        <w:tc>
          <w:tcPr>
            <w:tcW w:w="1502" w:type="dxa"/>
            <w:vAlign w:val="center"/>
          </w:tcPr>
          <w:p w14:paraId="23D38041" w14:textId="241E17F4" w:rsidR="00C14898" w:rsidRDefault="00C14898" w:rsidP="00C14898">
            <w:pPr>
              <w:jc w:val="center"/>
              <w:rPr>
                <w:b/>
                <w:bCs/>
              </w:rPr>
            </w:pPr>
            <w:r>
              <w:rPr>
                <w:b/>
                <w:bCs/>
              </w:rPr>
              <w:t>Parameters</w:t>
            </w:r>
          </w:p>
        </w:tc>
        <w:tc>
          <w:tcPr>
            <w:tcW w:w="1170" w:type="dxa"/>
            <w:vAlign w:val="center"/>
          </w:tcPr>
          <w:p w14:paraId="7721D1FA" w14:textId="37BE8A7C" w:rsidR="00C14898" w:rsidRDefault="00C14898" w:rsidP="001D322A">
            <w:pPr>
              <w:jc w:val="center"/>
              <w:rPr>
                <w:b/>
                <w:bCs/>
              </w:rPr>
            </w:pPr>
            <w:r>
              <w:rPr>
                <w:b/>
                <w:bCs/>
              </w:rPr>
              <w:t>Tuning Time</w:t>
            </w:r>
          </w:p>
        </w:tc>
        <w:tc>
          <w:tcPr>
            <w:tcW w:w="915" w:type="dxa"/>
            <w:vAlign w:val="center"/>
          </w:tcPr>
          <w:p w14:paraId="67816046" w14:textId="5F3975E8" w:rsidR="00C14898" w:rsidRDefault="00262751" w:rsidP="001D322A">
            <w:pPr>
              <w:jc w:val="center"/>
              <w:rPr>
                <w:b/>
                <w:bCs/>
              </w:rPr>
            </w:pPr>
            <w:r>
              <w:rPr>
                <w:b/>
                <w:bCs/>
              </w:rPr>
              <w:t>Acc.</w:t>
            </w:r>
          </w:p>
        </w:tc>
      </w:tr>
      <w:tr w:rsidR="00C14898" w14:paraId="6CFFE98C" w14:textId="77777777" w:rsidTr="00262751">
        <w:trPr>
          <w:trHeight w:val="224"/>
        </w:trPr>
        <w:tc>
          <w:tcPr>
            <w:tcW w:w="1283" w:type="dxa"/>
            <w:gridSpan w:val="2"/>
            <w:vMerge w:val="restart"/>
            <w:tcBorders>
              <w:left w:val="nil"/>
            </w:tcBorders>
          </w:tcPr>
          <w:p w14:paraId="74299F78" w14:textId="77777777" w:rsidR="00C14898" w:rsidRPr="00704D9E" w:rsidRDefault="00C14898" w:rsidP="001D322A">
            <w:pPr>
              <w:jc w:val="center"/>
            </w:pPr>
            <w:r>
              <w:t>Logistic Regression</w:t>
            </w:r>
          </w:p>
        </w:tc>
        <w:tc>
          <w:tcPr>
            <w:tcW w:w="1502" w:type="dxa"/>
          </w:tcPr>
          <w:p w14:paraId="10361261" w14:textId="398A149E" w:rsidR="00C14898" w:rsidRDefault="00C14898" w:rsidP="001D322A">
            <w:pPr>
              <w:jc w:val="center"/>
            </w:pPr>
            <w:r w:rsidRPr="00262751">
              <w:rPr>
                <w:i/>
                <w:iCs/>
              </w:rPr>
              <w:t>C</w:t>
            </w:r>
            <w:r>
              <w:t xml:space="preserve">: </w:t>
            </w:r>
            <w:r w:rsidR="00262751" w:rsidRPr="00262751">
              <w:t>None</w:t>
            </w:r>
          </w:p>
        </w:tc>
        <w:tc>
          <w:tcPr>
            <w:tcW w:w="1170" w:type="dxa"/>
            <w:vMerge w:val="restart"/>
            <w:vAlign w:val="center"/>
          </w:tcPr>
          <w:p w14:paraId="7BD7A159" w14:textId="03EC02DA" w:rsidR="00C14898" w:rsidRPr="00704D9E" w:rsidRDefault="00C14898" w:rsidP="001D322A">
            <w:pPr>
              <w:jc w:val="center"/>
            </w:pPr>
            <w:r>
              <w:t>377.73</w:t>
            </w:r>
          </w:p>
        </w:tc>
        <w:tc>
          <w:tcPr>
            <w:tcW w:w="915" w:type="dxa"/>
            <w:vMerge w:val="restart"/>
            <w:vAlign w:val="center"/>
          </w:tcPr>
          <w:p w14:paraId="1A55BCC2" w14:textId="77777777" w:rsidR="00C14898" w:rsidRPr="00704D9E" w:rsidRDefault="00C14898" w:rsidP="001D322A">
            <w:pPr>
              <w:jc w:val="center"/>
            </w:pPr>
            <w:r>
              <w:t>0.70</w:t>
            </w:r>
          </w:p>
        </w:tc>
      </w:tr>
      <w:tr w:rsidR="00C14898" w14:paraId="11E458A6" w14:textId="77777777" w:rsidTr="00262751">
        <w:trPr>
          <w:trHeight w:val="224"/>
        </w:trPr>
        <w:tc>
          <w:tcPr>
            <w:tcW w:w="1283" w:type="dxa"/>
            <w:gridSpan w:val="2"/>
            <w:vMerge/>
            <w:tcBorders>
              <w:left w:val="nil"/>
            </w:tcBorders>
          </w:tcPr>
          <w:p w14:paraId="74DD1671" w14:textId="77777777" w:rsidR="00C14898" w:rsidRDefault="00C14898" w:rsidP="001D322A">
            <w:pPr>
              <w:jc w:val="center"/>
            </w:pPr>
          </w:p>
        </w:tc>
        <w:tc>
          <w:tcPr>
            <w:tcW w:w="1502" w:type="dxa"/>
          </w:tcPr>
          <w:p w14:paraId="60B2E4B6" w14:textId="1CF8001D" w:rsidR="00C14898" w:rsidRDefault="00262751" w:rsidP="001D322A">
            <w:pPr>
              <w:jc w:val="center"/>
            </w:pPr>
            <w:r w:rsidRPr="00262751">
              <w:rPr>
                <w:i/>
                <w:iCs/>
              </w:rPr>
              <w:t>Reg</w:t>
            </w:r>
            <w:r>
              <w:t xml:space="preserve">.: </w:t>
            </w:r>
            <w:r w:rsidRPr="00262751">
              <w:t>None</w:t>
            </w:r>
          </w:p>
        </w:tc>
        <w:tc>
          <w:tcPr>
            <w:tcW w:w="1170" w:type="dxa"/>
            <w:vMerge/>
            <w:vAlign w:val="center"/>
          </w:tcPr>
          <w:p w14:paraId="49FCF71A" w14:textId="77777777" w:rsidR="00C14898" w:rsidRDefault="00C14898" w:rsidP="001D322A">
            <w:pPr>
              <w:jc w:val="center"/>
            </w:pPr>
          </w:p>
        </w:tc>
        <w:tc>
          <w:tcPr>
            <w:tcW w:w="915" w:type="dxa"/>
            <w:vMerge/>
            <w:vAlign w:val="center"/>
          </w:tcPr>
          <w:p w14:paraId="08A08A3F" w14:textId="77777777" w:rsidR="00C14898" w:rsidRDefault="00C14898" w:rsidP="001D322A">
            <w:pPr>
              <w:jc w:val="center"/>
            </w:pPr>
          </w:p>
        </w:tc>
      </w:tr>
      <w:tr w:rsidR="00C14898" w14:paraId="10858662" w14:textId="77777777" w:rsidTr="00262751">
        <w:trPr>
          <w:trHeight w:val="224"/>
        </w:trPr>
        <w:tc>
          <w:tcPr>
            <w:tcW w:w="1283" w:type="dxa"/>
            <w:gridSpan w:val="2"/>
            <w:vMerge w:val="restart"/>
            <w:tcBorders>
              <w:left w:val="nil"/>
            </w:tcBorders>
          </w:tcPr>
          <w:p w14:paraId="30AF9187" w14:textId="77777777" w:rsidR="00C14898" w:rsidRPr="00704D9E" w:rsidRDefault="00C14898" w:rsidP="001D322A">
            <w:pPr>
              <w:jc w:val="center"/>
            </w:pPr>
            <w:r>
              <w:t>Decision Tree</w:t>
            </w:r>
          </w:p>
        </w:tc>
        <w:tc>
          <w:tcPr>
            <w:tcW w:w="1502" w:type="dxa"/>
          </w:tcPr>
          <w:p w14:paraId="15BE291C" w14:textId="2032F9ED" w:rsidR="00C14898" w:rsidRDefault="00262751" w:rsidP="001D322A">
            <w:pPr>
              <w:jc w:val="center"/>
            </w:pPr>
            <w:r w:rsidRPr="00262751">
              <w:rPr>
                <w:i/>
                <w:iCs/>
              </w:rPr>
              <w:t>Max depth</w:t>
            </w:r>
            <w:r>
              <w:t xml:space="preserve">: </w:t>
            </w:r>
            <w:r w:rsidRPr="00262751">
              <w:t>7</w:t>
            </w:r>
            <w:r>
              <w:t xml:space="preserve"> </w:t>
            </w:r>
          </w:p>
        </w:tc>
        <w:tc>
          <w:tcPr>
            <w:tcW w:w="1170" w:type="dxa"/>
            <w:vMerge w:val="restart"/>
            <w:vAlign w:val="center"/>
          </w:tcPr>
          <w:p w14:paraId="5A6EB0A6" w14:textId="056BDB06" w:rsidR="00C14898" w:rsidRPr="00F9023F" w:rsidRDefault="00C14898" w:rsidP="001D322A">
            <w:pPr>
              <w:jc w:val="center"/>
            </w:pPr>
            <w:r>
              <w:t>36.68</w:t>
            </w:r>
          </w:p>
        </w:tc>
        <w:tc>
          <w:tcPr>
            <w:tcW w:w="915" w:type="dxa"/>
            <w:vMerge w:val="restart"/>
            <w:vAlign w:val="center"/>
          </w:tcPr>
          <w:p w14:paraId="637BAA84" w14:textId="40294B99" w:rsidR="00C14898" w:rsidRPr="00F9023F" w:rsidRDefault="00C14898" w:rsidP="001D322A">
            <w:pPr>
              <w:jc w:val="center"/>
            </w:pPr>
            <w:r w:rsidRPr="00F9023F">
              <w:t>0.82</w:t>
            </w:r>
          </w:p>
        </w:tc>
      </w:tr>
      <w:tr w:rsidR="00C14898" w14:paraId="416859CF" w14:textId="77777777" w:rsidTr="00262751">
        <w:trPr>
          <w:trHeight w:val="224"/>
        </w:trPr>
        <w:tc>
          <w:tcPr>
            <w:tcW w:w="1283" w:type="dxa"/>
            <w:gridSpan w:val="2"/>
            <w:vMerge/>
            <w:tcBorders>
              <w:left w:val="nil"/>
            </w:tcBorders>
          </w:tcPr>
          <w:p w14:paraId="6D83081B" w14:textId="77777777" w:rsidR="00C14898" w:rsidRDefault="00C14898" w:rsidP="001D322A">
            <w:pPr>
              <w:jc w:val="center"/>
            </w:pPr>
          </w:p>
        </w:tc>
        <w:tc>
          <w:tcPr>
            <w:tcW w:w="1502" w:type="dxa"/>
          </w:tcPr>
          <w:p w14:paraId="56DAE553" w14:textId="5EAABC88" w:rsidR="00C14898" w:rsidRPr="00262751" w:rsidRDefault="00262751" w:rsidP="001D322A">
            <w:pPr>
              <w:jc w:val="center"/>
              <w:rPr>
                <w:i/>
                <w:iCs/>
              </w:rPr>
            </w:pPr>
            <w:r w:rsidRPr="00262751">
              <w:rPr>
                <w:i/>
                <w:iCs/>
              </w:rPr>
              <w:t>Min split</w:t>
            </w:r>
            <w:r>
              <w:t xml:space="preserve">: </w:t>
            </w:r>
            <w:r>
              <w:rPr>
                <w:i/>
                <w:iCs/>
              </w:rPr>
              <w:t>3</w:t>
            </w:r>
          </w:p>
        </w:tc>
        <w:tc>
          <w:tcPr>
            <w:tcW w:w="1170" w:type="dxa"/>
            <w:vMerge/>
            <w:vAlign w:val="center"/>
          </w:tcPr>
          <w:p w14:paraId="269C8230" w14:textId="77777777" w:rsidR="00C14898" w:rsidRDefault="00C14898" w:rsidP="001D322A">
            <w:pPr>
              <w:jc w:val="center"/>
            </w:pPr>
          </w:p>
        </w:tc>
        <w:tc>
          <w:tcPr>
            <w:tcW w:w="915" w:type="dxa"/>
            <w:vMerge/>
            <w:vAlign w:val="center"/>
          </w:tcPr>
          <w:p w14:paraId="5D3B2787" w14:textId="77777777" w:rsidR="00C14898" w:rsidRPr="00F9023F" w:rsidRDefault="00C14898" w:rsidP="001D322A">
            <w:pPr>
              <w:jc w:val="center"/>
            </w:pPr>
          </w:p>
        </w:tc>
      </w:tr>
      <w:tr w:rsidR="00C14898" w14:paraId="2364EE0F" w14:textId="77777777" w:rsidTr="00262751">
        <w:trPr>
          <w:trHeight w:val="176"/>
        </w:trPr>
        <w:tc>
          <w:tcPr>
            <w:tcW w:w="1283" w:type="dxa"/>
            <w:gridSpan w:val="2"/>
            <w:vMerge w:val="restart"/>
            <w:tcBorders>
              <w:left w:val="nil"/>
            </w:tcBorders>
            <w:vAlign w:val="center"/>
          </w:tcPr>
          <w:p w14:paraId="6D810756" w14:textId="77777777" w:rsidR="00C14898" w:rsidRPr="00704D9E" w:rsidRDefault="00C14898" w:rsidP="0005099C">
            <w:pPr>
              <w:jc w:val="center"/>
            </w:pPr>
            <w:r>
              <w:t>KNN</w:t>
            </w:r>
          </w:p>
        </w:tc>
        <w:tc>
          <w:tcPr>
            <w:tcW w:w="1502" w:type="dxa"/>
          </w:tcPr>
          <w:p w14:paraId="7F24FC1F" w14:textId="6E1F8E7E" w:rsidR="00C14898" w:rsidRPr="0005099C" w:rsidRDefault="00262751" w:rsidP="0005099C">
            <w:pPr>
              <w:jc w:val="center"/>
            </w:pPr>
            <w:r w:rsidRPr="00262751">
              <w:rPr>
                <w:i/>
                <w:iCs/>
              </w:rPr>
              <w:t>K</w:t>
            </w:r>
            <w:r>
              <w:t xml:space="preserve">: </w:t>
            </w:r>
            <w:r w:rsidRPr="00262751">
              <w:rPr>
                <w:i/>
                <w:iCs/>
              </w:rPr>
              <w:t>30</w:t>
            </w:r>
          </w:p>
        </w:tc>
        <w:tc>
          <w:tcPr>
            <w:tcW w:w="1170" w:type="dxa"/>
            <w:vMerge w:val="restart"/>
            <w:vAlign w:val="center"/>
          </w:tcPr>
          <w:p w14:paraId="0A034EC1" w14:textId="3B3BC5EE" w:rsidR="00C14898" w:rsidRDefault="00C14898" w:rsidP="0005099C">
            <w:pPr>
              <w:jc w:val="center"/>
              <w:rPr>
                <w:b/>
                <w:bCs/>
              </w:rPr>
            </w:pPr>
            <w:r w:rsidRPr="0005099C">
              <w:t>2330.79</w:t>
            </w:r>
          </w:p>
        </w:tc>
        <w:tc>
          <w:tcPr>
            <w:tcW w:w="915" w:type="dxa"/>
            <w:vMerge w:val="restart"/>
            <w:vAlign w:val="center"/>
          </w:tcPr>
          <w:p w14:paraId="3BF0F3CB" w14:textId="31F3CB2E" w:rsidR="00C14898" w:rsidRDefault="00C14898" w:rsidP="0005099C">
            <w:pPr>
              <w:jc w:val="center"/>
              <w:rPr>
                <w:b/>
                <w:bCs/>
              </w:rPr>
            </w:pPr>
            <w:r w:rsidRPr="0005099C">
              <w:t>0.80</w:t>
            </w:r>
          </w:p>
        </w:tc>
      </w:tr>
      <w:tr w:rsidR="00C14898" w14:paraId="376EEC96" w14:textId="77777777" w:rsidTr="00262751">
        <w:trPr>
          <w:trHeight w:val="176"/>
        </w:trPr>
        <w:tc>
          <w:tcPr>
            <w:tcW w:w="1283" w:type="dxa"/>
            <w:gridSpan w:val="2"/>
            <w:vMerge/>
            <w:tcBorders>
              <w:left w:val="nil"/>
            </w:tcBorders>
            <w:vAlign w:val="center"/>
          </w:tcPr>
          <w:p w14:paraId="148285E6" w14:textId="77777777" w:rsidR="00C14898" w:rsidRDefault="00C14898" w:rsidP="0005099C">
            <w:pPr>
              <w:jc w:val="center"/>
            </w:pPr>
          </w:p>
        </w:tc>
        <w:tc>
          <w:tcPr>
            <w:tcW w:w="1502" w:type="dxa"/>
          </w:tcPr>
          <w:p w14:paraId="6E5771FD" w14:textId="478536B3" w:rsidR="00C14898" w:rsidRPr="00262751" w:rsidRDefault="00262751" w:rsidP="0005099C">
            <w:pPr>
              <w:jc w:val="center"/>
              <w:rPr>
                <w:i/>
                <w:iCs/>
              </w:rPr>
            </w:pPr>
            <w:r w:rsidRPr="00262751">
              <w:rPr>
                <w:i/>
                <w:iCs/>
              </w:rPr>
              <w:t xml:space="preserve">Metric: </w:t>
            </w:r>
            <w:r w:rsidRPr="00262751">
              <w:t>Manhattan</w:t>
            </w:r>
          </w:p>
        </w:tc>
        <w:tc>
          <w:tcPr>
            <w:tcW w:w="1170" w:type="dxa"/>
            <w:vMerge/>
            <w:vAlign w:val="center"/>
          </w:tcPr>
          <w:p w14:paraId="2BBCE1E9" w14:textId="77777777" w:rsidR="00C14898" w:rsidRPr="0005099C" w:rsidRDefault="00C14898" w:rsidP="0005099C">
            <w:pPr>
              <w:jc w:val="center"/>
            </w:pPr>
          </w:p>
        </w:tc>
        <w:tc>
          <w:tcPr>
            <w:tcW w:w="915" w:type="dxa"/>
            <w:vMerge/>
            <w:vAlign w:val="center"/>
          </w:tcPr>
          <w:p w14:paraId="083369CF" w14:textId="77777777" w:rsidR="00C14898" w:rsidRPr="0005099C" w:rsidRDefault="00C14898" w:rsidP="0005099C">
            <w:pPr>
              <w:jc w:val="center"/>
            </w:pPr>
          </w:p>
        </w:tc>
      </w:tr>
    </w:tbl>
    <w:p w14:paraId="720D7AAE" w14:textId="77777777" w:rsidR="00F9023F" w:rsidRPr="00704D9E" w:rsidRDefault="00F9023F" w:rsidP="00F9023F"/>
    <w:p w14:paraId="04EDA21E" w14:textId="184CC7BE" w:rsidR="0005099C" w:rsidRPr="00A828EE" w:rsidRDefault="0005099C" w:rsidP="0005099C">
      <w:pPr>
        <w:jc w:val="center"/>
        <w:rPr>
          <w:sz w:val="20"/>
          <w:szCs w:val="20"/>
        </w:rPr>
      </w:pPr>
      <w:r w:rsidRPr="00A828EE">
        <w:rPr>
          <w:sz w:val="20"/>
          <w:szCs w:val="20"/>
          <w:u w:val="single"/>
        </w:rPr>
        <w:t xml:space="preserve">Table </w:t>
      </w:r>
      <w:r>
        <w:rPr>
          <w:sz w:val="20"/>
          <w:szCs w:val="20"/>
          <w:u w:val="single"/>
        </w:rPr>
        <w:t>2</w:t>
      </w:r>
      <w:r w:rsidRPr="00A828EE">
        <w:rPr>
          <w:sz w:val="20"/>
          <w:szCs w:val="20"/>
        </w:rPr>
        <w:t xml:space="preserve">: </w:t>
      </w:r>
      <w:r w:rsidR="0017475C">
        <w:rPr>
          <w:sz w:val="20"/>
          <w:szCs w:val="20"/>
        </w:rPr>
        <w:t>Model</w:t>
      </w:r>
      <w:r>
        <w:rPr>
          <w:sz w:val="20"/>
          <w:szCs w:val="20"/>
        </w:rPr>
        <w:t xml:space="preserve"> </w:t>
      </w:r>
      <w:r w:rsidR="0017475C">
        <w:rPr>
          <w:sz w:val="20"/>
          <w:szCs w:val="20"/>
        </w:rPr>
        <w:t>P</w:t>
      </w:r>
      <w:r>
        <w:rPr>
          <w:sz w:val="20"/>
          <w:szCs w:val="20"/>
        </w:rPr>
        <w:t xml:space="preserve">erformances </w:t>
      </w:r>
      <w:r w:rsidR="0017475C">
        <w:rPr>
          <w:sz w:val="20"/>
          <w:szCs w:val="20"/>
        </w:rPr>
        <w:t>for</w:t>
      </w:r>
      <w:r>
        <w:rPr>
          <w:sz w:val="20"/>
          <w:szCs w:val="20"/>
        </w:rPr>
        <w:t xml:space="preserve"> lead scoring</w:t>
      </w:r>
    </w:p>
    <w:p w14:paraId="14BA0AEF" w14:textId="7FB24AD7" w:rsidR="003758AE" w:rsidRDefault="003758AE" w:rsidP="003758AE">
      <w:pPr>
        <w:ind w:left="180"/>
        <w:rPr>
          <w:b/>
          <w:bCs/>
        </w:rPr>
      </w:pPr>
    </w:p>
    <w:p w14:paraId="75EE1F2D" w14:textId="335C8846" w:rsidR="00646D01" w:rsidRPr="005D2D85" w:rsidRDefault="005D2D85" w:rsidP="007F326D">
      <w:pPr>
        <w:ind w:left="180" w:firstLine="540"/>
      </w:pPr>
      <w:r>
        <w:t>In terms of accuracy,</w:t>
      </w:r>
      <w:r w:rsidR="007F326D">
        <w:t xml:space="preserve"> just marginally,</w:t>
      </w:r>
      <w:r>
        <w:t xml:space="preserve"> </w:t>
      </w:r>
      <w:r w:rsidR="007F326D">
        <w:t xml:space="preserve">the decision tree model had the largest of both predictive measurements, followed by KNN. The logistic regression model was predictor for lead scoring of the three models. Regarding both computation complexity and predictive accuracy, the decision tree was found to be most suitable for this case study. </w:t>
      </w:r>
    </w:p>
    <w:p w14:paraId="63056ADE" w14:textId="61E1B431" w:rsidR="00646D01" w:rsidRDefault="00646D01" w:rsidP="003758AE">
      <w:pPr>
        <w:ind w:left="180"/>
        <w:rPr>
          <w:b/>
          <w:bCs/>
        </w:rPr>
      </w:pPr>
    </w:p>
    <w:p w14:paraId="19CF1710" w14:textId="77777777" w:rsidR="00646D01" w:rsidRPr="003758AE" w:rsidRDefault="00646D01" w:rsidP="007F326D">
      <w:pPr>
        <w:rPr>
          <w:b/>
          <w:bCs/>
        </w:rPr>
      </w:pPr>
    </w:p>
    <w:p w14:paraId="1D744D3F" w14:textId="377024F7" w:rsidR="003758AE" w:rsidRDefault="003758AE" w:rsidP="003758AE">
      <w:pPr>
        <w:pStyle w:val="ListParagraph"/>
        <w:numPr>
          <w:ilvl w:val="1"/>
          <w:numId w:val="3"/>
        </w:numPr>
        <w:rPr>
          <w:b/>
          <w:bCs/>
        </w:rPr>
      </w:pPr>
      <w:r>
        <w:rPr>
          <w:b/>
          <w:bCs/>
        </w:rPr>
        <w:t>CTR</w:t>
      </w:r>
    </w:p>
    <w:p w14:paraId="3A4D2C65" w14:textId="3DACFBD4" w:rsidR="00646D01" w:rsidRDefault="00646D01" w:rsidP="0016422A">
      <w:pPr>
        <w:rPr>
          <w:b/>
          <w:bCs/>
        </w:rPr>
      </w:pPr>
    </w:p>
    <w:p w14:paraId="60EE975B" w14:textId="1E85012F" w:rsidR="0037365C" w:rsidRDefault="0037365C" w:rsidP="00C14898">
      <w:pPr>
        <w:ind w:firstLine="180"/>
        <w:rPr>
          <w:b/>
          <w:bCs/>
        </w:rPr>
      </w:pPr>
      <w:r>
        <w:t xml:space="preserve">Since the data set used for CTR was much larger, the processing times far exceeded the ones used in the lead scoring study. </w:t>
      </w:r>
      <w:r w:rsidR="00084641">
        <w:t xml:space="preserve">The KNN model still required the largest computational power, with a grid search of </w:t>
      </w:r>
      <w:r w:rsidR="0074751B">
        <w:t>lasting almost 26 hours</w:t>
      </w:r>
      <w:r w:rsidR="00084641">
        <w:t>. However,</w:t>
      </w:r>
      <w:r w:rsidR="00C14898">
        <w:t xml:space="preserve"> as opposed to lead scoring,</w:t>
      </w:r>
      <w:r w:rsidR="00084641">
        <w:t xml:space="preserve"> the decision tree’s grid search </w:t>
      </w:r>
      <w:r w:rsidR="00C14898">
        <w:t xml:space="preserve">processed for two minutes longer </w:t>
      </w:r>
      <w:r w:rsidR="00084641">
        <w:t xml:space="preserve">than </w:t>
      </w:r>
      <w:r w:rsidR="00C14898">
        <w:t xml:space="preserve">the </w:t>
      </w:r>
      <w:r w:rsidR="00084641">
        <w:t xml:space="preserve">logistic </w:t>
      </w:r>
      <w:r w:rsidR="00C14898">
        <w:t>regressions.</w:t>
      </w:r>
      <w:r w:rsidR="00335268">
        <w:t xml:space="preserve"> Again, the logistic regression model with no penalization had the highest average cross fold accuracy. As for the decision tree, a maximum depth of 6 paired with a minimum of 3 samples for a split was found to be most optimal. Lastly, the KNN model with </w:t>
      </w:r>
      <w:r w:rsidR="0074751B">
        <w:t>24</w:t>
      </w:r>
      <w:r w:rsidR="00335268">
        <w:t xml:space="preserve"> nearest neighbors with the </w:t>
      </w:r>
      <w:r w:rsidR="0074751B">
        <w:t>Manhattan</w:t>
      </w:r>
      <w:r w:rsidR="00335268">
        <w:t xml:space="preserve"> distance had the highest average accuracy. </w:t>
      </w:r>
    </w:p>
    <w:p w14:paraId="2FAA9634" w14:textId="24859666" w:rsidR="00F9023F" w:rsidRDefault="00F9023F" w:rsidP="00F9023F"/>
    <w:p w14:paraId="33E79F3F" w14:textId="57D505B5" w:rsidR="0074751B" w:rsidRDefault="0074751B" w:rsidP="00F9023F"/>
    <w:p w14:paraId="2248D815" w14:textId="5F96639C" w:rsidR="0074751B" w:rsidRDefault="0074751B" w:rsidP="00F9023F"/>
    <w:p w14:paraId="311245F7" w14:textId="77777777" w:rsidR="0074751B" w:rsidRDefault="0074751B" w:rsidP="00F9023F">
      <w:pPr>
        <w:sectPr w:rsidR="0074751B" w:rsidSect="0016422A">
          <w:type w:val="continuous"/>
          <w:pgSz w:w="12240" w:h="15840"/>
          <w:pgMar w:top="1440" w:right="1440" w:bottom="1440" w:left="1440" w:header="720" w:footer="720" w:gutter="0"/>
          <w:cols w:num="2" w:space="720"/>
          <w:docGrid w:linePitch="360"/>
        </w:sectPr>
      </w:pPr>
    </w:p>
    <w:p w14:paraId="27784A8A" w14:textId="77777777" w:rsidR="0074751B" w:rsidRPr="00704D9E" w:rsidRDefault="0074751B" w:rsidP="00F9023F"/>
    <w:tbl>
      <w:tblPr>
        <w:tblStyle w:val="TableGrid"/>
        <w:tblpPr w:leftFromText="180" w:rightFromText="180" w:vertAnchor="text" w:horzAnchor="margin" w:tblpY="211"/>
        <w:tblW w:w="4870" w:type="dxa"/>
        <w:tblLook w:val="04A0" w:firstRow="1" w:lastRow="0" w:firstColumn="1" w:lastColumn="0" w:noHBand="0" w:noVBand="1"/>
      </w:tblPr>
      <w:tblGrid>
        <w:gridCol w:w="1043"/>
        <w:gridCol w:w="240"/>
        <w:gridCol w:w="1502"/>
        <w:gridCol w:w="1170"/>
        <w:gridCol w:w="915"/>
      </w:tblGrid>
      <w:tr w:rsidR="00262751" w14:paraId="71EFF136" w14:textId="77777777" w:rsidTr="00262751">
        <w:tc>
          <w:tcPr>
            <w:tcW w:w="1043" w:type="dxa"/>
            <w:tcBorders>
              <w:left w:val="single" w:sz="4" w:space="0" w:color="auto"/>
            </w:tcBorders>
            <w:shd w:val="clear" w:color="auto" w:fill="000000" w:themeFill="text1"/>
          </w:tcPr>
          <w:p w14:paraId="139D6908" w14:textId="77777777" w:rsidR="00262751" w:rsidRPr="0005099C" w:rsidRDefault="00262751" w:rsidP="00262751">
            <w:pPr>
              <w:jc w:val="center"/>
              <w:rPr>
                <w:b/>
                <w:bCs/>
                <w:color w:val="FFFFFF" w:themeColor="background1"/>
              </w:rPr>
            </w:pPr>
          </w:p>
        </w:tc>
        <w:tc>
          <w:tcPr>
            <w:tcW w:w="3827" w:type="dxa"/>
            <w:gridSpan w:val="4"/>
            <w:tcBorders>
              <w:left w:val="single" w:sz="4" w:space="0" w:color="auto"/>
            </w:tcBorders>
            <w:shd w:val="clear" w:color="auto" w:fill="000000" w:themeFill="text1"/>
            <w:vAlign w:val="center"/>
          </w:tcPr>
          <w:p w14:paraId="18D30192" w14:textId="77777777" w:rsidR="00262751" w:rsidRPr="0005099C" w:rsidRDefault="00262751" w:rsidP="00262751">
            <w:pPr>
              <w:rPr>
                <w:b/>
                <w:bCs/>
                <w:color w:val="FFFFFF" w:themeColor="background1"/>
              </w:rPr>
            </w:pPr>
            <w:r w:rsidRPr="0005099C">
              <w:rPr>
                <w:b/>
                <w:bCs/>
                <w:color w:val="FFFFFF" w:themeColor="background1"/>
              </w:rPr>
              <w:t>Lead Scoring Performance</w:t>
            </w:r>
          </w:p>
        </w:tc>
      </w:tr>
      <w:tr w:rsidR="00262751" w14:paraId="1E98D0BB" w14:textId="77777777" w:rsidTr="00262751">
        <w:tc>
          <w:tcPr>
            <w:tcW w:w="1283" w:type="dxa"/>
            <w:gridSpan w:val="2"/>
            <w:tcBorders>
              <w:left w:val="nil"/>
            </w:tcBorders>
            <w:vAlign w:val="center"/>
          </w:tcPr>
          <w:p w14:paraId="1D05A725" w14:textId="77777777" w:rsidR="00262751" w:rsidRPr="00704D9E" w:rsidRDefault="00262751" w:rsidP="00262751">
            <w:pPr>
              <w:jc w:val="center"/>
              <w:rPr>
                <w:b/>
                <w:bCs/>
              </w:rPr>
            </w:pPr>
            <w:r>
              <w:rPr>
                <w:b/>
                <w:bCs/>
              </w:rPr>
              <w:t>Method</w:t>
            </w:r>
          </w:p>
        </w:tc>
        <w:tc>
          <w:tcPr>
            <w:tcW w:w="1502" w:type="dxa"/>
            <w:vAlign w:val="center"/>
          </w:tcPr>
          <w:p w14:paraId="7CE9FA19" w14:textId="77777777" w:rsidR="00262751" w:rsidRDefault="00262751" w:rsidP="00262751">
            <w:pPr>
              <w:jc w:val="center"/>
              <w:rPr>
                <w:b/>
                <w:bCs/>
              </w:rPr>
            </w:pPr>
            <w:r>
              <w:rPr>
                <w:b/>
                <w:bCs/>
              </w:rPr>
              <w:t>Parameters</w:t>
            </w:r>
          </w:p>
        </w:tc>
        <w:tc>
          <w:tcPr>
            <w:tcW w:w="1170" w:type="dxa"/>
            <w:vAlign w:val="center"/>
          </w:tcPr>
          <w:p w14:paraId="372C921C" w14:textId="77777777" w:rsidR="00262751" w:rsidRDefault="00262751" w:rsidP="00262751">
            <w:pPr>
              <w:jc w:val="center"/>
              <w:rPr>
                <w:b/>
                <w:bCs/>
              </w:rPr>
            </w:pPr>
            <w:r>
              <w:rPr>
                <w:b/>
                <w:bCs/>
              </w:rPr>
              <w:t>Tuning Time</w:t>
            </w:r>
          </w:p>
        </w:tc>
        <w:tc>
          <w:tcPr>
            <w:tcW w:w="915" w:type="dxa"/>
            <w:tcBorders>
              <w:bottom w:val="single" w:sz="4" w:space="0" w:color="auto"/>
            </w:tcBorders>
            <w:vAlign w:val="center"/>
          </w:tcPr>
          <w:p w14:paraId="43EE0DEB" w14:textId="77777777" w:rsidR="00262751" w:rsidRDefault="00262751" w:rsidP="00262751">
            <w:pPr>
              <w:jc w:val="center"/>
              <w:rPr>
                <w:b/>
                <w:bCs/>
              </w:rPr>
            </w:pPr>
            <w:r>
              <w:rPr>
                <w:b/>
                <w:bCs/>
              </w:rPr>
              <w:t>Acc.</w:t>
            </w:r>
          </w:p>
        </w:tc>
      </w:tr>
      <w:tr w:rsidR="00262751" w14:paraId="26C38DDC" w14:textId="77777777" w:rsidTr="00262751">
        <w:trPr>
          <w:trHeight w:val="224"/>
        </w:trPr>
        <w:tc>
          <w:tcPr>
            <w:tcW w:w="1283" w:type="dxa"/>
            <w:gridSpan w:val="2"/>
            <w:vMerge w:val="restart"/>
            <w:tcBorders>
              <w:left w:val="nil"/>
            </w:tcBorders>
          </w:tcPr>
          <w:p w14:paraId="678C6009" w14:textId="77777777" w:rsidR="00262751" w:rsidRPr="00704D9E" w:rsidRDefault="00262751" w:rsidP="00262751">
            <w:pPr>
              <w:jc w:val="center"/>
            </w:pPr>
            <w:r>
              <w:t>Logistic Regression</w:t>
            </w:r>
          </w:p>
        </w:tc>
        <w:tc>
          <w:tcPr>
            <w:tcW w:w="1502" w:type="dxa"/>
          </w:tcPr>
          <w:p w14:paraId="0F4D2BC3" w14:textId="77777777" w:rsidR="00262751" w:rsidRDefault="00262751" w:rsidP="00262751">
            <w:pPr>
              <w:jc w:val="center"/>
            </w:pPr>
            <w:r w:rsidRPr="00262751">
              <w:t>C</w:t>
            </w:r>
            <w:r>
              <w:t xml:space="preserve">: </w:t>
            </w:r>
            <w:r w:rsidRPr="00262751">
              <w:rPr>
                <w:i/>
                <w:iCs/>
              </w:rPr>
              <w:t>None</w:t>
            </w:r>
          </w:p>
        </w:tc>
        <w:tc>
          <w:tcPr>
            <w:tcW w:w="1170" w:type="dxa"/>
            <w:vMerge w:val="restart"/>
            <w:vAlign w:val="center"/>
          </w:tcPr>
          <w:p w14:paraId="1E94A04C" w14:textId="1CA49C17" w:rsidR="00262751" w:rsidRPr="00704D9E" w:rsidRDefault="00262751" w:rsidP="00262751">
            <w:pPr>
              <w:jc w:val="center"/>
            </w:pPr>
            <w:r>
              <w:t>508.18</w:t>
            </w:r>
          </w:p>
        </w:tc>
        <w:tc>
          <w:tcPr>
            <w:tcW w:w="915" w:type="dxa"/>
            <w:vMerge w:val="restart"/>
            <w:tcBorders>
              <w:right w:val="single" w:sz="4" w:space="0" w:color="auto"/>
            </w:tcBorders>
            <w:vAlign w:val="center"/>
          </w:tcPr>
          <w:p w14:paraId="46D64FE3" w14:textId="592D1185" w:rsidR="00262751" w:rsidRPr="00704D9E" w:rsidRDefault="00262751" w:rsidP="00262751">
            <w:pPr>
              <w:jc w:val="center"/>
            </w:pPr>
            <w:r>
              <w:t>0.82</w:t>
            </w:r>
          </w:p>
        </w:tc>
      </w:tr>
      <w:tr w:rsidR="00262751" w14:paraId="6DC2BC84" w14:textId="77777777" w:rsidTr="00262751">
        <w:trPr>
          <w:trHeight w:val="224"/>
        </w:trPr>
        <w:tc>
          <w:tcPr>
            <w:tcW w:w="1283" w:type="dxa"/>
            <w:gridSpan w:val="2"/>
            <w:vMerge/>
            <w:tcBorders>
              <w:left w:val="nil"/>
            </w:tcBorders>
          </w:tcPr>
          <w:p w14:paraId="3725F4F5" w14:textId="77777777" w:rsidR="00262751" w:rsidRDefault="00262751" w:rsidP="00262751">
            <w:pPr>
              <w:jc w:val="center"/>
            </w:pPr>
          </w:p>
        </w:tc>
        <w:tc>
          <w:tcPr>
            <w:tcW w:w="1502" w:type="dxa"/>
          </w:tcPr>
          <w:p w14:paraId="46333225" w14:textId="77777777" w:rsidR="00262751" w:rsidRDefault="00262751" w:rsidP="00262751">
            <w:pPr>
              <w:jc w:val="center"/>
            </w:pPr>
            <w:r w:rsidRPr="00262751">
              <w:t>Reg</w:t>
            </w:r>
            <w:r>
              <w:t xml:space="preserve">.: </w:t>
            </w:r>
            <w:r w:rsidRPr="00262751">
              <w:rPr>
                <w:i/>
                <w:iCs/>
              </w:rPr>
              <w:t>None</w:t>
            </w:r>
          </w:p>
        </w:tc>
        <w:tc>
          <w:tcPr>
            <w:tcW w:w="1170" w:type="dxa"/>
            <w:vMerge/>
            <w:vAlign w:val="center"/>
          </w:tcPr>
          <w:p w14:paraId="351798CC" w14:textId="77777777" w:rsidR="00262751" w:rsidRDefault="00262751" w:rsidP="00262751">
            <w:pPr>
              <w:jc w:val="center"/>
            </w:pPr>
          </w:p>
        </w:tc>
        <w:tc>
          <w:tcPr>
            <w:tcW w:w="915" w:type="dxa"/>
            <w:vMerge/>
            <w:tcBorders>
              <w:right w:val="single" w:sz="4" w:space="0" w:color="auto"/>
            </w:tcBorders>
            <w:vAlign w:val="center"/>
          </w:tcPr>
          <w:p w14:paraId="654D9E67" w14:textId="77777777" w:rsidR="00262751" w:rsidRDefault="00262751" w:rsidP="00262751">
            <w:pPr>
              <w:jc w:val="center"/>
            </w:pPr>
          </w:p>
        </w:tc>
      </w:tr>
      <w:tr w:rsidR="00262751" w14:paraId="66293FBF" w14:textId="77777777" w:rsidTr="00262751">
        <w:trPr>
          <w:trHeight w:val="224"/>
        </w:trPr>
        <w:tc>
          <w:tcPr>
            <w:tcW w:w="1283" w:type="dxa"/>
            <w:gridSpan w:val="2"/>
            <w:vMerge w:val="restart"/>
            <w:tcBorders>
              <w:left w:val="nil"/>
            </w:tcBorders>
          </w:tcPr>
          <w:p w14:paraId="62C711C2" w14:textId="77777777" w:rsidR="00262751" w:rsidRPr="00704D9E" w:rsidRDefault="00262751" w:rsidP="00262751">
            <w:pPr>
              <w:jc w:val="center"/>
            </w:pPr>
            <w:r>
              <w:t>Decision Tree</w:t>
            </w:r>
          </w:p>
        </w:tc>
        <w:tc>
          <w:tcPr>
            <w:tcW w:w="1502" w:type="dxa"/>
          </w:tcPr>
          <w:p w14:paraId="0A01186C" w14:textId="77777777" w:rsidR="00262751" w:rsidRDefault="00262751" w:rsidP="00262751">
            <w:pPr>
              <w:jc w:val="center"/>
            </w:pPr>
            <w:r>
              <w:t xml:space="preserve">Max depth: </w:t>
            </w:r>
            <w:r w:rsidRPr="00262751">
              <w:rPr>
                <w:i/>
                <w:iCs/>
              </w:rPr>
              <w:t>7</w:t>
            </w:r>
            <w:r>
              <w:t xml:space="preserve"> </w:t>
            </w:r>
          </w:p>
        </w:tc>
        <w:tc>
          <w:tcPr>
            <w:tcW w:w="1170" w:type="dxa"/>
            <w:vMerge w:val="restart"/>
            <w:vAlign w:val="center"/>
          </w:tcPr>
          <w:p w14:paraId="67128BA6" w14:textId="41259AD1" w:rsidR="00262751" w:rsidRPr="00F9023F" w:rsidRDefault="00262751" w:rsidP="00262751">
            <w:pPr>
              <w:jc w:val="center"/>
            </w:pPr>
            <w:r>
              <w:t>632.87</w:t>
            </w:r>
          </w:p>
        </w:tc>
        <w:tc>
          <w:tcPr>
            <w:tcW w:w="915" w:type="dxa"/>
            <w:vMerge w:val="restart"/>
            <w:vAlign w:val="center"/>
          </w:tcPr>
          <w:p w14:paraId="4D8443C8" w14:textId="4C13D17F" w:rsidR="00262751" w:rsidRPr="00F9023F" w:rsidRDefault="00262751" w:rsidP="00262751">
            <w:pPr>
              <w:jc w:val="center"/>
            </w:pPr>
            <w:r w:rsidRPr="00F9023F">
              <w:t>0.</w:t>
            </w:r>
            <w:r>
              <w:t>83</w:t>
            </w:r>
          </w:p>
        </w:tc>
      </w:tr>
      <w:tr w:rsidR="00262751" w14:paraId="1DE642CB" w14:textId="77777777" w:rsidTr="00262751">
        <w:trPr>
          <w:trHeight w:val="224"/>
        </w:trPr>
        <w:tc>
          <w:tcPr>
            <w:tcW w:w="1283" w:type="dxa"/>
            <w:gridSpan w:val="2"/>
            <w:vMerge/>
            <w:tcBorders>
              <w:left w:val="nil"/>
            </w:tcBorders>
          </w:tcPr>
          <w:p w14:paraId="577F7866" w14:textId="77777777" w:rsidR="00262751" w:rsidRDefault="00262751" w:rsidP="00262751">
            <w:pPr>
              <w:jc w:val="center"/>
            </w:pPr>
          </w:p>
        </w:tc>
        <w:tc>
          <w:tcPr>
            <w:tcW w:w="1502" w:type="dxa"/>
          </w:tcPr>
          <w:p w14:paraId="503ABE1D" w14:textId="77777777" w:rsidR="00262751" w:rsidRPr="00262751" w:rsidRDefault="00262751" w:rsidP="00262751">
            <w:pPr>
              <w:jc w:val="center"/>
              <w:rPr>
                <w:i/>
                <w:iCs/>
              </w:rPr>
            </w:pPr>
            <w:r>
              <w:t xml:space="preserve">Min split: </w:t>
            </w:r>
            <w:r>
              <w:rPr>
                <w:i/>
                <w:iCs/>
              </w:rPr>
              <w:t>3</w:t>
            </w:r>
          </w:p>
        </w:tc>
        <w:tc>
          <w:tcPr>
            <w:tcW w:w="1170" w:type="dxa"/>
            <w:vMerge/>
            <w:tcBorders>
              <w:bottom w:val="single" w:sz="4" w:space="0" w:color="auto"/>
            </w:tcBorders>
            <w:vAlign w:val="center"/>
          </w:tcPr>
          <w:p w14:paraId="789C4F4D" w14:textId="77777777" w:rsidR="00262751" w:rsidRDefault="00262751" w:rsidP="00262751">
            <w:pPr>
              <w:jc w:val="center"/>
            </w:pPr>
          </w:p>
        </w:tc>
        <w:tc>
          <w:tcPr>
            <w:tcW w:w="915" w:type="dxa"/>
            <w:vMerge/>
            <w:vAlign w:val="center"/>
          </w:tcPr>
          <w:p w14:paraId="1F9B24FA" w14:textId="77777777" w:rsidR="00262751" w:rsidRPr="00F9023F" w:rsidRDefault="00262751" w:rsidP="00262751">
            <w:pPr>
              <w:jc w:val="center"/>
            </w:pPr>
          </w:p>
        </w:tc>
      </w:tr>
      <w:tr w:rsidR="00262751" w14:paraId="3CE31FD3" w14:textId="77777777" w:rsidTr="00262751">
        <w:trPr>
          <w:trHeight w:val="176"/>
        </w:trPr>
        <w:tc>
          <w:tcPr>
            <w:tcW w:w="1283" w:type="dxa"/>
            <w:gridSpan w:val="2"/>
            <w:vMerge w:val="restart"/>
            <w:tcBorders>
              <w:left w:val="nil"/>
            </w:tcBorders>
            <w:vAlign w:val="center"/>
          </w:tcPr>
          <w:p w14:paraId="259D3386" w14:textId="77777777" w:rsidR="00262751" w:rsidRPr="00704D9E" w:rsidRDefault="00262751" w:rsidP="00262751">
            <w:pPr>
              <w:jc w:val="center"/>
            </w:pPr>
            <w:r>
              <w:t>KNN</w:t>
            </w:r>
          </w:p>
        </w:tc>
        <w:tc>
          <w:tcPr>
            <w:tcW w:w="1502" w:type="dxa"/>
          </w:tcPr>
          <w:p w14:paraId="1ACE63FD" w14:textId="23B393A4" w:rsidR="00262751" w:rsidRPr="0005099C" w:rsidRDefault="00262751" w:rsidP="00262751">
            <w:pPr>
              <w:jc w:val="center"/>
            </w:pPr>
            <w:r>
              <w:t xml:space="preserve">K: </w:t>
            </w:r>
            <w:r w:rsidR="004C191C">
              <w:t>24</w:t>
            </w:r>
          </w:p>
        </w:tc>
        <w:tc>
          <w:tcPr>
            <w:tcW w:w="1170" w:type="dxa"/>
            <w:vMerge w:val="restart"/>
            <w:tcBorders>
              <w:right w:val="single" w:sz="4" w:space="0" w:color="auto"/>
            </w:tcBorders>
            <w:vAlign w:val="center"/>
          </w:tcPr>
          <w:p w14:paraId="7ADE9F3F" w14:textId="193A7A0E" w:rsidR="00262751" w:rsidRPr="004C191C" w:rsidRDefault="004C191C" w:rsidP="00262751">
            <w:pPr>
              <w:jc w:val="center"/>
            </w:pPr>
            <w:r w:rsidRPr="004C191C">
              <w:t>93482.93</w:t>
            </w:r>
          </w:p>
        </w:tc>
        <w:tc>
          <w:tcPr>
            <w:tcW w:w="915" w:type="dxa"/>
            <w:vMerge w:val="restart"/>
            <w:tcBorders>
              <w:left w:val="single" w:sz="4" w:space="0" w:color="auto"/>
            </w:tcBorders>
            <w:vAlign w:val="center"/>
          </w:tcPr>
          <w:p w14:paraId="499038E2" w14:textId="198FC5FC" w:rsidR="00262751" w:rsidRPr="004C191C" w:rsidRDefault="004C191C" w:rsidP="00262751">
            <w:pPr>
              <w:jc w:val="center"/>
            </w:pPr>
            <w:r w:rsidRPr="004C191C">
              <w:t>0.8</w:t>
            </w:r>
            <w:r w:rsidR="0074751B">
              <w:t>3</w:t>
            </w:r>
          </w:p>
        </w:tc>
      </w:tr>
      <w:tr w:rsidR="00262751" w14:paraId="650A852C" w14:textId="77777777" w:rsidTr="00262751">
        <w:trPr>
          <w:trHeight w:val="176"/>
        </w:trPr>
        <w:tc>
          <w:tcPr>
            <w:tcW w:w="1283" w:type="dxa"/>
            <w:gridSpan w:val="2"/>
            <w:vMerge/>
            <w:tcBorders>
              <w:left w:val="nil"/>
            </w:tcBorders>
            <w:vAlign w:val="center"/>
          </w:tcPr>
          <w:p w14:paraId="7048C6CE" w14:textId="77777777" w:rsidR="00262751" w:rsidRDefault="00262751" w:rsidP="00262751">
            <w:pPr>
              <w:jc w:val="center"/>
            </w:pPr>
          </w:p>
        </w:tc>
        <w:tc>
          <w:tcPr>
            <w:tcW w:w="1502" w:type="dxa"/>
          </w:tcPr>
          <w:p w14:paraId="32FFAEEB" w14:textId="77777777" w:rsidR="00262751" w:rsidRPr="0005099C" w:rsidRDefault="00262751" w:rsidP="00262751">
            <w:pPr>
              <w:jc w:val="center"/>
            </w:pPr>
            <w:r>
              <w:t xml:space="preserve">Metric: </w:t>
            </w:r>
            <w:r w:rsidRPr="00262751">
              <w:rPr>
                <w:i/>
                <w:iCs/>
              </w:rPr>
              <w:t>Manhattan</w:t>
            </w:r>
          </w:p>
        </w:tc>
        <w:tc>
          <w:tcPr>
            <w:tcW w:w="1170" w:type="dxa"/>
            <w:vMerge/>
            <w:tcBorders>
              <w:right w:val="single" w:sz="4" w:space="0" w:color="auto"/>
            </w:tcBorders>
            <w:vAlign w:val="center"/>
          </w:tcPr>
          <w:p w14:paraId="15E63E5F" w14:textId="77777777" w:rsidR="00262751" w:rsidRPr="0005099C" w:rsidRDefault="00262751" w:rsidP="00262751">
            <w:pPr>
              <w:jc w:val="center"/>
            </w:pPr>
          </w:p>
        </w:tc>
        <w:tc>
          <w:tcPr>
            <w:tcW w:w="915" w:type="dxa"/>
            <w:vMerge/>
            <w:tcBorders>
              <w:left w:val="single" w:sz="4" w:space="0" w:color="auto"/>
            </w:tcBorders>
            <w:vAlign w:val="center"/>
          </w:tcPr>
          <w:p w14:paraId="3CF3838D" w14:textId="77777777" w:rsidR="00262751" w:rsidRPr="0005099C" w:rsidRDefault="00262751" w:rsidP="00262751">
            <w:pPr>
              <w:jc w:val="center"/>
            </w:pPr>
          </w:p>
        </w:tc>
      </w:tr>
    </w:tbl>
    <w:p w14:paraId="5857E232" w14:textId="77777777" w:rsidR="009F1459" w:rsidRDefault="009F1459" w:rsidP="0016422A">
      <w:pPr>
        <w:rPr>
          <w:b/>
          <w:bCs/>
        </w:rPr>
        <w:sectPr w:rsidR="009F1459" w:rsidSect="0074751B">
          <w:type w:val="continuous"/>
          <w:pgSz w:w="12240" w:h="15840"/>
          <w:pgMar w:top="1440" w:right="1440" w:bottom="1440" w:left="1440" w:header="720" w:footer="720" w:gutter="0"/>
          <w:cols w:num="2" w:space="720"/>
          <w:docGrid w:linePitch="360"/>
        </w:sectPr>
      </w:pPr>
    </w:p>
    <w:p w14:paraId="48A98209" w14:textId="77777777" w:rsidR="0037365C" w:rsidRDefault="0037365C" w:rsidP="009F1459">
      <w:pPr>
        <w:jc w:val="center"/>
        <w:rPr>
          <w:b/>
          <w:bCs/>
        </w:rPr>
      </w:pPr>
    </w:p>
    <w:p w14:paraId="475D763A" w14:textId="77777777" w:rsidR="00335268" w:rsidRPr="00A828EE" w:rsidRDefault="00335268" w:rsidP="00335268">
      <w:pPr>
        <w:jc w:val="center"/>
        <w:rPr>
          <w:sz w:val="20"/>
          <w:szCs w:val="20"/>
        </w:rPr>
      </w:pPr>
      <w:r w:rsidRPr="00A828EE">
        <w:rPr>
          <w:sz w:val="20"/>
          <w:szCs w:val="20"/>
          <w:u w:val="single"/>
        </w:rPr>
        <w:t xml:space="preserve">Table </w:t>
      </w:r>
      <w:r>
        <w:rPr>
          <w:sz w:val="20"/>
          <w:szCs w:val="20"/>
          <w:u w:val="single"/>
        </w:rPr>
        <w:t>2</w:t>
      </w:r>
      <w:r w:rsidRPr="00A828EE">
        <w:rPr>
          <w:sz w:val="20"/>
          <w:szCs w:val="20"/>
        </w:rPr>
        <w:t xml:space="preserve">: </w:t>
      </w:r>
      <w:r>
        <w:rPr>
          <w:sz w:val="20"/>
          <w:szCs w:val="20"/>
        </w:rPr>
        <w:t>Model Performances for lead scoring</w:t>
      </w:r>
    </w:p>
    <w:p w14:paraId="383AB617" w14:textId="77777777" w:rsidR="00335268" w:rsidRDefault="00335268" w:rsidP="00335268">
      <w:pPr>
        <w:rPr>
          <w:b/>
          <w:bCs/>
        </w:rPr>
      </w:pPr>
    </w:p>
    <w:p w14:paraId="25C9BF38" w14:textId="2E47132A" w:rsidR="0074751B" w:rsidRDefault="00335268" w:rsidP="0074751B">
      <w:pPr>
        <w:ind w:firstLine="720"/>
        <w:rPr>
          <w:b/>
          <w:bCs/>
        </w:rPr>
      </w:pPr>
      <w:r>
        <w:t xml:space="preserve">For this lead scoring prediction case study, </w:t>
      </w:r>
      <w:r w:rsidR="0074751B">
        <w:t xml:space="preserve">all three algorithms performed </w:t>
      </w:r>
      <w:r>
        <w:t>very similarly, with the decision tree</w:t>
      </w:r>
      <w:r w:rsidR="0074751B">
        <w:t xml:space="preserve"> and KNN</w:t>
      </w:r>
      <w:r>
        <w:t xml:space="preserve"> having a slightly higher accuracy. </w:t>
      </w:r>
    </w:p>
    <w:p w14:paraId="3344A978" w14:textId="77777777" w:rsidR="0074751B" w:rsidRDefault="0074751B" w:rsidP="00335268">
      <w:pPr>
        <w:rPr>
          <w:b/>
          <w:bCs/>
        </w:rPr>
      </w:pPr>
    </w:p>
    <w:p w14:paraId="3DD727FD" w14:textId="4B3267BD" w:rsidR="00335268" w:rsidRDefault="00335268" w:rsidP="00335268">
      <w:pPr>
        <w:rPr>
          <w:b/>
          <w:bCs/>
        </w:rPr>
      </w:pPr>
      <w:r w:rsidRPr="0016422A">
        <w:rPr>
          <w:b/>
          <w:bCs/>
        </w:rPr>
        <w:t>Conclusion</w:t>
      </w:r>
    </w:p>
    <w:p w14:paraId="3C01CFA7" w14:textId="4F85EB55" w:rsidR="0037365C" w:rsidRDefault="0037365C" w:rsidP="009F1459">
      <w:pPr>
        <w:jc w:val="center"/>
        <w:rPr>
          <w:b/>
          <w:bCs/>
        </w:rPr>
      </w:pPr>
    </w:p>
    <w:p w14:paraId="736683A1" w14:textId="1BA80CF6" w:rsidR="00702D84" w:rsidRDefault="00335268" w:rsidP="00335268">
      <w:r>
        <w:tab/>
      </w:r>
      <w:r w:rsidR="006E2F22">
        <w:t xml:space="preserve">Whereas there were common trends among the models for predicting CTR and lead conversion, each had its own results. For the lead scoring case, the logistic regression model had an extremely poor prediction accuracy and the KNN and decision tree models performed alike. </w:t>
      </w:r>
      <w:r w:rsidR="004D0AFA">
        <w:t xml:space="preserve">However, not only was the decision tree have the best accuracy, it also was most efficient in its hyperparameter grid search, taking over 30 minutes less to complete. As for CTR, the </w:t>
      </w:r>
      <w:r w:rsidR="0074751B">
        <w:t xml:space="preserve">KNN model and decision tree had the same accuracy, </w:t>
      </w:r>
      <w:r w:rsidR="004D0AFA">
        <w:t xml:space="preserve">but </w:t>
      </w:r>
      <w:r w:rsidR="0074751B">
        <w:t>the decision tree’s grid search was significantly shorter</w:t>
      </w:r>
      <w:r w:rsidR="004D0AFA">
        <w:t>. The KNN model processing time was exuberant, taking</w:t>
      </w:r>
      <w:r w:rsidR="0074751B">
        <w:t xml:space="preserve"> over a day to compute</w:t>
      </w:r>
      <w:r w:rsidR="004D0AFA">
        <w:t xml:space="preserve"> with an accuracy of </w:t>
      </w:r>
      <w:r w:rsidR="0074751B">
        <w:t>0.83</w:t>
      </w:r>
      <w:r w:rsidR="004D0AFA">
        <w:t xml:space="preserve">. </w:t>
      </w:r>
      <w:r w:rsidR="00D060A1">
        <w:t xml:space="preserve">This inflated processing time was likely heavily impacted </w:t>
      </w:r>
      <w:r w:rsidR="00D060A1">
        <w:t xml:space="preserve">by the large increase in the dataset’s dimensionality. </w:t>
      </w:r>
    </w:p>
    <w:p w14:paraId="49BA8B35" w14:textId="2B3759DB" w:rsidR="0037365C" w:rsidRDefault="00D060A1" w:rsidP="00702D84">
      <w:r>
        <w:t xml:space="preserve"> </w:t>
      </w:r>
      <w:r w:rsidR="00702D84">
        <w:tab/>
      </w:r>
      <w:r>
        <w:t xml:space="preserve">In </w:t>
      </w:r>
      <w:r w:rsidR="00702D84">
        <w:t>comparison</w:t>
      </w:r>
      <w:r>
        <w:t xml:space="preserve"> to other studies, this papers output has similar results. </w:t>
      </w:r>
      <w:proofErr w:type="spellStart"/>
      <w:r>
        <w:t>Nygård</w:t>
      </w:r>
      <w:proofErr w:type="spellEnd"/>
      <w:r>
        <w:t xml:space="preserve"> and </w:t>
      </w:r>
      <w:proofErr w:type="spellStart"/>
      <w:r>
        <w:t>Mezei’s</w:t>
      </w:r>
      <w:proofErr w:type="spellEnd"/>
      <w:r>
        <w:t xml:space="preserve"> (2020) study found the decision tree to have a higher accuracy than the logistic regression for classifying lead conversion. </w:t>
      </w:r>
      <w:r w:rsidR="00702D84">
        <w:t xml:space="preserve">However, the ensembled method of the decision tree, random forest, was found to be the best performing classifier. When comparing the three algorithms, </w:t>
      </w:r>
      <w:proofErr w:type="spellStart"/>
      <w:r w:rsidR="00702D84" w:rsidRPr="009F1459">
        <w:t>Etminan</w:t>
      </w:r>
      <w:proofErr w:type="spellEnd"/>
      <w:r w:rsidR="00702D84">
        <w:t xml:space="preserve"> (2021) found KNN to have the highest accuracy and AUC, followed by decision trees and then logistic regression.  However, the author never touched upon the computational complexity for computing these models, an influential factor for KNN. </w:t>
      </w:r>
    </w:p>
    <w:p w14:paraId="5B0C92E9" w14:textId="1905F397" w:rsidR="0037365C" w:rsidRPr="00E00609" w:rsidRDefault="00702D84" w:rsidP="00702D84">
      <w:r>
        <w:tab/>
        <w:t xml:space="preserve">Although this paper can be found insightful in differentiating models for these two tasks, it comes with many limitations. For the CTR dataset, the data was unbalanced, influencing model classifications. Oversampling would have made the data set too immense to be run locally. In the future, under sampling methods could be used on these sets to combat </w:t>
      </w:r>
      <w:r w:rsidR="00E00609">
        <w:t>both</w:t>
      </w:r>
      <w:r>
        <w:t xml:space="preserve"> issues. </w:t>
      </w:r>
      <w:r w:rsidR="00E00609">
        <w:t>In addition to this, the difference in dataset dimensionality could have an impact on the results, specifically processing times. For example, KNN may not be more computationally complex for lead scoring, rather for more variables. Lastly, more model</w:t>
      </w:r>
      <w:r w:rsidR="0074751B">
        <w:t>s</w:t>
      </w:r>
      <w:r w:rsidR="00E00609">
        <w:t xml:space="preserve"> can be considered. In previous studies, ensemble and boosting methods were found to be very applicable to both tasks. </w:t>
      </w:r>
    </w:p>
    <w:p w14:paraId="2512D672" w14:textId="77777777" w:rsidR="0074751B" w:rsidRDefault="0074751B" w:rsidP="009F1459">
      <w:pPr>
        <w:jc w:val="center"/>
        <w:rPr>
          <w:b/>
          <w:bCs/>
        </w:rPr>
        <w:sectPr w:rsidR="0074751B" w:rsidSect="0074751B">
          <w:type w:val="continuous"/>
          <w:pgSz w:w="12240" w:h="15840"/>
          <w:pgMar w:top="1440" w:right="1440" w:bottom="1440" w:left="1440" w:header="720" w:footer="720" w:gutter="0"/>
          <w:cols w:num="2" w:space="720"/>
          <w:docGrid w:linePitch="360"/>
        </w:sectPr>
      </w:pPr>
    </w:p>
    <w:p w14:paraId="57BB5FEA" w14:textId="77777777" w:rsidR="00335268" w:rsidRDefault="00335268" w:rsidP="009F1459">
      <w:pPr>
        <w:jc w:val="center"/>
        <w:rPr>
          <w:b/>
          <w:bCs/>
        </w:rPr>
      </w:pPr>
    </w:p>
    <w:p w14:paraId="302A7429" w14:textId="77777777" w:rsidR="00335268" w:rsidRDefault="00335268" w:rsidP="009F1459">
      <w:pPr>
        <w:jc w:val="center"/>
        <w:rPr>
          <w:b/>
          <w:bCs/>
        </w:rPr>
      </w:pPr>
    </w:p>
    <w:p w14:paraId="3FB1E24C" w14:textId="77777777" w:rsidR="0074751B" w:rsidRDefault="0074751B" w:rsidP="009F1459">
      <w:pPr>
        <w:jc w:val="center"/>
        <w:rPr>
          <w:b/>
          <w:bCs/>
        </w:rPr>
      </w:pPr>
    </w:p>
    <w:p w14:paraId="7D654C24" w14:textId="77777777" w:rsidR="0074751B" w:rsidRDefault="0074751B" w:rsidP="009F1459">
      <w:pPr>
        <w:jc w:val="center"/>
        <w:rPr>
          <w:b/>
          <w:bCs/>
        </w:rPr>
      </w:pPr>
    </w:p>
    <w:p w14:paraId="1B5250F6" w14:textId="77777777" w:rsidR="0074751B" w:rsidRDefault="0074751B" w:rsidP="009F1459">
      <w:pPr>
        <w:jc w:val="center"/>
        <w:rPr>
          <w:b/>
          <w:bCs/>
        </w:rPr>
      </w:pPr>
    </w:p>
    <w:p w14:paraId="411CA62F" w14:textId="77777777" w:rsidR="0074751B" w:rsidRDefault="0074751B" w:rsidP="009F1459">
      <w:pPr>
        <w:jc w:val="center"/>
        <w:rPr>
          <w:b/>
          <w:bCs/>
        </w:rPr>
      </w:pPr>
    </w:p>
    <w:p w14:paraId="03AD3F70" w14:textId="77777777" w:rsidR="0074751B" w:rsidRDefault="0074751B" w:rsidP="009F1459">
      <w:pPr>
        <w:jc w:val="center"/>
        <w:rPr>
          <w:b/>
          <w:bCs/>
        </w:rPr>
      </w:pPr>
    </w:p>
    <w:p w14:paraId="1E39B3C4" w14:textId="77777777" w:rsidR="0074751B" w:rsidRDefault="0074751B" w:rsidP="009F1459">
      <w:pPr>
        <w:jc w:val="center"/>
        <w:rPr>
          <w:b/>
          <w:bCs/>
        </w:rPr>
      </w:pPr>
    </w:p>
    <w:p w14:paraId="317E0B11" w14:textId="28674E75" w:rsidR="009F1459" w:rsidRDefault="009F1459" w:rsidP="009F1459">
      <w:pPr>
        <w:jc w:val="center"/>
        <w:rPr>
          <w:b/>
          <w:bCs/>
        </w:rPr>
      </w:pPr>
      <w:r>
        <w:rPr>
          <w:b/>
          <w:bCs/>
        </w:rPr>
        <w:t>References</w:t>
      </w:r>
    </w:p>
    <w:p w14:paraId="0F76A638" w14:textId="55D36452" w:rsidR="009F1459" w:rsidRDefault="009F1459" w:rsidP="009F1459">
      <w:pPr>
        <w:jc w:val="center"/>
        <w:rPr>
          <w:b/>
          <w:bCs/>
        </w:rPr>
      </w:pPr>
    </w:p>
    <w:p w14:paraId="4E79D33F" w14:textId="77777777" w:rsidR="009F1459" w:rsidRDefault="009F1459" w:rsidP="009F1459">
      <w:pPr>
        <w:pStyle w:val="NormalWeb"/>
        <w:ind w:left="567" w:hanging="567"/>
      </w:pPr>
      <w:r>
        <w:t xml:space="preserve">Petrov, Christo. “27+ Big Data Statistics - How Big It Actually Is in 2021?” </w:t>
      </w:r>
      <w:proofErr w:type="spellStart"/>
      <w:r>
        <w:rPr>
          <w:i/>
          <w:iCs/>
        </w:rPr>
        <w:t>TechJury</w:t>
      </w:r>
      <w:proofErr w:type="spellEnd"/>
      <w:r>
        <w:t xml:space="preserve">, 1 Nov. 2021, https://techjury.net/blog/big-data-statistics/#gref. </w:t>
      </w:r>
    </w:p>
    <w:p w14:paraId="3557BB0C" w14:textId="4C1C23EB" w:rsidR="009F1459" w:rsidRDefault="009F1459" w:rsidP="009F1459">
      <w:pPr>
        <w:jc w:val="center"/>
      </w:pPr>
      <w:r w:rsidRPr="009F1459">
        <w:t xml:space="preserve">Blanc, Maria </w:t>
      </w:r>
      <w:proofErr w:type="gramStart"/>
      <w:r w:rsidRPr="009F1459">
        <w:t>do</w:t>
      </w:r>
      <w:proofErr w:type="gramEnd"/>
      <w:r w:rsidRPr="009F1459">
        <w:t xml:space="preserve"> Canto, and Castro </w:t>
      </w:r>
      <w:proofErr w:type="spellStart"/>
      <w:r w:rsidRPr="009F1459">
        <w:t>Faria</w:t>
      </w:r>
      <w:proofErr w:type="spellEnd"/>
      <w:r w:rsidRPr="009F1459">
        <w:t>. </w:t>
      </w:r>
      <w:r w:rsidRPr="009F1459">
        <w:rPr>
          <w:i/>
          <w:iCs/>
        </w:rPr>
        <w:t>Click-through rate prediction: a comparative study of ensemble techniques in real-time bidding</w:t>
      </w:r>
      <w:r w:rsidRPr="009F1459">
        <w:t>. Diss. 2019.</w:t>
      </w:r>
    </w:p>
    <w:p w14:paraId="6E9ABBEB" w14:textId="77777777" w:rsidR="009F1459" w:rsidRPr="009F1459" w:rsidRDefault="009F1459" w:rsidP="009F1459">
      <w:pPr>
        <w:jc w:val="center"/>
      </w:pPr>
    </w:p>
    <w:p w14:paraId="6E7232D7" w14:textId="7F55FAFA" w:rsidR="009F1459" w:rsidRDefault="009F1459" w:rsidP="009F1459">
      <w:pPr>
        <w:jc w:val="center"/>
      </w:pPr>
      <w:proofErr w:type="spellStart"/>
      <w:r w:rsidRPr="009F1459">
        <w:t>Etminan</w:t>
      </w:r>
      <w:proofErr w:type="spellEnd"/>
      <w:r w:rsidRPr="009F1459">
        <w:t xml:space="preserve">, Ali. "Prediction of Lead Conversion </w:t>
      </w:r>
      <w:proofErr w:type="gramStart"/>
      <w:r w:rsidRPr="009F1459">
        <w:t>With</w:t>
      </w:r>
      <w:proofErr w:type="gramEnd"/>
      <w:r w:rsidRPr="009F1459">
        <w:t xml:space="preserve"> Imbalanced Data: A method based on Predictive Lead Scoring." (2021).</w:t>
      </w:r>
    </w:p>
    <w:p w14:paraId="768D4A9F" w14:textId="77777777" w:rsidR="00C86985" w:rsidRDefault="00C86985" w:rsidP="00C86985"/>
    <w:p w14:paraId="28108C4B" w14:textId="77777777" w:rsidR="00C86985" w:rsidRPr="00C86985" w:rsidRDefault="00C86985" w:rsidP="00C86985">
      <w:pPr>
        <w:jc w:val="center"/>
      </w:pPr>
      <w:proofErr w:type="spellStart"/>
      <w:r w:rsidRPr="00C86985">
        <w:t>Nygård</w:t>
      </w:r>
      <w:proofErr w:type="spellEnd"/>
      <w:r w:rsidRPr="00C86985">
        <w:t xml:space="preserve">, Robert, and </w:t>
      </w:r>
      <w:proofErr w:type="spellStart"/>
      <w:r w:rsidRPr="00C86985">
        <w:t>József</w:t>
      </w:r>
      <w:proofErr w:type="spellEnd"/>
      <w:r w:rsidRPr="00C86985">
        <w:t xml:space="preserve"> </w:t>
      </w:r>
      <w:proofErr w:type="spellStart"/>
      <w:r w:rsidRPr="00C86985">
        <w:t>Mezei</w:t>
      </w:r>
      <w:proofErr w:type="spellEnd"/>
      <w:r w:rsidRPr="00C86985">
        <w:t>. "Automating lead scoring with machine learning: An experimental study." (2020).</w:t>
      </w:r>
    </w:p>
    <w:p w14:paraId="2B1D55A7" w14:textId="77777777" w:rsidR="009F1459" w:rsidRPr="009F1459" w:rsidRDefault="009F1459" w:rsidP="009F1459">
      <w:pPr>
        <w:jc w:val="center"/>
      </w:pPr>
    </w:p>
    <w:p w14:paraId="28F85048" w14:textId="77777777" w:rsidR="00C86985" w:rsidRPr="00C86985" w:rsidRDefault="00C86985" w:rsidP="00C86985">
      <w:pPr>
        <w:jc w:val="center"/>
      </w:pPr>
      <w:proofErr w:type="spellStart"/>
      <w:r w:rsidRPr="00C86985">
        <w:t>Schratz</w:t>
      </w:r>
      <w:proofErr w:type="spellEnd"/>
      <w:r w:rsidRPr="00C86985">
        <w:t>, Patrick, et al. "Performance evaluation and hyperparameter tuning of statistical and machine-learning models using spatial data." </w:t>
      </w:r>
      <w:proofErr w:type="spellStart"/>
      <w:r w:rsidRPr="00C86985">
        <w:rPr>
          <w:i/>
          <w:iCs/>
        </w:rPr>
        <w:t>arXiv</w:t>
      </w:r>
      <w:proofErr w:type="spellEnd"/>
      <w:r w:rsidRPr="00C86985">
        <w:rPr>
          <w:i/>
          <w:iCs/>
        </w:rPr>
        <w:t xml:space="preserve"> preprint arXiv:1803.11266</w:t>
      </w:r>
      <w:r w:rsidRPr="00C86985">
        <w:t> (2018).</w:t>
      </w:r>
    </w:p>
    <w:p w14:paraId="29BC7D8D" w14:textId="77777777" w:rsidR="009F1459" w:rsidRPr="009F1459" w:rsidRDefault="009F1459" w:rsidP="009F1459">
      <w:pPr>
        <w:jc w:val="center"/>
      </w:pPr>
    </w:p>
    <w:sectPr w:rsidR="009F1459" w:rsidRPr="009F1459" w:rsidSect="0074751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C76E" w14:textId="77777777" w:rsidR="006470AD" w:rsidRDefault="006470AD" w:rsidP="00C97891">
      <w:r>
        <w:separator/>
      </w:r>
    </w:p>
  </w:endnote>
  <w:endnote w:type="continuationSeparator" w:id="0">
    <w:p w14:paraId="2EB29C95" w14:textId="77777777" w:rsidR="006470AD" w:rsidRDefault="006470AD" w:rsidP="00C9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72C8" w14:textId="77777777" w:rsidR="006470AD" w:rsidRDefault="006470AD" w:rsidP="00C97891">
      <w:r>
        <w:separator/>
      </w:r>
    </w:p>
  </w:footnote>
  <w:footnote w:type="continuationSeparator" w:id="0">
    <w:p w14:paraId="5D16B994" w14:textId="77777777" w:rsidR="006470AD" w:rsidRDefault="006470AD" w:rsidP="00C97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392B"/>
    <w:multiLevelType w:val="multilevel"/>
    <w:tmpl w:val="08EA7E4A"/>
    <w:lvl w:ilvl="0">
      <w:start w:val="1"/>
      <w:numFmt w:val="decimal"/>
      <w:lvlText w:val="%1."/>
      <w:lvlJc w:val="left"/>
      <w:pPr>
        <w:ind w:left="720" w:hanging="576"/>
      </w:pPr>
      <w:rPr>
        <w:rFonts w:hint="default"/>
      </w:rPr>
    </w:lvl>
    <w:lvl w:ilvl="1">
      <w:start w:val="1"/>
      <w:numFmt w:val="decimal"/>
      <w:isLgl/>
      <w:lvlText w:val="%1.%2."/>
      <w:lvlJc w:val="left"/>
      <w:pPr>
        <w:ind w:left="540"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1" w15:restartNumberingAfterBreak="0">
    <w:nsid w:val="41FD496D"/>
    <w:multiLevelType w:val="hybridMultilevel"/>
    <w:tmpl w:val="2F2E7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1100B"/>
    <w:multiLevelType w:val="hybridMultilevel"/>
    <w:tmpl w:val="98F69D9C"/>
    <w:lvl w:ilvl="0" w:tplc="D86AEE7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2A"/>
    <w:rsid w:val="0000655F"/>
    <w:rsid w:val="0005099C"/>
    <w:rsid w:val="00084641"/>
    <w:rsid w:val="0014527E"/>
    <w:rsid w:val="0016422A"/>
    <w:rsid w:val="00165C9B"/>
    <w:rsid w:val="0017297B"/>
    <w:rsid w:val="0017475C"/>
    <w:rsid w:val="001B7CDA"/>
    <w:rsid w:val="001E4D82"/>
    <w:rsid w:val="002132B4"/>
    <w:rsid w:val="00262751"/>
    <w:rsid w:val="002B6E96"/>
    <w:rsid w:val="002D59FE"/>
    <w:rsid w:val="0033311C"/>
    <w:rsid w:val="00335268"/>
    <w:rsid w:val="0037365C"/>
    <w:rsid w:val="003758AE"/>
    <w:rsid w:val="004727FA"/>
    <w:rsid w:val="004C191C"/>
    <w:rsid w:val="004D0AFA"/>
    <w:rsid w:val="005734DC"/>
    <w:rsid w:val="005A3D51"/>
    <w:rsid w:val="005C7EFB"/>
    <w:rsid w:val="005D2D85"/>
    <w:rsid w:val="00623955"/>
    <w:rsid w:val="00646D01"/>
    <w:rsid w:val="006470AD"/>
    <w:rsid w:val="00647D4A"/>
    <w:rsid w:val="00655286"/>
    <w:rsid w:val="006634F2"/>
    <w:rsid w:val="006643E2"/>
    <w:rsid w:val="006654A1"/>
    <w:rsid w:val="006A5A63"/>
    <w:rsid w:val="006B40DE"/>
    <w:rsid w:val="006D5AE7"/>
    <w:rsid w:val="006E2F22"/>
    <w:rsid w:val="006F4090"/>
    <w:rsid w:val="006F6661"/>
    <w:rsid w:val="00702D84"/>
    <w:rsid w:val="00704D9E"/>
    <w:rsid w:val="0074453A"/>
    <w:rsid w:val="0074751B"/>
    <w:rsid w:val="00752A16"/>
    <w:rsid w:val="007C55F3"/>
    <w:rsid w:val="007F326D"/>
    <w:rsid w:val="008521A7"/>
    <w:rsid w:val="00967C83"/>
    <w:rsid w:val="009A1155"/>
    <w:rsid w:val="009B12EB"/>
    <w:rsid w:val="009D09C7"/>
    <w:rsid w:val="009F09B4"/>
    <w:rsid w:val="009F1459"/>
    <w:rsid w:val="009F31CE"/>
    <w:rsid w:val="00A22976"/>
    <w:rsid w:val="00A26F02"/>
    <w:rsid w:val="00A55B9B"/>
    <w:rsid w:val="00A75CF7"/>
    <w:rsid w:val="00A828EE"/>
    <w:rsid w:val="00A94BC0"/>
    <w:rsid w:val="00AA629F"/>
    <w:rsid w:val="00AC2449"/>
    <w:rsid w:val="00AC5EEF"/>
    <w:rsid w:val="00AF0820"/>
    <w:rsid w:val="00B03E0C"/>
    <w:rsid w:val="00B264E2"/>
    <w:rsid w:val="00B42D44"/>
    <w:rsid w:val="00B56ED2"/>
    <w:rsid w:val="00B71F5D"/>
    <w:rsid w:val="00B72F58"/>
    <w:rsid w:val="00BB2E6F"/>
    <w:rsid w:val="00BE1117"/>
    <w:rsid w:val="00BF7FF8"/>
    <w:rsid w:val="00C07505"/>
    <w:rsid w:val="00C14898"/>
    <w:rsid w:val="00C2164A"/>
    <w:rsid w:val="00C801E3"/>
    <w:rsid w:val="00C86985"/>
    <w:rsid w:val="00C97891"/>
    <w:rsid w:val="00D05DBE"/>
    <w:rsid w:val="00D060A1"/>
    <w:rsid w:val="00D7625D"/>
    <w:rsid w:val="00DC2E49"/>
    <w:rsid w:val="00DC3764"/>
    <w:rsid w:val="00E00609"/>
    <w:rsid w:val="00E155CD"/>
    <w:rsid w:val="00E51413"/>
    <w:rsid w:val="00EA7D5E"/>
    <w:rsid w:val="00ED2955"/>
    <w:rsid w:val="00EF23C4"/>
    <w:rsid w:val="00F24DF0"/>
    <w:rsid w:val="00F73DF9"/>
    <w:rsid w:val="00F808BE"/>
    <w:rsid w:val="00F9023F"/>
    <w:rsid w:val="00FD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A5BAD"/>
  <w15:chartTrackingRefBased/>
  <w15:docId w15:val="{E692482C-00A3-124B-B773-0A4944F8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0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22A"/>
    <w:rPr>
      <w:color w:val="0563C1" w:themeColor="hyperlink"/>
      <w:u w:val="single"/>
    </w:rPr>
  </w:style>
  <w:style w:type="character" w:styleId="UnresolvedMention">
    <w:name w:val="Unresolved Mention"/>
    <w:basedOn w:val="DefaultParagraphFont"/>
    <w:uiPriority w:val="99"/>
    <w:semiHidden/>
    <w:unhideWhenUsed/>
    <w:rsid w:val="0016422A"/>
    <w:rPr>
      <w:color w:val="605E5C"/>
      <w:shd w:val="clear" w:color="auto" w:fill="E1DFDD"/>
    </w:rPr>
  </w:style>
  <w:style w:type="paragraph" w:styleId="ListParagraph">
    <w:name w:val="List Paragraph"/>
    <w:basedOn w:val="Normal"/>
    <w:uiPriority w:val="34"/>
    <w:qFormat/>
    <w:rsid w:val="0016422A"/>
    <w:pPr>
      <w:ind w:left="720"/>
      <w:contextualSpacing/>
    </w:pPr>
  </w:style>
  <w:style w:type="table" w:styleId="TableGrid">
    <w:name w:val="Table Grid"/>
    <w:basedOn w:val="TableNormal"/>
    <w:uiPriority w:val="39"/>
    <w:rsid w:val="00EA7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7891"/>
    <w:pPr>
      <w:tabs>
        <w:tab w:val="center" w:pos="4680"/>
        <w:tab w:val="right" w:pos="9360"/>
      </w:tabs>
    </w:pPr>
  </w:style>
  <w:style w:type="character" w:customStyle="1" w:styleId="HeaderChar">
    <w:name w:val="Header Char"/>
    <w:basedOn w:val="DefaultParagraphFont"/>
    <w:link w:val="Header"/>
    <w:uiPriority w:val="99"/>
    <w:rsid w:val="00C97891"/>
  </w:style>
  <w:style w:type="paragraph" w:styleId="Footer">
    <w:name w:val="footer"/>
    <w:basedOn w:val="Normal"/>
    <w:link w:val="FooterChar"/>
    <w:uiPriority w:val="99"/>
    <w:unhideWhenUsed/>
    <w:rsid w:val="00C97891"/>
    <w:pPr>
      <w:tabs>
        <w:tab w:val="center" w:pos="4680"/>
        <w:tab w:val="right" w:pos="9360"/>
      </w:tabs>
    </w:pPr>
  </w:style>
  <w:style w:type="character" w:customStyle="1" w:styleId="FooterChar">
    <w:name w:val="Footer Char"/>
    <w:basedOn w:val="DefaultParagraphFont"/>
    <w:link w:val="Footer"/>
    <w:uiPriority w:val="99"/>
    <w:rsid w:val="00C97891"/>
  </w:style>
  <w:style w:type="table" w:styleId="PlainTable2">
    <w:name w:val="Plain Table 2"/>
    <w:basedOn w:val="TableNormal"/>
    <w:uiPriority w:val="42"/>
    <w:rsid w:val="00FD4C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D4C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D4C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FD4C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FD4CB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semiHidden/>
    <w:unhideWhenUsed/>
    <w:rsid w:val="009F14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46774">
      <w:bodyDiv w:val="1"/>
      <w:marLeft w:val="0"/>
      <w:marRight w:val="0"/>
      <w:marTop w:val="0"/>
      <w:marBottom w:val="0"/>
      <w:divBdr>
        <w:top w:val="none" w:sz="0" w:space="0" w:color="auto"/>
        <w:left w:val="none" w:sz="0" w:space="0" w:color="auto"/>
        <w:bottom w:val="none" w:sz="0" w:space="0" w:color="auto"/>
        <w:right w:val="none" w:sz="0" w:space="0" w:color="auto"/>
      </w:divBdr>
    </w:div>
    <w:div w:id="270093661">
      <w:bodyDiv w:val="1"/>
      <w:marLeft w:val="0"/>
      <w:marRight w:val="0"/>
      <w:marTop w:val="0"/>
      <w:marBottom w:val="0"/>
      <w:divBdr>
        <w:top w:val="none" w:sz="0" w:space="0" w:color="auto"/>
        <w:left w:val="none" w:sz="0" w:space="0" w:color="auto"/>
        <w:bottom w:val="none" w:sz="0" w:space="0" w:color="auto"/>
        <w:right w:val="none" w:sz="0" w:space="0" w:color="auto"/>
      </w:divBdr>
    </w:div>
    <w:div w:id="372266708">
      <w:bodyDiv w:val="1"/>
      <w:marLeft w:val="0"/>
      <w:marRight w:val="0"/>
      <w:marTop w:val="0"/>
      <w:marBottom w:val="0"/>
      <w:divBdr>
        <w:top w:val="none" w:sz="0" w:space="0" w:color="auto"/>
        <w:left w:val="none" w:sz="0" w:space="0" w:color="auto"/>
        <w:bottom w:val="none" w:sz="0" w:space="0" w:color="auto"/>
        <w:right w:val="none" w:sz="0" w:space="0" w:color="auto"/>
      </w:divBdr>
    </w:div>
    <w:div w:id="590506404">
      <w:bodyDiv w:val="1"/>
      <w:marLeft w:val="0"/>
      <w:marRight w:val="0"/>
      <w:marTop w:val="0"/>
      <w:marBottom w:val="0"/>
      <w:divBdr>
        <w:top w:val="none" w:sz="0" w:space="0" w:color="auto"/>
        <w:left w:val="none" w:sz="0" w:space="0" w:color="auto"/>
        <w:bottom w:val="none" w:sz="0" w:space="0" w:color="auto"/>
        <w:right w:val="none" w:sz="0" w:space="0" w:color="auto"/>
      </w:divBdr>
    </w:div>
    <w:div w:id="627392248">
      <w:bodyDiv w:val="1"/>
      <w:marLeft w:val="0"/>
      <w:marRight w:val="0"/>
      <w:marTop w:val="0"/>
      <w:marBottom w:val="0"/>
      <w:divBdr>
        <w:top w:val="none" w:sz="0" w:space="0" w:color="auto"/>
        <w:left w:val="none" w:sz="0" w:space="0" w:color="auto"/>
        <w:bottom w:val="none" w:sz="0" w:space="0" w:color="auto"/>
        <w:right w:val="none" w:sz="0" w:space="0" w:color="auto"/>
      </w:divBdr>
    </w:div>
    <w:div w:id="692996745">
      <w:bodyDiv w:val="1"/>
      <w:marLeft w:val="0"/>
      <w:marRight w:val="0"/>
      <w:marTop w:val="0"/>
      <w:marBottom w:val="0"/>
      <w:divBdr>
        <w:top w:val="none" w:sz="0" w:space="0" w:color="auto"/>
        <w:left w:val="none" w:sz="0" w:space="0" w:color="auto"/>
        <w:bottom w:val="none" w:sz="0" w:space="0" w:color="auto"/>
        <w:right w:val="none" w:sz="0" w:space="0" w:color="auto"/>
      </w:divBdr>
    </w:div>
    <w:div w:id="1166047028">
      <w:bodyDiv w:val="1"/>
      <w:marLeft w:val="0"/>
      <w:marRight w:val="0"/>
      <w:marTop w:val="0"/>
      <w:marBottom w:val="0"/>
      <w:divBdr>
        <w:top w:val="none" w:sz="0" w:space="0" w:color="auto"/>
        <w:left w:val="none" w:sz="0" w:space="0" w:color="auto"/>
        <w:bottom w:val="none" w:sz="0" w:space="0" w:color="auto"/>
        <w:right w:val="none" w:sz="0" w:space="0" w:color="auto"/>
      </w:divBdr>
    </w:div>
    <w:div w:id="1264605687">
      <w:bodyDiv w:val="1"/>
      <w:marLeft w:val="0"/>
      <w:marRight w:val="0"/>
      <w:marTop w:val="0"/>
      <w:marBottom w:val="0"/>
      <w:divBdr>
        <w:top w:val="none" w:sz="0" w:space="0" w:color="auto"/>
        <w:left w:val="none" w:sz="0" w:space="0" w:color="auto"/>
        <w:bottom w:val="none" w:sz="0" w:space="0" w:color="auto"/>
        <w:right w:val="none" w:sz="0" w:space="0" w:color="auto"/>
      </w:divBdr>
    </w:div>
    <w:div w:id="1379937475">
      <w:bodyDiv w:val="1"/>
      <w:marLeft w:val="0"/>
      <w:marRight w:val="0"/>
      <w:marTop w:val="0"/>
      <w:marBottom w:val="0"/>
      <w:divBdr>
        <w:top w:val="none" w:sz="0" w:space="0" w:color="auto"/>
        <w:left w:val="none" w:sz="0" w:space="0" w:color="auto"/>
        <w:bottom w:val="none" w:sz="0" w:space="0" w:color="auto"/>
        <w:right w:val="none" w:sz="0" w:space="0" w:color="auto"/>
      </w:divBdr>
    </w:div>
    <w:div w:id="1417482002">
      <w:bodyDiv w:val="1"/>
      <w:marLeft w:val="0"/>
      <w:marRight w:val="0"/>
      <w:marTop w:val="0"/>
      <w:marBottom w:val="0"/>
      <w:divBdr>
        <w:top w:val="none" w:sz="0" w:space="0" w:color="auto"/>
        <w:left w:val="none" w:sz="0" w:space="0" w:color="auto"/>
        <w:bottom w:val="none" w:sz="0" w:space="0" w:color="auto"/>
        <w:right w:val="none" w:sz="0" w:space="0" w:color="auto"/>
      </w:divBdr>
    </w:div>
    <w:div w:id="1584413370">
      <w:bodyDiv w:val="1"/>
      <w:marLeft w:val="0"/>
      <w:marRight w:val="0"/>
      <w:marTop w:val="0"/>
      <w:marBottom w:val="0"/>
      <w:divBdr>
        <w:top w:val="none" w:sz="0" w:space="0" w:color="auto"/>
        <w:left w:val="none" w:sz="0" w:space="0" w:color="auto"/>
        <w:bottom w:val="none" w:sz="0" w:space="0" w:color="auto"/>
        <w:right w:val="none" w:sz="0" w:space="0" w:color="auto"/>
      </w:divBdr>
    </w:div>
    <w:div w:id="1682000942">
      <w:bodyDiv w:val="1"/>
      <w:marLeft w:val="0"/>
      <w:marRight w:val="0"/>
      <w:marTop w:val="0"/>
      <w:marBottom w:val="0"/>
      <w:divBdr>
        <w:top w:val="none" w:sz="0" w:space="0" w:color="auto"/>
        <w:left w:val="none" w:sz="0" w:space="0" w:color="auto"/>
        <w:bottom w:val="none" w:sz="0" w:space="0" w:color="auto"/>
        <w:right w:val="none" w:sz="0" w:space="0" w:color="auto"/>
      </w:divBdr>
    </w:div>
    <w:div w:id="1840652723">
      <w:bodyDiv w:val="1"/>
      <w:marLeft w:val="0"/>
      <w:marRight w:val="0"/>
      <w:marTop w:val="0"/>
      <w:marBottom w:val="0"/>
      <w:divBdr>
        <w:top w:val="none" w:sz="0" w:space="0" w:color="auto"/>
        <w:left w:val="none" w:sz="0" w:space="0" w:color="auto"/>
        <w:bottom w:val="none" w:sz="0" w:space="0" w:color="auto"/>
        <w:right w:val="none" w:sz="0" w:space="0" w:color="auto"/>
      </w:divBdr>
    </w:div>
    <w:div w:id="1976788987">
      <w:bodyDiv w:val="1"/>
      <w:marLeft w:val="0"/>
      <w:marRight w:val="0"/>
      <w:marTop w:val="0"/>
      <w:marBottom w:val="0"/>
      <w:divBdr>
        <w:top w:val="none" w:sz="0" w:space="0" w:color="auto"/>
        <w:left w:val="none" w:sz="0" w:space="0" w:color="auto"/>
        <w:bottom w:val="none" w:sz="0" w:space="0" w:color="auto"/>
        <w:right w:val="none" w:sz="0" w:space="0" w:color="auto"/>
      </w:divBdr>
    </w:div>
    <w:div w:id="210437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rles.radke@stonybrook.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6</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Radke</dc:creator>
  <cp:keywords/>
  <dc:description/>
  <cp:lastModifiedBy>Charles Radke</cp:lastModifiedBy>
  <cp:revision>12</cp:revision>
  <dcterms:created xsi:type="dcterms:W3CDTF">2021-12-01T19:15:00Z</dcterms:created>
  <dcterms:modified xsi:type="dcterms:W3CDTF">2021-12-07T03:28:00Z</dcterms:modified>
</cp:coreProperties>
</file>