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shd w:fill="162235" w:val="clear"/>
            <w:tcMar>
              <w:left w:type="dxa" w:w="1800"/>
              <w:right w:type="dxa" w:w="1800"/>
            </w:tcMar>
            <w:vAlign w:val="top"/>
          </w:tcPr>
          <w:p>
            <w:pPr>
              <w:spacing w:before="4800"/>
            </w:pPr>
          </w:p>
          <w:p>
            <w:pPr>
              <w:spacing w:after="200" w:line="1100" w:lineRule="atLeast"/>
            </w:pPr>
            <w:r>
              <w:rPr>
                <w:rFonts w:ascii="Calibri" w:eastAsia="SimHei"/>
                <w:b/>
                <w:bCs/>
                <w:color w:val="FFFFFF"/>
                <w:sz w:val="84"/>
                <w:szCs w:val="84"/>
              </w:rPr>
              <w:t xml:space="preserve">REVELRY</w:t>
            </w:r>
          </w:p>
          <w:p>
            <w:pPr>
              <w:pBdr>
                <w:bottom w:val="single" w:color="37DCF2" w:sz="12" w:space="20"/>
              </w:pBdr>
              <w:spacing w:after="100"/>
            </w:pPr>
            <w:r>
              <w:rPr>
                <w:rFonts w:ascii="Calibri" w:eastAsia="Microsoft YaHei"/>
                <w:color w:val="37DCF2"/>
                <w:sz w:val="32"/>
                <w:szCs w:val="32"/>
              </w:rPr>
              <w:t xml:space="preserve">AI Roleplay Desktop Application</w:t>
            </w:r>
          </w:p>
          <w:p>
            <w:pPr>
              <w:spacing w:after="60" w:before="400"/>
            </w:pPr>
            <w:r>
              <w:rPr>
                <w:rFonts w:ascii="Calibri" w:eastAsia="Microsoft YaHei"/>
                <w:color w:val="B0B8C0"/>
                <w:sz w:val="28"/>
                <w:szCs w:val="28"/>
              </w:rPr>
              <w:t xml:space="preserve">Design Specification</w:t>
            </w:r>
          </w:p>
          <w:p>
            <w:pPr>
              <w:spacing w:after="60"/>
            </w:pPr>
            <w:r>
              <w:rPr>
                <w:rFonts w:ascii="Calibri" w:eastAsia="Microsoft YaHei"/>
                <w:color w:val="90989F"/>
                <w:sz w:val="22"/>
                <w:szCs w:val="22"/>
              </w:rPr>
              <w:t xml:space="preserve">Pure Rust • GTK4/libadwaita • rig AI Framework</w:t>
            </w:r>
          </w:p>
          <w:p>
            <w:pPr>
              <w:spacing w:after="60"/>
            </w:pPr>
            <w:r>
              <w:rPr>
                <w:rFonts w:ascii="Calibri" w:eastAsia="Microsoft YaHei"/>
                <w:color w:val="90989F"/>
                <w:sz w:val="20"/>
                <w:szCs w:val="20"/>
              </w:rPr>
              <w:t xml:space="preserve">Version 2.0 • April 2026 • Design Phase</w:t>
            </w:r>
          </w:p>
          <w:p>
            <w:pPr>
              <w:spacing w:before="2400"/>
            </w:pPr>
            <w:r>
              <w:rPr>
                <w:rFonts w:ascii="Calibri" w:eastAsia="Microsoft YaHei"/>
                <w:color w:val="687078"/>
                <w:sz w:val="18"/>
                <w:szCs w:val="18"/>
              </w:rPr>
              <w:t xml:space="preserve">Cross-Platform Desktop Application  |  Character Card System  |  Multi-Provider AI Inference</w:t>
            </w:r>
          </w:p>
        </w:tc>
      </w:tr>
    </w:tbl>
    <w:p>
      <w:pPr>
        <w:sectPr>
          <w:pgSz w:w="11906" w:h="16838" w:orient="portrait"/>
          <w:pgMar w:top="0" w:right="0" w:bottom="0" w:left="0" w:header="708" w:footer="708" w:gutter="0"/>
          <w:pgNumType/>
          <w:docGrid w:linePitch="360"/>
        </w:sectPr>
      </w:pPr>
    </w:p>
    <w:p>
      <w:pPr>
        <w:spacing w:after="200"/>
      </w:pPr>
      <w:r>
        <w:rPr>
          <w:rFonts w:ascii="Calibri" w:eastAsia="SimHei"/>
          <w:b/>
          <w:bCs/>
          <w:color w:val="162235"/>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Product Vision and Goals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Vision Statement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Target Audience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Key Objectives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Competitive Analysis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Platform Comparison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Key Differentiators</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4. Design Philosophy: GNOME Ethos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Core Principles Applied</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4.1.1 Content-First Design</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4.1.2 Progressive Disclosure</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4.1.3 Consistent Visual Language</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4.1.4 Header Bar Pattern</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4.1.5 Sidebar Navigation</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4.1.6 Adaptive Layout</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4.2 Visual Style Guide</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5. Technology Stack</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5.1 Framework: GTK4 + libadwaita + Relm4</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5.2 AI Inference: rig Framework</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5.3 State Management: Relm4 Model/Message Architecture</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5.4 Database: SQLite via rusqlite</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5.5 Markdown Rendering: pulldown-cmark + Pango</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5.6 Technology Summary</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6. System Architecture</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6.1 High-Level Architecture</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6.2 Module Architecture</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6.3 Thread Architecture</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6.4 Context Window Management</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7. Character Card System</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7.1 Card Format Specification</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7.2 Lorebook System</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7.3 Card Import/Export</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7.4 Character Creation Wizard</w:t>
            </w:r>
            <w:r>
              <w:tab/>
            </w:r>
            <w:r>
              <w:fldChar w:fldCharType="begin"/>
            </w:r>
            <w:r>
              <w:instrText xml:space="preserve"> PAGEREF _Toc100033 \h </w:instrText>
            </w:r>
            <w:r>
              <w:fldChar w:fldCharType="separate"/>
            </w:r>
            <w:r>
              <w:t>10</w:t>
            </w:r>
            <w:r>
              <w:fldChar w:fldCharType="end"/>
            </w:r>
          </w:hyperlink>
        </w:p>
        <w:p>
          <w:pPr>
            <w:pStyle w:val="9"/>
            <w:tabs>
              <w:tab w:val="right" w:leader="dot" w:pos="9026"/>
            </w:tabs>
            <w:spacing w:before="120" w:after="60"/>
          </w:pPr>
          <w:hyperlink w:anchor="_Toc100034" w:history="1">
            <w:r>
              <w:rPr>
                <w:rStyle w:val="Hyperlink"/>
              </w:rPr>
              <w:t>8. AI Provider Integration</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8.1 rig Framework: Unified Multi-Provider Abstraction</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8.2 Supported Providers</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8.3 Provider Configuration</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8.4 Streaming Architecture</w:t>
            </w:r>
            <w:r>
              <w:tab/>
            </w:r>
            <w:r>
              <w:fldChar w:fldCharType="begin"/>
            </w:r>
            <w:r>
              <w:instrText xml:space="preserve"> PAGEREF _Toc100038 \h </w:instrText>
            </w:r>
            <w:r>
              <w:fldChar w:fldCharType="separate"/>
            </w:r>
            <w:r>
              <w:t>12</w:t>
            </w:r>
            <w:r>
              <w:fldChar w:fldCharType="end"/>
            </w:r>
          </w:hyperlink>
        </w:p>
        <w:p>
          <w:pPr>
            <w:pStyle w:val="9"/>
            <w:tabs>
              <w:tab w:val="right" w:leader="dot" w:pos="9026"/>
            </w:tabs>
            <w:spacing w:before="120" w:after="60"/>
          </w:pPr>
          <w:hyperlink w:anchor="_Toc100039" w:history="1">
            <w:r>
              <w:rPr>
                <w:rStyle w:val="Hyperlink"/>
              </w:rPr>
              <w:t>9. User Persona System</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9.1 Purpose and Problem Statement</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9.2 User Persona Data Model</w:t>
            </w:r>
            <w:r>
              <w:tab/>
            </w:r>
            <w:r>
              <w:fldChar w:fldCharType="begin"/>
            </w:r>
            <w:r>
              <w:instrText xml:space="preserve"> PAGEREF _Toc100041 \h </w:instrText>
            </w:r>
            <w:r>
              <w:fldChar w:fldCharType="separate"/>
            </w:r>
            <w:r>
              <w:t>12</w:t>
            </w:r>
            <w:r>
              <w:fldChar w:fldCharType="end"/>
            </w:r>
          </w:hyperlink>
        </w:p>
        <w:p>
          <w:pPr>
            <w:pStyle w:val="12"/>
            <w:ind w:left="720"/>
            <w:tabs>
              <w:tab w:val="right" w:leader="dot" w:pos="9026"/>
            </w:tabs>
            <w:spacing w:before="120" w:after="60"/>
          </w:pPr>
          <w:hyperlink w:anchor="_Toc100042" w:history="1">
            <w:r>
              <w:rPr>
                <w:rStyle w:val="Hyperlink"/>
              </w:rPr>
              <w:t>9.2.1 Schema Definition</w:t>
            </w:r>
            <w:r>
              <w:tab/>
            </w:r>
            <w:r>
              <w:fldChar w:fldCharType="begin"/>
            </w:r>
            <w:r>
              <w:instrText xml:space="preserve"> PAGEREF _Toc100042 \h </w:instrText>
            </w:r>
            <w:r>
              <w:fldChar w:fldCharType="separate"/>
            </w:r>
            <w:r>
              <w:t>12</w:t>
            </w:r>
            <w:r>
              <w:fldChar w:fldCharType="end"/>
            </w:r>
          </w:hyperlink>
        </w:p>
        <w:p>
          <w:pPr>
            <w:pStyle w:val="12"/>
            <w:ind w:left="720"/>
            <w:tabs>
              <w:tab w:val="right" w:leader="dot" w:pos="9026"/>
            </w:tabs>
            <w:spacing w:before="120" w:after="60"/>
          </w:pPr>
          <w:hyperlink w:anchor="_Toc100043" w:history="1">
            <w:r>
              <w:rPr>
                <w:rStyle w:val="Hyperlink"/>
              </w:rPr>
              <w:t>9.2.2 Template Variables</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9.3 Prompt Integration</w:t>
            </w:r>
            <w:r>
              <w:tab/>
            </w:r>
            <w:r>
              <w:fldChar w:fldCharType="begin"/>
            </w:r>
            <w:r>
              <w:instrText xml:space="preserve"> PAGEREF _Toc100044 \h </w:instrText>
            </w:r>
            <w:r>
              <w:fldChar w:fldCharType="separate"/>
            </w:r>
            <w:r>
              <w:t>13</w:t>
            </w:r>
            <w:r>
              <w:fldChar w:fldCharType="end"/>
            </w:r>
          </w:hyperlink>
        </w:p>
        <w:p>
          <w:pPr>
            <w:pStyle w:val="12"/>
            <w:ind w:left="720"/>
            <w:tabs>
              <w:tab w:val="right" w:leader="dot" w:pos="9026"/>
            </w:tabs>
            <w:spacing w:before="120" w:after="60"/>
          </w:pPr>
          <w:hyperlink w:anchor="_Toc100045" w:history="1">
            <w:r>
              <w:rPr>
                <w:rStyle w:val="Hyperlink"/>
              </w:rPr>
              <w:t>9.3.1 Prompt Assembly with User Personas</w:t>
            </w:r>
            <w:r>
              <w:tab/>
            </w:r>
            <w:r>
              <w:fldChar w:fldCharType="begin"/>
            </w:r>
            <w:r>
              <w:instrText xml:space="preserve"> PAGEREF _Toc100045 \h </w:instrText>
            </w:r>
            <w:r>
              <w:fldChar w:fldCharType="separate"/>
            </w:r>
            <w:r>
              <w:t>13</w:t>
            </w:r>
            <w:r>
              <w:fldChar w:fldCharType="end"/>
            </w:r>
          </w:hyperlink>
        </w:p>
        <w:p>
          <w:pPr>
            <w:pStyle w:val="12"/>
            <w:ind w:left="720"/>
            <w:tabs>
              <w:tab w:val="right" w:leader="dot" w:pos="9026"/>
            </w:tabs>
            <w:spacing w:before="120" w:after="60"/>
          </w:pPr>
          <w:hyperlink w:anchor="_Toc100046" w:history="1">
            <w:r>
              <w:rPr>
                <w:rStyle w:val="Hyperlink"/>
              </w:rPr>
              <w:t>9.3.2 User Persona Block Construction</w:t>
            </w:r>
            <w:r>
              <w:tab/>
            </w:r>
            <w:r>
              <w:fldChar w:fldCharType="begin"/>
            </w:r>
            <w:r>
              <w:instrText xml:space="preserve"> PAGEREF _Toc100046 \h </w:instrText>
            </w:r>
            <w:r>
              <w:fldChar w:fldCharType="separate"/>
            </w:r>
            <w:r>
              <w:t>13</w:t>
            </w:r>
            <w:r>
              <w:fldChar w:fldCharType="end"/>
            </w:r>
          </w:hyperlink>
        </w:p>
        <w:p>
          <w:pPr>
            <w:pStyle w:val="12"/>
            <w:ind w:left="720"/>
            <w:tabs>
              <w:tab w:val="right" w:leader="dot" w:pos="9026"/>
            </w:tabs>
            <w:spacing w:before="120" w:after="60"/>
          </w:pPr>
          <w:hyperlink w:anchor="_Toc100047" w:history="1">
            <w:r>
              <w:rPr>
                <w:rStyle w:val="Hyperlink"/>
              </w:rPr>
              <w:t>9.3.3 Token Budget Impact</w:t>
            </w:r>
            <w:r>
              <w:tab/>
            </w:r>
            <w:r>
              <w:fldChar w:fldCharType="begin"/>
            </w:r>
            <w:r>
              <w:instrText xml:space="preserve"> PAGEREF _Toc100047 \h </w:instrText>
            </w:r>
            <w:r>
              <w:fldChar w:fldCharType="separate"/>
            </w:r>
            <w:r>
              <w:t>14</w:t>
            </w:r>
            <w:r>
              <w:fldChar w:fldCharType="end"/>
            </w:r>
          </w:hyperlink>
        </w:p>
        <w:p>
          <w:pPr>
            <w:pStyle w:val="11"/>
            <w:ind w:left="360"/>
            <w:tabs>
              <w:tab w:val="right" w:leader="dot" w:pos="9026"/>
            </w:tabs>
            <w:spacing w:before="120" w:after="60"/>
          </w:pPr>
          <w:hyperlink w:anchor="_Toc100048" w:history="1">
            <w:r>
              <w:rPr>
                <w:rStyle w:val="Hyperlink"/>
              </w:rPr>
              <w:t>9.4 Persona Assignment and Switching</w:t>
            </w:r>
            <w:r>
              <w:tab/>
            </w:r>
            <w:r>
              <w:fldChar w:fldCharType="begin"/>
            </w:r>
            <w:r>
              <w:instrText xml:space="preserve"> PAGEREF _Toc100048 \h </w:instrText>
            </w:r>
            <w:r>
              <w:fldChar w:fldCharType="separate"/>
            </w:r>
            <w:r>
              <w:t>14</w:t>
            </w:r>
            <w:r>
              <w:fldChar w:fldCharType="end"/>
            </w:r>
          </w:hyperlink>
        </w:p>
        <w:p>
          <w:pPr>
            <w:pStyle w:val="12"/>
            <w:ind w:left="720"/>
            <w:tabs>
              <w:tab w:val="right" w:leader="dot" w:pos="9026"/>
            </w:tabs>
            <w:spacing w:before="120" w:after="60"/>
          </w:pPr>
          <w:hyperlink w:anchor="_Toc100049" w:history="1">
            <w:r>
              <w:rPr>
                <w:rStyle w:val="Hyperlink"/>
              </w:rPr>
              <w:t>9.4.1 Assignment Hierarchy</w:t>
            </w:r>
            <w:r>
              <w:tab/>
            </w:r>
            <w:r>
              <w:fldChar w:fldCharType="begin"/>
            </w:r>
            <w:r>
              <w:instrText xml:space="preserve"> PAGEREF _Toc100049 \h </w:instrText>
            </w:r>
            <w:r>
              <w:fldChar w:fldCharType="separate"/>
            </w:r>
            <w:r>
              <w:t>14</w:t>
            </w:r>
            <w:r>
              <w:fldChar w:fldCharType="end"/>
            </w:r>
          </w:hyperlink>
        </w:p>
        <w:p>
          <w:pPr>
            <w:pStyle w:val="12"/>
            <w:ind w:left="720"/>
            <w:tabs>
              <w:tab w:val="right" w:leader="dot" w:pos="9026"/>
            </w:tabs>
            <w:spacing w:before="120" w:after="60"/>
          </w:pPr>
          <w:hyperlink w:anchor="_Toc100050" w:history="1">
            <w:r>
              <w:rPr>
                <w:rStyle w:val="Hyperlink"/>
              </w:rPr>
              <w:t>9.4.2 Per-Character Default Personas</w:t>
            </w:r>
            <w:r>
              <w:tab/>
            </w:r>
            <w:r>
              <w:fldChar w:fldCharType="begin"/>
            </w:r>
            <w:r>
              <w:instrText xml:space="preserve"> PAGEREF _Toc100050 \h </w:instrText>
            </w:r>
            <w:r>
              <w:fldChar w:fldCharType="separate"/>
            </w:r>
            <w:r>
              <w:t>14</w:t>
            </w:r>
            <w:r>
              <w:fldChar w:fldCharType="end"/>
            </w:r>
          </w:hyperlink>
        </w:p>
        <w:p>
          <w:pPr>
            <w:pStyle w:val="12"/>
            <w:ind w:left="720"/>
            <w:tabs>
              <w:tab w:val="right" w:leader="dot" w:pos="9026"/>
            </w:tabs>
            <w:spacing w:before="120" w:after="60"/>
          </w:pPr>
          <w:hyperlink w:anchor="_Toc100051" w:history="1">
            <w:r>
              <w:rPr>
                <w:rStyle w:val="Hyperlink"/>
              </w:rPr>
              <w:t>9.4.3 Mid-Conversation Switching</w:t>
            </w:r>
            <w:r>
              <w:tab/>
            </w:r>
            <w:r>
              <w:fldChar w:fldCharType="begin"/>
            </w:r>
            <w:r>
              <w:instrText xml:space="preserve"> PAGEREF _Toc100051 \h </w:instrText>
            </w:r>
            <w:r>
              <w:fldChar w:fldCharType="separate"/>
            </w:r>
            <w:r>
              <w:t>14</w:t>
            </w:r>
            <w:r>
              <w:fldChar w:fldCharType="end"/>
            </w:r>
          </w:hyperlink>
        </w:p>
        <w:p>
          <w:pPr>
            <w:pStyle w:val="11"/>
            <w:ind w:left="360"/>
            <w:tabs>
              <w:tab w:val="right" w:leader="dot" w:pos="9026"/>
            </w:tabs>
            <w:spacing w:before="120" w:after="60"/>
          </w:pPr>
          <w:hyperlink w:anchor="_Toc100052" w:history="1">
            <w:r>
              <w:rPr>
                <w:rStyle w:val="Hyperlink"/>
              </w:rPr>
              <w:t>9.5 Persona UI Components</w:t>
            </w:r>
            <w:r>
              <w:tab/>
            </w:r>
            <w:r>
              <w:fldChar w:fldCharType="begin"/>
            </w:r>
            <w:r>
              <w:instrText xml:space="preserve"> PAGEREF _Toc100052 \h </w:instrText>
            </w:r>
            <w:r>
              <w:fldChar w:fldCharType="separate"/>
            </w:r>
            <w:r>
              <w:t>15</w:t>
            </w:r>
            <w:r>
              <w:fldChar w:fldCharType="end"/>
            </w:r>
          </w:hyperlink>
        </w:p>
        <w:p>
          <w:pPr>
            <w:pStyle w:val="12"/>
            <w:ind w:left="720"/>
            <w:tabs>
              <w:tab w:val="right" w:leader="dot" w:pos="9026"/>
            </w:tabs>
            <w:spacing w:before="120" w:after="60"/>
          </w:pPr>
          <w:hyperlink w:anchor="_Toc100053" w:history="1">
            <w:r>
              <w:rPr>
                <w:rStyle w:val="Hyperlink"/>
              </w:rPr>
              <w:t>9.5.1 Persona Library View</w:t>
            </w:r>
            <w:r>
              <w:tab/>
            </w:r>
            <w:r>
              <w:fldChar w:fldCharType="begin"/>
            </w:r>
            <w:r>
              <w:instrText xml:space="preserve"> PAGEREF _Toc100053 \h </w:instrText>
            </w:r>
            <w:r>
              <w:fldChar w:fldCharType="separate"/>
            </w:r>
            <w:r>
              <w:t>15</w:t>
            </w:r>
            <w:r>
              <w:fldChar w:fldCharType="end"/>
            </w:r>
          </w:hyperlink>
        </w:p>
        <w:p>
          <w:pPr>
            <w:pStyle w:val="12"/>
            <w:ind w:left="720"/>
            <w:tabs>
              <w:tab w:val="right" w:leader="dot" w:pos="9026"/>
            </w:tabs>
            <w:spacing w:before="120" w:after="60"/>
          </w:pPr>
          <w:hyperlink w:anchor="_Toc100054" w:history="1">
            <w:r>
              <w:rPr>
                <w:rStyle w:val="Hyperlink"/>
              </w:rPr>
              <w:t>9.5.2 Persona Editor</w:t>
            </w:r>
            <w:r>
              <w:tab/>
            </w:r>
            <w:r>
              <w:fldChar w:fldCharType="begin"/>
            </w:r>
            <w:r>
              <w:instrText xml:space="preserve"> PAGEREF _Toc100054 \h </w:instrText>
            </w:r>
            <w:r>
              <w:fldChar w:fldCharType="separate"/>
            </w:r>
            <w:r>
              <w:t>15</w:t>
            </w:r>
            <w:r>
              <w:fldChar w:fldCharType="end"/>
            </w:r>
          </w:hyperlink>
        </w:p>
        <w:p>
          <w:pPr>
            <w:pStyle w:val="12"/>
            <w:ind w:left="720"/>
            <w:tabs>
              <w:tab w:val="right" w:leader="dot" w:pos="9026"/>
            </w:tabs>
            <w:spacing w:before="120" w:after="60"/>
          </w:pPr>
          <w:hyperlink w:anchor="_Toc100055" w:history="1">
            <w:r>
              <w:rPr>
                <w:rStyle w:val="Hyperlink"/>
              </w:rPr>
              <w:t>9.5.3 Persona Switcher Popover</w:t>
            </w:r>
            <w:r>
              <w:tab/>
            </w:r>
            <w:r>
              <w:fldChar w:fldCharType="begin"/>
            </w:r>
            <w:r>
              <w:instrText xml:space="preserve"> PAGEREF _Toc100055 \h </w:instrText>
            </w:r>
            <w:r>
              <w:fldChar w:fldCharType="separate"/>
            </w:r>
            <w:r>
              <w:t>15</w:t>
            </w:r>
            <w:r>
              <w:fldChar w:fldCharType="end"/>
            </w:r>
          </w:hyperlink>
        </w:p>
        <w:p>
          <w:pPr>
            <w:pStyle w:val="9"/>
            <w:tabs>
              <w:tab w:val="right" w:leader="dot" w:pos="9026"/>
            </w:tabs>
            <w:spacing w:before="120" w:after="60"/>
          </w:pPr>
          <w:hyperlink w:anchor="_Toc100056" w:history="1">
            <w:r>
              <w:rPr>
                <w:rStyle w:val="Hyperlink"/>
              </w:rPr>
              <w:t>10. UI/UX Design</w:t>
            </w:r>
            <w:r>
              <w:tab/>
            </w:r>
            <w:r>
              <w:fldChar w:fldCharType="begin"/>
            </w:r>
            <w:r>
              <w:instrText xml:space="preserve"> PAGEREF _Toc100056 \h </w:instrText>
            </w:r>
            <w:r>
              <w:fldChar w:fldCharType="separate"/>
            </w:r>
            <w:r>
              <w:t>16</w:t>
            </w:r>
            <w:r>
              <w:fldChar w:fldCharType="end"/>
            </w:r>
          </w:hyperlink>
        </w:p>
        <w:p>
          <w:pPr>
            <w:pStyle w:val="11"/>
            <w:ind w:left="360"/>
            <w:tabs>
              <w:tab w:val="right" w:leader="dot" w:pos="9026"/>
            </w:tabs>
            <w:spacing w:before="120" w:after="60"/>
          </w:pPr>
          <w:hyperlink w:anchor="_Toc100057" w:history="1">
            <w:r>
              <w:rPr>
                <w:rStyle w:val="Hyperlink"/>
              </w:rPr>
              <w:t>10.1 Primary Views</w:t>
            </w:r>
            <w:r>
              <w:tab/>
            </w:r>
            <w:r>
              <w:fldChar w:fldCharType="begin"/>
            </w:r>
            <w:r>
              <w:instrText xml:space="preserve"> PAGEREF _Toc100057 \h </w:instrText>
            </w:r>
            <w:r>
              <w:fldChar w:fldCharType="separate"/>
            </w:r>
            <w:r>
              <w:t>16</w:t>
            </w:r>
            <w:r>
              <w:fldChar w:fldCharType="end"/>
            </w:r>
          </w:hyperlink>
        </w:p>
        <w:p>
          <w:pPr>
            <w:pStyle w:val="11"/>
            <w:ind w:left="360"/>
            <w:tabs>
              <w:tab w:val="right" w:leader="dot" w:pos="9026"/>
            </w:tabs>
            <w:spacing w:before="120" w:after="60"/>
          </w:pPr>
          <w:hyperlink w:anchor="_Toc100058" w:history="1">
            <w:r>
              <w:rPr>
                <w:rStyle w:val="Hyperlink"/>
              </w:rPr>
              <w:t>10.2 Chat View Layout</w:t>
            </w:r>
            <w:r>
              <w:tab/>
            </w:r>
            <w:r>
              <w:fldChar w:fldCharType="begin"/>
            </w:r>
            <w:r>
              <w:instrText xml:space="preserve"> PAGEREF _Toc100058 \h </w:instrText>
            </w:r>
            <w:r>
              <w:fldChar w:fldCharType="separate"/>
            </w:r>
            <w:r>
              <w:t>16</w:t>
            </w:r>
            <w:r>
              <w:fldChar w:fldCharType="end"/>
            </w:r>
          </w:hyperlink>
        </w:p>
        <w:p>
          <w:pPr>
            <w:pStyle w:val="11"/>
            <w:ind w:left="360"/>
            <w:tabs>
              <w:tab w:val="right" w:leader="dot" w:pos="9026"/>
            </w:tabs>
            <w:spacing w:before="120" w:after="60"/>
          </w:pPr>
          <w:hyperlink w:anchor="_Toc100059" w:history="1">
            <w:r>
              <w:rPr>
                <w:rStyle w:val="Hyperlink"/>
              </w:rPr>
              <w:t>10.3 Characters View</w:t>
            </w:r>
            <w:r>
              <w:tab/>
            </w:r>
            <w:r>
              <w:fldChar w:fldCharType="begin"/>
            </w:r>
            <w:r>
              <w:instrText xml:space="preserve"> PAGEREF _Toc100059 \h </w:instrText>
            </w:r>
            <w:r>
              <w:fldChar w:fldCharType="separate"/>
            </w:r>
            <w:r>
              <w:t>16</w:t>
            </w:r>
            <w:r>
              <w:fldChar w:fldCharType="end"/>
            </w:r>
          </w:hyperlink>
        </w:p>
        <w:p>
          <w:pPr>
            <w:pStyle w:val="11"/>
            <w:ind w:left="360"/>
            <w:tabs>
              <w:tab w:val="right" w:leader="dot" w:pos="9026"/>
            </w:tabs>
            <w:spacing w:before="120" w:after="60"/>
          </w:pPr>
          <w:hyperlink w:anchor="_Toc100060" w:history="1">
            <w:r>
              <w:rPr>
                <w:rStyle w:val="Hyperlink"/>
              </w:rPr>
              <w:t>10.4 Settings View</w:t>
            </w:r>
            <w:r>
              <w:tab/>
            </w:r>
            <w:r>
              <w:fldChar w:fldCharType="begin"/>
            </w:r>
            <w:r>
              <w:instrText xml:space="preserve"> PAGEREF _Toc100060 \h </w:instrText>
            </w:r>
            <w:r>
              <w:fldChar w:fldCharType="separate"/>
            </w:r>
            <w:r>
              <w:t>17</w:t>
            </w:r>
            <w:r>
              <w:fldChar w:fldCharType="end"/>
            </w:r>
          </w:hyperlink>
        </w:p>
        <w:p>
          <w:pPr>
            <w:pStyle w:val="11"/>
            <w:ind w:left="360"/>
            <w:tabs>
              <w:tab w:val="right" w:leader="dot" w:pos="9026"/>
            </w:tabs>
            <w:spacing w:before="120" w:after="60"/>
          </w:pPr>
          <w:hyperlink w:anchor="_Toc100061" w:history="1">
            <w:r>
              <w:rPr>
                <w:rStyle w:val="Hyperlink"/>
              </w:rPr>
              <w:t>10.5 Keyboard Navigation</w:t>
            </w:r>
            <w:r>
              <w:tab/>
            </w:r>
            <w:r>
              <w:fldChar w:fldCharType="begin"/>
            </w:r>
            <w:r>
              <w:instrText xml:space="preserve"> PAGEREF _Toc100061 \h </w:instrText>
            </w:r>
            <w:r>
              <w:fldChar w:fldCharType="separate"/>
            </w:r>
            <w:r>
              <w:t>17</w:t>
            </w:r>
            <w:r>
              <w:fldChar w:fldCharType="end"/>
            </w:r>
          </w:hyperlink>
        </w:p>
        <w:p>
          <w:pPr>
            <w:pStyle w:val="9"/>
            <w:tabs>
              <w:tab w:val="right" w:leader="dot" w:pos="9026"/>
            </w:tabs>
            <w:spacing w:before="120" w:after="60"/>
          </w:pPr>
          <w:hyperlink w:anchor="_Toc100062" w:history="1">
            <w:r>
              <w:rPr>
                <w:rStyle w:val="Hyperlink"/>
              </w:rPr>
              <w:t>11. Feature Specifications</w:t>
            </w:r>
            <w:r>
              <w:tab/>
            </w:r>
            <w:r>
              <w:fldChar w:fldCharType="begin"/>
            </w:r>
            <w:r>
              <w:instrText xml:space="preserve"> PAGEREF _Toc100062 \h </w:instrText>
            </w:r>
            <w:r>
              <w:fldChar w:fldCharType="separate"/>
            </w:r>
            <w:r>
              <w:t>17</w:t>
            </w:r>
            <w:r>
              <w:fldChar w:fldCharType="end"/>
            </w:r>
          </w:hyperlink>
        </w:p>
        <w:p>
          <w:pPr>
            <w:pStyle w:val="11"/>
            <w:ind w:left="360"/>
            <w:tabs>
              <w:tab w:val="right" w:leader="dot" w:pos="9026"/>
            </w:tabs>
            <w:spacing w:before="120" w:after="60"/>
          </w:pPr>
          <w:hyperlink w:anchor="_Toc100063" w:history="1">
            <w:r>
              <w:rPr>
                <w:rStyle w:val="Hyperlink"/>
              </w:rPr>
              <w:t>11.1 Conversation Management (Tier 1)</w:t>
            </w:r>
            <w:r>
              <w:tab/>
            </w:r>
            <w:r>
              <w:fldChar w:fldCharType="begin"/>
            </w:r>
            <w:r>
              <w:instrText xml:space="preserve"> PAGEREF _Toc100063 \h </w:instrText>
            </w:r>
            <w:r>
              <w:fldChar w:fldCharType="separate"/>
            </w:r>
            <w:r>
              <w:t>17</w:t>
            </w:r>
            <w:r>
              <w:fldChar w:fldCharType="end"/>
            </w:r>
          </w:hyperlink>
        </w:p>
        <w:p>
          <w:pPr>
            <w:pStyle w:val="11"/>
            <w:ind w:left="360"/>
            <w:tabs>
              <w:tab w:val="right" w:leader="dot" w:pos="9026"/>
            </w:tabs>
            <w:spacing w:before="120" w:after="60"/>
          </w:pPr>
          <w:hyperlink w:anchor="_Toc100064" w:history="1">
            <w:r>
              <w:rPr>
                <w:rStyle w:val="Hyperlink"/>
              </w:rPr>
              <w:t>11.2 Character Management (Tier 1)</w:t>
            </w:r>
            <w:r>
              <w:tab/>
            </w:r>
            <w:r>
              <w:fldChar w:fldCharType="begin"/>
            </w:r>
            <w:r>
              <w:instrText xml:space="preserve"> PAGEREF _Toc100064 \h </w:instrText>
            </w:r>
            <w:r>
              <w:fldChar w:fldCharType="separate"/>
            </w:r>
            <w:r>
              <w:t>18</w:t>
            </w:r>
            <w:r>
              <w:fldChar w:fldCharType="end"/>
            </w:r>
          </w:hyperlink>
        </w:p>
        <w:p>
          <w:pPr>
            <w:pStyle w:val="11"/>
            <w:ind w:left="360"/>
            <w:tabs>
              <w:tab w:val="right" w:leader="dot" w:pos="9026"/>
            </w:tabs>
            <w:spacing w:before="120" w:after="60"/>
          </w:pPr>
          <w:hyperlink w:anchor="_Toc100065" w:history="1">
            <w:r>
              <w:rPr>
                <w:rStyle w:val="Hyperlink"/>
              </w:rPr>
              <w:t>11.3 User Persona System (Tier 1-2)</w:t>
            </w:r>
            <w:r>
              <w:tab/>
            </w:r>
            <w:r>
              <w:fldChar w:fldCharType="begin"/>
            </w:r>
            <w:r>
              <w:instrText xml:space="preserve"> PAGEREF _Toc100065 \h </w:instrText>
            </w:r>
            <w:r>
              <w:fldChar w:fldCharType="separate"/>
            </w:r>
            <w:r>
              <w:t>18</w:t>
            </w:r>
            <w:r>
              <w:fldChar w:fldCharType="end"/>
            </w:r>
          </w:hyperlink>
        </w:p>
        <w:p>
          <w:pPr>
            <w:pStyle w:val="11"/>
            <w:ind w:left="360"/>
            <w:tabs>
              <w:tab w:val="right" w:leader="dot" w:pos="9026"/>
            </w:tabs>
            <w:spacing w:before="120" w:after="60"/>
          </w:pPr>
          <w:hyperlink w:anchor="_Toc100066" w:history="1">
            <w:r>
              <w:rPr>
                <w:rStyle w:val="Hyperlink"/>
              </w:rPr>
              <w:t>11.4 Prompt Presets (Tier 1)</w:t>
            </w:r>
            <w:r>
              <w:tab/>
            </w:r>
            <w:r>
              <w:fldChar w:fldCharType="begin"/>
            </w:r>
            <w:r>
              <w:instrText xml:space="preserve"> PAGEREF _Toc100066 \h </w:instrText>
            </w:r>
            <w:r>
              <w:fldChar w:fldCharType="separate"/>
            </w:r>
            <w:r>
              <w:t>18</w:t>
            </w:r>
            <w:r>
              <w:fldChar w:fldCharType="end"/>
            </w:r>
          </w:hyperlink>
        </w:p>
        <w:p>
          <w:pPr>
            <w:pStyle w:val="11"/>
            <w:ind w:left="360"/>
            <w:tabs>
              <w:tab w:val="right" w:leader="dot" w:pos="9026"/>
            </w:tabs>
            <w:spacing w:before="120" w:after="60"/>
          </w:pPr>
          <w:hyperlink w:anchor="_Toc100067" w:history="1">
            <w:r>
              <w:rPr>
                <w:rStyle w:val="Hyperlink"/>
              </w:rPr>
              <w:t>11.5 Group Chat (Tier 2)</w:t>
            </w:r>
            <w:r>
              <w:tab/>
            </w:r>
            <w:r>
              <w:fldChar w:fldCharType="begin"/>
            </w:r>
            <w:r>
              <w:instrText xml:space="preserve"> PAGEREF _Toc100067 \h </w:instrText>
            </w:r>
            <w:r>
              <w:fldChar w:fldCharType="separate"/>
            </w:r>
            <w:r>
              <w:t>18</w:t>
            </w:r>
            <w:r>
              <w:fldChar w:fldCharType="end"/>
            </w:r>
          </w:hyperlink>
        </w:p>
        <w:p>
          <w:pPr>
            <w:pStyle w:val="11"/>
            <w:ind w:left="360"/>
            <w:tabs>
              <w:tab w:val="right" w:leader="dot" w:pos="9026"/>
            </w:tabs>
            <w:spacing w:before="120" w:after="60"/>
          </w:pPr>
          <w:hyperlink w:anchor="_Toc100068" w:history="1">
            <w:r>
              <w:rPr>
                <w:rStyle w:val="Hyperlink"/>
              </w:rPr>
              <w:t>11.6 Lorebook Management (Tier 2)</w:t>
            </w:r>
            <w:r>
              <w:tab/>
            </w:r>
            <w:r>
              <w:fldChar w:fldCharType="begin"/>
            </w:r>
            <w:r>
              <w:instrText xml:space="preserve"> PAGEREF _Toc100068 \h </w:instrText>
            </w:r>
            <w:r>
              <w:fldChar w:fldCharType="separate"/>
            </w:r>
            <w:r>
              <w:t>19</w:t>
            </w:r>
            <w:r>
              <w:fldChar w:fldCharType="end"/>
            </w:r>
          </w:hyperlink>
        </w:p>
        <w:p>
          <w:pPr>
            <w:pStyle w:val="11"/>
            <w:ind w:left="360"/>
            <w:tabs>
              <w:tab w:val="right" w:leader="dot" w:pos="9026"/>
            </w:tabs>
            <w:spacing w:before="120" w:after="60"/>
          </w:pPr>
          <w:hyperlink w:anchor="_Toc100069" w:history="1">
            <w:r>
              <w:rPr>
                <w:rStyle w:val="Hyperlink"/>
              </w:rPr>
              <w:t>11.7 Regex Scripting (Tier 2)</w:t>
            </w:r>
            <w:r>
              <w:tab/>
            </w:r>
            <w:r>
              <w:fldChar w:fldCharType="begin"/>
            </w:r>
            <w:r>
              <w:instrText xml:space="preserve"> PAGEREF _Toc100069 \h </w:instrText>
            </w:r>
            <w:r>
              <w:fldChar w:fldCharType="separate"/>
            </w:r>
            <w:r>
              <w:t>19</w:t>
            </w:r>
            <w:r>
              <w:fldChar w:fldCharType="end"/>
            </w:r>
          </w:hyperlink>
        </w:p>
        <w:p>
          <w:pPr>
            <w:pStyle w:val="11"/>
            <w:ind w:left="360"/>
            <w:tabs>
              <w:tab w:val="right" w:leader="dot" w:pos="9026"/>
            </w:tabs>
            <w:spacing w:before="120" w:after="60"/>
          </w:pPr>
          <w:hyperlink w:anchor="_Toc100070" w:history="1">
            <w:r>
              <w:rPr>
                <w:rStyle w:val="Hyperlink"/>
              </w:rPr>
              <w:t>11.8 Conversation Search (Tier 2)</w:t>
            </w:r>
            <w:r>
              <w:tab/>
            </w:r>
            <w:r>
              <w:fldChar w:fldCharType="begin"/>
            </w:r>
            <w:r>
              <w:instrText xml:space="preserve"> PAGEREF _Toc100070 \h </w:instrText>
            </w:r>
            <w:r>
              <w:fldChar w:fldCharType="separate"/>
            </w:r>
            <w:r>
              <w:t>19</w:t>
            </w:r>
            <w:r>
              <w:fldChar w:fldCharType="end"/>
            </w:r>
          </w:hyperlink>
        </w:p>
        <w:p>
          <w:pPr>
            <w:pStyle w:val="11"/>
            <w:ind w:left="360"/>
            <w:tabs>
              <w:tab w:val="right" w:leader="dot" w:pos="9026"/>
            </w:tabs>
            <w:spacing w:before="120" w:after="60"/>
          </w:pPr>
          <w:hyperlink w:anchor="_Toc100071" w:history="1">
            <w:r>
              <w:rPr>
                <w:rStyle w:val="Hyperlink"/>
              </w:rPr>
              <w:t>11.9 Vault Mode (Tier 3)</w:t>
            </w:r>
            <w:r>
              <w:tab/>
            </w:r>
            <w:r>
              <w:fldChar w:fldCharType="begin"/>
            </w:r>
            <w:r>
              <w:instrText xml:space="preserve"> PAGEREF _Toc100071 \h </w:instrText>
            </w:r>
            <w:r>
              <w:fldChar w:fldCharType="separate"/>
            </w:r>
            <w:r>
              <w:t>19</w:t>
            </w:r>
            <w:r>
              <w:fldChar w:fldCharType="end"/>
            </w:r>
          </w:hyperlink>
        </w:p>
        <w:p>
          <w:pPr>
            <w:pStyle w:val="11"/>
            <w:ind w:left="360"/>
            <w:tabs>
              <w:tab w:val="right" w:leader="dot" w:pos="9026"/>
            </w:tabs>
            <w:spacing w:before="120" w:after="60"/>
          </w:pPr>
          <w:hyperlink w:anchor="_Toc100072" w:history="1">
            <w:r>
              <w:rPr>
                <w:rStyle w:val="Hyperlink"/>
              </w:rPr>
              <w:t>11.10 Persona Evolution Tracking (Tier 3)</w:t>
            </w:r>
            <w:r>
              <w:tab/>
            </w:r>
            <w:r>
              <w:fldChar w:fldCharType="begin"/>
            </w:r>
            <w:r>
              <w:instrText xml:space="preserve"> PAGEREF _Toc100072 \h </w:instrText>
            </w:r>
            <w:r>
              <w:fldChar w:fldCharType="separate"/>
            </w:r>
            <w:r>
              <w:t>20</w:t>
            </w:r>
            <w:r>
              <w:fldChar w:fldCharType="end"/>
            </w:r>
          </w:hyperlink>
        </w:p>
        <w:p>
          <w:pPr>
            <w:pStyle w:val="11"/>
            <w:ind w:left="360"/>
            <w:tabs>
              <w:tab w:val="right" w:leader="dot" w:pos="9026"/>
            </w:tabs>
            <w:spacing w:before="120" w:after="60"/>
          </w:pPr>
          <w:hyperlink w:anchor="_Toc100073" w:history="1">
            <w:r>
              <w:rPr>
                <w:rStyle w:val="Hyperlink"/>
              </w:rPr>
              <w:t>11.11 Persona Inheritance (Tier 3)</w:t>
            </w:r>
            <w:r>
              <w:tab/>
            </w:r>
            <w:r>
              <w:fldChar w:fldCharType="begin"/>
            </w:r>
            <w:r>
              <w:instrText xml:space="preserve"> PAGEREF _Toc100073 \h </w:instrText>
            </w:r>
            <w:r>
              <w:fldChar w:fldCharType="separate"/>
            </w:r>
            <w:r>
              <w:t>20</w:t>
            </w:r>
            <w:r>
              <w:fldChar w:fldCharType="end"/>
            </w:r>
          </w:hyperlink>
        </w:p>
        <w:p>
          <w:pPr>
            <w:pStyle w:val="11"/>
            <w:ind w:left="360"/>
            <w:tabs>
              <w:tab w:val="right" w:leader="dot" w:pos="9026"/>
            </w:tabs>
            <w:spacing w:before="120" w:after="60"/>
          </w:pPr>
          <w:hyperlink w:anchor="_Toc100074" w:history="1">
            <w:r>
              <w:rPr>
                <w:rStyle w:val="Hyperlink"/>
              </w:rPr>
              <w:t>11.12 Dual-Persona Mode (Tier 3)</w:t>
            </w:r>
            <w:r>
              <w:tab/>
            </w:r>
            <w:r>
              <w:fldChar w:fldCharType="begin"/>
            </w:r>
            <w:r>
              <w:instrText xml:space="preserve"> PAGEREF _Toc100074 \h </w:instrText>
            </w:r>
            <w:r>
              <w:fldChar w:fldCharType="separate"/>
            </w:r>
            <w:r>
              <w:t>20</w:t>
            </w:r>
            <w:r>
              <w:fldChar w:fldCharType="end"/>
            </w:r>
          </w:hyperlink>
        </w:p>
        <w:p>
          <w:pPr>
            <w:pStyle w:val="9"/>
            <w:tabs>
              <w:tab w:val="right" w:leader="dot" w:pos="9026"/>
            </w:tabs>
            <w:spacing w:before="120" w:after="60"/>
          </w:pPr>
          <w:hyperlink w:anchor="_Toc100075" w:history="1">
            <w:r>
              <w:rPr>
                <w:rStyle w:val="Hyperlink"/>
              </w:rPr>
              <w:t>12. Data Model and Storage</w:t>
            </w:r>
            <w:r>
              <w:tab/>
            </w:r>
            <w:r>
              <w:fldChar w:fldCharType="begin"/>
            </w:r>
            <w:r>
              <w:instrText xml:space="preserve"> PAGEREF _Toc100075 \h </w:instrText>
            </w:r>
            <w:r>
              <w:fldChar w:fldCharType="separate"/>
            </w:r>
            <w:r>
              <w:t>20</w:t>
            </w:r>
            <w:r>
              <w:fldChar w:fldCharType="end"/>
            </w:r>
          </w:hyperlink>
        </w:p>
        <w:p>
          <w:pPr>
            <w:pStyle w:val="11"/>
            <w:ind w:left="360"/>
            <w:tabs>
              <w:tab w:val="right" w:leader="dot" w:pos="9026"/>
            </w:tabs>
            <w:spacing w:before="120" w:after="60"/>
          </w:pPr>
          <w:hyperlink w:anchor="_Toc100076" w:history="1">
            <w:r>
              <w:rPr>
                <w:rStyle w:val="Hyperlink"/>
              </w:rPr>
              <w:t>12.1 Core Schema</w:t>
            </w:r>
            <w:r>
              <w:tab/>
            </w:r>
            <w:r>
              <w:fldChar w:fldCharType="begin"/>
            </w:r>
            <w:r>
              <w:instrText xml:space="preserve"> PAGEREF _Toc100076 \h </w:instrText>
            </w:r>
            <w:r>
              <w:fldChar w:fldCharType="separate"/>
            </w:r>
            <w:r>
              <w:t>21</w:t>
            </w:r>
            <w:r>
              <w:fldChar w:fldCharType="end"/>
            </w:r>
          </w:hyperlink>
        </w:p>
        <w:p>
          <w:pPr>
            <w:pStyle w:val="11"/>
            <w:ind w:left="360"/>
            <w:tabs>
              <w:tab w:val="right" w:leader="dot" w:pos="9026"/>
            </w:tabs>
            <w:spacing w:before="120" w:after="60"/>
          </w:pPr>
          <w:hyperlink w:anchor="_Toc100077" w:history="1">
            <w:r>
              <w:rPr>
                <w:rStyle w:val="Hyperlink"/>
              </w:rPr>
              <w:t>12.2 Branch Storage Model</w:t>
            </w:r>
            <w:r>
              <w:tab/>
            </w:r>
            <w:r>
              <w:fldChar w:fldCharType="begin"/>
            </w:r>
            <w:r>
              <w:instrText xml:space="preserve"> PAGEREF _Toc100077 \h </w:instrText>
            </w:r>
            <w:r>
              <w:fldChar w:fldCharType="separate"/>
            </w:r>
            <w:r>
              <w:t>21</w:t>
            </w:r>
            <w:r>
              <w:fldChar w:fldCharType="end"/>
            </w:r>
          </w:hyperlink>
        </w:p>
        <w:p>
          <w:pPr>
            <w:pStyle w:val="11"/>
            <w:ind w:left="360"/>
            <w:tabs>
              <w:tab w:val="right" w:leader="dot" w:pos="9026"/>
            </w:tabs>
            <w:spacing w:before="120" w:after="60"/>
          </w:pPr>
          <w:hyperlink w:anchor="_Toc100078" w:history="1">
            <w:r>
              <w:rPr>
                <w:rStyle w:val="Hyperlink"/>
              </w:rPr>
              <w:t>12.3 Backup and Portability</w:t>
            </w:r>
            <w:r>
              <w:tab/>
            </w:r>
            <w:r>
              <w:fldChar w:fldCharType="begin"/>
            </w:r>
            <w:r>
              <w:instrText xml:space="preserve"> PAGEREF _Toc100078 \h </w:instrText>
            </w:r>
            <w:r>
              <w:fldChar w:fldCharType="separate"/>
            </w:r>
            <w:r>
              <w:t>21</w:t>
            </w:r>
            <w:r>
              <w:fldChar w:fldCharType="end"/>
            </w:r>
          </w:hyperlink>
        </w:p>
        <w:p>
          <w:pPr>
            <w:pStyle w:val="9"/>
            <w:tabs>
              <w:tab w:val="right" w:leader="dot" w:pos="9026"/>
            </w:tabs>
            <w:spacing w:before="120" w:after="60"/>
          </w:pPr>
          <w:hyperlink w:anchor="_Toc100079" w:history="1">
            <w:r>
              <w:rPr>
                <w:rStyle w:val="Hyperlink"/>
              </w:rPr>
              <w:t>13. Security and Privacy</w:t>
            </w:r>
            <w:r>
              <w:tab/>
            </w:r>
            <w:r>
              <w:fldChar w:fldCharType="begin"/>
            </w:r>
            <w:r>
              <w:instrText xml:space="preserve"> PAGEREF _Toc100079 \h </w:instrText>
            </w:r>
            <w:r>
              <w:fldChar w:fldCharType="separate"/>
            </w:r>
            <w:r>
              <w:t>21</w:t>
            </w:r>
            <w:r>
              <w:fldChar w:fldCharType="end"/>
            </w:r>
          </w:hyperlink>
        </w:p>
        <w:p>
          <w:pPr>
            <w:pStyle w:val="11"/>
            <w:ind w:left="360"/>
            <w:tabs>
              <w:tab w:val="right" w:leader="dot" w:pos="9026"/>
            </w:tabs>
            <w:spacing w:before="120" w:after="60"/>
          </w:pPr>
          <w:hyperlink w:anchor="_Toc100080" w:history="1">
            <w:r>
              <w:rPr>
                <w:rStyle w:val="Hyperlink"/>
              </w:rPr>
              <w:t>13.1 API Key Security</w:t>
            </w:r>
            <w:r>
              <w:tab/>
            </w:r>
            <w:r>
              <w:fldChar w:fldCharType="begin"/>
            </w:r>
            <w:r>
              <w:instrText xml:space="preserve"> PAGEREF _Toc100080 \h </w:instrText>
            </w:r>
            <w:r>
              <w:fldChar w:fldCharType="separate"/>
            </w:r>
            <w:r>
              <w:t>21</w:t>
            </w:r>
            <w:r>
              <w:fldChar w:fldCharType="end"/>
            </w:r>
          </w:hyperlink>
        </w:p>
        <w:p>
          <w:pPr>
            <w:pStyle w:val="11"/>
            <w:ind w:left="360"/>
            <w:tabs>
              <w:tab w:val="right" w:leader="dot" w:pos="9026"/>
            </w:tabs>
            <w:spacing w:before="120" w:after="60"/>
          </w:pPr>
          <w:hyperlink w:anchor="_Toc100081" w:history="1">
            <w:r>
              <w:rPr>
                <w:rStyle w:val="Hyperlink"/>
              </w:rPr>
              <w:t>13.2 Network Security</w:t>
            </w:r>
            <w:r>
              <w:tab/>
            </w:r>
            <w:r>
              <w:fldChar w:fldCharType="begin"/>
            </w:r>
            <w:r>
              <w:instrText xml:space="preserve"> PAGEREF _Toc100081 \h </w:instrText>
            </w:r>
            <w:r>
              <w:fldChar w:fldCharType="separate"/>
            </w:r>
            <w:r>
              <w:t>22</w:t>
            </w:r>
            <w:r>
              <w:fldChar w:fldCharType="end"/>
            </w:r>
          </w:hyperlink>
        </w:p>
        <w:p>
          <w:pPr>
            <w:pStyle w:val="11"/>
            <w:ind w:left="360"/>
            <w:tabs>
              <w:tab w:val="right" w:leader="dot" w:pos="9026"/>
            </w:tabs>
            <w:spacing w:before="120" w:after="60"/>
          </w:pPr>
          <w:hyperlink w:anchor="_Toc100082" w:history="1">
            <w:r>
              <w:rPr>
                <w:rStyle w:val="Hyperlink"/>
              </w:rPr>
              <w:t>13.3 Content Security</w:t>
            </w:r>
            <w:r>
              <w:tab/>
            </w:r>
            <w:r>
              <w:fldChar w:fldCharType="begin"/>
            </w:r>
            <w:r>
              <w:instrText xml:space="preserve"> PAGEREF _Toc100082 \h </w:instrText>
            </w:r>
            <w:r>
              <w:fldChar w:fldCharType="separate"/>
            </w:r>
            <w:r>
              <w:t>22</w:t>
            </w:r>
            <w:r>
              <w:fldChar w:fldCharType="end"/>
            </w:r>
          </w:hyperlink>
        </w:p>
        <w:p>
          <w:pPr>
            <w:pStyle w:val="11"/>
            <w:ind w:left="360"/>
            <w:tabs>
              <w:tab w:val="right" w:leader="dot" w:pos="9026"/>
            </w:tabs>
            <w:spacing w:before="120" w:after="60"/>
          </w:pPr>
          <w:hyperlink w:anchor="_Toc100083" w:history="1">
            <w:r>
              <w:rPr>
                <w:rStyle w:val="Hyperlink"/>
              </w:rPr>
              <w:t>13.4 Input Sanitization</w:t>
            </w:r>
            <w:r>
              <w:tab/>
            </w:r>
            <w:r>
              <w:fldChar w:fldCharType="begin"/>
            </w:r>
            <w:r>
              <w:instrText xml:space="preserve"> PAGEREF _Toc100083 \h </w:instrText>
            </w:r>
            <w:r>
              <w:fldChar w:fldCharType="separate"/>
            </w:r>
            <w:r>
              <w:t>22</w:t>
            </w:r>
            <w:r>
              <w:fldChar w:fldCharType="end"/>
            </w:r>
          </w:hyperlink>
        </w:p>
        <w:p>
          <w:pPr>
            <w:pStyle w:val="9"/>
            <w:tabs>
              <w:tab w:val="right" w:leader="dot" w:pos="9026"/>
            </w:tabs>
            <w:spacing w:before="120" w:after="60"/>
          </w:pPr>
          <w:hyperlink w:anchor="_Toc100084" w:history="1">
            <w:r>
              <w:rPr>
                <w:rStyle w:val="Hyperlink"/>
              </w:rPr>
              <w:t>14. Development Roadmap</w:t>
            </w:r>
            <w:r>
              <w:tab/>
            </w:r>
            <w:r>
              <w:fldChar w:fldCharType="begin"/>
            </w:r>
            <w:r>
              <w:instrText xml:space="preserve"> PAGEREF _Toc100084 \h </w:instrText>
            </w:r>
            <w:r>
              <w:fldChar w:fldCharType="separate"/>
            </w:r>
            <w:r>
              <w:t>22</w:t>
            </w:r>
            <w:r>
              <w:fldChar w:fldCharType="end"/>
            </w:r>
          </w:hyperlink>
        </w:p>
        <w:p>
          <w:pPr>
            <w:pStyle w:val="11"/>
            <w:ind w:left="360"/>
            <w:tabs>
              <w:tab w:val="right" w:leader="dot" w:pos="9026"/>
            </w:tabs>
            <w:spacing w:before="120" w:after="60"/>
          </w:pPr>
          <w:hyperlink w:anchor="_Toc100085" w:history="1">
            <w:r>
              <w:rPr>
                <w:rStyle w:val="Hyperlink"/>
              </w:rPr>
              <w:t>14.1 Phase 1: Foundation (Months 1-3)</w:t>
            </w:r>
            <w:r>
              <w:tab/>
            </w:r>
            <w:r>
              <w:fldChar w:fldCharType="begin"/>
            </w:r>
            <w:r>
              <w:instrText xml:space="preserve"> PAGEREF _Toc100085 \h </w:instrText>
            </w:r>
            <w:r>
              <w:fldChar w:fldCharType="separate"/>
            </w:r>
            <w:r>
              <w:t>23</w:t>
            </w:r>
            <w:r>
              <w:fldChar w:fldCharType="end"/>
            </w:r>
          </w:hyperlink>
        </w:p>
        <w:p>
          <w:pPr>
            <w:pStyle w:val="11"/>
            <w:ind w:left="360"/>
            <w:tabs>
              <w:tab w:val="right" w:leader="dot" w:pos="9026"/>
            </w:tabs>
            <w:spacing w:before="120" w:after="60"/>
          </w:pPr>
          <w:hyperlink w:anchor="_Toc100086" w:history="1">
            <w:r>
              <w:rPr>
                <w:rStyle w:val="Hyperlink"/>
              </w:rPr>
              <w:t>14.2 Phase 2: Core Features (Months 4-6)</w:t>
            </w:r>
            <w:r>
              <w:tab/>
            </w:r>
            <w:r>
              <w:fldChar w:fldCharType="begin"/>
            </w:r>
            <w:r>
              <w:instrText xml:space="preserve"> PAGEREF _Toc100086 \h </w:instrText>
            </w:r>
            <w:r>
              <w:fldChar w:fldCharType="separate"/>
            </w:r>
            <w:r>
              <w:t>23</w:t>
            </w:r>
            <w:r>
              <w:fldChar w:fldCharType="end"/>
            </w:r>
          </w:hyperlink>
        </w:p>
        <w:p>
          <w:pPr>
            <w:pStyle w:val="11"/>
            <w:ind w:left="360"/>
            <w:tabs>
              <w:tab w:val="right" w:leader="dot" w:pos="9026"/>
            </w:tabs>
            <w:spacing w:before="120" w:after="60"/>
          </w:pPr>
          <w:hyperlink w:anchor="_Toc100087" w:history="1">
            <w:r>
              <w:rPr>
                <w:rStyle w:val="Hyperlink"/>
              </w:rPr>
              <w:t>14.3 Phase 3: Advanced Features (Months 7-9)</w:t>
            </w:r>
            <w:r>
              <w:tab/>
            </w:r>
            <w:r>
              <w:fldChar w:fldCharType="begin"/>
            </w:r>
            <w:r>
              <w:instrText xml:space="preserve"> PAGEREF _Toc100087 \h </w:instrText>
            </w:r>
            <w:r>
              <w:fldChar w:fldCharType="separate"/>
            </w:r>
            <w:r>
              <w:t>23</w:t>
            </w:r>
            <w:r>
              <w:fldChar w:fldCharType="end"/>
            </w:r>
          </w:hyperlink>
        </w:p>
        <w:p>
          <w:pPr>
            <w:pStyle w:val="11"/>
            <w:ind w:left="360"/>
            <w:tabs>
              <w:tab w:val="right" w:leader="dot" w:pos="9026"/>
            </w:tabs>
            <w:spacing w:before="120" w:after="60"/>
          </w:pPr>
          <w:hyperlink w:anchor="_Toc100088" w:history="1">
            <w:r>
              <w:rPr>
                <w:rStyle w:val="Hyperlink"/>
              </w:rPr>
              <w:t>14.4 Phase 4: Polish and Community (Months 10-12)</w:t>
            </w:r>
            <w:r>
              <w:tab/>
            </w:r>
            <w:r>
              <w:fldChar w:fldCharType="begin"/>
            </w:r>
            <w:r>
              <w:instrText xml:space="preserve"> PAGEREF _Toc100088 \h </w:instrText>
            </w:r>
            <w:r>
              <w:fldChar w:fldCharType="separate"/>
            </w:r>
            <w:r>
              <w:t>24</w:t>
            </w:r>
            <w:r>
              <w:fldChar w:fldCharType="end"/>
            </w:r>
          </w:hyperlink>
        </w:p>
        <w:p>
          <w:pPr>
            <w:pStyle w:val="11"/>
            <w:ind w:left="360"/>
            <w:tabs>
              <w:tab w:val="right" w:leader="dot" w:pos="9026"/>
            </w:tabs>
            <w:spacing w:before="120" w:after="60"/>
          </w:pPr>
          <w:hyperlink w:anchor="_Toc100089" w:history="1">
            <w:r>
              <w:rPr>
                <w:rStyle w:val="Hyperlink"/>
              </w:rPr>
              <w:t>14.5 Roadmap Summary</w:t>
            </w:r>
            <w:r>
              <w:tab/>
            </w:r>
            <w:r>
              <w:fldChar w:fldCharType="begin"/>
            </w:r>
            <w:r>
              <w:instrText xml:space="preserve"> PAGEREF _Toc100089 \h </w:instrText>
            </w:r>
            <w:r>
              <w:fldChar w:fldCharType="separate"/>
            </w:r>
            <w:r>
              <w:t>24</w:t>
            </w:r>
            <w:r>
              <w:fldChar w:fldCharType="end"/>
            </w:r>
          </w:hyperlink>
        </w:p>
        <w:p>
          <w:pPr>
            <w:pStyle w:val="9"/>
            <w:tabs>
              <w:tab w:val="right" w:leader="dot" w:pos="9026"/>
            </w:tabs>
            <w:spacing w:before="120" w:after="60"/>
          </w:pPr>
          <w:hyperlink w:anchor="_Toc100090" w:history="1">
            <w:r>
              <w:rPr>
                <w:rStyle w:val="Hyperlink"/>
              </w:rPr>
              <w:t>15. Appendix A: rig Provider Compatibility Matrix</w:t>
            </w:r>
            <w:r>
              <w:tab/>
            </w:r>
            <w:r>
              <w:fldChar w:fldCharType="begin"/>
            </w:r>
            <w:r>
              <w:instrText xml:space="preserve"> PAGEREF _Toc100090 \h </w:instrText>
            </w:r>
            <w:r>
              <w:fldChar w:fldCharType="separate"/>
            </w:r>
            <w:r>
              <w:t>24</w:t>
            </w:r>
            <w:r>
              <w:fldChar w:fldCharType="end"/>
            </w:r>
          </w:hyperlink>
        </w:p>
        <w:p>
          <w:pPr>
            <w:pStyle w:val="9"/>
            <w:tabs>
              <w:tab w:val="right" w:leader="dot" w:pos="9026"/>
            </w:tabs>
            <w:spacing w:before="120" w:after="60"/>
          </w:pPr>
          <w:hyperlink w:anchor="_Toc100091" w:history="1">
            <w:r>
              <w:rPr>
                <w:rStyle w:val="Hyperlink"/>
              </w:rPr>
              <w:t>16. Appendix B: GTK4/libadwaita Widget Mapping</w:t>
            </w:r>
            <w:r>
              <w:tab/>
            </w:r>
            <w:r>
              <w:fldChar w:fldCharType="begin"/>
            </w:r>
            <w:r>
              <w:instrText xml:space="preserve"> PAGEREF _Toc100091 \h </w:instrText>
            </w:r>
            <w:r>
              <w:fldChar w:fldCharType="separate"/>
            </w:r>
            <w:r>
              <w:t>24</w:t>
            </w:r>
            <w:r>
              <w:fldChar w:fldCharType="end"/>
            </w:r>
          </w:hyperlink>
        </w:p>
        <w:p>
          <w:r>
            <w:fldChar w:fldCharType="end"/>
          </w:r>
        </w:p>
      </w:sdtContent>
    </w:sdt>
    <w:p>
      <w:pPr>
        <w:spacing w:after="60" w:before="120"/>
      </w:pPr>
      <w:r>
        <w:rPr>
          <w:i/>
          <w:iCs/>
          <w:color w:val="6878A0"/>
          <w:sz w:val="18"/>
          <w:szCs w:val="18"/>
        </w:rPr>
        <w:t xml:space="preserve">Note: Right-click the Table of Contents and select “Update Field” to refresh page numbers after editing.</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pPr>
      <w:bookmarkStart w:id="100000" w:name="_Toc100000"/>
      <w:r>
        <w:rPr>
          <w:rFonts w:ascii="Calibri" w:eastAsia="SimHei"/>
          <w:b/>
          <w:bCs/>
          <w:color w:val="162235"/>
          <w:sz w:val="32"/>
          <w:szCs w:val="32"/>
        </w:rPr>
        <w:t xml:space="preserve">1. Executive Summary</w:t>
      </w:r>
      <w:bookmarkEnd w:id="100000"/>
    </w:p>
    <w:p>
      <w:pPr>
        <w:spacing w:after="120" w:line="312"/>
        <w:jc w:val="both"/>
      </w:pPr>
      <w:r>
        <w:rPr>
          <w:rFonts w:ascii="Calibri" w:eastAsia="Microsoft YaHei"/>
          <w:color w:val="1A2B40"/>
          <w:sz w:val="22"/>
          <w:szCs w:val="22"/>
        </w:rPr>
        <w:t xml:space="preserve">Revelry is a cross-platform desktop application designed for immersive, interactive roleplay with AI-powered characters. The application is built entirely in Rust, leveraging GTK4 and libadwaita for a native GNOME desktop experience and the rig crate ecosystem for multi-provider AI inference. This approach delivers true native look-and-feel on Linux/GNOME, eliminates the TypeScript-to-Rust IPC bridge overhead of Tauri-based approaches, and provides first-class support for over twenty AI inference providers through rig's unified abstraction layer.</w:t>
      </w:r>
    </w:p>
    <w:p>
      <w:pPr>
        <w:spacing w:after="120" w:line="312"/>
        <w:jc w:val="both"/>
      </w:pPr>
      <w:r>
        <w:rPr>
          <w:rFonts w:ascii="Calibri" w:eastAsia="Microsoft YaHei"/>
          <w:color w:val="1A2B40"/>
          <w:sz w:val="22"/>
          <w:szCs w:val="22"/>
        </w:rPr>
        <w:t xml:space="preserve">The application draws design inspiration from the GNOME desktop environment's design ethos, emphasizing clarity, minimalism, and content-first interaction. Every UI element serves a clear purpose, visual noise is ruthlessly eliminated, and the user's creative content always takes center stage. Unlike web-based platforms wrapped in desktop shells, Revelry uses native GTK4/libadwaita widgets, making it eligible for GNOME Circle inclusion and providing the authentic GNOME HIG compliance that users of that ecosystem expect.</w:t>
      </w:r>
    </w:p>
    <w:p>
      <w:pPr>
        <w:spacing w:after="120" w:line="312"/>
        <w:jc w:val="both"/>
      </w:pPr>
      <w:r>
        <w:rPr>
          <w:rFonts w:ascii="Calibri" w:eastAsia="Microsoft YaHei"/>
          <w:color w:val="1A2B40"/>
          <w:sz w:val="22"/>
          <w:szCs w:val="22"/>
        </w:rPr>
        <w:t xml:space="preserve">At its core, Revelry is provider-agnostic and privacy-respecting. The rig framework provides native client implementations for OpenAI, Anthropic, Ollama, Gemini, Cohere, Mistral, Groq, DeepSeek, OpenRouter, and over a dozen additional providers, far surpassing the simple OpenAI-compatible HTTP adapter approach of the original design. All user data is stored locally in SQLite with no mandatory cloud synchronization or account creation. The pure Rust stack ensures memory safety, minimal binary size, low resource consumption, and a single-language codebase that reduces architectural complexity and maintenance burden.</w:t>
      </w:r>
    </w:p>
    <w:p>
      <w:pPr>
        <w:pStyle w:val="Heading1"/>
        <w:spacing w:after="160" w:before="360"/>
      </w:pPr>
      <w:bookmarkStart w:id="100001" w:name="_Toc100001"/>
      <w:r>
        <w:rPr>
          <w:rFonts w:ascii="Calibri" w:eastAsia="SimHei"/>
          <w:b/>
          <w:bCs/>
          <w:color w:val="162235"/>
          <w:sz w:val="32"/>
          <w:szCs w:val="32"/>
        </w:rPr>
        <w:t xml:space="preserve">2. Product Vision and Goals</w:t>
      </w:r>
      <w:bookmarkEnd w:id="100001"/>
    </w:p>
    <w:p>
      <w:pPr>
        <w:pStyle w:val="Heading2"/>
        <w:spacing w:after="120" w:before="280"/>
      </w:pPr>
      <w:bookmarkStart w:id="100002" w:name="_Toc100002"/>
      <w:r>
        <w:rPr>
          <w:rFonts w:ascii="Calibri" w:eastAsia="SimHei"/>
          <w:b/>
          <w:bCs/>
          <w:color w:val="162235"/>
          <w:sz w:val="28"/>
          <w:szCs w:val="28"/>
        </w:rPr>
        <w:t xml:space="preserve">2.1 Vision Statement</w:t>
      </w:r>
      <w:bookmarkEnd w:id="100002"/>
    </w:p>
    <w:p>
      <w:pPr>
        <w:spacing w:after="120" w:line="312"/>
        <w:jc w:val="both"/>
      </w:pPr>
      <w:r>
        <w:rPr>
          <w:rFonts w:ascii="Calibri" w:eastAsia="Microsoft YaHei"/>
          <w:color w:val="1A2B40"/>
          <w:sz w:val="22"/>
          <w:szCs w:val="22"/>
        </w:rPr>
        <w:t xml:space="preserve">To create the most refined, privacy-respecting, and creatively empowering AI roleplay experience on the desktop, built as a native GNOME citizen using pure Rust, where users can bring any character to life through conversation and storytelling, supported by a beautifully minimal interface that disappears into the background of their imagination.</w:t>
      </w:r>
    </w:p>
    <w:p>
      <w:pPr>
        <w:pStyle w:val="Heading2"/>
        <w:spacing w:after="120" w:before="280"/>
      </w:pPr>
      <w:bookmarkStart w:id="100003" w:name="_Toc100003"/>
      <w:r>
        <w:rPr>
          <w:rFonts w:ascii="Calibri" w:eastAsia="SimHei"/>
          <w:b/>
          <w:bCs/>
          <w:color w:val="162235"/>
          <w:sz w:val="28"/>
          <w:szCs w:val="28"/>
        </w:rPr>
        <w:t xml:space="preserve">2.2 Target Audience</w:t>
      </w:r>
      <w:bookmarkEnd w:id="100003"/>
    </w:p>
    <w:p>
      <w:pPr>
        <w:spacing w:after="120" w:line="312"/>
        <w:jc w:val="both"/>
      </w:pPr>
      <w:r>
        <w:rPr>
          <w:rFonts w:ascii="Calibri" w:eastAsia="Microsoft YaHei"/>
          <w:color w:val="1A2B40"/>
          <w:sz w:val="22"/>
          <w:szCs w:val="22"/>
        </w:rPr>
        <w:t xml:space="preserve">Revelry targets several distinct user segments, each with unique needs and expectations. Creative writers and novelists form a primary audience, seeking AI collaborators that can help them explore character voices, test dialogue, and develop storylines through interactive conversation. These users value depth, consistency, and the ability to maintain long narrative contexts across many sessions. The native desktop experience with responsive GTK4 widgets ensures that long writing sessions remain fluid and distraction-free.</w:t>
      </w:r>
    </w:p>
    <w:p>
      <w:pPr>
        <w:spacing w:after="120" w:line="312"/>
        <w:jc w:val="both"/>
      </w:pPr>
      <w:r>
        <w:rPr>
          <w:rFonts w:ascii="Calibri" w:eastAsia="Microsoft YaHei"/>
          <w:color w:val="1A2B40"/>
          <w:sz w:val="22"/>
          <w:szCs w:val="22"/>
        </w:rPr>
        <w:t xml:space="preserve">Tabletop roleplaying game enthusiasts represent another key segment, using AI characters as dungeon masters, NPCs, or fellow party members. They require structured scenario management, world-building tools through the lorebook system, and the ability to maintain consistent rules and settings across campaigns. Revelry's local-first architecture ensures their custom worlds remain private and always accessible, while rig's Ollama integration allows them to run the entire stack locally for complete data sovereignty.</w:t>
      </w:r>
    </w:p>
    <w:p>
      <w:pPr>
        <w:spacing w:after="120" w:line="312"/>
        <w:jc w:val="both"/>
      </w:pPr>
      <w:r>
        <w:rPr>
          <w:rFonts w:ascii="Calibri" w:eastAsia="Microsoft YaHei"/>
          <w:color w:val="1A2B40"/>
          <w:sz w:val="22"/>
          <w:szCs w:val="22"/>
        </w:rPr>
        <w:t xml:space="preserve">Casual roleplay hobbyists who currently use platforms like Character.ai or SpicyChat form the broadest potential user base. These users want an easy on-ramp with intuitive character creation, seamless conversation flow, and the ability to explore diverse character interactions. They are drawn by the promise of uncensored, private interactions that respect their creative freedom without corporate content policy restrictions. The GNOME-style progressive disclosure ensures newcomers see a simple chat interface while power users discover advanced features organically.</w:t>
      </w:r>
    </w:p>
    <w:p>
      <w:pPr>
        <w:spacing w:after="120" w:line="312"/>
        <w:jc w:val="both"/>
      </w:pPr>
      <w:r>
        <w:rPr>
          <w:rFonts w:ascii="Calibri" w:eastAsia="Microsoft YaHei"/>
          <w:color w:val="1A2B40"/>
          <w:sz w:val="22"/>
          <w:szCs w:val="22"/>
        </w:rPr>
        <w:t xml:space="preserve">AI researchers and hobbyists who run local models through Ollama, LM Studio, vLLM, or similar tools need a polished front-end that supports their self-hosted infrastructure. Revelry's rig-based integration means these users can configure any OpenAI-compatible endpoint and enjoy the same experience as cloud-based users, with full data sovereignty. The rig framework's native Ollama client eliminates the need for a separate OpenAI-compatible translation layer, simplifying configuration and improving streaming performance for local models.</w:t>
      </w:r>
    </w:p>
    <w:p>
      <w:pPr>
        <w:pStyle w:val="Heading2"/>
        <w:spacing w:after="120" w:before="280"/>
      </w:pPr>
      <w:bookmarkStart w:id="100004" w:name="_Toc100004"/>
      <w:r>
        <w:rPr>
          <w:rFonts w:ascii="Calibri" w:eastAsia="SimHei"/>
          <w:b/>
          <w:bCs/>
          <w:color w:val="162235"/>
          <w:sz w:val="28"/>
          <w:szCs w:val="28"/>
        </w:rPr>
        <w:t xml:space="preserve">2.3 Key Objectives</w:t>
      </w:r>
      <w:bookmarkEnd w:id="100004"/>
    </w:p>
    <w:p>
      <w:pPr>
        <w:spacing w:after="120" w:line="312"/>
        <w:jc w:val="both"/>
      </w:pPr>
      <w:r>
        <w:rPr>
          <w:rFonts w:ascii="Calibri" w:eastAsia="Microsoft YaHei"/>
          <w:color w:val="1A2B40"/>
          <w:sz w:val="22"/>
          <w:szCs w:val="22"/>
        </w:rPr>
        <w:t xml:space="preserve">Deliver a native GNOME desktop experience using GTK4 and libadwaita, with Adwaita styling, GNOME HIG compliance, and eligibility for GNOME Circle inclusion. Implement a comprehensive character card system compatible with the SillyTavern/CharacterCardV2 specification for maximum interoperability. Support any AI provider through the rig framework's unified abstraction, which provides native client implementations for over twenty providers including OpenAI, Anthropic, Ollama, Gemini, Cohere, Mistral, Groq, DeepSeek, and OpenRouter. Apply GNOME design principles through native GTK4/libadwaita widgets to create a distraction-free, content-first UI. Ensure all user data is stored locally with no mandatory cloud synchronization or account creation. Provide advanced features including conversation branching, lorebooks, prompt presets, user personas, character grouping, and regex scripting for power users.</w:t>
      </w:r>
    </w:p>
    <w:p>
      <w:pPr>
        <w:pStyle w:val="Heading1"/>
        <w:spacing w:after="160" w:before="360"/>
      </w:pPr>
      <w:bookmarkStart w:id="100005" w:name="_Toc100005"/>
      <w:r>
        <w:rPr>
          <w:rFonts w:ascii="Calibri" w:eastAsia="SimHei"/>
          <w:b/>
          <w:bCs/>
          <w:color w:val="162235"/>
          <w:sz w:val="32"/>
          <w:szCs w:val="32"/>
        </w:rPr>
        <w:t xml:space="preserve">3. Competitive Analysis</w:t>
      </w:r>
      <w:bookmarkEnd w:id="100005"/>
    </w:p>
    <w:p>
      <w:pPr>
        <w:spacing w:after="120" w:line="312"/>
        <w:jc w:val="both"/>
      </w:pPr>
      <w:r>
        <w:rPr>
          <w:rFonts w:ascii="Calibri" w:eastAsia="Microsoft YaHei"/>
          <w:color w:val="1A2B40"/>
          <w:sz w:val="22"/>
          <w:szCs w:val="22"/>
        </w:rPr>
        <w:t xml:space="preserve">Understanding the existing landscape of AI roleplay platforms is essential for identifying Revelry's differentiation and feature priorities. The three most relevant reference platforms each represent different approaches to the same core problem: enabling rich, sustained AI character interactions.</w:t>
      </w:r>
    </w:p>
    <w:p>
      <w:pPr>
        <w:pStyle w:val="Heading2"/>
        <w:spacing w:after="120" w:before="280"/>
      </w:pPr>
      <w:bookmarkStart w:id="100006" w:name="_Toc100006"/>
      <w:r>
        <w:rPr>
          <w:rFonts w:ascii="Calibri" w:eastAsia="SimHei"/>
          <w:b/>
          <w:bCs/>
          <w:color w:val="162235"/>
          <w:sz w:val="28"/>
          <w:szCs w:val="28"/>
        </w:rPr>
        <w:t xml:space="preserve">3.1 Platform Comparison</w:t>
      </w:r>
      <w:bookmarkEnd w:id="10000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50"/>
              <w:left w:type="dxa" w:w="100"/>
              <w:bottom w:type="dxa" w:w="50"/>
              <w:right w:type="dxa" w:w="100"/>
            </w:tcMar>
          </w:tcPr>
          <w:p>
            <w:r>
              <w:rPr>
                <w:rFonts w:ascii="Calibri" w:eastAsia="Microsoft YaHei"/>
                <w:b/>
                <w:bCs/>
                <w:color w:val="FFFFFF"/>
                <w:sz w:val="20"/>
                <w:szCs w:val="20"/>
              </w:rPr>
              <w:t xml:space="preserve">Feature</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Character.ai</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SpicyChat.ai</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SillyTavern</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Revelry (Proposed)</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Platform Type</w:t>
            </w:r>
          </w:p>
        </w:tc>
        <w:tc>
          <w:tcPr>
            <w:shd w:fill="FFFFFF" w:val="clear"/>
            <w:tcMar>
              <w:top w:type="dxa" w:w="50"/>
              <w:left w:type="dxa" w:w="100"/>
              <w:bottom w:type="dxa" w:w="50"/>
              <w:right w:type="dxa" w:w="100"/>
            </w:tcMar>
          </w:tcPr>
          <w:p>
            <w:r>
              <w:rPr>
                <w:rFonts w:ascii="Calibri" w:eastAsia="Microsoft YaHei"/>
                <w:color w:val="1A2B40"/>
                <w:sz w:val="20"/>
                <w:szCs w:val="20"/>
              </w:rPr>
              <w:t xml:space="preserve">Web</w:t>
            </w:r>
          </w:p>
        </w:tc>
        <w:tc>
          <w:tcPr>
            <w:shd w:fill="FFFFFF" w:val="clear"/>
            <w:tcMar>
              <w:top w:type="dxa" w:w="50"/>
              <w:left w:type="dxa" w:w="100"/>
              <w:bottom w:type="dxa" w:w="50"/>
              <w:right w:type="dxa" w:w="100"/>
            </w:tcMar>
          </w:tcPr>
          <w:p>
            <w:r>
              <w:rPr>
                <w:rFonts w:ascii="Calibri" w:eastAsia="Microsoft YaHei"/>
                <w:color w:val="1A2B40"/>
                <w:sz w:val="20"/>
                <w:szCs w:val="20"/>
              </w:rPr>
              <w:t xml:space="preserve">Web</w:t>
            </w:r>
          </w:p>
        </w:tc>
        <w:tc>
          <w:tcPr>
            <w:shd w:fill="FFFFFF" w:val="clear"/>
            <w:tcMar>
              <w:top w:type="dxa" w:w="50"/>
              <w:left w:type="dxa" w:w="100"/>
              <w:bottom w:type="dxa" w:w="50"/>
              <w:right w:type="dxa" w:w="100"/>
            </w:tcMar>
          </w:tcPr>
          <w:p>
            <w:r>
              <w:rPr>
                <w:rFonts w:ascii="Calibri" w:eastAsia="Microsoft YaHei"/>
                <w:color w:val="1A2B40"/>
                <w:sz w:val="20"/>
                <w:szCs w:val="20"/>
              </w:rPr>
              <w:t xml:space="preserve">Web/Desktop (Node.js)</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Desktop (Rust/GTK4)</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Open Source</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AI Provider</w:t>
            </w:r>
          </w:p>
        </w:tc>
        <w:tc>
          <w:tcPr>
            <w:shd w:fill="FFFFFF" w:val="clear"/>
            <w:tcMar>
              <w:top w:type="dxa" w:w="50"/>
              <w:left w:type="dxa" w:w="100"/>
              <w:bottom w:type="dxa" w:w="50"/>
              <w:right w:type="dxa" w:w="100"/>
            </w:tcMar>
          </w:tcPr>
          <w:p>
            <w:r>
              <w:rPr>
                <w:rFonts w:ascii="Calibri" w:eastAsia="Microsoft YaHei"/>
                <w:color w:val="1A2B40"/>
                <w:sz w:val="20"/>
                <w:szCs w:val="20"/>
              </w:rPr>
              <w:t xml:space="preserve">Proprietary</w:t>
            </w:r>
          </w:p>
        </w:tc>
        <w:tc>
          <w:tcPr>
            <w:shd w:fill="FFFFFF" w:val="clear"/>
            <w:tcMar>
              <w:top w:type="dxa" w:w="50"/>
              <w:left w:type="dxa" w:w="100"/>
              <w:bottom w:type="dxa" w:w="50"/>
              <w:right w:type="dxa" w:w="100"/>
            </w:tcMar>
          </w:tcPr>
          <w:p>
            <w:r>
              <w:rPr>
                <w:rFonts w:ascii="Calibri" w:eastAsia="Microsoft YaHei"/>
                <w:color w:val="1A2B40"/>
                <w:sz w:val="20"/>
                <w:szCs w:val="20"/>
              </w:rPr>
              <w:t xml:space="preserve">Proprietary</w:t>
            </w:r>
          </w:p>
        </w:tc>
        <w:tc>
          <w:tcPr>
            <w:shd w:fill="FFFFFF" w:val="clear"/>
            <w:tcMar>
              <w:top w:type="dxa" w:w="50"/>
              <w:left w:type="dxa" w:w="100"/>
              <w:bottom w:type="dxa" w:w="50"/>
              <w:right w:type="dxa" w:w="100"/>
            </w:tcMar>
          </w:tcPr>
          <w:p>
            <w:r>
              <w:rPr>
                <w:rFonts w:ascii="Calibri" w:eastAsia="Microsoft YaHei"/>
                <w:color w:val="1A2B40"/>
                <w:sz w:val="20"/>
                <w:szCs w:val="20"/>
              </w:rPr>
              <w:t xml:space="preserve">Multi-provider</w:t>
            </w:r>
          </w:p>
        </w:tc>
        <w:tc>
          <w:tcPr>
            <w:shd w:fill="FFFFFF" w:val="clear"/>
            <w:tcMar>
              <w:top w:type="dxa" w:w="50"/>
              <w:left w:type="dxa" w:w="100"/>
              <w:bottom w:type="dxa" w:w="50"/>
              <w:right w:type="dxa" w:w="100"/>
            </w:tcMar>
          </w:tcPr>
          <w:p>
            <w:r>
              <w:rPr>
                <w:rFonts w:ascii="Calibri" w:eastAsia="Microsoft YaHei"/>
                <w:color w:val="1A2B40"/>
                <w:sz w:val="20"/>
                <w:szCs w:val="20"/>
              </w:rPr>
              <w:t xml:space="preserve">Multi-provider (20+ via rig)</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Character Cards</w:t>
            </w:r>
          </w:p>
        </w:tc>
        <w:tc>
          <w:tcPr>
            <w:shd w:fill="EDF3F5" w:val="clear"/>
            <w:tcMar>
              <w:top w:type="dxa" w:w="50"/>
              <w:left w:type="dxa" w:w="100"/>
              <w:bottom w:type="dxa" w:w="50"/>
              <w:right w:type="dxa" w:w="100"/>
            </w:tcMar>
          </w:tcPr>
          <w:p>
            <w:r>
              <w:rPr>
                <w:rFonts w:ascii="Calibri" w:eastAsia="Microsoft YaHei"/>
                <w:color w:val="1A2B40"/>
                <w:sz w:val="20"/>
                <w:szCs w:val="20"/>
              </w:rPr>
              <w:t xml:space="preserve">Internal format</w:t>
            </w:r>
          </w:p>
        </w:tc>
        <w:tc>
          <w:tcPr>
            <w:shd w:fill="EDF3F5" w:val="clear"/>
            <w:tcMar>
              <w:top w:type="dxa" w:w="50"/>
              <w:left w:type="dxa" w:w="100"/>
              <w:bottom w:type="dxa" w:w="50"/>
              <w:right w:type="dxa" w:w="100"/>
            </w:tcMar>
          </w:tcPr>
          <w:p>
            <w:r>
              <w:rPr>
                <w:rFonts w:ascii="Calibri" w:eastAsia="Microsoft YaHei"/>
                <w:color w:val="1A2B40"/>
                <w:sz w:val="20"/>
                <w:szCs w:val="20"/>
              </w:rPr>
              <w:t xml:space="preserve">Internal format</w:t>
            </w:r>
          </w:p>
        </w:tc>
        <w:tc>
          <w:tcPr>
            <w:shd w:fill="EDF3F5" w:val="clear"/>
            <w:tcMar>
              <w:top w:type="dxa" w:w="50"/>
              <w:left w:type="dxa" w:w="100"/>
              <w:bottom w:type="dxa" w:w="50"/>
              <w:right w:type="dxa" w:w="100"/>
            </w:tcMar>
          </w:tcPr>
          <w:p>
            <w:r>
              <w:rPr>
                <w:rFonts w:ascii="Calibri" w:eastAsia="Microsoft YaHei"/>
                <w:color w:val="1A2B40"/>
                <w:sz w:val="20"/>
                <w:szCs w:val="20"/>
              </w:rPr>
              <w:t xml:space="preserve">CharacterCardV2 (PNG/JSON)</w:t>
            </w:r>
          </w:p>
        </w:tc>
        <w:tc>
          <w:tcPr>
            <w:shd w:fill="EDF3F5" w:val="clear"/>
            <w:tcMar>
              <w:top w:type="dxa" w:w="50"/>
              <w:left w:type="dxa" w:w="100"/>
              <w:bottom w:type="dxa" w:w="50"/>
              <w:right w:type="dxa" w:w="100"/>
            </w:tcMar>
          </w:tcPr>
          <w:p>
            <w:r>
              <w:rPr>
                <w:rFonts w:ascii="Calibri" w:eastAsia="Microsoft YaHei"/>
                <w:color w:val="1A2B40"/>
                <w:sz w:val="20"/>
                <w:szCs w:val="20"/>
              </w:rPr>
              <w:t xml:space="preserve">CharacterCardV2 (PNG/JSON)</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Content Policy</w:t>
            </w:r>
          </w:p>
        </w:tc>
        <w:tc>
          <w:tcPr>
            <w:shd w:fill="FFFFFF" w:val="clear"/>
            <w:tcMar>
              <w:top w:type="dxa" w:w="50"/>
              <w:left w:type="dxa" w:w="100"/>
              <w:bottom w:type="dxa" w:w="50"/>
              <w:right w:type="dxa" w:w="100"/>
            </w:tcMar>
          </w:tcPr>
          <w:p>
            <w:r>
              <w:rPr>
                <w:rFonts w:ascii="Calibri" w:eastAsia="Microsoft YaHei"/>
                <w:color w:val="1A2B40"/>
                <w:sz w:val="20"/>
                <w:szCs w:val="20"/>
              </w:rPr>
              <w:t xml:space="preserve">Strict SFW filter</w:t>
            </w:r>
          </w:p>
        </w:tc>
        <w:tc>
          <w:tcPr>
            <w:shd w:fill="FFFFFF" w:val="clear"/>
            <w:tcMar>
              <w:top w:type="dxa" w:w="50"/>
              <w:left w:type="dxa" w:w="100"/>
              <w:bottom w:type="dxa" w:w="50"/>
              <w:right w:type="dxa" w:w="100"/>
            </w:tcMar>
          </w:tcPr>
          <w:p>
            <w:r>
              <w:rPr>
                <w:rFonts w:ascii="Calibri" w:eastAsia="Microsoft YaHei"/>
                <w:color w:val="1A2B40"/>
                <w:sz w:val="20"/>
                <w:szCs w:val="20"/>
              </w:rPr>
              <w:t xml:space="preserve">Tiered (free=SFW, paid=NSFW)</w:t>
            </w:r>
          </w:p>
        </w:tc>
        <w:tc>
          <w:tcPr>
            <w:shd w:fill="FFFFFF" w:val="clear"/>
            <w:tcMar>
              <w:top w:type="dxa" w:w="50"/>
              <w:left w:type="dxa" w:w="100"/>
              <w:bottom w:type="dxa" w:w="50"/>
              <w:right w:type="dxa" w:w="100"/>
            </w:tcMar>
          </w:tcPr>
          <w:p>
            <w:r>
              <w:rPr>
                <w:rFonts w:ascii="Calibri" w:eastAsia="Microsoft YaHei"/>
                <w:color w:val="1A2B40"/>
                <w:sz w:val="20"/>
                <w:szCs w:val="20"/>
              </w:rPr>
              <w:t xml:space="preserve">User-controlled</w:t>
            </w:r>
          </w:p>
        </w:tc>
        <w:tc>
          <w:tcPr>
            <w:shd w:fill="FFFFFF" w:val="clear"/>
            <w:tcMar>
              <w:top w:type="dxa" w:w="50"/>
              <w:left w:type="dxa" w:w="100"/>
              <w:bottom w:type="dxa" w:w="50"/>
              <w:right w:type="dxa" w:w="100"/>
            </w:tcMar>
          </w:tcPr>
          <w:p>
            <w:r>
              <w:rPr>
                <w:rFonts w:ascii="Calibri" w:eastAsia="Microsoft YaHei"/>
                <w:color w:val="1A2B40"/>
                <w:sz w:val="20"/>
                <w:szCs w:val="20"/>
              </w:rPr>
              <w:t xml:space="preserve">User-controlled</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Conversation Branching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Lorebook / World Info</w:t>
            </w:r>
          </w:p>
        </w:tc>
        <w:tc>
          <w:tcPr>
            <w:shd w:fill="FFFFFF" w:val="clear"/>
            <w:tcMar>
              <w:top w:type="dxa" w:w="50"/>
              <w:left w:type="dxa" w:w="100"/>
              <w:bottom w:type="dxa" w:w="50"/>
              <w:right w:type="dxa" w:w="100"/>
            </w:tcMar>
          </w:tcPr>
          <w:p>
            <w:r>
              <w:rPr>
                <w:rFonts w:ascii="Calibri" w:eastAsia="Microsoft YaHei"/>
                <w:color w:val="1A2B40"/>
                <w:sz w:val="20"/>
                <w:szCs w:val="20"/>
              </w:rPr>
              <w:t xml:space="preserve">Limited</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 (advanced)</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 (advanced)</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Local Data Storage</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 (cloud)</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 (cloud)</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 (SQLite via rusqlite)</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Account Required</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Streaming Responses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 (rig streaming)</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User Persona System</w:t>
            </w:r>
          </w:p>
        </w:tc>
        <w:tc>
          <w:tcPr>
            <w:shd w:fill="FFFFFF" w:val="clear"/>
            <w:tcMar>
              <w:top w:type="dxa" w:w="50"/>
              <w:left w:type="dxa" w:w="100"/>
              <w:bottom w:type="dxa" w:w="50"/>
              <w:right w:type="dxa" w:w="100"/>
            </w:tcMar>
          </w:tcPr>
          <w:p>
            <w:r>
              <w:rPr>
                <w:rFonts w:ascii="Calibri" w:eastAsia="Microsoft YaHei"/>
                <w:color w:val="1A2B40"/>
                <w:sz w:val="20"/>
                <w:szCs w:val="20"/>
              </w:rPr>
              <w:t xml:space="preserve">Basic</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 (Personas)</w:t>
            </w:r>
          </w:p>
        </w:tc>
        <w:tc>
          <w:tcPr>
            <w:shd w:fill="FFFFFF" w:val="clear"/>
            <w:tcMar>
              <w:top w:type="dxa" w:w="50"/>
              <w:left w:type="dxa" w:w="100"/>
              <w:bottom w:type="dxa" w:w="50"/>
              <w:right w:type="dxa" w:w="100"/>
            </w:tcMar>
          </w:tcPr>
          <w:p>
            <w:r>
              <w:rPr>
                <w:rFonts w:ascii="Calibri" w:eastAsia="Microsoft YaHei"/>
                <w:color w:val="1A2B40"/>
                <w:sz w:val="20"/>
                <w:szCs w:val="20"/>
              </w:rPr>
              <w:t xml:space="preserve">Basic (user profiles)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 (advanced, per-character)</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Group Chat</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Regex Scripting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UI Design Philosophy</w:t>
            </w:r>
          </w:p>
        </w:tc>
        <w:tc>
          <w:tcPr>
            <w:shd w:fill="EDF3F5" w:val="clear"/>
            <w:tcMar>
              <w:top w:type="dxa" w:w="50"/>
              <w:left w:type="dxa" w:w="100"/>
              <w:bottom w:type="dxa" w:w="50"/>
              <w:right w:type="dxa" w:w="100"/>
            </w:tcMar>
          </w:tcPr>
          <w:p>
            <w:r>
              <w:rPr>
                <w:rFonts w:ascii="Calibri" w:eastAsia="Microsoft YaHei"/>
                <w:color w:val="1A2B40"/>
                <w:sz w:val="20"/>
                <w:szCs w:val="20"/>
              </w:rPr>
              <w:t xml:space="preserve">Mobile-first social</w:t>
            </w:r>
          </w:p>
        </w:tc>
        <w:tc>
          <w:tcPr>
            <w:shd w:fill="EDF3F5" w:val="clear"/>
            <w:tcMar>
              <w:top w:type="dxa" w:w="50"/>
              <w:left w:type="dxa" w:w="100"/>
              <w:bottom w:type="dxa" w:w="50"/>
              <w:right w:type="dxa" w:w="100"/>
            </w:tcMar>
          </w:tcPr>
          <w:p>
            <w:r>
              <w:rPr>
                <w:rFonts w:ascii="Calibri" w:eastAsia="Microsoft YaHei"/>
                <w:color w:val="1A2B40"/>
                <w:sz w:val="20"/>
                <w:szCs w:val="20"/>
              </w:rPr>
              <w:t xml:space="preserve">Chat-oriented</w:t>
            </w:r>
          </w:p>
        </w:tc>
        <w:tc>
          <w:tcPr>
            <w:shd w:fill="EDF3F5" w:val="clear"/>
            <w:tcMar>
              <w:top w:type="dxa" w:w="50"/>
              <w:left w:type="dxa" w:w="100"/>
              <w:bottom w:type="dxa" w:w="50"/>
              <w:right w:type="dxa" w:w="100"/>
            </w:tcMar>
          </w:tcPr>
          <w:p>
            <w:r>
              <w:rPr>
                <w:rFonts w:ascii="Calibri" w:eastAsia="Microsoft YaHei"/>
                <w:color w:val="1A2B40"/>
                <w:sz w:val="20"/>
                <w:szCs w:val="20"/>
              </w:rPr>
              <w:t xml:space="preserve">Functional/dense</w:t>
            </w:r>
          </w:p>
        </w:tc>
        <w:tc>
          <w:tcPr>
            <w:shd w:fill="EDF3F5" w:val="clear"/>
            <w:tcMar>
              <w:top w:type="dxa" w:w="50"/>
              <w:left w:type="dxa" w:w="100"/>
              <w:bottom w:type="dxa" w:w="50"/>
              <w:right w:type="dxa" w:w="100"/>
            </w:tcMar>
          </w:tcPr>
          <w:p>
            <w:r>
              <w:rPr>
                <w:rFonts w:ascii="Calibri" w:eastAsia="Microsoft YaHei"/>
                <w:color w:val="1A2B40"/>
                <w:sz w:val="20"/>
                <w:szCs w:val="20"/>
              </w:rPr>
              <w:t xml:space="preserve">GNOME minimalist (native)</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Offline Capability</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Partial (needs server)</w:t>
            </w:r>
          </w:p>
        </w:tc>
        <w:tc>
          <w:tcPr>
            <w:shd w:fill="FFFFFF" w:val="clear"/>
            <w:tcMar>
              <w:top w:type="dxa" w:w="50"/>
              <w:left w:type="dxa" w:w="100"/>
              <w:bottom w:type="dxa" w:w="50"/>
              <w:right w:type="dxa" w:w="100"/>
            </w:tcMar>
          </w:tcPr>
          <w:p>
            <w:r>
              <w:rPr>
                <w:rFonts w:ascii="Calibri" w:eastAsia="Microsoft YaHei"/>
                <w:color w:val="1A2B40"/>
                <w:sz w:val="20"/>
                <w:szCs w:val="20"/>
              </w:rPr>
              <w:t xml:space="preserve">Full (with local model)</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GNOME Integration</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 (libadwaita, GNOME Circle)</w:t>
            </w:r>
          </w:p>
        </w:tc>
      </w:tr>
    </w:tbl>
    <w:p>
      <w:pPr>
        <w:pStyle w:val="Heading2"/>
        <w:spacing w:after="120" w:before="280"/>
      </w:pPr>
      <w:bookmarkStart w:id="100007" w:name="_Toc100007"/>
      <w:r>
        <w:rPr>
          <w:rFonts w:ascii="Calibri" w:eastAsia="SimHei"/>
          <w:b/>
          <w:bCs/>
          <w:color w:val="162235"/>
          <w:sz w:val="28"/>
          <w:szCs w:val="28"/>
        </w:rPr>
        <w:t xml:space="preserve">3.2 Key Differentiators</w:t>
      </w:r>
      <w:bookmarkEnd w:id="100007"/>
    </w:p>
    <w:p>
      <w:pPr>
        <w:spacing w:after="120" w:line="312"/>
        <w:jc w:val="both"/>
      </w:pPr>
      <w:r>
        <w:rPr>
          <w:rFonts w:ascii="Calibri" w:eastAsia="Microsoft YaHei"/>
          <w:color w:val="1A2B40"/>
          <w:sz w:val="22"/>
          <w:szCs w:val="22"/>
        </w:rPr>
        <w:t xml:space="preserve">Revelry distinguishes itself through four primary differentiators. First, the native GNOME experience creates a fundamentally different user experience from existing platforms. While Character.ai adopts a social media aesthetic, SpicyChat uses a generic chat-oriented layout, and SillyTavern packs maximum functionality into dense panels, Revelry uses actual GTK4/libadwaita widgets that look and feel like a native GNOME application. This means native Adwaita theming, proper header bars, sidebar navigation with AdwOverlaySplitView, circular AdwAvatar widgets, AdwPreferencesWindow for settings, and native dark mode support through AdwStyleManager. The application respects GNOME keyboard shortcuts, integrates with the GNOME keyring for secret storage, and follows the GNOME Human Interface Guidelines in every detail.</w:t>
      </w:r>
    </w:p>
    <w:p>
      <w:pPr>
        <w:spacing w:after="120" w:line="312"/>
        <w:jc w:val="both"/>
      </w:pPr>
      <w:r>
        <w:rPr>
          <w:rFonts w:ascii="Calibri" w:eastAsia="Microsoft YaHei"/>
          <w:color w:val="1A2B40"/>
          <w:sz w:val="22"/>
          <w:szCs w:val="22"/>
        </w:rPr>
        <w:t xml:space="preserve">Second, the pure Rust architecture eliminates the IPC bridge complexity of Tauri-based approaches. In a Tauri application, every interaction between the frontend and backend crosses a TypeScript-to-Rust IPC boundary, requiring serialization, deserialization, and careful lifecycle management. In Revelry, the UI layer communicates with the business logic through native Rust function calls and channel-based message passing within the same process. This simplifies the codebase, reduces latency, and eliminates an entire class of IPC-related bugs.</w:t>
      </w:r>
    </w:p>
    <w:p>
      <w:pPr>
        <w:spacing w:after="120" w:line="312"/>
        <w:jc w:val="both"/>
      </w:pPr>
      <w:r>
        <w:rPr>
          <w:rFonts w:ascii="Calibri" w:eastAsia="Microsoft YaHei"/>
          <w:color w:val="1A2B40"/>
          <w:sz w:val="22"/>
          <w:szCs w:val="22"/>
        </w:rPr>
        <w:t xml:space="preserve">Third, the rig framework provides native support for over twenty AI providers with a unified API, far surpassing the simple OpenAI-compatible HTTP adapter approach. Each provider gets a purpose-built client that handles provider-specific authentication, request formatting, and response parsing. The rig framework also provides agent abstractions with tool calling, RAG pipelines with vector store integrations, structured output extraction, and conversation management, all of which would need to be built from scratch with a raw reqwest approach.</w:t>
      </w:r>
    </w:p>
    <w:p>
      <w:pPr>
        <w:spacing w:after="120" w:line="312"/>
        <w:jc w:val="both"/>
      </w:pPr>
      <w:r>
        <w:rPr>
          <w:rFonts w:ascii="Calibri" w:eastAsia="Microsoft YaHei"/>
          <w:color w:val="1A2B40"/>
          <w:sz w:val="22"/>
          <w:szCs w:val="22"/>
        </w:rPr>
        <w:t xml:space="preserve">Fourth, the local-first, no-account-required philosophy ensures that users own their data completely from the first launch. There is no registration flow, no cloud dependency, and no telemetry by default. Conversations, characters, and settings live on the user's machine in a portable SQLite database. API keys are stored in the operating system's native credential store through the keyring crate, using GNOME Keyring on Linux, Keychain Services on macOS, and Credential Manager on Windows.</w:t>
      </w:r>
    </w:p>
    <w:p>
      <w:pPr>
        <w:pStyle w:val="Heading1"/>
        <w:spacing w:after="160" w:before="360"/>
      </w:pPr>
      <w:bookmarkStart w:id="100008" w:name="_Toc100008"/>
      <w:r>
        <w:rPr>
          <w:rFonts w:ascii="Calibri" w:eastAsia="SimHei"/>
          <w:b/>
          <w:bCs/>
          <w:color w:val="162235"/>
          <w:sz w:val="32"/>
          <w:szCs w:val="32"/>
        </w:rPr>
        <w:t xml:space="preserve">4. Design Philosophy: GNOME Ethos</w:t>
      </w:r>
      <w:bookmarkEnd w:id="100008"/>
    </w:p>
    <w:p>
      <w:pPr>
        <w:pStyle w:val="Heading2"/>
        <w:spacing w:after="120" w:before="280"/>
      </w:pPr>
      <w:bookmarkStart w:id="100009" w:name="_Toc100009"/>
      <w:r>
        <w:rPr>
          <w:rFonts w:ascii="Calibri" w:eastAsia="SimHei"/>
          <w:b/>
          <w:bCs/>
          <w:color w:val="162235"/>
          <w:sz w:val="28"/>
          <w:szCs w:val="28"/>
        </w:rPr>
        <w:t xml:space="preserve">4.1 Core Principles Applied</w:t>
      </w:r>
      <w:bookmarkEnd w:id="100009"/>
    </w:p>
    <w:p>
      <w:pPr>
        <w:pStyle w:val="Heading3"/>
        <w:spacing w:after="100" w:before="220"/>
      </w:pPr>
      <w:bookmarkStart w:id="100010" w:name="_Toc100010"/>
      <w:r>
        <w:rPr>
          <w:rFonts w:ascii="Calibri" w:eastAsia="SimHei"/>
          <w:b/>
          <w:bCs/>
          <w:color w:val="162235"/>
          <w:sz w:val="24"/>
          <w:szCs w:val="24"/>
        </w:rPr>
        <w:t xml:space="preserve">4.1.1 Content-First Design</w:t>
      </w:r>
      <w:bookmarkEnd w:id="100010"/>
    </w:p>
    <w:p>
      <w:pPr>
        <w:spacing w:after="120" w:line="312"/>
        <w:jc w:val="both"/>
      </w:pPr>
      <w:r>
        <w:rPr>
          <w:rFonts w:ascii="Calibri" w:eastAsia="Microsoft YaHei"/>
          <w:color w:val="1A2B40"/>
          <w:sz w:val="22"/>
          <w:szCs w:val="22"/>
        </w:rPr>
        <w:t xml:space="preserve">In GNOME applications, the user's content is always the visual priority. Revelry applies this principle by making the conversation area the dominant element in every view. Chat messages receive the maximum available screen space, with UI chrome receding to minimal, contextually appropriate elements. Navigation elements collapse when not in use through the AdwOverlaySplitView adaptive sidebar pattern, and secondary controls are accessed through progressive disclosure rather than permanent panels. The character's responses and the user's inputs are the stars; everything else exists to support that interaction.</w:t>
      </w:r>
    </w:p>
    <w:p>
      <w:pPr>
        <w:pStyle w:val="Heading3"/>
        <w:spacing w:after="100" w:before="220"/>
      </w:pPr>
      <w:bookmarkStart w:id="100011" w:name="_Toc100011"/>
      <w:r>
        <w:rPr>
          <w:rFonts w:ascii="Calibri" w:eastAsia="SimHei"/>
          <w:b/>
          <w:bCs/>
          <w:color w:val="162235"/>
          <w:sz w:val="24"/>
          <w:szCs w:val="24"/>
        </w:rPr>
        <w:t xml:space="preserve">4.1.2 Progressive Disclosure</w:t>
      </w:r>
      <w:bookmarkEnd w:id="100011"/>
    </w:p>
    <w:p>
      <w:pPr>
        <w:spacing w:after="120" w:line="312"/>
        <w:jc w:val="both"/>
      </w:pPr>
      <w:r>
        <w:rPr>
          <w:rFonts w:ascii="Calibri" w:eastAsia="Microsoft YaHei"/>
          <w:color w:val="1A2B40"/>
          <w:sz w:val="22"/>
          <w:szCs w:val="22"/>
        </w:rPr>
        <w:t xml:space="preserve">GNOME advocates showing only what is needed at each level of interaction. Revelry implements this through a tiered interface where casual users see a simple chat view with a message input, while advanced features like prompt editing, lorebook management, and response regeneration are revealed through contextual menus, expandable panels, and keyboard shortcuts. A new user can start chatting within seconds of launching the application, while power users can progressively discover and enable sophisticated customization without ever being overwhelmed by initial complexity.</w:t>
      </w:r>
    </w:p>
    <w:p>
      <w:pPr>
        <w:pStyle w:val="Heading3"/>
        <w:spacing w:after="100" w:before="220"/>
      </w:pPr>
      <w:bookmarkStart w:id="100012" w:name="_Toc100012"/>
      <w:r>
        <w:rPr>
          <w:rFonts w:ascii="Calibri" w:eastAsia="SimHei"/>
          <w:b/>
          <w:bCs/>
          <w:color w:val="162235"/>
          <w:sz w:val="24"/>
          <w:szCs w:val="24"/>
        </w:rPr>
        <w:t xml:space="preserve">4.1.3 Consistent Visual Language</w:t>
      </w:r>
      <w:bookmarkEnd w:id="100012"/>
    </w:p>
    <w:p>
      <w:pPr>
        <w:spacing w:after="120" w:line="312"/>
        <w:jc w:val="both"/>
      </w:pPr>
      <w:r>
        <w:rPr>
          <w:rFonts w:ascii="Calibri" w:eastAsia="Microsoft YaHei"/>
          <w:color w:val="1A2B40"/>
          <w:sz w:val="22"/>
          <w:szCs w:val="22"/>
        </w:rPr>
        <w:t xml:space="preserve">GNOME maintains a rigorous visual consistency through its Human Interface Guidelines. Revelry achieves this natively through libadwaita widgets, which enforce visual consistency at the toolkit level. Every AdwHeaderBar, AdwAvatar, AdwClamp, AdwPreferencesWindow, and AdwAlertDialog follows the same visual grammar automatically. Custom widgets are styled through GTK4's CSS system, using named colors from the Adwaita palette to ensure they blend seamlessly with the rest of the application. This eliminates the need for a separate design token system since the Adwaita theme itself serves as the single source of truth for colors, spacing, and typographic scale.</w:t>
      </w:r>
    </w:p>
    <w:p>
      <w:pPr>
        <w:pStyle w:val="Heading3"/>
        <w:spacing w:after="100" w:before="220"/>
      </w:pPr>
      <w:bookmarkStart w:id="100013" w:name="_Toc100013"/>
      <w:r>
        <w:rPr>
          <w:rFonts w:ascii="Calibri" w:eastAsia="SimHei"/>
          <w:b/>
          <w:bCs/>
          <w:color w:val="162235"/>
          <w:sz w:val="24"/>
          <w:szCs w:val="24"/>
        </w:rPr>
        <w:t xml:space="preserve">4.1.4 Header Bar Pattern</w:t>
      </w:r>
      <w:bookmarkEnd w:id="100013"/>
    </w:p>
    <w:p>
      <w:pPr>
        <w:spacing w:after="120" w:line="312"/>
        <w:jc w:val="both"/>
      </w:pPr>
      <w:r>
        <w:rPr>
          <w:rFonts w:ascii="Calibri" w:eastAsia="Microsoft YaHei"/>
          <w:color w:val="1A2B40"/>
          <w:sz w:val="22"/>
          <w:szCs w:val="22"/>
        </w:rPr>
        <w:t xml:space="preserve">Rather than traditional menu bars and separate title bars, GNOME applications use a consolidated AdwHeaderBar that combines the window title, primary navigation, and key actions into a single, space-efficient element. Revelry adopts this pattern with an AdwHeaderBar containing the application name, view switcher using AdwViewSwitcher, and contextual actions. This saves approximately thirty to forty pixels of vertical space compared to separate title bar and menu bar approaches, which directly benefits the content area.</w:t>
      </w:r>
    </w:p>
    <w:p>
      <w:pPr>
        <w:pStyle w:val="Heading3"/>
        <w:spacing w:after="100" w:before="220"/>
      </w:pPr>
      <w:bookmarkStart w:id="100014" w:name="_Toc100014"/>
      <w:r>
        <w:rPr>
          <w:rFonts w:ascii="Calibri" w:eastAsia="SimHei"/>
          <w:b/>
          <w:bCs/>
          <w:color w:val="162235"/>
          <w:sz w:val="24"/>
          <w:szCs w:val="24"/>
        </w:rPr>
        <w:t xml:space="preserve">4.1.5 Sidebar Navigation</w:t>
      </w:r>
      <w:bookmarkEnd w:id="100014"/>
    </w:p>
    <w:p>
      <w:pPr>
        <w:spacing w:after="120" w:line="312"/>
        <w:jc w:val="both"/>
      </w:pPr>
      <w:r>
        <w:rPr>
          <w:rFonts w:ascii="Calibri" w:eastAsia="Microsoft YaHei"/>
          <w:color w:val="1A2B40"/>
          <w:sz w:val="22"/>
          <w:szCs w:val="22"/>
        </w:rPr>
        <w:t xml:space="preserve">GNOME applications like Files, Contacts, and Music use a left sidebar for primary navigation, allowing the main content area to remain focused. Revelry implements this with AdwOverlaySplitView, which provides an adaptive sidebar that sits alongside content in wide windows and overlays in narrow windows. The sidebar can be toggled with a keyboard shortcut (F9) and auto-hides in compact window sizes, giving users full control over their screen real estate. Selected items in the sidebar immediately update the main content view without page transitions, maintaining spatial continuity.</w:t>
      </w:r>
    </w:p>
    <w:p>
      <w:pPr>
        <w:pStyle w:val="Heading3"/>
        <w:spacing w:after="100" w:before="220"/>
      </w:pPr>
      <w:bookmarkStart w:id="100015" w:name="_Toc100015"/>
      <w:r>
        <w:rPr>
          <w:rFonts w:ascii="Calibri" w:eastAsia="SimHei"/>
          <w:b/>
          <w:bCs/>
          <w:color w:val="162235"/>
          <w:sz w:val="24"/>
          <w:szCs w:val="24"/>
        </w:rPr>
        <w:t xml:space="preserve">4.1.6 Adaptive Layout</w:t>
      </w:r>
      <w:bookmarkEnd w:id="100015"/>
    </w:p>
    <w:p>
      <w:pPr>
        <w:spacing w:after="120" w:line="312"/>
        <w:jc w:val="both"/>
      </w:pPr>
      <w:r>
        <w:rPr>
          <w:rFonts w:ascii="Calibri" w:eastAsia="Microsoft YaHei"/>
          <w:color w:val="1A2B40"/>
          <w:sz w:val="22"/>
          <w:szCs w:val="22"/>
        </w:rPr>
        <w:t xml:space="preserve">While desktop-focused, GNOME design accounts for different window sizes. Revelry's layout adapts gracefully using AdwOverlaySplitView and AdwClamp: in wide windows, the sidebar and main content sit side by side; in narrower windows, the sidebar becomes an overlay; and the conversation view reflows through GtkListView's natural layout management. This ensures the application works well on screens ranging from compact laptops to ultrawide monitors without sacrificing usability or visual quality.</w:t>
      </w:r>
    </w:p>
    <w:p>
      <w:pPr>
        <w:pStyle w:val="Heading2"/>
        <w:spacing w:after="120" w:before="280"/>
      </w:pPr>
      <w:bookmarkStart w:id="100016" w:name="_Toc100016"/>
      <w:r>
        <w:rPr>
          <w:rFonts w:ascii="Calibri" w:eastAsia="SimHei"/>
          <w:b/>
          <w:bCs/>
          <w:color w:val="162235"/>
          <w:sz w:val="28"/>
          <w:szCs w:val="28"/>
        </w:rPr>
        <w:t xml:space="preserve">4.2 Visual Style Guide</w:t>
      </w:r>
      <w:bookmarkEnd w:id="10001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50"/>
              <w:left w:type="dxa" w:w="100"/>
              <w:bottom w:type="dxa" w:w="50"/>
              <w:right w:type="dxa" w:w="100"/>
            </w:tcMar>
          </w:tcPr>
          <w:p>
            <w:r>
              <w:rPr>
                <w:rFonts w:ascii="Calibri" w:eastAsia="Microsoft YaHei"/>
                <w:b/>
                <w:bCs/>
                <w:color w:val="FFFFFF"/>
                <w:sz w:val="20"/>
                <w:szCs w:val="20"/>
              </w:rPr>
              <w:t xml:space="preserve">Element</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Specification</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Rationale</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Color Scheme</w:t>
            </w:r>
          </w:p>
        </w:tc>
        <w:tc>
          <w:tcPr>
            <w:shd w:fill="FFFFFF" w:val="clear"/>
            <w:tcMar>
              <w:top w:type="dxa" w:w="50"/>
              <w:left w:type="dxa" w:w="100"/>
              <w:bottom w:type="dxa" w:w="50"/>
              <w:right w:type="dxa" w:w="100"/>
            </w:tcMar>
          </w:tcPr>
          <w:p>
            <w:r>
              <w:rPr>
                <w:rFonts w:ascii="Calibri" w:eastAsia="Microsoft YaHei"/>
                <w:color w:val="1A2B40"/>
                <w:sz w:val="20"/>
                <w:szCs w:val="20"/>
              </w:rPr>
              <w:t xml:space="preserve">Adwaita light/dark (system sync via AdwStyleManager)</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GNOME theming, zero custom color management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Accent Color</w:t>
            </w:r>
          </w:p>
        </w:tc>
        <w:tc>
          <w:tcPr>
            <w:shd w:fill="EDF3F5" w:val="clear"/>
            <w:tcMar>
              <w:top w:type="dxa" w:w="50"/>
              <w:left w:type="dxa" w:w="100"/>
              <w:bottom w:type="dxa" w:w="50"/>
              <w:right w:type="dxa" w:w="100"/>
            </w:tcMar>
          </w:tcPr>
          <w:p>
            <w:r>
              <w:rPr>
                <w:rFonts w:ascii="Calibri" w:eastAsia="Microsoft YaHei"/>
                <w:color w:val="1A2B40"/>
                <w:sz w:val="20"/>
                <w:szCs w:val="20"/>
              </w:rPr>
              <w:t xml:space="preserve">System accent color via Adwaita, fallback Teal #4ECDC4</w:t>
            </w:r>
          </w:p>
        </w:tc>
        <w:tc>
          <w:tcPr>
            <w:shd w:fill="EDF3F5" w:val="clear"/>
            <w:tcMar>
              <w:top w:type="dxa" w:w="50"/>
              <w:left w:type="dxa" w:w="100"/>
              <w:bottom w:type="dxa" w:w="50"/>
              <w:right w:type="dxa" w:w="100"/>
            </w:tcMar>
          </w:tcPr>
          <w:p>
            <w:r>
              <w:rPr>
                <w:rFonts w:ascii="Calibri" w:eastAsia="Microsoft YaHei"/>
                <w:color w:val="1A2B40"/>
                <w:sz w:val="20"/>
                <w:szCs w:val="20"/>
              </w:rPr>
              <w:t xml:space="preserve">Respects user's GNOME accent color preference</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Typography</w:t>
            </w:r>
          </w:p>
        </w:tc>
        <w:tc>
          <w:tcPr>
            <w:shd w:fill="FFFFFF" w:val="clear"/>
            <w:tcMar>
              <w:top w:type="dxa" w:w="50"/>
              <w:left w:type="dxa" w:w="100"/>
              <w:bottom w:type="dxa" w:w="50"/>
              <w:right w:type="dxa" w:w="100"/>
            </w:tcMar>
          </w:tcPr>
          <w:p>
            <w:r>
              <w:rPr>
                <w:rFonts w:ascii="Calibri" w:eastAsia="Microsoft YaHei"/>
                <w:color w:val="1A2B40"/>
                <w:sz w:val="20"/>
                <w:szCs w:val="20"/>
              </w:rPr>
              <w:t xml:space="preserve">System font (Cantarell on GNOME, platform default elsewhere)</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feel, zero font loading delay, respects OS preferences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Border Radius</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Native Adwaita widget defaults (12px cards, 8px buttons)</w:t>
            </w:r>
          </w:p>
        </w:tc>
        <w:tc>
          <w:tcPr>
            <w:shd w:fill="EDF3F5" w:val="clear"/>
            <w:tcMar>
              <w:top w:type="dxa" w:w="50"/>
              <w:left w:type="dxa" w:w="100"/>
              <w:bottom w:type="dxa" w:w="50"/>
              <w:right w:type="dxa" w:w="100"/>
            </w:tcMar>
          </w:tcPr>
          <w:p>
            <w:r>
              <w:rPr>
                <w:rFonts w:ascii="Calibri" w:eastAsia="Microsoft YaHei"/>
                <w:color w:val="1A2B40"/>
                <w:sz w:val="20"/>
                <w:szCs w:val="20"/>
              </w:rPr>
              <w:t xml:space="preserve">Automatic consistency with GNOME HIG</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Spacing Grid</w:t>
            </w:r>
          </w:p>
        </w:tc>
        <w:tc>
          <w:tcPr>
            <w:shd w:fill="FFFFFF" w:val="clear"/>
            <w:tcMar>
              <w:top w:type="dxa" w:w="50"/>
              <w:left w:type="dxa" w:w="100"/>
              <w:bottom w:type="dxa" w:w="50"/>
              <w:right w:type="dxa" w:w="100"/>
            </w:tcMar>
          </w:tcPr>
          <w:p>
            <w:r>
              <w:rPr>
                <w:rFonts w:ascii="Calibri" w:eastAsia="Microsoft YaHei"/>
                <w:color w:val="1A2B40"/>
                <w:sz w:val="20"/>
                <w:szCs w:val="20"/>
              </w:rPr>
              <w:t xml:space="preserve">Adwaita internal widget spacing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Handled by the toolkit, no manual grid system needed</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Icon Style</w:t>
            </w:r>
          </w:p>
        </w:tc>
        <w:tc>
          <w:tcPr>
            <w:shd w:fill="EDF3F5" w:val="clear"/>
            <w:tcMar>
              <w:top w:type="dxa" w:w="50"/>
              <w:left w:type="dxa" w:w="100"/>
              <w:bottom w:type="dxa" w:w="50"/>
              <w:right w:type="dxa" w:w="100"/>
            </w:tcMar>
          </w:tcPr>
          <w:p>
            <w:r>
              <w:rPr>
                <w:rFonts w:ascii="Calibri" w:eastAsia="Microsoft YaHei"/>
                <w:color w:val="1A2B40"/>
                <w:sz w:val="20"/>
                <w:szCs w:val="20"/>
              </w:rPr>
              <w:t xml:space="preserve">Adwaita symbolic icons via GtkImage</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Native GNOME icon pattern, automatic dark/light adaptation</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Shadows</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GTK4 elevation via GtkBox shadow CSS</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Consistent with GTK4/libadwaita patterns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Animations</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Native GTK4 transition durations (200-300ms)</w:t>
            </w:r>
          </w:p>
        </w:tc>
        <w:tc>
          <w:tcPr>
            <w:shd w:fill="EDF3F5" w:val="clear"/>
            <w:tcMar>
              <w:top w:type="dxa" w:w="50"/>
              <w:left w:type="dxa" w:w="100"/>
              <w:bottom w:type="dxa" w:w="50"/>
              <w:right w:type="dxa" w:w="100"/>
            </w:tcMar>
          </w:tcPr>
          <w:p>
            <w:r>
              <w:rPr>
                <w:rFonts w:ascii="Calibri" w:eastAsia="Microsoft YaHei"/>
                <w:color w:val="1A2B40"/>
                <w:sz w:val="20"/>
                <w:szCs w:val="20"/>
              </w:rPr>
              <w:t xml:space="preserve">Matches GNOME motion guidelines automatically</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Message Bubbles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Character: left-aligned, User: right-aligned, rounded</w:t>
            </w:r>
          </w:p>
        </w:tc>
        <w:tc>
          <w:tcPr>
            <w:shd w:fill="FFFFFF" w:val="clear"/>
            <w:tcMar>
              <w:top w:type="dxa" w:w="50"/>
              <w:left w:type="dxa" w:w="100"/>
              <w:bottom w:type="dxa" w:w="50"/>
              <w:right w:type="dxa" w:w="100"/>
            </w:tcMar>
          </w:tcPr>
          <w:p>
            <w:r>
              <w:rPr>
                <w:rFonts w:ascii="Calibri" w:eastAsia="Microsoft YaHei"/>
                <w:color w:val="1A2B40"/>
                <w:sz w:val="20"/>
                <w:szCs w:val="20"/>
              </w:rPr>
              <w:t xml:space="preserve">Clear speaker attribution, chat convention familiarity</w:t>
            </w:r>
          </w:p>
        </w:tc>
      </w:tr>
    </w:tbl>
    <w:p>
      <w:pPr>
        <w:pStyle w:val="Heading1"/>
        <w:spacing w:after="160" w:before="360"/>
      </w:pPr>
      <w:bookmarkStart w:id="100017" w:name="_Toc100017"/>
      <w:r>
        <w:rPr>
          <w:rFonts w:ascii="Calibri" w:eastAsia="SimHei"/>
          <w:b/>
          <w:bCs/>
          <w:color w:val="162235"/>
          <w:sz w:val="32"/>
          <w:szCs w:val="32"/>
        </w:rPr>
        <w:t xml:space="preserve">5. Technology Stack</w:t>
      </w:r>
      <w:bookmarkEnd w:id="100017"/>
    </w:p>
    <w:p>
      <w:pPr>
        <w:spacing w:after="120" w:line="312"/>
        <w:jc w:val="both"/>
      </w:pPr>
      <w:r>
        <w:rPr>
          <w:rFonts w:ascii="Calibri" w:eastAsia="Microsoft YaHei"/>
          <w:color w:val="1A2B40"/>
          <w:sz w:val="22"/>
          <w:szCs w:val="22"/>
        </w:rPr>
        <w:t xml:space="preserve">The technology choices for Revelry are driven by three core requirements: native GNOME desktop integration with authentic HIG compliance, a single-language pure Rust codebase that eliminates IPC bridge complexity, and the rig framework's multi-provider AI inference support. The following stack represents the optimal intersection of these requirements.</w:t>
      </w:r>
    </w:p>
    <w:p>
      <w:pPr>
        <w:pStyle w:val="Heading2"/>
        <w:spacing w:after="120" w:before="280"/>
      </w:pPr>
      <w:bookmarkStart w:id="100018" w:name="_Toc100018"/>
      <w:r>
        <w:rPr>
          <w:rFonts w:ascii="Calibri" w:eastAsia="SimHei"/>
          <w:b/>
          <w:bCs/>
          <w:color w:val="162235"/>
          <w:sz w:val="28"/>
          <w:szCs w:val="28"/>
        </w:rPr>
        <w:t xml:space="preserve">5.1 Framework: GTK4 + libadwaita + Relm4</w:t>
      </w:r>
      <w:bookmarkEnd w:id="100018"/>
    </w:p>
    <w:p>
      <w:pPr>
        <w:spacing w:after="120" w:line="312"/>
        <w:jc w:val="both"/>
      </w:pPr>
      <w:r>
        <w:rPr>
          <w:rFonts w:ascii="Calibri" w:eastAsia="Microsoft YaHei"/>
          <w:color w:val="1A2B40"/>
          <w:sz w:val="22"/>
          <w:szCs w:val="22"/>
        </w:rPr>
        <w:t xml:space="preserve">The UI is built using GTK4 with libadwaita, providing native GNOME widgets and automatic HIG compliance. Relm4 serves as the declarative UI framework on top of gtk-rs, implementing the Elm Architecture (Model-Update-View) with Rust's type system. The view! macro provides declarative UI definition that maps naturally to GNOME's design system, while the message-passing architecture ensures clean separation between UI logic and business logic. Relm4's AsyncComponent support handles the async operations needed for AI inference without blocking the UI thread.</w:t>
      </w:r>
    </w:p>
    <w:p>
      <w:pPr>
        <w:spacing w:after="120" w:line="312"/>
        <w:jc w:val="both"/>
      </w:pPr>
      <w:r>
        <w:rPr>
          <w:rFonts w:ascii="Calibri" w:eastAsia="Microsoft YaHei"/>
          <w:color w:val="1A2B40"/>
          <w:sz w:val="22"/>
          <w:szCs w:val="22"/>
        </w:rPr>
        <w:t xml:space="preserve">Unlike a Tauri-based approach that renders UI in a WebView (essentially a mini browser), GTK4 renders native platform widgets. This means native Adwaita theming, proper accessibility support through ATK/AT-SPI, native input method support, and the visual behavior that GNOME users expect. The gtk4 crate (v0.9.x) provides near-complete coverage of the GTK4 C API, and the libadwaita crate (v0.7.x) provides all Adwaita widgets including AdwApplicationWindow, AdwHeaderBar, AdwAvatar, AdwNavigationView, AdwOverlaySplitView, AdwPreferencesWindow, AdwToastOverlay, and AdwClamp.</w:t>
      </w:r>
    </w:p>
    <w:p>
      <w:pPr>
        <w:pStyle w:val="Heading2"/>
        <w:spacing w:after="120" w:before="280"/>
      </w:pPr>
      <w:bookmarkStart w:id="100019" w:name="_Toc100019"/>
      <w:r>
        <w:rPr>
          <w:rFonts w:ascii="Calibri" w:eastAsia="SimHei"/>
          <w:b/>
          <w:bCs/>
          <w:color w:val="162235"/>
          <w:sz w:val="28"/>
          <w:szCs w:val="28"/>
        </w:rPr>
        <w:t xml:space="preserve">5.2 AI Inference: rig Framework</w:t>
      </w:r>
      <w:bookmarkEnd w:id="100019"/>
    </w:p>
    <w:p>
      <w:pPr>
        <w:spacing w:after="120" w:line="312"/>
        <w:jc w:val="both"/>
      </w:pPr>
      <w:r>
        <w:rPr>
          <w:rFonts w:ascii="Calibri" w:eastAsia="Microsoft YaHei"/>
          <w:color w:val="1A2B40"/>
          <w:sz w:val="22"/>
          <w:szCs w:val="22"/>
        </w:rPr>
        <w:t xml:space="preserve">The rig crate (v0.36.0) provides the AI inference layer, offering native client implementations for over twenty providers through a unified abstraction. This is a significant upgrade from the original Tauri design's approach of manually constructing OpenAI-compatible HTTP requests with reqwest. Rig handles provider-specific authentication, request formatting, SSE streaming, and response parsing for each provider, eliminating the need to maintain custom HTTP adapters.</w:t>
      </w:r>
    </w:p>
    <w:p>
      <w:pPr>
        <w:spacing w:after="120" w:line="312"/>
        <w:jc w:val="both"/>
      </w:pPr>
      <w:r>
        <w:rPr>
          <w:rFonts w:ascii="Calibri" w:eastAsia="Microsoft YaHei"/>
          <w:color w:val="1A2B40"/>
          <w:sz w:val="22"/>
          <w:szCs w:val="22"/>
        </w:rPr>
        <w:t xml:space="preserve">Rig's agent abstraction combines a completion model with a system prompt (preamble), dynamic context (for RAG), and tool definitions. The builder pattern allows constructing agents declaratively, and the Prompt trait provides both single-shot and streaming completion. The streaming API integrates with futures::Stream for ergonomic token-by-token consumption, which feeds into the GTK4 UI through glib::MainContext channels for smooth typewriter-style rendering. Rig also provides structured output extraction through the Extractor pattern, which uses schemars for type-safe JSON deserialization of AI responses.</w:t>
      </w:r>
    </w:p>
    <w:p>
      <w:pPr>
        <w:pStyle w:val="Heading2"/>
        <w:spacing w:after="120" w:before="280"/>
      </w:pPr>
      <w:bookmarkStart w:id="100020" w:name="_Toc100020"/>
      <w:r>
        <w:rPr>
          <w:rFonts w:ascii="Calibri" w:eastAsia="SimHei"/>
          <w:b/>
          <w:bCs/>
          <w:color w:val="162235"/>
          <w:sz w:val="28"/>
          <w:szCs w:val="28"/>
        </w:rPr>
        <w:t xml:space="preserve">5.3 State Management: Relm4 Model/Message Architecture</w:t>
      </w:r>
      <w:bookmarkEnd w:id="100020"/>
    </w:p>
    <w:p>
      <w:pPr>
        <w:spacing w:after="120" w:line="312"/>
        <w:jc w:val="both"/>
      </w:pPr>
      <w:r>
        <w:rPr>
          <w:rFonts w:ascii="Calibri" w:eastAsia="Microsoft YaHei"/>
          <w:color w:val="1A2B40"/>
          <w:sz w:val="22"/>
          <w:szCs w:val="22"/>
        </w:rPr>
        <w:t xml:space="preserve">State management in Revelry follows the Elm Architecture through Relm4's Model and Message traits. The application model is a single Rust struct containing all application state, and state changes occur exclusively through message dispatch. This architecture provides deterministic state transitions, easy debugging through message logging, and automatic UI reactivity through Relm4's view! macro. Unlike Zustand in a Tauri application, which requires IPC calls to persist state to the Rust backend, Revelry's model updates happen in-process with direct access to the SQLite database and rig clients.</w:t>
      </w:r>
    </w:p>
    <w:p>
      <w:pPr>
        <w:pStyle w:val="Heading2"/>
        <w:spacing w:after="120" w:before="280"/>
      </w:pPr>
      <w:bookmarkStart w:id="100021" w:name="_Toc100021"/>
      <w:r>
        <w:rPr>
          <w:rFonts w:ascii="Calibri" w:eastAsia="SimHei"/>
          <w:b/>
          <w:bCs/>
          <w:color w:val="162235"/>
          <w:sz w:val="28"/>
          <w:szCs w:val="28"/>
        </w:rPr>
        <w:t xml:space="preserve">5.4 Database: SQLite via rusqlite</w:t>
      </w:r>
      <w:bookmarkEnd w:id="100021"/>
    </w:p>
    <w:p>
      <w:pPr>
        <w:spacing w:after="120" w:line="312"/>
        <w:jc w:val="both"/>
      </w:pPr>
      <w:r>
        <w:rPr>
          <w:rFonts w:ascii="Calibri" w:eastAsia="Microsoft YaHei"/>
          <w:color w:val="1A2B40"/>
          <w:sz w:val="22"/>
          <w:szCs w:val="22"/>
        </w:rPr>
        <w:t xml:space="preserve">All persistent data is stored in a local SQLite database managed through the rusqlite crate with the bundled feature for zero-configuration deployment. SQLite operations run on background threads using std::thread, communicating results back to the UI thread through glib::MainContext channels. This pattern keeps the GTK main loop responsive even during heavy database operations like full-text search across large conversation histories. The database schema supports the full feature set including branching conversations, lorebooks, user personas, and provider configurations.</w:t>
      </w:r>
    </w:p>
    <w:p>
      <w:pPr>
        <w:pStyle w:val="Heading2"/>
        <w:spacing w:after="120" w:before="280"/>
      </w:pPr>
      <w:bookmarkStart w:id="100022" w:name="_Toc100022"/>
      <w:r>
        <w:rPr>
          <w:rFonts w:ascii="Calibri" w:eastAsia="SimHei"/>
          <w:b/>
          <w:bCs/>
          <w:color w:val="162235"/>
          <w:sz w:val="28"/>
          <w:szCs w:val="28"/>
        </w:rPr>
        <w:t xml:space="preserve">5.5 Markdown Rendering: pulldown-cmark + Pango</w:t>
      </w:r>
      <w:bookmarkEnd w:id="100022"/>
    </w:p>
    <w:p>
      <w:pPr>
        <w:spacing w:after="120" w:line="312"/>
        <w:jc w:val="both"/>
      </w:pPr>
      <w:r>
        <w:rPr>
          <w:rFonts w:ascii="Calibri" w:eastAsia="Microsoft YaHei"/>
          <w:color w:val="1A2B40"/>
          <w:sz w:val="22"/>
          <w:szCs w:val="22"/>
        </w:rPr>
        <w:t xml:space="preserve">GTK4 does not include a native Markdown widget. Revelry implements Markdown rendering by parsing content with pulldown-cmark (a mature CommonMark parser) and rendering the resulting AST as Pango markup within GtkLabel widgets. Pango supports bold, italic, spans with custom colors, and nested formatting, covering the subset of Markdown most relevant to AI chat responses. For more complex content (tables, code blocks), the renderer falls back to GtkTextView with text tag-based formatting. This approach avoids the overhead of embedding a WebView solely for Markdown rendering while providing readable, well-formatted AI responses.</w:t>
      </w:r>
    </w:p>
    <w:p>
      <w:pPr>
        <w:pStyle w:val="Heading2"/>
        <w:spacing w:after="120" w:before="280"/>
      </w:pPr>
      <w:bookmarkStart w:id="100023" w:name="_Toc100023"/>
      <w:r>
        <w:rPr>
          <w:rFonts w:ascii="Calibri" w:eastAsia="SimHei"/>
          <w:b/>
          <w:bCs/>
          <w:color w:val="162235"/>
          <w:sz w:val="28"/>
          <w:szCs w:val="28"/>
        </w:rPr>
        <w:t xml:space="preserve">5.6 Technology Summary</w:t>
      </w:r>
      <w:bookmarkEnd w:id="10002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50"/>
              <w:left w:type="dxa" w:w="100"/>
              <w:bottom w:type="dxa" w:w="50"/>
              <w:right w:type="dxa" w:w="100"/>
            </w:tcMar>
          </w:tcPr>
          <w:p>
            <w:r>
              <w:rPr>
                <w:rFonts w:ascii="Calibri" w:eastAsia="Microsoft YaHei"/>
                <w:b/>
                <w:bCs/>
                <w:color w:val="FFFFFF"/>
                <w:sz w:val="20"/>
                <w:szCs w:val="20"/>
              </w:rPr>
              <w:t xml:space="preserve">Layer</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Technology</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Version</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Purpose</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UI Framework</w:t>
            </w:r>
          </w:p>
        </w:tc>
        <w:tc>
          <w:tcPr>
            <w:shd w:fill="FFFFFF" w:val="clear"/>
            <w:tcMar>
              <w:top w:type="dxa" w:w="50"/>
              <w:left w:type="dxa" w:w="100"/>
              <w:bottom w:type="dxa" w:w="50"/>
              <w:right w:type="dxa" w:w="100"/>
            </w:tcMar>
          </w:tcPr>
          <w:p>
            <w:r>
              <w:rPr>
                <w:rFonts w:ascii="Calibri" w:eastAsia="Microsoft YaHei"/>
                <w:color w:val="1A2B40"/>
                <w:sz w:val="20"/>
                <w:szCs w:val="20"/>
              </w:rPr>
              <w:t xml:space="preserve">GTK4 + libadwaita</w:t>
            </w:r>
          </w:p>
        </w:tc>
        <w:tc>
          <w:tcPr>
            <w:shd w:fill="FFFFFF" w:val="clear"/>
            <w:tcMar>
              <w:top w:type="dxa" w:w="50"/>
              <w:left w:type="dxa" w:w="100"/>
              <w:bottom w:type="dxa" w:w="50"/>
              <w:right w:type="dxa" w:w="100"/>
            </w:tcMar>
          </w:tcPr>
          <w:p>
            <w:r>
              <w:rPr>
                <w:rFonts w:ascii="Calibri" w:eastAsia="Microsoft YaHei"/>
                <w:color w:val="1A2B40"/>
                <w:sz w:val="20"/>
                <w:szCs w:val="20"/>
              </w:rPr>
              <w:t xml:space="preserve">4.x / 1.x</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GNOME widgets and HIG compliance</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Declarative UI</w:t>
            </w:r>
          </w:p>
        </w:tc>
        <w:tc>
          <w:tcPr>
            <w:shd w:fill="EDF3F5" w:val="clear"/>
            <w:tcMar>
              <w:top w:type="dxa" w:w="50"/>
              <w:left w:type="dxa" w:w="100"/>
              <w:bottom w:type="dxa" w:w="50"/>
              <w:right w:type="dxa" w:w="100"/>
            </w:tcMar>
          </w:tcPr>
          <w:p>
            <w:r>
              <w:rPr>
                <w:rFonts w:ascii="Calibri" w:eastAsia="Microsoft YaHei"/>
                <w:color w:val="1A2B40"/>
                <w:sz w:val="20"/>
                <w:szCs w:val="20"/>
              </w:rPr>
              <w:t xml:space="preserve">Relm4</w:t>
            </w:r>
          </w:p>
        </w:tc>
        <w:tc>
          <w:tcPr>
            <w:shd w:fill="EDF3F5" w:val="clear"/>
            <w:tcMar>
              <w:top w:type="dxa" w:w="50"/>
              <w:left w:type="dxa" w:w="100"/>
              <w:bottom w:type="dxa" w:w="50"/>
              <w:right w:type="dxa" w:w="100"/>
            </w:tcMar>
          </w:tcPr>
          <w:p>
            <w:r>
              <w:rPr>
                <w:rFonts w:ascii="Calibri" w:eastAsia="Microsoft YaHei"/>
                <w:color w:val="1A2B40"/>
                <w:sz w:val="20"/>
                <w:szCs w:val="20"/>
              </w:rPr>
              <w:t xml:space="preserve">0.10+</w:t>
            </w:r>
          </w:p>
        </w:tc>
        <w:tc>
          <w:tcPr>
            <w:shd w:fill="EDF3F5" w:val="clear"/>
            <w:tcMar>
              <w:top w:type="dxa" w:w="50"/>
              <w:left w:type="dxa" w:w="100"/>
              <w:bottom w:type="dxa" w:w="50"/>
              <w:right w:type="dxa" w:w="100"/>
            </w:tcMar>
          </w:tcPr>
          <w:p>
            <w:r>
              <w:rPr>
                <w:rFonts w:ascii="Calibri" w:eastAsia="Microsoft YaHei"/>
                <w:color w:val="1A2B40"/>
                <w:sz w:val="20"/>
                <w:szCs w:val="20"/>
              </w:rPr>
              <w:t xml:space="preserve">Elm Architecture for Rust + GTK4</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AI Inference</w:t>
            </w:r>
          </w:p>
        </w:tc>
        <w:tc>
          <w:tcPr>
            <w:shd w:fill="FFFFFF" w:val="clear"/>
            <w:tcMar>
              <w:top w:type="dxa" w:w="50"/>
              <w:left w:type="dxa" w:w="100"/>
              <w:bottom w:type="dxa" w:w="50"/>
              <w:right w:type="dxa" w:w="100"/>
            </w:tcMar>
          </w:tcPr>
          <w:p>
            <w:r>
              <w:rPr>
                <w:rFonts w:ascii="Calibri" w:eastAsia="Microsoft YaHei"/>
                <w:color w:val="1A2B40"/>
                <w:sz w:val="20"/>
                <w:szCs w:val="20"/>
              </w:rPr>
              <w:t xml:space="preserve">rig-core</w:t>
            </w:r>
          </w:p>
        </w:tc>
        <w:tc>
          <w:tcPr>
            <w:shd w:fill="FFFFFF" w:val="clear"/>
            <w:tcMar>
              <w:top w:type="dxa" w:w="50"/>
              <w:left w:type="dxa" w:w="100"/>
              <w:bottom w:type="dxa" w:w="50"/>
              <w:right w:type="dxa" w:w="100"/>
            </w:tcMar>
          </w:tcPr>
          <w:p>
            <w:r>
              <w:rPr>
                <w:rFonts w:ascii="Calibri" w:eastAsia="Microsoft YaHei"/>
                <w:color w:val="1A2B40"/>
                <w:sz w:val="20"/>
                <w:szCs w:val="20"/>
              </w:rPr>
              <w:t xml:space="preserve">0.36+</w:t>
            </w:r>
          </w:p>
        </w:tc>
        <w:tc>
          <w:tcPr>
            <w:shd w:fill="FFFFFF" w:val="clear"/>
            <w:tcMar>
              <w:top w:type="dxa" w:w="50"/>
              <w:left w:type="dxa" w:w="100"/>
              <w:bottom w:type="dxa" w:w="50"/>
              <w:right w:type="dxa" w:w="100"/>
            </w:tcMar>
          </w:tcPr>
          <w:p>
            <w:r>
              <w:rPr>
                <w:rFonts w:ascii="Calibri" w:eastAsia="Microsoft YaHei"/>
                <w:color w:val="1A2B40"/>
                <w:sz w:val="20"/>
                <w:szCs w:val="20"/>
              </w:rPr>
              <w:t xml:space="preserve">Multi-provider LLM abstraction (20+ providers)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Async Runtime</w:t>
            </w:r>
          </w:p>
        </w:tc>
        <w:tc>
          <w:tcPr>
            <w:shd w:fill="EDF3F5" w:val="clear"/>
            <w:tcMar>
              <w:top w:type="dxa" w:w="50"/>
              <w:left w:type="dxa" w:w="100"/>
              <w:bottom w:type="dxa" w:w="50"/>
              <w:right w:type="dxa" w:w="100"/>
            </w:tcMar>
          </w:tcPr>
          <w:p>
            <w:r>
              <w:rPr>
                <w:rFonts w:ascii="Calibri" w:eastAsia="Microsoft YaHei"/>
                <w:color w:val="1A2B40"/>
                <w:sz w:val="20"/>
                <w:szCs w:val="20"/>
              </w:rPr>
              <w:t xml:space="preserve">tokio</w:t>
            </w:r>
          </w:p>
        </w:tc>
        <w:tc>
          <w:tcPr>
            <w:shd w:fill="EDF3F5" w:val="clear"/>
            <w:tcMar>
              <w:top w:type="dxa" w:w="50"/>
              <w:left w:type="dxa" w:w="100"/>
              <w:bottom w:type="dxa" w:w="50"/>
              <w:right w:type="dxa" w:w="100"/>
            </w:tcMar>
          </w:tcPr>
          <w:p>
            <w:r>
              <w:rPr>
                <w:rFonts w:ascii="Calibri" w:eastAsia="Microsoft YaHei"/>
                <w:color w:val="1A2B40"/>
                <w:sz w:val="20"/>
                <w:szCs w:val="20"/>
              </w:rPr>
              <w:t xml:space="preserve">1.x</w:t>
            </w:r>
          </w:p>
        </w:tc>
        <w:tc>
          <w:tcPr>
            <w:shd w:fill="EDF3F5" w:val="clear"/>
            <w:tcMar>
              <w:top w:type="dxa" w:w="50"/>
              <w:left w:type="dxa" w:w="100"/>
              <w:bottom w:type="dxa" w:w="50"/>
              <w:right w:type="dxa" w:w="100"/>
            </w:tcMar>
          </w:tcPr>
          <w:p>
            <w:r>
              <w:rPr>
                <w:rFonts w:ascii="Calibri" w:eastAsia="Microsoft YaHei"/>
                <w:color w:val="1A2B40"/>
                <w:sz w:val="20"/>
                <w:szCs w:val="20"/>
              </w:rPr>
              <w:t xml:space="preserve">Async runtime for rig and HTTP operations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Database</w:t>
            </w:r>
          </w:p>
        </w:tc>
        <w:tc>
          <w:tcPr>
            <w:shd w:fill="FFFFFF" w:val="clear"/>
            <w:tcMar>
              <w:top w:type="dxa" w:w="50"/>
              <w:left w:type="dxa" w:w="100"/>
              <w:bottom w:type="dxa" w:w="50"/>
              <w:right w:type="dxa" w:w="100"/>
            </w:tcMar>
          </w:tcPr>
          <w:p>
            <w:r>
              <w:rPr>
                <w:rFonts w:ascii="Calibri" w:eastAsia="Microsoft YaHei"/>
                <w:color w:val="1A2B40"/>
                <w:sz w:val="20"/>
                <w:szCs w:val="20"/>
              </w:rPr>
              <w:t xml:space="preserve">rusqlite (bundled)</w:t>
            </w:r>
          </w:p>
        </w:tc>
        <w:tc>
          <w:tcPr>
            <w:shd w:fill="FFFFFF" w:val="clear"/>
            <w:tcMar>
              <w:top w:type="dxa" w:w="50"/>
              <w:left w:type="dxa" w:w="100"/>
              <w:bottom w:type="dxa" w:w="50"/>
              <w:right w:type="dxa" w:w="100"/>
            </w:tcMar>
          </w:tcPr>
          <w:p>
            <w:r>
              <w:rPr>
                <w:rFonts w:ascii="Calibri" w:eastAsia="Microsoft YaHei"/>
                <w:color w:val="1A2B40"/>
                <w:sz w:val="20"/>
                <w:szCs w:val="20"/>
              </w:rPr>
              <w:t xml:space="preserve">0.31+</w:t>
            </w:r>
          </w:p>
        </w:tc>
        <w:tc>
          <w:tcPr>
            <w:shd w:fill="FFFFFF" w:val="clear"/>
            <w:tcMar>
              <w:top w:type="dxa" w:w="50"/>
              <w:left w:type="dxa" w:w="100"/>
              <w:bottom w:type="dxa" w:w="50"/>
              <w:right w:type="dxa" w:w="100"/>
            </w:tcMar>
          </w:tcPr>
          <w:p>
            <w:r>
              <w:rPr>
                <w:rFonts w:ascii="Calibri" w:eastAsia="Microsoft YaHei"/>
                <w:color w:val="1A2B40"/>
                <w:sz w:val="20"/>
                <w:szCs w:val="20"/>
              </w:rPr>
              <w:t xml:space="preserve">Local persistent SQLite storage</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Secret Storage</w:t>
            </w:r>
          </w:p>
        </w:tc>
        <w:tc>
          <w:tcPr>
            <w:shd w:fill="EDF3F5" w:val="clear"/>
            <w:tcMar>
              <w:top w:type="dxa" w:w="50"/>
              <w:left w:type="dxa" w:w="100"/>
              <w:bottom w:type="dxa" w:w="50"/>
              <w:right w:type="dxa" w:w="100"/>
            </w:tcMar>
          </w:tcPr>
          <w:p>
            <w:r>
              <w:rPr>
                <w:rFonts w:ascii="Calibri" w:eastAsia="Microsoft YaHei"/>
                <w:color w:val="1A2B40"/>
                <w:sz w:val="20"/>
                <w:szCs w:val="20"/>
              </w:rPr>
              <w:t xml:space="preserve">keyring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3.x</w:t>
            </w:r>
          </w:p>
        </w:tc>
        <w:tc>
          <w:tcPr>
            <w:shd w:fill="EDF3F5" w:val="clear"/>
            <w:tcMar>
              <w:top w:type="dxa" w:w="50"/>
              <w:left w:type="dxa" w:w="100"/>
              <w:bottom w:type="dxa" w:w="50"/>
              <w:right w:type="dxa" w:w="100"/>
            </w:tcMar>
          </w:tcPr>
          <w:p>
            <w:r>
              <w:rPr>
                <w:rFonts w:ascii="Calibri" w:eastAsia="Microsoft YaHei"/>
                <w:color w:val="1A2B40"/>
                <w:sz w:val="20"/>
                <w:szCs w:val="20"/>
              </w:rPr>
              <w:t xml:space="preserve">OS keychain access (GNOME Keyring, etc.)</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Markdown</w:t>
            </w:r>
          </w:p>
        </w:tc>
        <w:tc>
          <w:tcPr>
            <w:shd w:fill="FFFFFF" w:val="clear"/>
            <w:tcMar>
              <w:top w:type="dxa" w:w="50"/>
              <w:left w:type="dxa" w:w="100"/>
              <w:bottom w:type="dxa" w:w="50"/>
              <w:right w:type="dxa" w:w="100"/>
            </w:tcMar>
          </w:tcPr>
          <w:p>
            <w:r>
              <w:rPr>
                <w:rFonts w:ascii="Calibri" w:eastAsia="Microsoft YaHei"/>
                <w:color w:val="1A2B40"/>
                <w:sz w:val="20"/>
                <w:szCs w:val="20"/>
              </w:rPr>
              <w:t xml:space="preserve">pulldown-cmark</w:t>
            </w:r>
          </w:p>
        </w:tc>
        <w:tc>
          <w:tcPr>
            <w:shd w:fill="FFFFFF" w:val="clear"/>
            <w:tcMar>
              <w:top w:type="dxa" w:w="50"/>
              <w:left w:type="dxa" w:w="100"/>
              <w:bottom w:type="dxa" w:w="50"/>
              <w:right w:type="dxa" w:w="100"/>
            </w:tcMar>
          </w:tcPr>
          <w:p>
            <w:r>
              <w:rPr>
                <w:rFonts w:ascii="Calibri" w:eastAsia="Microsoft YaHei"/>
                <w:color w:val="1A2B40"/>
                <w:sz w:val="20"/>
                <w:szCs w:val="20"/>
              </w:rPr>
              <w:t xml:space="preserve">0.10+</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CommonMark parsing for AI response rendering</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HTTP Client</w:t>
            </w:r>
          </w:p>
        </w:tc>
        <w:tc>
          <w:tcPr>
            <w:shd w:fill="EDF3F5" w:val="clear"/>
            <w:tcMar>
              <w:top w:type="dxa" w:w="50"/>
              <w:left w:type="dxa" w:w="100"/>
              <w:bottom w:type="dxa" w:w="50"/>
              <w:right w:type="dxa" w:w="100"/>
            </w:tcMar>
          </w:tcPr>
          <w:p>
            <w:r>
              <w:rPr>
                <w:rFonts w:ascii="Calibri" w:eastAsia="Microsoft YaHei"/>
                <w:color w:val="1A2B40"/>
                <w:sz w:val="20"/>
                <w:szCs w:val="20"/>
              </w:rPr>
              <w:t xml:space="preserve">reqwest (via rig)</w:t>
            </w:r>
          </w:p>
        </w:tc>
        <w:tc>
          <w:tcPr>
            <w:shd w:fill="EDF3F5" w:val="clear"/>
            <w:tcMar>
              <w:top w:type="dxa" w:w="50"/>
              <w:left w:type="dxa" w:w="100"/>
              <w:bottom w:type="dxa" w:w="50"/>
              <w:right w:type="dxa" w:w="100"/>
            </w:tcMar>
          </w:tcPr>
          <w:p>
            <w:r>
              <w:rPr>
                <w:rFonts w:ascii="Calibri" w:eastAsia="Microsoft YaHei"/>
                <w:color w:val="1A2B40"/>
                <w:sz w:val="20"/>
                <w:szCs w:val="20"/>
              </w:rPr>
              <w:t xml:space="preserve">0.13+</w:t>
            </w:r>
          </w:p>
        </w:tc>
        <w:tc>
          <w:tcPr>
            <w:shd w:fill="EDF3F5" w:val="clear"/>
            <w:tcMar>
              <w:top w:type="dxa" w:w="50"/>
              <w:left w:type="dxa" w:w="100"/>
              <w:bottom w:type="dxa" w:w="50"/>
              <w:right w:type="dxa" w:w="100"/>
            </w:tcMar>
          </w:tcPr>
          <w:p>
            <w:r>
              <w:rPr>
                <w:rFonts w:ascii="Calibri" w:eastAsia="Microsoft YaHei"/>
                <w:color w:val="1A2B40"/>
                <w:sz w:val="20"/>
                <w:szCs w:val="20"/>
              </w:rPr>
              <w:t xml:space="preserve">Async HTTP with SSE streaming</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Thread Bridge</w:t>
            </w:r>
          </w:p>
        </w:tc>
        <w:tc>
          <w:tcPr>
            <w:shd w:fill="FFFFFF" w:val="clear"/>
            <w:tcMar>
              <w:top w:type="dxa" w:w="50"/>
              <w:left w:type="dxa" w:w="100"/>
              <w:bottom w:type="dxa" w:w="50"/>
              <w:right w:type="dxa" w:w="100"/>
            </w:tcMar>
          </w:tcPr>
          <w:p>
            <w:r>
              <w:rPr>
                <w:rFonts w:ascii="Calibri" w:eastAsia="Microsoft YaHei"/>
                <w:color w:val="1A2B40"/>
                <w:sz w:val="20"/>
                <w:szCs w:val="20"/>
              </w:rPr>
              <w:t xml:space="preserve">glib::MainContext channels</w:t>
            </w:r>
          </w:p>
        </w:tc>
        <w:tc>
          <w:tcPr>
            <w:shd w:fill="FFFFFF" w:val="clear"/>
            <w:tcMar>
              <w:top w:type="dxa" w:w="50"/>
              <w:left w:type="dxa" w:w="100"/>
              <w:bottom w:type="dxa" w:w="50"/>
              <w:right w:type="dxa" w:w="100"/>
            </w:tcMar>
          </w:tcPr>
          <w:p>
            <w:r>
              <w:rPr>
                <w:rFonts w:ascii="Calibri" w:eastAsia="Microsoft YaHei"/>
                <w:color w:val="1A2B40"/>
                <w:sz w:val="20"/>
                <w:szCs w:val="20"/>
              </w:rPr>
              <w:t xml:space="preserve">—</w:t>
            </w:r>
          </w:p>
        </w:tc>
        <w:tc>
          <w:tcPr>
            <w:shd w:fill="FFFFFF" w:val="clear"/>
            <w:tcMar>
              <w:top w:type="dxa" w:w="50"/>
              <w:left w:type="dxa" w:w="100"/>
              <w:bottom w:type="dxa" w:w="50"/>
              <w:right w:type="dxa" w:w="100"/>
            </w:tcMar>
          </w:tcPr>
          <w:p>
            <w:r>
              <w:rPr>
                <w:rFonts w:ascii="Calibri" w:eastAsia="Microsoft YaHei"/>
                <w:color w:val="1A2B40"/>
                <w:sz w:val="20"/>
                <w:szCs w:val="20"/>
              </w:rPr>
              <w:t xml:space="preserve">tokio ↔ GTK main loop communication</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Encryption</w:t>
            </w:r>
          </w:p>
        </w:tc>
        <w:tc>
          <w:tcPr>
            <w:shd w:fill="EDF3F5" w:val="clear"/>
            <w:tcMar>
              <w:top w:type="dxa" w:w="50"/>
              <w:left w:type="dxa" w:w="100"/>
              <w:bottom w:type="dxa" w:w="50"/>
              <w:right w:type="dxa" w:w="100"/>
            </w:tcMar>
          </w:tcPr>
          <w:p>
            <w:r>
              <w:rPr>
                <w:rFonts w:ascii="Calibri" w:eastAsia="Microsoft YaHei"/>
                <w:color w:val="1A2B40"/>
                <w:sz w:val="20"/>
                <w:szCs w:val="20"/>
              </w:rPr>
              <w:t xml:space="preserve">ring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0.17+</w:t>
            </w:r>
          </w:p>
        </w:tc>
        <w:tc>
          <w:tcPr>
            <w:shd w:fill="EDF3F5" w:val="clear"/>
            <w:tcMar>
              <w:top w:type="dxa" w:w="50"/>
              <w:left w:type="dxa" w:w="100"/>
              <w:bottom w:type="dxa" w:w="50"/>
              <w:right w:type="dxa" w:w="100"/>
            </w:tcMar>
          </w:tcPr>
          <w:p>
            <w:r>
              <w:rPr>
                <w:rFonts w:ascii="Calibri" w:eastAsia="Microsoft YaHei"/>
                <w:color w:val="1A2B40"/>
                <w:sz w:val="20"/>
                <w:szCs w:val="20"/>
              </w:rPr>
              <w:t xml:space="preserve">AES-256-GCM for optional vault mode</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Token Counting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tiktoken-rs</w:t>
            </w:r>
          </w:p>
        </w:tc>
        <w:tc>
          <w:tcPr>
            <w:shd w:fill="FFFFFF" w:val="clear"/>
            <w:tcMar>
              <w:top w:type="dxa" w:w="50"/>
              <w:left w:type="dxa" w:w="100"/>
              <w:bottom w:type="dxa" w:w="50"/>
              <w:right w:type="dxa" w:w="100"/>
            </w:tcMar>
          </w:tcPr>
          <w:p>
            <w:r>
              <w:rPr>
                <w:rFonts w:ascii="Calibri" w:eastAsia="Microsoft YaHei"/>
                <w:color w:val="1A2B40"/>
                <w:sz w:val="20"/>
                <w:szCs w:val="20"/>
              </w:rPr>
              <w:t xml:space="preserve">—</w:t>
            </w:r>
          </w:p>
        </w:tc>
        <w:tc>
          <w:tcPr>
            <w:shd w:fill="FFFFFF" w:val="clear"/>
            <w:tcMar>
              <w:top w:type="dxa" w:w="50"/>
              <w:left w:type="dxa" w:w="100"/>
              <w:bottom w:type="dxa" w:w="50"/>
              <w:right w:type="dxa" w:w="100"/>
            </w:tcMar>
          </w:tcPr>
          <w:p>
            <w:r>
              <w:rPr>
                <w:rFonts w:ascii="Calibri" w:eastAsia="Microsoft YaHei"/>
                <w:color w:val="1A2B40"/>
                <w:sz w:val="20"/>
                <w:szCs w:val="20"/>
              </w:rPr>
              <w:t xml:space="preserve">BPE tokenization for context window management</w:t>
            </w:r>
          </w:p>
        </w:tc>
      </w:tr>
    </w:tbl>
    <w:p>
      <w:pPr>
        <w:pStyle w:val="Heading1"/>
        <w:spacing w:after="160" w:before="360"/>
      </w:pPr>
      <w:bookmarkStart w:id="100024" w:name="_Toc100024"/>
      <w:r>
        <w:rPr>
          <w:rFonts w:ascii="Calibri" w:eastAsia="SimHei"/>
          <w:b/>
          <w:bCs/>
          <w:color w:val="162235"/>
          <w:sz w:val="32"/>
          <w:szCs w:val="32"/>
        </w:rPr>
        <w:t xml:space="preserve">6. System Architecture</w:t>
      </w:r>
      <w:bookmarkEnd w:id="100024"/>
    </w:p>
    <w:p>
      <w:pPr>
        <w:pStyle w:val="Heading2"/>
        <w:spacing w:after="120" w:before="280"/>
      </w:pPr>
      <w:bookmarkStart w:id="100025" w:name="_Toc100025"/>
      <w:r>
        <w:rPr>
          <w:rFonts w:ascii="Calibri" w:eastAsia="SimHei"/>
          <w:b/>
          <w:bCs/>
          <w:color w:val="162235"/>
          <w:sz w:val="28"/>
          <w:szCs w:val="28"/>
        </w:rPr>
        <w:t xml:space="preserve">6.1 High-Level Architecture</w:t>
      </w:r>
      <w:bookmarkEnd w:id="100025"/>
    </w:p>
    <w:p>
      <w:pPr>
        <w:spacing w:after="120" w:line="312"/>
        <w:jc w:val="both"/>
      </w:pPr>
      <w:r>
        <w:rPr>
          <w:rFonts w:ascii="Calibri" w:eastAsia="Microsoft YaHei"/>
          <w:color w:val="1A2B40"/>
          <w:sz w:val="22"/>
          <w:szCs w:val="22"/>
        </w:rPr>
        <w:t xml:space="preserve">Revelry's architecture eliminates the IPC bridge layer present in Tauri-based designs. Instead of a React frontend communicating with a Rust backend through typed invoke commands, Revelry uses a unified Rust process where the Relm4 UI layer communicates with the business logic through native Rust function calls and channel-based message passing. The architecture is organized into four major layers that all exist within the same process.</w:t>
      </w:r>
    </w:p>
    <w:p>
      <w:pPr>
        <w:spacing w:after="120" w:line="312"/>
        <w:jc w:val="both"/>
      </w:pPr>
      <w:r>
        <w:rPr>
          <w:rFonts w:ascii="Calibri" w:eastAsia="Microsoft YaHei"/>
          <w:color w:val="1A2B40"/>
          <w:sz w:val="22"/>
          <w:szCs w:val="22"/>
        </w:rPr>
        <w:t xml:space="preserve">The Presentation Layer consists of Relm4 components that render the GNOME-inspired UI using GTK4/libadwaita widgets and handle user interactions through the message dispatch system. The State Layer (Relm4 Model) manages application state, including active conversations, loaded characters, and UI preferences, all within a single Rust struct that updates atomically through message processing. The Service Layer contains the business logic modules for AI inference, database access, file operations, and encryption, exposed as regular Rust functions and structs. The Data Layer manages SQLite access through rusqlite, rig client configuration, filesystem operations, and OS keychain integration.</w:t>
      </w:r>
    </w:p>
    <w:p>
      <w:pPr>
        <w:spacing w:after="120" w:line="312"/>
        <w:jc w:val="both"/>
      </w:pPr>
      <w:r>
        <w:rPr>
          <w:rFonts w:ascii="Calibri" w:eastAsia="Microsoft YaHei"/>
          <w:color w:val="1A2B40"/>
          <w:sz w:val="22"/>
          <w:szCs w:val="22"/>
        </w:rPr>
        <w:t xml:space="preserve">When a user sends a message, the flow proceeds as follows: the Relm4 component dispatches a SendMessage message to the model. The model's update function calls the chat-engine module, which constructs the full prompt (combining system prompt, character card, lorebook entries, user persona data, conversation history, and user message) and submits it to the configured rig agent. The rig agent's streaming completion runs on the tokio runtime, emitting token chunks through a glib::MainContext channel back to the UI thread. The model receives each token chunk via a StreamToken message and updates the active message in the model state. Relm4's view! macro reactively updates the GtkLabel showing the AI's response, producing a smooth typewriter effect.</w:t>
      </w:r>
    </w:p>
    <w:p>
      <w:pPr>
        <w:pStyle w:val="Heading2"/>
        <w:spacing w:after="120" w:before="280"/>
      </w:pPr>
      <w:bookmarkStart w:id="100026" w:name="_Toc100026"/>
      <w:r>
        <w:rPr>
          <w:rFonts w:ascii="Calibri" w:eastAsia="SimHei"/>
          <w:b/>
          <w:bCs/>
          <w:color w:val="162235"/>
          <w:sz w:val="28"/>
          <w:szCs w:val="28"/>
        </w:rPr>
        <w:t xml:space="preserve">6.2 Module Architecture</w:t>
      </w:r>
      <w:bookmarkEnd w:id="10002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50"/>
              <w:left w:type="dxa" w:w="100"/>
              <w:bottom w:type="dxa" w:w="50"/>
              <w:right w:type="dxa" w:w="100"/>
            </w:tcMar>
          </w:tcPr>
          <w:p>
            <w:r>
              <w:rPr>
                <w:rFonts w:ascii="Calibri" w:eastAsia="Microsoft YaHei"/>
                <w:b/>
                <w:bCs/>
                <w:color w:val="FFFFFF"/>
                <w:sz w:val="20"/>
                <w:szCs w:val="20"/>
              </w:rPr>
              <w:t xml:space="preserve">Module</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Layer</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Responsibility</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chat-engine</w:t>
            </w:r>
          </w:p>
        </w:tc>
        <w:tc>
          <w:tcPr>
            <w:shd w:fill="FFFFFF" w:val="clear"/>
            <w:tcMar>
              <w:top w:type="dxa" w:w="50"/>
              <w:left w:type="dxa" w:w="100"/>
              <w:bottom w:type="dxa" w:w="50"/>
              <w:right w:type="dxa" w:w="100"/>
            </w:tcMar>
          </w:tcPr>
          <w:p>
            <w:r>
              <w:rPr>
                <w:rFonts w:ascii="Calibri" w:eastAsia="Microsoft YaHei"/>
                <w:color w:val="1A2B40"/>
                <w:sz w:val="20"/>
                <w:szCs w:val="20"/>
              </w:rPr>
              <w:t xml:space="preserve">Service</w:t>
            </w:r>
          </w:p>
        </w:tc>
        <w:tc>
          <w:tcPr>
            <w:shd w:fill="FFFFFF" w:val="clear"/>
            <w:tcMar>
              <w:top w:type="dxa" w:w="50"/>
              <w:left w:type="dxa" w:w="100"/>
              <w:bottom w:type="dxa" w:w="50"/>
              <w:right w:type="dxa" w:w="100"/>
            </w:tcMar>
          </w:tcPr>
          <w:p>
            <w:r>
              <w:rPr>
                <w:rFonts w:ascii="Calibri" w:eastAsia="Microsoft YaHei"/>
                <w:color w:val="1A2B40"/>
                <w:sz w:val="20"/>
                <w:szCs w:val="20"/>
              </w:rPr>
              <w:t xml:space="preserve">Prompt assembly, context window management, token counting, message dispatch via rig</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rig-adapter</w:t>
            </w:r>
          </w:p>
        </w:tc>
        <w:tc>
          <w:tcPr>
            <w:shd w:fill="EDF3F5" w:val="clear"/>
            <w:tcMar>
              <w:top w:type="dxa" w:w="50"/>
              <w:left w:type="dxa" w:w="100"/>
              <w:bottom w:type="dxa" w:w="50"/>
              <w:right w:type="dxa" w:w="100"/>
            </w:tcMar>
          </w:tcPr>
          <w:p>
            <w:r>
              <w:rPr>
                <w:rFonts w:ascii="Calibri" w:eastAsia="Microsoft YaHei"/>
                <w:color w:val="1A2B40"/>
                <w:sz w:val="20"/>
                <w:szCs w:val="20"/>
              </w:rPr>
              <w:t xml:space="preserve">Service</w:t>
            </w:r>
          </w:p>
        </w:tc>
        <w:tc>
          <w:tcPr>
            <w:shd w:fill="EDF3F5" w:val="clear"/>
            <w:tcMar>
              <w:top w:type="dxa" w:w="50"/>
              <w:left w:type="dxa" w:w="100"/>
              <w:bottom w:type="dxa" w:w="50"/>
              <w:right w:type="dxa" w:w="100"/>
            </w:tcMar>
          </w:tcPr>
          <w:p>
            <w:r>
              <w:rPr>
                <w:rFonts w:ascii="Calibri" w:eastAsia="Microsoft YaHei"/>
                <w:color w:val="1A2B40"/>
                <w:sz w:val="20"/>
                <w:szCs w:val="20"/>
              </w:rPr>
              <w:t xml:space="preserve">rig agent construction, provider configuration, streaming completion coordination</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card-service</w:t>
            </w:r>
          </w:p>
        </w:tc>
        <w:tc>
          <w:tcPr>
            <w:shd w:fill="FFFFFF" w:val="clear"/>
            <w:tcMar>
              <w:top w:type="dxa" w:w="50"/>
              <w:left w:type="dxa" w:w="100"/>
              <w:bottom w:type="dxa" w:w="50"/>
              <w:right w:type="dxa" w:w="100"/>
            </w:tcMar>
          </w:tcPr>
          <w:p>
            <w:r>
              <w:rPr>
                <w:rFonts w:ascii="Calibri" w:eastAsia="Microsoft YaHei"/>
                <w:color w:val="1A2B40"/>
                <w:sz w:val="20"/>
                <w:szCs w:val="20"/>
              </w:rPr>
              <w:t xml:space="preserve">Service</w:t>
            </w:r>
          </w:p>
        </w:tc>
        <w:tc>
          <w:tcPr>
            <w:shd w:fill="FFFFFF" w:val="clear"/>
            <w:tcMar>
              <w:top w:type="dxa" w:w="50"/>
              <w:left w:type="dxa" w:w="100"/>
              <w:bottom w:type="dxa" w:w="50"/>
              <w:right w:type="dxa" w:w="100"/>
            </w:tcMar>
          </w:tcPr>
          <w:p>
            <w:r>
              <w:rPr>
                <w:rFonts w:ascii="Calibri" w:eastAsia="Microsoft YaHei"/>
                <w:color w:val="1A2B40"/>
                <w:sz w:val="20"/>
                <w:szCs w:val="20"/>
              </w:rPr>
              <w:t xml:space="preserve">Character card CRUD, import/export (PNG V2, JSON), validation, migration</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persona-service</w:t>
            </w:r>
          </w:p>
        </w:tc>
        <w:tc>
          <w:tcPr>
            <w:shd w:fill="EDF3F5" w:val="clear"/>
            <w:tcMar>
              <w:top w:type="dxa" w:w="50"/>
              <w:left w:type="dxa" w:w="100"/>
              <w:bottom w:type="dxa" w:w="50"/>
              <w:right w:type="dxa" w:w="100"/>
            </w:tcMar>
          </w:tcPr>
          <w:p>
            <w:r>
              <w:rPr>
                <w:rFonts w:ascii="Calibri" w:eastAsia="Microsoft YaHei"/>
                <w:color w:val="1A2B40"/>
                <w:sz w:val="20"/>
                <w:szCs w:val="20"/>
              </w:rPr>
              <w:t xml:space="preserve">Service</w:t>
            </w:r>
          </w:p>
        </w:tc>
        <w:tc>
          <w:tcPr>
            <w:shd w:fill="EDF3F5" w:val="clear"/>
            <w:tcMar>
              <w:top w:type="dxa" w:w="50"/>
              <w:left w:type="dxa" w:w="100"/>
              <w:bottom w:type="dxa" w:w="50"/>
              <w:right w:type="dxa" w:w="100"/>
            </w:tcMar>
          </w:tcPr>
          <w:p>
            <w:r>
              <w:rPr>
                <w:rFonts w:ascii="Calibri" w:eastAsia="Microsoft YaHei"/>
                <w:color w:val="1A2B40"/>
                <w:sz w:val="20"/>
                <w:szCs w:val="20"/>
              </w:rPr>
              <w:t xml:space="preserve">User persona CRUD, assignment resolution, prompt block construction</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db-service</w:t>
            </w:r>
          </w:p>
        </w:tc>
        <w:tc>
          <w:tcPr>
            <w:shd w:fill="FFFFFF" w:val="clear"/>
            <w:tcMar>
              <w:top w:type="dxa" w:w="50"/>
              <w:left w:type="dxa" w:w="100"/>
              <w:bottom w:type="dxa" w:w="50"/>
              <w:right w:type="dxa" w:w="100"/>
            </w:tcMar>
          </w:tcPr>
          <w:p>
            <w:r>
              <w:rPr>
                <w:rFonts w:ascii="Calibri" w:eastAsia="Microsoft YaHei"/>
                <w:color w:val="1A2B40"/>
                <w:sz w:val="20"/>
                <w:szCs w:val="20"/>
              </w:rPr>
              <w:t xml:space="preserve">Service</w:t>
            </w:r>
          </w:p>
        </w:tc>
        <w:tc>
          <w:tcPr>
            <w:shd w:fill="FFFFFF" w:val="clear"/>
            <w:tcMar>
              <w:top w:type="dxa" w:w="50"/>
              <w:left w:type="dxa" w:w="100"/>
              <w:bottom w:type="dxa" w:w="50"/>
              <w:right w:type="dxa" w:w="100"/>
            </w:tcMar>
          </w:tcPr>
          <w:p>
            <w:r>
              <w:rPr>
                <w:rFonts w:ascii="Calibri" w:eastAsia="Microsoft YaHei"/>
                <w:color w:val="1A2B40"/>
                <w:sz w:val="20"/>
                <w:szCs w:val="20"/>
              </w:rPr>
              <w:t xml:space="preserve">SQLite operations, migrations, FTS5 search, backup/restore</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crypto-service</w:t>
            </w:r>
          </w:p>
        </w:tc>
        <w:tc>
          <w:tcPr>
            <w:shd w:fill="EDF3F5" w:val="clear"/>
            <w:tcMar>
              <w:top w:type="dxa" w:w="50"/>
              <w:left w:type="dxa" w:w="100"/>
              <w:bottom w:type="dxa" w:w="50"/>
              <w:right w:type="dxa" w:w="100"/>
            </w:tcMar>
          </w:tcPr>
          <w:p>
            <w:r>
              <w:rPr>
                <w:rFonts w:ascii="Calibri" w:eastAsia="Microsoft YaHei"/>
                <w:color w:val="1A2B40"/>
                <w:sz w:val="20"/>
                <w:szCs w:val="20"/>
              </w:rPr>
              <w:t xml:space="preserve">Service</w:t>
            </w:r>
          </w:p>
        </w:tc>
        <w:tc>
          <w:tcPr>
            <w:shd w:fill="EDF3F5" w:val="clear"/>
            <w:tcMar>
              <w:top w:type="dxa" w:w="50"/>
              <w:left w:type="dxa" w:w="100"/>
              <w:bottom w:type="dxa" w:w="50"/>
              <w:right w:type="dxa" w:w="100"/>
            </w:tcMar>
          </w:tcPr>
          <w:p>
            <w:r>
              <w:rPr>
                <w:rFonts w:ascii="Calibri" w:eastAsia="Microsoft YaHei"/>
                <w:color w:val="1A2B40"/>
                <w:sz w:val="20"/>
                <w:szCs w:val="20"/>
              </w:rPr>
              <w:t xml:space="preserve">AES-256-GCM encryption for optional vault mode, key derivation</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file-service</w:t>
            </w:r>
          </w:p>
        </w:tc>
        <w:tc>
          <w:tcPr>
            <w:shd w:fill="FFFFFF" w:val="clear"/>
            <w:tcMar>
              <w:top w:type="dxa" w:w="50"/>
              <w:left w:type="dxa" w:w="100"/>
              <w:bottom w:type="dxa" w:w="50"/>
              <w:right w:type="dxa" w:w="100"/>
            </w:tcMar>
          </w:tcPr>
          <w:p>
            <w:r>
              <w:rPr>
                <w:rFonts w:ascii="Calibri" w:eastAsia="Microsoft YaHei"/>
                <w:color w:val="1A2B40"/>
                <w:sz w:val="20"/>
                <w:szCs w:val="20"/>
              </w:rPr>
              <w:t xml:space="preserve">Service</w:t>
            </w:r>
          </w:p>
        </w:tc>
        <w:tc>
          <w:tcPr>
            <w:shd w:fill="FFFFFF" w:val="clear"/>
            <w:tcMar>
              <w:top w:type="dxa" w:w="50"/>
              <w:left w:type="dxa" w:w="100"/>
              <w:bottom w:type="dxa" w:w="50"/>
              <w:right w:type="dxa" w:w="100"/>
            </w:tcMar>
          </w:tcPr>
          <w:p>
            <w:r>
              <w:rPr>
                <w:rFonts w:ascii="Calibri" w:eastAsia="Microsoft YaHei"/>
                <w:color w:val="1A2B40"/>
                <w:sz w:val="20"/>
                <w:szCs w:val="20"/>
              </w:rPr>
              <w:t xml:space="preserve">Image handling, log management, export bundling, config files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AppModel</w:t>
            </w:r>
          </w:p>
        </w:tc>
        <w:tc>
          <w:tcPr>
            <w:shd w:fill="EDF3F5" w:val="clear"/>
            <w:tcMar>
              <w:top w:type="dxa" w:w="50"/>
              <w:left w:type="dxa" w:w="100"/>
              <w:bottom w:type="dxa" w:w="50"/>
              <w:right w:type="dxa" w:w="100"/>
            </w:tcMar>
          </w:tcPr>
          <w:p>
            <w:r>
              <w:rPr>
                <w:rFonts w:ascii="Calibri" w:eastAsia="Microsoft YaHei"/>
                <w:color w:val="1A2B40"/>
                <w:sz w:val="20"/>
                <w:szCs w:val="20"/>
              </w:rPr>
              <w:t xml:space="preserve">State (Relm4)</w:t>
            </w:r>
          </w:p>
        </w:tc>
        <w:tc>
          <w:tcPr>
            <w:shd w:fill="EDF3F5" w:val="clear"/>
            <w:tcMar>
              <w:top w:type="dxa" w:w="50"/>
              <w:left w:type="dxa" w:w="100"/>
              <w:bottom w:type="dxa" w:w="50"/>
              <w:right w:type="dxa" w:w="100"/>
            </w:tcMar>
          </w:tcPr>
          <w:p>
            <w:r>
              <w:rPr>
                <w:rFonts w:ascii="Calibri" w:eastAsia="Microsoft YaHei"/>
                <w:color w:val="1A2B40"/>
                <w:sz w:val="20"/>
                <w:szCs w:val="20"/>
              </w:rPr>
              <w:t xml:space="preserve">Root application model: conversations, characters, personas, UI state</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ChatModel</w:t>
            </w:r>
          </w:p>
        </w:tc>
        <w:tc>
          <w:tcPr>
            <w:shd w:fill="FFFFFF" w:val="clear"/>
            <w:tcMar>
              <w:top w:type="dxa" w:w="50"/>
              <w:left w:type="dxa" w:w="100"/>
              <w:bottom w:type="dxa" w:w="50"/>
              <w:right w:type="dxa" w:w="100"/>
            </w:tcMar>
          </w:tcPr>
          <w:p>
            <w:r>
              <w:rPr>
                <w:rFonts w:ascii="Calibri" w:eastAsia="Microsoft YaHei"/>
                <w:color w:val="1A2B40"/>
                <w:sz w:val="20"/>
                <w:szCs w:val="20"/>
              </w:rPr>
              <w:t xml:space="preserve">State (Relm4)</w:t>
            </w:r>
          </w:p>
        </w:tc>
        <w:tc>
          <w:tcPr>
            <w:shd w:fill="FFFFFF" w:val="clear"/>
            <w:tcMar>
              <w:top w:type="dxa" w:w="50"/>
              <w:left w:type="dxa" w:w="100"/>
              <w:bottom w:type="dxa" w:w="50"/>
              <w:right w:type="dxa" w:w="100"/>
            </w:tcMar>
          </w:tcPr>
          <w:p>
            <w:r>
              <w:rPr>
                <w:rFonts w:ascii="Calibri" w:eastAsia="Microsoft YaHei"/>
                <w:color w:val="1A2B40"/>
                <w:sz w:val="20"/>
                <w:szCs w:val="20"/>
              </w:rPr>
              <w:t xml:space="preserve">Active conversation state, message history, branch pointers, generation status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CharacterModel</w:t>
            </w:r>
          </w:p>
        </w:tc>
        <w:tc>
          <w:tcPr>
            <w:shd w:fill="EDF3F5" w:val="clear"/>
            <w:tcMar>
              <w:top w:type="dxa" w:w="50"/>
              <w:left w:type="dxa" w:w="100"/>
              <w:bottom w:type="dxa" w:w="50"/>
              <w:right w:type="dxa" w:w="100"/>
            </w:tcMar>
          </w:tcPr>
          <w:p>
            <w:r>
              <w:rPr>
                <w:rFonts w:ascii="Calibri" w:eastAsia="Microsoft YaHei"/>
                <w:color w:val="1A2B40"/>
                <w:sz w:val="20"/>
                <w:szCs w:val="20"/>
              </w:rPr>
              <w:t xml:space="preserve">State (Relm4)</w:t>
            </w:r>
          </w:p>
        </w:tc>
        <w:tc>
          <w:tcPr>
            <w:shd w:fill="EDF3F5" w:val="clear"/>
            <w:tcMar>
              <w:top w:type="dxa" w:w="50"/>
              <w:left w:type="dxa" w:w="100"/>
              <w:bottom w:type="dxa" w:w="50"/>
              <w:right w:type="dxa" w:w="100"/>
            </w:tcMar>
          </w:tcPr>
          <w:p>
            <w:r>
              <w:rPr>
                <w:rFonts w:ascii="Calibri" w:eastAsia="Microsoft YaHei"/>
                <w:color w:val="1A2B40"/>
                <w:sz w:val="20"/>
                <w:szCs w:val="20"/>
              </w:rPr>
              <w:t xml:space="preserve">Loaded characters, search filters, selected card, edit state</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SettingsModel</w:t>
            </w:r>
          </w:p>
        </w:tc>
        <w:tc>
          <w:tcPr>
            <w:shd w:fill="FFFFFF" w:val="clear"/>
            <w:tcMar>
              <w:top w:type="dxa" w:w="50"/>
              <w:left w:type="dxa" w:w="100"/>
              <w:bottom w:type="dxa" w:w="50"/>
              <w:right w:type="dxa" w:w="100"/>
            </w:tcMar>
          </w:tcPr>
          <w:p>
            <w:r>
              <w:rPr>
                <w:rFonts w:ascii="Calibri" w:eastAsia="Microsoft YaHei"/>
                <w:color w:val="1A2B40"/>
                <w:sz w:val="20"/>
                <w:szCs w:val="20"/>
              </w:rPr>
              <w:t xml:space="preserve">State (Relm4)</w:t>
            </w:r>
          </w:p>
        </w:tc>
        <w:tc>
          <w:tcPr>
            <w:shd w:fill="FFFFFF" w:val="clear"/>
            <w:tcMar>
              <w:top w:type="dxa" w:w="50"/>
              <w:left w:type="dxa" w:w="100"/>
              <w:bottom w:type="dxa" w:w="50"/>
              <w:right w:type="dxa" w:w="100"/>
            </w:tcMar>
          </w:tcPr>
          <w:p>
            <w:r>
              <w:rPr>
                <w:rFonts w:ascii="Calibri" w:eastAsia="Microsoft YaHei"/>
                <w:color w:val="1A2B40"/>
                <w:sz w:val="20"/>
                <w:szCs w:val="20"/>
              </w:rPr>
              <w:t xml:space="preserve">All user preferences, provider configs, UI settings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ChatView</w:t>
            </w:r>
          </w:p>
        </w:tc>
        <w:tc>
          <w:tcPr>
            <w:shd w:fill="EDF3F5" w:val="clear"/>
            <w:tcMar>
              <w:top w:type="dxa" w:w="50"/>
              <w:left w:type="dxa" w:w="100"/>
              <w:bottom w:type="dxa" w:w="50"/>
              <w:right w:type="dxa" w:w="100"/>
            </w:tcMar>
          </w:tcPr>
          <w:p>
            <w:r>
              <w:rPr>
                <w:rFonts w:ascii="Calibri" w:eastAsia="Microsoft YaHei"/>
                <w:color w:val="1A2B40"/>
                <w:sz w:val="20"/>
                <w:szCs w:val="20"/>
              </w:rPr>
              <w:t xml:space="preserve">Presentation (Relm4)</w:t>
            </w:r>
          </w:p>
        </w:tc>
        <w:tc>
          <w:tcPr>
            <w:shd w:fill="EDF3F5" w:val="clear"/>
            <w:tcMar>
              <w:top w:type="dxa" w:w="50"/>
              <w:left w:type="dxa" w:w="100"/>
              <w:bottom w:type="dxa" w:w="50"/>
              <w:right w:type="dxa" w:w="100"/>
            </w:tcMar>
          </w:tcPr>
          <w:p>
            <w:r>
              <w:rPr>
                <w:rFonts w:ascii="Calibri" w:eastAsia="Microsoft YaHei"/>
                <w:color w:val="1A2B40"/>
                <w:sz w:val="20"/>
                <w:szCs w:val="20"/>
              </w:rPr>
              <w:t xml:space="preserve">Conversation display, message input, streaming render, branch navigation</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CharacterManager</w:t>
            </w:r>
          </w:p>
        </w:tc>
        <w:tc>
          <w:tcPr>
            <w:shd w:fill="FFFFFF" w:val="clear"/>
            <w:tcMar>
              <w:top w:type="dxa" w:w="50"/>
              <w:left w:type="dxa" w:w="100"/>
              <w:bottom w:type="dxa" w:w="50"/>
              <w:right w:type="dxa" w:w="100"/>
            </w:tcMar>
          </w:tcPr>
          <w:p>
            <w:r>
              <w:rPr>
                <w:rFonts w:ascii="Calibri" w:eastAsia="Microsoft YaHei"/>
                <w:color w:val="1A2B40"/>
                <w:sz w:val="20"/>
                <w:szCs w:val="20"/>
              </w:rPr>
              <w:t xml:space="preserve">Presentation (Relm4)</w:t>
            </w:r>
          </w:p>
        </w:tc>
        <w:tc>
          <w:tcPr>
            <w:shd w:fill="FFFFFF" w:val="clear"/>
            <w:tcMar>
              <w:top w:type="dxa" w:w="50"/>
              <w:left w:type="dxa" w:w="100"/>
              <w:bottom w:type="dxa" w:w="50"/>
              <w:right w:type="dxa" w:w="100"/>
            </w:tcMar>
          </w:tcPr>
          <w:p>
            <w:r>
              <w:rPr>
                <w:rFonts w:ascii="Calibri" w:eastAsia="Microsoft YaHei"/>
                <w:color w:val="1A2B40"/>
                <w:sz w:val="20"/>
                <w:szCs w:val="20"/>
              </w:rPr>
              <w:t xml:space="preserve">Character list, card editor, import wizard, avatar management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PersonaManager</w:t>
            </w:r>
          </w:p>
        </w:tc>
        <w:tc>
          <w:tcPr>
            <w:shd w:fill="EDF3F5" w:val="clear"/>
            <w:tcMar>
              <w:top w:type="dxa" w:w="50"/>
              <w:left w:type="dxa" w:w="100"/>
              <w:bottom w:type="dxa" w:w="50"/>
              <w:right w:type="dxa" w:w="100"/>
            </w:tcMar>
          </w:tcPr>
          <w:p>
            <w:r>
              <w:rPr>
                <w:rFonts w:ascii="Calibri" w:eastAsia="Microsoft YaHei"/>
                <w:color w:val="1A2B40"/>
                <w:sz w:val="20"/>
                <w:szCs w:val="20"/>
              </w:rPr>
              <w:t xml:space="preserve">Presentation (Relm4)</w:t>
            </w:r>
          </w:p>
        </w:tc>
        <w:tc>
          <w:tcPr>
            <w:shd w:fill="EDF3F5" w:val="clear"/>
            <w:tcMar>
              <w:top w:type="dxa" w:w="50"/>
              <w:left w:type="dxa" w:w="100"/>
              <w:bottom w:type="dxa" w:w="50"/>
              <w:right w:type="dxa" w:w="100"/>
            </w:tcMar>
          </w:tcPr>
          <w:p>
            <w:r>
              <w:rPr>
                <w:rFonts w:ascii="Calibri" w:eastAsia="Microsoft YaHei"/>
                <w:color w:val="1A2B40"/>
                <w:sz w:val="20"/>
                <w:szCs w:val="20"/>
              </w:rPr>
              <w:t xml:space="preserve">Persona library, editor, switcher popover, assignment resolution</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SettingsPanel</w:t>
            </w:r>
          </w:p>
        </w:tc>
        <w:tc>
          <w:tcPr>
            <w:shd w:fill="FFFFFF" w:val="clear"/>
            <w:tcMar>
              <w:top w:type="dxa" w:w="50"/>
              <w:left w:type="dxa" w:w="100"/>
              <w:bottom w:type="dxa" w:w="50"/>
              <w:right w:type="dxa" w:w="100"/>
            </w:tcMar>
          </w:tcPr>
          <w:p>
            <w:r>
              <w:rPr>
                <w:rFonts w:ascii="Calibri" w:eastAsia="Microsoft YaHei"/>
                <w:color w:val="1A2B40"/>
                <w:sz w:val="20"/>
                <w:szCs w:val="20"/>
              </w:rPr>
              <w:t xml:space="preserve">Presentation (Relm4)</w:t>
            </w:r>
          </w:p>
        </w:tc>
        <w:tc>
          <w:tcPr>
            <w:shd w:fill="FFFFFF" w:val="clear"/>
            <w:tcMar>
              <w:top w:type="dxa" w:w="50"/>
              <w:left w:type="dxa" w:w="100"/>
              <w:bottom w:type="dxa" w:w="50"/>
              <w:right w:type="dxa" w:w="100"/>
            </w:tcMar>
          </w:tcPr>
          <w:p>
            <w:r>
              <w:rPr>
                <w:rFonts w:ascii="Calibri" w:eastAsia="Microsoft YaHei"/>
                <w:color w:val="1A2B40"/>
                <w:sz w:val="20"/>
                <w:szCs w:val="20"/>
              </w:rPr>
              <w:t xml:space="preserve">Provider configuration, prompt presets, theme selection, keyboard shortcuts</w:t>
            </w:r>
          </w:p>
        </w:tc>
      </w:tr>
    </w:tbl>
    <w:p>
      <w:pPr>
        <w:pStyle w:val="Heading2"/>
        <w:spacing w:after="120" w:before="280"/>
      </w:pPr>
      <w:bookmarkStart w:id="100027" w:name="_Toc100027"/>
      <w:r>
        <w:rPr>
          <w:rFonts w:ascii="Calibri" w:eastAsia="SimHei"/>
          <w:b/>
          <w:bCs/>
          <w:color w:val="162235"/>
          <w:sz w:val="28"/>
          <w:szCs w:val="28"/>
        </w:rPr>
        <w:t xml:space="preserve">6.3 Thread Architecture</w:t>
      </w:r>
      <w:bookmarkEnd w:id="100027"/>
    </w:p>
    <w:p>
      <w:pPr>
        <w:spacing w:after="120" w:line="312"/>
        <w:jc w:val="both"/>
      </w:pPr>
      <w:r>
        <w:rPr>
          <w:rFonts w:ascii="Calibri" w:eastAsia="Microsoft YaHei"/>
          <w:color w:val="1A2B40"/>
          <w:sz w:val="22"/>
          <w:szCs w:val="22"/>
        </w:rPr>
        <w:t xml:space="preserve">Rig's async operations require the tokio runtime, while GTK4 requires the GLib main loop. Revelry bridges these two runtimes using a well-established channel pattern. A single multi-threaded tokio runtime is spawned on a background thread at application startup. When the UI needs to initiate an AI completion, it sends a request through an async-channel to the tokio runtime, which processes it using rig's streaming API. Token chunks flow back through a glib::MainContext channel to the GLib main loop, where the Relm4 model processes them and updates the UI.</w:t>
      </w:r>
    </w:p>
    <w:p>
      <w:pPr>
        <w:spacing w:after="120" w:line="312"/>
        <w:jc w:val="both"/>
      </w:pPr>
      <w:r>
        <w:rPr>
          <w:rFonts w:ascii="Calibri" w:eastAsia="Microsoft YaHei"/>
          <w:color w:val="1A2B40"/>
          <w:sz w:val="22"/>
          <w:szCs w:val="22"/>
        </w:rPr>
        <w:t xml:space="preserve">Database operations follow a similar pattern: SQLite queries are dispatched to a dedicated database thread that holds the rusqlite connection, and results flow back through glib::MainContext channels. This ensures that neither AI inference nor database operations ever block the GTK main loop, maintaining a responsive UI at all times. The keyring crate's synchronous API calls are also dispatched to background threads to prevent credential lookup from causing UI freezes.</w:t>
      </w:r>
    </w:p>
    <w:p>
      <w:pPr>
        <w:pStyle w:val="Heading2"/>
        <w:spacing w:after="120" w:before="280"/>
      </w:pPr>
      <w:bookmarkStart w:id="100028" w:name="_Toc100028"/>
      <w:r>
        <w:rPr>
          <w:rFonts w:ascii="Calibri" w:eastAsia="SimHei"/>
          <w:b/>
          <w:bCs/>
          <w:color w:val="162235"/>
          <w:sz w:val="28"/>
          <w:szCs w:val="28"/>
        </w:rPr>
        <w:t xml:space="preserve">6.4 Context Window Management</w:t>
      </w:r>
      <w:bookmarkEnd w:id="100028"/>
    </w:p>
    <w:p>
      <w:pPr>
        <w:spacing w:after="120" w:line="312"/>
        <w:jc w:val="both"/>
      </w:pPr>
      <w:r>
        <w:rPr>
          <w:rFonts w:ascii="Calibri" w:eastAsia="Microsoft YaHei"/>
          <w:color w:val="1A2B40"/>
          <w:sz w:val="22"/>
          <w:szCs w:val="22"/>
        </w:rPr>
        <w:t xml:space="preserve">One of the most critical service responsibilities is context window management. AI models have finite context windows (ranging from 4K tokens for older models to 128K+ for modern ones), and Revelry must ensure that the assembled prompt fits within the selected model's limit while preserving the most relevant conversation context. The chat-engine module implements a multi-strategy context manager that combines character card data, user persona data, lorebook entries, and conversation history into a prioritized token budget.</w:t>
      </w:r>
    </w:p>
    <w:p>
      <w:pPr>
        <w:spacing w:after="120" w:line="312"/>
        <w:jc w:val="both"/>
      </w:pPr>
      <w:r>
        <w:rPr>
          <w:rFonts w:ascii="Calibri" w:eastAsia="Microsoft YaHei"/>
          <w:color w:val="1A2B40"/>
          <w:sz w:val="22"/>
          <w:szCs w:val="22"/>
        </w:rPr>
        <w:t xml:space="preserve">The context assembly process works in layers. First, the system prompt and character card data (name, personality, scenario, mes_example) are marked as sticky, meaning they always occupy their portion of the context. Next, the user persona block is inserted (semi-sticky, with compression levels if the budget is tight). Then, activated lorebook entries (matched by keyword scanning of the recent conversation and persona fields) are inserted. Finally, conversation history fills the remaining budget, with older messages being truncated first. Token counting uses tiktoken-rs for OpenAI-compatible BPE tokenization, and the rig framework's response metadata provides actual token usage for runtime validation.</w:t>
      </w:r>
    </w:p>
    <w:p>
      <w:pPr>
        <w:pStyle w:val="Heading1"/>
        <w:spacing w:after="160" w:before="360"/>
      </w:pPr>
      <w:bookmarkStart w:id="100029" w:name="_Toc100029"/>
      <w:r>
        <w:rPr>
          <w:rFonts w:ascii="Calibri" w:eastAsia="SimHei"/>
          <w:b/>
          <w:bCs/>
          <w:color w:val="162235"/>
          <w:sz w:val="32"/>
          <w:szCs w:val="32"/>
        </w:rPr>
        <w:t xml:space="preserve">7. Character Card System</w:t>
      </w:r>
      <w:bookmarkEnd w:id="100029"/>
    </w:p>
    <w:p>
      <w:pPr>
        <w:spacing w:after="120" w:line="312"/>
        <w:jc w:val="both"/>
      </w:pPr>
      <w:r>
        <w:rPr>
          <w:rFonts w:ascii="Calibri" w:eastAsia="Microsoft YaHei"/>
          <w:color w:val="1A2B40"/>
          <w:sz w:val="22"/>
          <w:szCs w:val="22"/>
        </w:rPr>
        <w:t xml:space="preserve">The character card is the atomic unit of Revelry's data model, encoding everything the AI needs to portray a character consistently. Revelry adopts the CharacterCardV2 specification established by the SillyTavern community, ensuring maximum interoperability with the existing ecosystem of character cards, while extending it with additional fields for user persona integration and the rig provider configuration.</w:t>
      </w:r>
    </w:p>
    <w:p>
      <w:pPr>
        <w:pStyle w:val="Heading2"/>
        <w:spacing w:after="120" w:before="280"/>
      </w:pPr>
      <w:bookmarkStart w:id="100030" w:name="_Toc100030"/>
      <w:r>
        <w:rPr>
          <w:rFonts w:ascii="Calibri" w:eastAsia="SimHei"/>
          <w:b/>
          <w:bCs/>
          <w:color w:val="162235"/>
          <w:sz w:val="28"/>
          <w:szCs w:val="28"/>
        </w:rPr>
        <w:t xml:space="preserve">7.1 Card Format Specification</w:t>
      </w:r>
      <w:bookmarkEnd w:id="100030"/>
    </w:p>
    <w:p>
      <w:pPr>
        <w:spacing w:after="120" w:line="312"/>
        <w:jc w:val="both"/>
      </w:pPr>
      <w:r>
        <w:rPr>
          <w:rFonts w:ascii="Calibri" w:eastAsia="Microsoft YaHei"/>
          <w:color w:val="1A2B40"/>
          <w:sz w:val="22"/>
          <w:szCs w:val="22"/>
        </w:rPr>
        <w:t xml:space="preserve">Character cards are stored as PNG images with embedded JSON metadata (following the tEXt chunk convention) for visual portability, or as standalone JSON files for programmatic access. The V2 specification defines a structured data model with nested objects for different aspects of a character's definition. Each card contains the following primary fields: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50"/>
              <w:left w:type="dxa" w:w="100"/>
              <w:bottom w:type="dxa" w:w="50"/>
              <w:right w:type="dxa" w:w="100"/>
            </w:tcMar>
          </w:tcPr>
          <w:p>
            <w:r>
              <w:rPr>
                <w:rFonts w:ascii="Calibri" w:eastAsia="Microsoft YaHei"/>
                <w:b/>
                <w:bCs/>
                <w:color w:val="FFFFFF"/>
                <w:sz w:val="20"/>
                <w:szCs w:val="20"/>
              </w:rPr>
              <w:t xml:space="preserve">Field</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Type</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Required</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Description</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name</w:t>
            </w:r>
          </w:p>
        </w:tc>
        <w:tc>
          <w:tcPr>
            <w:shd w:fill="FFFFFF" w:val="clear"/>
            <w:tcMar>
              <w:top w:type="dxa" w:w="50"/>
              <w:left w:type="dxa" w:w="100"/>
              <w:bottom w:type="dxa" w:w="50"/>
              <w:right w:type="dxa" w:w="100"/>
            </w:tcMar>
          </w:tcPr>
          <w:p>
            <w:r>
              <w:rPr>
                <w:rFonts w:ascii="Calibri" w:eastAsia="Microsoft YaHei"/>
                <w:color w:val="1A2B40"/>
                <w:sz w:val="20"/>
                <w:szCs w:val="20"/>
              </w:rPr>
              <w:t xml:space="preserve">string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Character display name, used in chat headers and mentions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description</w:t>
            </w:r>
          </w:p>
        </w:tc>
        <w:tc>
          <w:tcPr>
            <w:shd w:fill="EDF3F5" w:val="clear"/>
            <w:tcMar>
              <w:top w:type="dxa" w:w="50"/>
              <w:left w:type="dxa" w:w="100"/>
              <w:bottom w:type="dxa" w:w="50"/>
              <w:right w:type="dxa" w:w="100"/>
            </w:tcMar>
          </w:tcPr>
          <w:p>
            <w:r>
              <w:rPr>
                <w:rFonts w:ascii="Calibri" w:eastAsia="Microsoft YaHei"/>
                <w:color w:val="1A2B40"/>
                <w:sz w:val="20"/>
                <w:szCs w:val="20"/>
              </w:rPr>
              <w:t xml:space="preserve">string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Core personality and background, always included in context</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personality</w:t>
            </w:r>
          </w:p>
        </w:tc>
        <w:tc>
          <w:tcPr>
            <w:shd w:fill="FFFFFF" w:val="clear"/>
            <w:tcMar>
              <w:top w:type="dxa" w:w="50"/>
              <w:left w:type="dxa" w:w="100"/>
              <w:bottom w:type="dxa" w:w="50"/>
              <w:right w:type="dxa" w:w="100"/>
            </w:tcMar>
          </w:tcPr>
          <w:p>
            <w:r>
              <w:rPr>
                <w:rFonts w:ascii="Calibri" w:eastAsia="Microsoft YaHei"/>
                <w:color w:val="1A2B40"/>
                <w:sz w:val="20"/>
                <w:szCs w:val="20"/>
              </w:rPr>
              <w:t xml:space="preserve">string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Summary of personality traits, appended to description</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scenario</w:t>
            </w:r>
          </w:p>
        </w:tc>
        <w:tc>
          <w:tcPr>
            <w:shd w:fill="EDF3F5" w:val="clear"/>
            <w:tcMar>
              <w:top w:type="dxa" w:w="50"/>
              <w:left w:type="dxa" w:w="100"/>
              <w:bottom w:type="dxa" w:w="50"/>
              <w:right w:type="dxa" w:w="100"/>
            </w:tcMar>
          </w:tcPr>
          <w:p>
            <w:r>
              <w:rPr>
                <w:rFonts w:ascii="Calibri" w:eastAsia="Microsoft YaHei"/>
                <w:color w:val="1A2B40"/>
                <w:sz w:val="20"/>
                <w:szCs w:val="20"/>
              </w:rPr>
              <w:t xml:space="preserve">string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Starting scenario / setting for new conversations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first_mes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string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Character's opening message when starting a new chat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mes_example</w:t>
            </w:r>
          </w:p>
        </w:tc>
        <w:tc>
          <w:tcPr>
            <w:shd w:fill="EDF3F5" w:val="clear"/>
            <w:tcMar>
              <w:top w:type="dxa" w:w="50"/>
              <w:left w:type="dxa" w:w="100"/>
              <w:bottom w:type="dxa" w:w="50"/>
              <w:right w:type="dxa" w:w="100"/>
            </w:tcMar>
          </w:tcPr>
          <w:p>
            <w:r>
              <w:rPr>
                <w:rFonts w:ascii="Calibri" w:eastAsia="Microsoft YaHei"/>
                <w:color w:val="1A2B40"/>
                <w:sz w:val="20"/>
                <w:szCs w:val="20"/>
              </w:rPr>
              <w:t xml:space="preserve">string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Sample dialogue demonstrating character's speech patterns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creator_notes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string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Notes from the card creator for users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system_prompt</w:t>
            </w:r>
          </w:p>
        </w:tc>
        <w:tc>
          <w:tcPr>
            <w:shd w:fill="EDF3F5" w:val="clear"/>
            <w:tcMar>
              <w:top w:type="dxa" w:w="50"/>
              <w:left w:type="dxa" w:w="100"/>
              <w:bottom w:type="dxa" w:w="50"/>
              <w:right w:type="dxa" w:w="100"/>
            </w:tcMar>
          </w:tcPr>
          <w:p>
            <w:r>
              <w:rPr>
                <w:rFonts w:ascii="Calibri" w:eastAsia="Microsoft YaHei"/>
                <w:color w:val="1A2B40"/>
                <w:sz w:val="20"/>
                <w:szCs w:val="20"/>
              </w:rPr>
              <w:t xml:space="preserve">string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Custom system prompt override for this character</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post_history_instructions</w:t>
            </w:r>
          </w:p>
        </w:tc>
        <w:tc>
          <w:tcPr>
            <w:shd w:fill="FFFFFF" w:val="clear"/>
            <w:tcMar>
              <w:top w:type="dxa" w:w="50"/>
              <w:left w:type="dxa" w:w="100"/>
              <w:bottom w:type="dxa" w:w="50"/>
              <w:right w:type="dxa" w:w="100"/>
            </w:tcMar>
          </w:tcPr>
          <w:p>
            <w:r>
              <w:rPr>
                <w:rFonts w:ascii="Calibri" w:eastAsia="Microsoft YaHei"/>
                <w:color w:val="1A2B40"/>
                <w:sz w:val="20"/>
                <w:szCs w:val="20"/>
              </w:rPr>
              <w:t xml:space="preserve">string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Instructions injected after conversation history</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alternate_greetings</w:t>
            </w:r>
          </w:p>
        </w:tc>
        <w:tc>
          <w:tcPr>
            <w:shd w:fill="EDF3F5" w:val="clear"/>
            <w:tcMar>
              <w:top w:type="dxa" w:w="50"/>
              <w:left w:type="dxa" w:w="100"/>
              <w:bottom w:type="dxa" w:w="50"/>
              <w:right w:type="dxa" w:w="100"/>
            </w:tcMar>
          </w:tcPr>
          <w:p>
            <w:r>
              <w:rPr>
                <w:rFonts w:ascii="Calibri" w:eastAsia="Microsoft YaHei"/>
                <w:color w:val="1A2B40"/>
                <w:sz w:val="20"/>
                <w:szCs w:val="20"/>
              </w:rPr>
              <w:t xml:space="preserve">string[]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Additional first messages beyond first_mes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tags</w:t>
            </w:r>
          </w:p>
        </w:tc>
        <w:tc>
          <w:tcPr>
            <w:shd w:fill="FFFFFF" w:val="clear"/>
            <w:tcMar>
              <w:top w:type="dxa" w:w="50"/>
              <w:left w:type="dxa" w:w="100"/>
              <w:bottom w:type="dxa" w:w="50"/>
              <w:right w:type="dxa" w:w="100"/>
            </w:tcMar>
          </w:tcPr>
          <w:p>
            <w:r>
              <w:rPr>
                <w:rFonts w:ascii="Calibri" w:eastAsia="Microsoft YaHei"/>
                <w:color w:val="1A2B40"/>
                <w:sz w:val="20"/>
                <w:szCs w:val="20"/>
              </w:rPr>
              <w:t xml:space="preserve">string[]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Categorization tags for search and filtering</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creator</w:t>
            </w:r>
          </w:p>
        </w:tc>
        <w:tc>
          <w:tcPr>
            <w:shd w:fill="EDF3F5" w:val="clear"/>
            <w:tcMar>
              <w:top w:type="dxa" w:w="50"/>
              <w:left w:type="dxa" w:w="100"/>
              <w:bottom w:type="dxa" w:w="50"/>
              <w:right w:type="dxa" w:w="100"/>
            </w:tcMar>
          </w:tcPr>
          <w:p>
            <w:r>
              <w:rPr>
                <w:rFonts w:ascii="Calibri" w:eastAsia="Microsoft YaHei"/>
                <w:color w:val="1A2B40"/>
                <w:sz w:val="20"/>
                <w:szCs w:val="20"/>
              </w:rPr>
              <w:t xml:space="preserve">string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Name of the card creator</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character_version</w:t>
            </w:r>
          </w:p>
        </w:tc>
        <w:tc>
          <w:tcPr>
            <w:shd w:fill="FFFFFF" w:val="clear"/>
            <w:tcMar>
              <w:top w:type="dxa" w:w="50"/>
              <w:left w:type="dxa" w:w="100"/>
              <w:bottom w:type="dxa" w:w="50"/>
              <w:right w:type="dxa" w:w="100"/>
            </w:tcMar>
          </w:tcPr>
          <w:p>
            <w:r>
              <w:rPr>
                <w:rFonts w:ascii="Calibri" w:eastAsia="Microsoft YaHei"/>
                <w:color w:val="1A2B40"/>
                <w:sz w:val="20"/>
                <w:szCs w:val="20"/>
              </w:rPr>
              <w:t xml:space="preserve">string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w:t>
            </w:r>
          </w:p>
        </w:tc>
        <w:tc>
          <w:tcPr>
            <w:shd w:fill="FFFFFF" w:val="clear"/>
            <w:tcMar>
              <w:top w:type="dxa" w:w="50"/>
              <w:left w:type="dxa" w:w="100"/>
              <w:bottom w:type="dxa" w:w="50"/>
              <w:right w:type="dxa" w:w="100"/>
            </w:tcMar>
          </w:tcPr>
          <w:p>
            <w:r>
              <w:rPr>
                <w:rFonts w:ascii="Calibri" w:eastAsia="Microsoft YaHei"/>
                <w:color w:val="1A2B40"/>
                <w:sz w:val="20"/>
                <w:szCs w:val="20"/>
              </w:rPr>
              <w:t xml:space="preserve">Version string for the card</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extensions</w:t>
            </w:r>
          </w:p>
        </w:tc>
        <w:tc>
          <w:tcPr>
            <w:shd w:fill="EDF3F5" w:val="clear"/>
            <w:tcMar>
              <w:top w:type="dxa" w:w="50"/>
              <w:left w:type="dxa" w:w="100"/>
              <w:bottom w:type="dxa" w:w="50"/>
              <w:right w:type="dxa" w:w="100"/>
            </w:tcMar>
          </w:tcPr>
          <w:p>
            <w:r>
              <w:rPr>
                <w:rFonts w:ascii="Calibri" w:eastAsia="Microsoft YaHei"/>
                <w:color w:val="1A2B40"/>
                <w:sz w:val="20"/>
                <w:szCs w:val="20"/>
              </w:rPr>
              <w:t xml:space="preserve">object</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Namespace for app-specific extensions (personas, rig config)</w:t>
            </w:r>
          </w:p>
        </w:tc>
      </w:tr>
    </w:tbl>
    <w:p>
      <w:pPr>
        <w:pStyle w:val="Heading2"/>
        <w:spacing w:after="120" w:before="280"/>
      </w:pPr>
      <w:bookmarkStart w:id="100031" w:name="_Toc100031"/>
      <w:r>
        <w:rPr>
          <w:rFonts w:ascii="Calibri" w:eastAsia="SimHei"/>
          <w:b/>
          <w:bCs/>
          <w:color w:val="162235"/>
          <w:sz w:val="28"/>
          <w:szCs w:val="28"/>
        </w:rPr>
        <w:t xml:space="preserve">7.2 Lorebook System</w:t>
      </w:r>
      <w:bookmarkEnd w:id="100031"/>
    </w:p>
    <w:p>
      <w:pPr>
        <w:spacing w:after="120" w:line="312"/>
        <w:jc w:val="both"/>
      </w:pPr>
      <w:r>
        <w:rPr>
          <w:rFonts w:ascii="Calibri" w:eastAsia="Microsoft YaHei"/>
          <w:color w:val="1A2B40"/>
          <w:sz w:val="22"/>
          <w:szCs w:val="22"/>
        </w:rPr>
        <w:t xml:space="preserve">The lorebook (also known as World Info) is a critical extension that enables rich world-building within the character card framework. A lorebook is a collection of entries, each containing a set of keywords, activation conditions, and content text. When the keywords appear in the recent conversation, the entry's content is automatically injected into the AI's context, providing relevant background information without cluttering the permanent character description.</w:t>
      </w:r>
    </w:p>
    <w:p>
      <w:pPr>
        <w:spacing w:after="120" w:line="312"/>
        <w:jc w:val="both"/>
      </w:pPr>
      <w:r>
        <w:rPr>
          <w:rFonts w:ascii="Calibri" w:eastAsia="Microsoft YaHei"/>
          <w:color w:val="1A2B40"/>
          <w:sz w:val="22"/>
          <w:szCs w:val="22"/>
        </w:rPr>
        <w:t xml:space="preserve">Each lorebook entry specifies: key terms (comma-separated keywords that trigger activation), secondary terms (additional keywords that must co-occur with primary terms), content (the text injected into context when activated), insertion position (before the character description, after it, or at a specific depth in the conversation), activation state (always active, only when character is speaking, or only when user mentions the keyword), and recursion depth (whether activated entries can trigger other entries, up to a configurable depth limit).</w:t>
      </w:r>
    </w:p>
    <w:p>
      <w:pPr>
        <w:spacing w:after="120" w:line="312"/>
        <w:jc w:val="both"/>
      </w:pPr>
      <w:r>
        <w:rPr>
          <w:rFonts w:ascii="Calibri" w:eastAsia="Microsoft YaHei"/>
          <w:color w:val="1A2B40"/>
          <w:sz w:val="22"/>
          <w:szCs w:val="22"/>
        </w:rPr>
        <w:t xml:space="preserve">Revelry extends the lorebook system with persona-aware activation, where entries can be configured to activate based on the active user persona's data fields in addition to conversation text. This enables characters to have special knowledge or reactions that only surface when interacting with specific types of user personas, creating richer first-impression interactions.</w:t>
      </w:r>
    </w:p>
    <w:p>
      <w:pPr>
        <w:pStyle w:val="Heading2"/>
        <w:spacing w:after="120" w:before="280"/>
      </w:pPr>
      <w:bookmarkStart w:id="100032" w:name="_Toc100032"/>
      <w:r>
        <w:rPr>
          <w:rFonts w:ascii="Calibri" w:eastAsia="SimHei"/>
          <w:b/>
          <w:bCs/>
          <w:color w:val="162235"/>
          <w:sz w:val="28"/>
          <w:szCs w:val="28"/>
        </w:rPr>
        <w:t xml:space="preserve">7.3 Card Import/Export</w:t>
      </w:r>
      <w:bookmarkEnd w:id="100032"/>
    </w:p>
    <w:p>
      <w:pPr>
        <w:spacing w:after="120" w:line="312"/>
        <w:jc w:val="both"/>
      </w:pPr>
      <w:r>
        <w:rPr>
          <w:rFonts w:ascii="Calibri" w:eastAsia="Microsoft YaHei"/>
          <w:color w:val="1A2B40"/>
          <w:sz w:val="22"/>
          <w:szCs w:val="22"/>
        </w:rPr>
        <w:t xml:space="preserve">Revelry supports importing character cards from multiple sources. PNG cards with embedded V2 metadata can be loaded through GtkFileChooserNative or drag-and-drop onto the application window. JSON card files are also supported, with automatic detection of V1 and V2 formats and migration to V2 when needed. Cards from SillyTavern, CharacterAI (via community export tools), and other compatible platforms are recognized and their data mapped to Revelry's internal schema. Export functionality allows users to save cards as PNG (with the character's avatar image and embedded metadata) or JSON formats.</w:t>
      </w:r>
    </w:p>
    <w:p>
      <w:pPr>
        <w:pStyle w:val="Heading2"/>
        <w:spacing w:after="120" w:before="280"/>
      </w:pPr>
      <w:bookmarkStart w:id="100033" w:name="_Toc100033"/>
      <w:r>
        <w:rPr>
          <w:rFonts w:ascii="Calibri" w:eastAsia="SimHei"/>
          <w:b/>
          <w:bCs/>
          <w:color w:val="162235"/>
          <w:sz w:val="28"/>
          <w:szCs w:val="28"/>
        </w:rPr>
        <w:t xml:space="preserve">7.4 Character Creation Wizard</w:t>
      </w:r>
      <w:bookmarkEnd w:id="100033"/>
    </w:p>
    <w:p>
      <w:pPr>
        <w:spacing w:after="120" w:line="312"/>
        <w:jc w:val="both"/>
      </w:pPr>
      <w:r>
        <w:rPr>
          <w:rFonts w:ascii="Calibri" w:eastAsia="Microsoft YaHei"/>
          <w:color w:val="1A2B40"/>
          <w:sz w:val="22"/>
          <w:szCs w:val="22"/>
        </w:rPr>
        <w:t xml:space="preserve">Creating a new character in Revelry follows a guided, multi-step AdwPreferencesWindow that breaks the card definition into digestible sections. Step 1 covers identity (name, avatar upload through GtkFileChooserNative, and a short tagline). Step 2 focuses on personality (description, personality traits, and behavioral patterns). Step 3 addresses the scenario (starting situation, world context, and first message). Step 4 handles advanced settings (sample dialogues, system prompt overrides, and lorebook initialization). Each step provides contextual guidance text explaining what information to include and how it affects the AI's behavior.</w:t>
      </w:r>
    </w:p>
    <w:p>
      <w:pPr>
        <w:pStyle w:val="Heading1"/>
        <w:spacing w:after="160" w:before="360"/>
      </w:pPr>
      <w:bookmarkStart w:id="100034" w:name="_Toc100034"/>
      <w:r>
        <w:rPr>
          <w:rFonts w:ascii="Calibri" w:eastAsia="SimHei"/>
          <w:b/>
          <w:bCs/>
          <w:color w:val="162235"/>
          <w:sz w:val="32"/>
          <w:szCs w:val="32"/>
        </w:rPr>
        <w:t xml:space="preserve">8. AI Provider Integration</w:t>
      </w:r>
      <w:bookmarkEnd w:id="100034"/>
    </w:p>
    <w:p>
      <w:pPr>
        <w:pStyle w:val="Heading2"/>
        <w:spacing w:after="120" w:before="280"/>
      </w:pPr>
      <w:bookmarkStart w:id="100035" w:name="_Toc100035"/>
      <w:r>
        <w:rPr>
          <w:rFonts w:ascii="Calibri" w:eastAsia="SimHei"/>
          <w:b/>
          <w:bCs/>
          <w:color w:val="162235"/>
          <w:sz w:val="28"/>
          <w:szCs w:val="28"/>
        </w:rPr>
        <w:t xml:space="preserve">8.1 rig Framework: Unified Multi-Provider Abstraction</w:t>
      </w:r>
      <w:bookmarkEnd w:id="100035"/>
    </w:p>
    <w:p>
      <w:pPr>
        <w:spacing w:after="120" w:line="312"/>
        <w:jc w:val="both"/>
      </w:pPr>
      <w:r>
        <w:rPr>
          <w:rFonts w:ascii="Calibri" w:eastAsia="Microsoft YaHei"/>
          <w:color w:val="1A2B40"/>
          <w:sz w:val="22"/>
          <w:szCs w:val="22"/>
        </w:rPr>
        <w:t xml:space="preserve">Revelry's provider integration is built on the rig framework, which provides a unified abstraction layer over multiple AI model providers. Unlike the original Tauri design's approach of manually constructing OpenAI-compatible HTTP requests, rig offers purpose-built client implementations for each provider, handling provider-specific authentication, request formatting, SSE streaming, and response parsing. This approach provides several advantages: provider-specific features are accessible through their native API rather than being lost in an OpenAI-compatible translation layer, new providers can be added by configuring the appropriate rig client, and the framework handles the full lifecycle of AI requests including error handling, retries, and token usage tracking.</w:t>
      </w:r>
    </w:p>
    <w:p>
      <w:pPr>
        <w:pStyle w:val="Heading2"/>
        <w:spacing w:after="120" w:before="280"/>
      </w:pPr>
      <w:bookmarkStart w:id="100036" w:name="_Toc100036"/>
      <w:r>
        <w:rPr>
          <w:rFonts w:ascii="Calibri" w:eastAsia="SimHei"/>
          <w:b/>
          <w:bCs/>
          <w:color w:val="162235"/>
          <w:sz w:val="28"/>
          <w:szCs w:val="28"/>
        </w:rPr>
        <w:t xml:space="preserve">8.2 Supported Providers</w:t>
      </w:r>
      <w:bookmarkEnd w:id="10003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50"/>
              <w:left w:type="dxa" w:w="100"/>
              <w:bottom w:type="dxa" w:w="50"/>
              <w:right w:type="dxa" w:w="100"/>
            </w:tcMar>
          </w:tcPr>
          <w:p>
            <w:r>
              <w:rPr>
                <w:rFonts w:ascii="Calibri" w:eastAsia="Microsoft YaHei"/>
                <w:b/>
                <w:bCs/>
                <w:color w:val="FFFFFF"/>
                <w:sz w:val="20"/>
                <w:szCs w:val="20"/>
              </w:rPr>
              <w:t xml:space="preserve">Provider</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Type</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rig Support</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Notes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OpenAI</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FFFFFF" w:val="clear"/>
            <w:tcMar>
              <w:top w:type="dxa" w:w="50"/>
              <w:left w:type="dxa" w:w="100"/>
              <w:bottom w:type="dxa" w:w="50"/>
              <w:right w:type="dxa" w:w="100"/>
            </w:tcMar>
          </w:tcPr>
          <w:p>
            <w:r>
              <w:rPr>
                <w:rFonts w:ascii="Calibri" w:eastAsia="Microsoft YaHei"/>
                <w:color w:val="1A2B40"/>
                <w:sz w:val="20"/>
                <w:szCs w:val="20"/>
              </w:rPr>
              <w:t xml:space="preserve">GPT-4, GPT-3.5, GPT-4o; first-class support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Anthropic</w:t>
            </w:r>
          </w:p>
        </w:tc>
        <w:tc>
          <w:tcPr>
            <w:shd w:fill="EDF3F5"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EDF3F5" w:val="clear"/>
            <w:tcMar>
              <w:top w:type="dxa" w:w="50"/>
              <w:left w:type="dxa" w:w="100"/>
              <w:bottom w:type="dxa" w:w="50"/>
              <w:right w:type="dxa" w:w="100"/>
            </w:tcMar>
          </w:tcPr>
          <w:p>
            <w:r>
              <w:rPr>
                <w:rFonts w:ascii="Calibri" w:eastAsia="Microsoft YaHei"/>
                <w:color w:val="1A2B40"/>
                <w:sz w:val="20"/>
                <w:szCs w:val="20"/>
              </w:rPr>
              <w:t xml:space="preserve">Claude models; native API format</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Ollama</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FFFFFF" w:val="clear"/>
            <w:tcMar>
              <w:top w:type="dxa" w:w="50"/>
              <w:left w:type="dxa" w:w="100"/>
              <w:bottom w:type="dxa" w:w="50"/>
              <w:right w:type="dxa" w:w="100"/>
            </w:tcMar>
          </w:tcPr>
          <w:p>
            <w:r>
              <w:rPr>
                <w:rFonts w:ascii="Calibri" w:eastAsia="Microsoft YaHei"/>
                <w:color w:val="1A2B40"/>
                <w:sz w:val="20"/>
                <w:szCs w:val="20"/>
              </w:rPr>
              <w:t xml:space="preserve">Local models; no OpenAI translation needed</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Gemini</w:t>
            </w:r>
          </w:p>
        </w:tc>
        <w:tc>
          <w:tcPr>
            <w:shd w:fill="EDF3F5"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EDF3F5" w:val="clear"/>
            <w:tcMar>
              <w:top w:type="dxa" w:w="50"/>
              <w:left w:type="dxa" w:w="100"/>
              <w:bottom w:type="dxa" w:w="50"/>
              <w:right w:type="dxa" w:w="100"/>
            </w:tcMar>
          </w:tcPr>
          <w:p>
            <w:r>
              <w:rPr>
                <w:rFonts w:ascii="Calibri" w:eastAsia="Microsoft YaHei"/>
                <w:color w:val="1A2B40"/>
                <w:sz w:val="20"/>
                <w:szCs w:val="20"/>
              </w:rPr>
              <w:t xml:space="preserve">Google Gemini models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Cohere</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Cohere Command models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Mistral</w:t>
            </w:r>
          </w:p>
        </w:tc>
        <w:tc>
          <w:tcPr>
            <w:shd w:fill="EDF3F5"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EDF3F5" w:val="clear"/>
            <w:tcMar>
              <w:top w:type="dxa" w:w="50"/>
              <w:left w:type="dxa" w:w="100"/>
              <w:bottom w:type="dxa" w:w="50"/>
              <w:right w:type="dxa" w:w="100"/>
            </w:tcMar>
          </w:tcPr>
          <w:p>
            <w:r>
              <w:rPr>
                <w:rFonts w:ascii="Calibri" w:eastAsia="Microsoft YaHei"/>
                <w:color w:val="1A2B40"/>
                <w:sz w:val="20"/>
                <w:szCs w:val="20"/>
              </w:rPr>
              <w:t xml:space="preserve">Mistral AI models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DeepSeek</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FFFFFF" w:val="clear"/>
            <w:tcMar>
              <w:top w:type="dxa" w:w="50"/>
              <w:left w:type="dxa" w:w="100"/>
              <w:bottom w:type="dxa" w:w="50"/>
              <w:right w:type="dxa" w:w="100"/>
            </w:tcMar>
          </w:tcPr>
          <w:p>
            <w:r>
              <w:rPr>
                <w:rFonts w:ascii="Calibri" w:eastAsia="Microsoft YaHei"/>
                <w:color w:val="1A2B40"/>
                <w:sz w:val="20"/>
                <w:szCs w:val="20"/>
              </w:rPr>
              <w:t xml:space="preserve">DeepSeek models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Groq</w:t>
            </w:r>
          </w:p>
        </w:tc>
        <w:tc>
          <w:tcPr>
            <w:shd w:fill="EDF3F5"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EDF3F5" w:val="clear"/>
            <w:tcMar>
              <w:top w:type="dxa" w:w="50"/>
              <w:left w:type="dxa" w:w="100"/>
              <w:bottom w:type="dxa" w:w="50"/>
              <w:right w:type="dxa" w:w="100"/>
            </w:tcMar>
          </w:tcPr>
          <w:p>
            <w:r>
              <w:rPr>
                <w:rFonts w:ascii="Calibri" w:eastAsia="Microsoft YaHei"/>
                <w:color w:val="1A2B40"/>
                <w:sz w:val="20"/>
                <w:szCs w:val="20"/>
              </w:rPr>
              <w:t xml:space="preserve">Fast inference via Groq</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Azure OpenAI</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FFFFFF" w:val="clear"/>
            <w:tcMar>
              <w:top w:type="dxa" w:w="50"/>
              <w:left w:type="dxa" w:w="100"/>
              <w:bottom w:type="dxa" w:w="50"/>
              <w:right w:type="dxa" w:w="100"/>
            </w:tcMar>
          </w:tcPr>
          <w:p>
            <w:r>
              <w:rPr>
                <w:rFonts w:ascii="Calibri" w:eastAsia="Microsoft YaHei"/>
                <w:color w:val="1A2B40"/>
                <w:sz w:val="20"/>
                <w:szCs w:val="20"/>
              </w:rPr>
              <w:t xml:space="preserve">Azure-hosted OpenAI models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OpenRouter</w:t>
            </w:r>
          </w:p>
        </w:tc>
        <w:tc>
          <w:tcPr>
            <w:shd w:fill="EDF3F5"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EDF3F5" w:val="clear"/>
            <w:tcMar>
              <w:top w:type="dxa" w:w="50"/>
              <w:left w:type="dxa" w:w="100"/>
              <w:bottom w:type="dxa" w:w="50"/>
              <w:right w:type="dxa" w:w="100"/>
            </w:tcMar>
          </w:tcPr>
          <w:p>
            <w:r>
              <w:rPr>
                <w:rFonts w:ascii="Calibri" w:eastAsia="Microsoft YaHei"/>
                <w:color w:val="1A2B40"/>
                <w:sz w:val="20"/>
                <w:szCs w:val="20"/>
              </w:rPr>
              <w:t xml:space="preserve">Multi-provider routing</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Together AI</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FFFFFF" w:val="clear"/>
            <w:tcMar>
              <w:top w:type="dxa" w:w="50"/>
              <w:left w:type="dxa" w:w="100"/>
              <w:bottom w:type="dxa" w:w="50"/>
              <w:right w:type="dxa" w:w="100"/>
            </w:tcMar>
          </w:tcPr>
          <w:p>
            <w:r>
              <w:rPr>
                <w:rFonts w:ascii="Calibri" w:eastAsia="Microsoft YaHei"/>
                <w:color w:val="1A2B40"/>
                <w:sz w:val="20"/>
                <w:szCs w:val="20"/>
              </w:rPr>
              <w:t xml:space="preserve">Together AI hosted models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HuggingFace</w:t>
            </w:r>
          </w:p>
        </w:tc>
        <w:tc>
          <w:tcPr>
            <w:shd w:fill="EDF3F5"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EDF3F5" w:val="clear"/>
            <w:tcMar>
              <w:top w:type="dxa" w:w="50"/>
              <w:left w:type="dxa" w:w="100"/>
              <w:bottom w:type="dxa" w:w="50"/>
              <w:right w:type="dxa" w:w="100"/>
            </w:tcMar>
          </w:tcPr>
          <w:p>
            <w:r>
              <w:rPr>
                <w:rFonts w:ascii="Calibri" w:eastAsia="Microsoft YaHei"/>
                <w:color w:val="1A2B40"/>
                <w:sz w:val="20"/>
                <w:szCs w:val="20"/>
              </w:rPr>
              <w:t xml:space="preserve">HF Inference API</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Perplexity</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FFFFFF" w:val="clear"/>
            <w:tcMar>
              <w:top w:type="dxa" w:w="50"/>
              <w:left w:type="dxa" w:w="100"/>
              <w:bottom w:type="dxa" w:w="50"/>
              <w:right w:type="dxa" w:w="100"/>
            </w:tcMar>
          </w:tcPr>
          <w:p>
            <w:r>
              <w:rPr>
                <w:rFonts w:ascii="Calibri" w:eastAsia="Microsoft YaHei"/>
                <w:color w:val="1A2B40"/>
                <w:sz w:val="20"/>
                <w:szCs w:val="20"/>
              </w:rPr>
              <w:t xml:space="preserve">Perplexity AI models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xAI (Grok)</w:t>
            </w:r>
          </w:p>
        </w:tc>
        <w:tc>
          <w:tcPr>
            <w:shd w:fill="EDF3F5" w:val="clear"/>
            <w:tcMar>
              <w:top w:type="dxa" w:w="50"/>
              <w:left w:type="dxa" w:w="100"/>
              <w:bottom w:type="dxa" w:w="50"/>
              <w:right w:type="dxa" w:w="100"/>
            </w:tcMar>
          </w:tcPr>
          <w:p>
            <w:r>
              <w:rPr>
                <w:rFonts w:ascii="Calibri" w:eastAsia="Microsoft YaHei"/>
                <w:color w:val="1A2B40"/>
                <w:sz w:val="20"/>
                <w:szCs w:val="20"/>
              </w:rPr>
              <w:t xml:space="preserve">Completion + Embedding</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Native client</w:t>
            </w:r>
          </w:p>
        </w:tc>
        <w:tc>
          <w:tcPr>
            <w:shd w:fill="EDF3F5" w:val="clear"/>
            <w:tcMar>
              <w:top w:type="dxa" w:w="50"/>
              <w:left w:type="dxa" w:w="100"/>
              <w:bottom w:type="dxa" w:w="50"/>
              <w:right w:type="dxa" w:w="100"/>
            </w:tcMar>
          </w:tcPr>
          <w:p>
            <w:r>
              <w:rPr>
                <w:rFonts w:ascii="Calibri" w:eastAsia="Microsoft YaHei"/>
                <w:color w:val="1A2B40"/>
                <w:sz w:val="20"/>
                <w:szCs w:val="20"/>
              </w:rPr>
              <w:t xml:space="preserve">Grok models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Custom Endpoints</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Completion</w:t>
            </w:r>
          </w:p>
        </w:tc>
        <w:tc>
          <w:tcPr>
            <w:shd w:fill="FFFFFF" w:val="clear"/>
            <w:tcMar>
              <w:top w:type="dxa" w:w="50"/>
              <w:left w:type="dxa" w:w="100"/>
              <w:bottom w:type="dxa" w:w="50"/>
              <w:right w:type="dxa" w:w="100"/>
            </w:tcMar>
          </w:tcPr>
          <w:p>
            <w:r>
              <w:rPr>
                <w:rFonts w:ascii="Calibri" w:eastAsia="Microsoft YaHei"/>
                <w:color w:val="1A2B40"/>
                <w:sz w:val="20"/>
                <w:szCs w:val="20"/>
              </w:rPr>
              <w:t xml:space="preserve">OpenAI client w/ custom base URL</w:t>
            </w:r>
          </w:p>
        </w:tc>
        <w:tc>
          <w:tcPr>
            <w:shd w:fill="FFFFFF" w:val="clear"/>
            <w:tcMar>
              <w:top w:type="dxa" w:w="50"/>
              <w:left w:type="dxa" w:w="100"/>
              <w:bottom w:type="dxa" w:w="50"/>
              <w:right w:type="dxa" w:w="100"/>
            </w:tcMar>
          </w:tcPr>
          <w:p>
            <w:r>
              <w:rPr>
                <w:rFonts w:ascii="Calibri" w:eastAsia="Microsoft YaHei"/>
                <w:color w:val="1A2B40"/>
                <w:sz w:val="20"/>
                <w:szCs w:val="20"/>
              </w:rPr>
              <w:t xml:space="preserve">LM Studio, vLLM, LocalAI, etc.</w:t>
            </w:r>
          </w:p>
        </w:tc>
      </w:tr>
    </w:tbl>
    <w:p>
      <w:pPr>
        <w:pStyle w:val="Heading2"/>
        <w:spacing w:after="120" w:before="280"/>
      </w:pPr>
      <w:bookmarkStart w:id="100037" w:name="_Toc100037"/>
      <w:r>
        <w:rPr>
          <w:rFonts w:ascii="Calibri" w:eastAsia="SimHei"/>
          <w:b/>
          <w:bCs/>
          <w:color w:val="162235"/>
          <w:sz w:val="28"/>
          <w:szCs w:val="28"/>
        </w:rPr>
        <w:t xml:space="preserve">8.3 Provider Configuration</w:t>
      </w:r>
      <w:bookmarkEnd w:id="100037"/>
    </w:p>
    <w:p>
      <w:pPr>
        <w:spacing w:after="120" w:line="312"/>
        <w:jc w:val="both"/>
      </w:pPr>
      <w:r>
        <w:rPr>
          <w:rFonts w:ascii="Calibri" w:eastAsia="Microsoft YaHei"/>
          <w:color w:val="1A2B40"/>
          <w:sz w:val="22"/>
          <w:szCs w:val="22"/>
        </w:rPr>
        <w:t xml:space="preserve">Each provider is configured with a name, rig client type, API key, and default model selection. Multiple providers can be configured simultaneously, and individual characters or conversations can override the default provider. The configuration is managed through an AdwPreferencesWindow with AdwEntryRow widgets for name and URL fields, AdwPasswordEntryRow for API keys, and AdwComboRow for model selection. API keys are stored in the operating system's native credential store through the keyring crate, never in the SQLite database or configuration files.</w:t>
      </w:r>
    </w:p>
    <w:p>
      <w:pPr>
        <w:spacing w:after="120" w:line="312"/>
        <w:jc w:val="both"/>
      </w:pPr>
      <w:r>
        <w:rPr>
          <w:rFonts w:ascii="Calibri" w:eastAsia="Microsoft YaHei"/>
          <w:color w:val="1A2B40"/>
          <w:sz w:val="22"/>
          <w:szCs w:val="22"/>
        </w:rPr>
        <w:t xml:space="preserve">Provider-level settings include default generation parameters (temperature, top_p, max_tokens, context length), timeout configuration, and retry policies. Users can create named parameter presets (for example, Creative Writing with temperature 0.9, or Precise Q&amp;A with temperature 0.3) and assign them at the character or conversation level, allowing fine-tuned control over AI behavior without repeatedly adjusting individual parameters.</w:t>
      </w:r>
    </w:p>
    <w:p>
      <w:pPr>
        <w:pStyle w:val="Heading2"/>
        <w:spacing w:after="120" w:before="280"/>
      </w:pPr>
      <w:bookmarkStart w:id="100038" w:name="_Toc100038"/>
      <w:r>
        <w:rPr>
          <w:rFonts w:ascii="Calibri" w:eastAsia="SimHei"/>
          <w:b/>
          <w:bCs/>
          <w:color w:val="162235"/>
          <w:sz w:val="28"/>
          <w:szCs w:val="28"/>
        </w:rPr>
        <w:t xml:space="preserve">8.4 Streaming Architecture</w:t>
      </w:r>
      <w:bookmarkEnd w:id="100038"/>
    </w:p>
    <w:p>
      <w:pPr>
        <w:spacing w:after="120" w:line="312"/>
        <w:jc w:val="both"/>
      </w:pPr>
      <w:r>
        <w:rPr>
          <w:rFonts w:ascii="Calibri" w:eastAsia="Microsoft YaHei"/>
          <w:color w:val="1A2B40"/>
          <w:sz w:val="22"/>
          <w:szCs w:val="22"/>
        </w:rPr>
        <w:t xml:space="preserve">Streaming is the default response mode for all providers. The rig agent's streaming API returns an async stream of token chunks, which is consumed on the tokio runtime. Each chunk is forwarded to the GLib main loop through a glib::MainContext channel, where the Relm4 model receives it as a StreamToken message and appends it to the active message in the model state. The view! macro reactively updates the GtkLabel or GtkTextView displaying the AI's response, producing a smooth typewriter-style text appearance.</w:t>
      </w:r>
    </w:p>
    <w:p>
      <w:pPr>
        <w:spacing w:after="120" w:line="312"/>
        <w:jc w:val="both"/>
      </w:pPr>
      <w:r>
        <w:rPr>
          <w:rFonts w:ascii="Calibri" w:eastAsia="Microsoft YaHei"/>
          <w:color w:val="1A2B40"/>
          <w:sz w:val="22"/>
          <w:szCs w:val="22"/>
        </w:rPr>
        <w:t xml:space="preserve">The streaming implementation includes a cancellation mechanism: users can stop generation at any point by clicking a stop button or pressing Escape, which sends a CancelGeneration message. The tokio runtime drops the streaming future, closing the HTTP connection and marking the message as partial. Partial messages are fully functional in the conversation history; they can be regenerated, edited, or branched from just like complete messages. Additionally, the chat-engine module estimates total generated tokens using tiktoken-rs for cost tracking and context management.</w:t>
      </w:r>
    </w:p>
    <w:p>
      <w:pPr>
        <w:pStyle w:val="Heading1"/>
        <w:spacing w:after="160" w:before="360"/>
      </w:pPr>
      <w:bookmarkStart w:id="100039" w:name="_Toc100039"/>
      <w:r>
        <w:rPr>
          <w:rFonts w:ascii="Calibri" w:eastAsia="SimHei"/>
          <w:b/>
          <w:bCs/>
          <w:color w:val="162235"/>
          <w:sz w:val="32"/>
          <w:szCs w:val="32"/>
        </w:rPr>
        <w:t xml:space="preserve">9. User Persona System</w:t>
      </w:r>
      <w:bookmarkEnd w:id="100039"/>
    </w:p>
    <w:p>
      <w:pPr>
        <w:pStyle w:val="Heading2"/>
        <w:spacing w:after="120" w:before="280"/>
      </w:pPr>
      <w:bookmarkStart w:id="100040" w:name="_Toc100040"/>
      <w:r>
        <w:rPr>
          <w:rFonts w:ascii="Calibri" w:eastAsia="SimHei"/>
          <w:b/>
          <w:bCs/>
          <w:color w:val="162235"/>
          <w:sz w:val="28"/>
          <w:szCs w:val="28"/>
        </w:rPr>
        <w:t xml:space="preserve">9.1 Purpose and Problem Statement</w:t>
      </w:r>
      <w:bookmarkEnd w:id="100040"/>
    </w:p>
    <w:p>
      <w:pPr>
        <w:spacing w:after="120" w:line="312"/>
        <w:jc w:val="both"/>
      </w:pPr>
      <w:r>
        <w:rPr>
          <w:rFonts w:ascii="Calibri" w:eastAsia="Microsoft YaHei"/>
          <w:color w:val="1A2B40"/>
          <w:sz w:val="22"/>
          <w:szCs w:val="22"/>
        </w:rPr>
        <w:t xml:space="preserve">In most AI roleplay platforms, the user is an invisible, undefined presence. The AI character knows nothing about who it is talking to beyond the raw text of user messages. This creates several problems: flat interactions where AI characters default to treating every user the same way, context waste as users re-introduce themselves manually at the start of each conversation, identity fragmentation for users who play multiple characters across different roleplays, and missed narrative potential when the AI cannot proactively reference the user's identity details. Revelry's User Persona System allows users to define, manage, and switch between distinct roleplay identities that shape how AI characters perceive and respond to them.</w:t>
      </w:r>
    </w:p>
    <w:p>
      <w:pPr>
        <w:pStyle w:val="Heading2"/>
        <w:spacing w:after="120" w:before="280"/>
      </w:pPr>
      <w:bookmarkStart w:id="100041" w:name="_Toc100041"/>
      <w:r>
        <w:rPr>
          <w:rFonts w:ascii="Calibri" w:eastAsia="SimHei"/>
          <w:b/>
          <w:bCs/>
          <w:color w:val="162235"/>
          <w:sz w:val="28"/>
          <w:szCs w:val="28"/>
        </w:rPr>
        <w:t xml:space="preserve">9.2 User Persona Data Model</w:t>
      </w:r>
      <w:bookmarkEnd w:id="100041"/>
    </w:p>
    <w:p>
      <w:pPr>
        <w:pStyle w:val="Heading3"/>
        <w:spacing w:after="100" w:before="220"/>
      </w:pPr>
      <w:bookmarkStart w:id="100042" w:name="_Toc100042"/>
      <w:r>
        <w:rPr>
          <w:rFonts w:ascii="Calibri" w:eastAsia="SimHei"/>
          <w:b/>
          <w:bCs/>
          <w:color w:val="162235"/>
          <w:sz w:val="24"/>
          <w:szCs w:val="24"/>
        </w:rPr>
        <w:t xml:space="preserve">9.2.1 Schema Definition</w:t>
      </w:r>
      <w:bookmarkEnd w:id="100042"/>
    </w:p>
    <w:p>
      <w:pPr>
        <w:spacing w:after="120" w:line="312"/>
        <w:jc w:val="both"/>
      </w:pPr>
      <w:r>
        <w:rPr>
          <w:rFonts w:ascii="Calibri" w:eastAsia="Microsoft YaHei"/>
          <w:color w:val="1A2B40"/>
          <w:sz w:val="22"/>
          <w:szCs w:val="22"/>
        </w:rPr>
        <w:t xml:space="preserve">A User Persona is a structured record that defines the user's roleplay identity. Unlike AI character cards, which follow the CharacterCardV2 specification, user personas have a simpler but equally important schema designed around the question: Who am I in this story? The schema includes the following fields: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50"/>
              <w:left w:type="dxa" w:w="100"/>
              <w:bottom w:type="dxa" w:w="50"/>
              <w:right w:type="dxa" w:w="100"/>
            </w:tcMar>
          </w:tcPr>
          <w:p>
            <w:r>
              <w:rPr>
                <w:rFonts w:ascii="Calibri" w:eastAsia="Microsoft YaHei"/>
                <w:b/>
                <w:bCs/>
                <w:color w:val="FFFFFF"/>
                <w:sz w:val="20"/>
                <w:szCs w:val="20"/>
              </w:rPr>
              <w:t xml:space="preserve">Field</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Required</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Token Budget</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Description</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name</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Always included</w:t>
            </w:r>
          </w:p>
        </w:tc>
        <w:tc>
          <w:tcPr>
            <w:shd w:fill="FFFFFF" w:val="clear"/>
            <w:tcMar>
              <w:top w:type="dxa" w:w="50"/>
              <w:left w:type="dxa" w:w="100"/>
              <w:bottom w:type="dxa" w:w="50"/>
              <w:right w:type="dxa" w:w="100"/>
            </w:tcMar>
          </w:tcPr>
          <w:p>
            <w:r>
              <w:rPr>
                <w:rFonts w:ascii="Calibri" w:eastAsia="Microsoft YaHei"/>
                <w:color w:val="1A2B40"/>
                <w:sz w:val="20"/>
                <w:szCs w:val="20"/>
              </w:rPr>
              <w:t xml:space="preserve">The persona's display name, used as {{user}} replacement and in UI elements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appearance</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Always included</w:t>
            </w:r>
          </w:p>
        </w:tc>
        <w:tc>
          <w:tcPr>
            <w:shd w:fill="EDF3F5" w:val="clear"/>
            <w:tcMar>
              <w:top w:type="dxa" w:w="50"/>
              <w:left w:type="dxa" w:w="100"/>
              <w:bottom w:type="dxa" w:w="50"/>
              <w:right w:type="dxa" w:w="100"/>
            </w:tcMar>
          </w:tcPr>
          <w:p>
            <w:r>
              <w:rPr>
                <w:rFonts w:ascii="Calibri" w:eastAsia="Microsoft YaHei"/>
                <w:color w:val="1A2B40"/>
                <w:sz w:val="20"/>
                <w:szCs w:val="20"/>
              </w:rPr>
              <w:t xml:space="preserve">Physical description: height, build, hair, eyes, clothing, distinguishing features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personality</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Always included</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Core personality traits, emotional tendencies, behavioral patterns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background</w:t>
            </w:r>
          </w:p>
        </w:tc>
        <w:tc>
          <w:tcPr>
            <w:shd w:fill="EDF3F5" w:val="clear"/>
            <w:tcMar>
              <w:top w:type="dxa" w:w="50"/>
              <w:left w:type="dxa" w:w="100"/>
              <w:bottom w:type="dxa" w:w="50"/>
              <w:right w:type="dxa" w:w="100"/>
            </w:tcMar>
          </w:tcPr>
          <w:p>
            <w:r>
              <w:rPr>
                <w:rFonts w:ascii="Calibri" w:eastAsia="Microsoft YaHei"/>
                <w:color w:val="1A2B40"/>
                <w:sz w:val="20"/>
                <w:szCs w:val="20"/>
              </w:rPr>
              <w:t xml:space="preserve">Recommended</w:t>
            </w:r>
          </w:p>
        </w:tc>
        <w:tc>
          <w:tcPr>
            <w:shd w:fill="EDF3F5" w:val="clear"/>
            <w:tcMar>
              <w:top w:type="dxa" w:w="50"/>
              <w:left w:type="dxa" w:w="100"/>
              <w:bottom w:type="dxa" w:w="50"/>
              <w:right w:type="dxa" w:w="100"/>
            </w:tcMar>
          </w:tcPr>
          <w:p>
            <w:r>
              <w:rPr>
                <w:rFonts w:ascii="Calibri" w:eastAsia="Microsoft YaHei"/>
                <w:color w:val="1A2B40"/>
                <w:sz w:val="20"/>
                <w:szCs w:val="20"/>
              </w:rPr>
              <w:t xml:space="preserve">Always if present</w:t>
            </w:r>
          </w:p>
        </w:tc>
        <w:tc>
          <w:tcPr>
            <w:shd w:fill="EDF3F5" w:val="clear"/>
            <w:tcMar>
              <w:top w:type="dxa" w:w="50"/>
              <w:left w:type="dxa" w:w="100"/>
              <w:bottom w:type="dxa" w:w="50"/>
              <w:right w:type="dxa" w:w="100"/>
            </w:tcMar>
          </w:tcPr>
          <w:p>
            <w:r>
              <w:rPr>
                <w:rFonts w:ascii="Calibri" w:eastAsia="Microsoft YaHei"/>
                <w:color w:val="1A2B40"/>
                <w:sz w:val="20"/>
                <w:szCs w:val="20"/>
              </w:rPr>
              <w:t xml:space="preserve">The persona's history, origin, and formative experiences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role_description</w:t>
            </w:r>
          </w:p>
        </w:tc>
        <w:tc>
          <w:tcPr>
            <w:shd w:fill="FFFFFF" w:val="clear"/>
            <w:tcMar>
              <w:top w:type="dxa" w:w="50"/>
              <w:left w:type="dxa" w:w="100"/>
              <w:bottom w:type="dxa" w:w="50"/>
              <w:right w:type="dxa" w:w="100"/>
            </w:tcMar>
          </w:tcPr>
          <w:p>
            <w:r>
              <w:rPr>
                <w:rFonts w:ascii="Calibri" w:eastAsia="Microsoft YaHei"/>
                <w:color w:val="1A2B40"/>
                <w:sz w:val="20"/>
                <w:szCs w:val="20"/>
              </w:rPr>
              <w:t xml:space="preserve">Optional</w:t>
            </w:r>
          </w:p>
        </w:tc>
        <w:tc>
          <w:tcPr>
            <w:shd w:fill="FFFFFF" w:val="clear"/>
            <w:tcMar>
              <w:top w:type="dxa" w:w="50"/>
              <w:left w:type="dxa" w:w="100"/>
              <w:bottom w:type="dxa" w:w="50"/>
              <w:right w:type="dxa" w:w="100"/>
            </w:tcMar>
          </w:tcPr>
          <w:p>
            <w:r>
              <w:rPr>
                <w:rFonts w:ascii="Calibri" w:eastAsia="Microsoft YaHei"/>
                <w:color w:val="1A2B40"/>
                <w:sz w:val="20"/>
                <w:szCs w:val="20"/>
              </w:rPr>
              <w:t xml:space="preserve">Always if present</w:t>
            </w:r>
          </w:p>
        </w:tc>
        <w:tc>
          <w:tcPr>
            <w:shd w:fill="FFFFFF" w:val="clear"/>
            <w:tcMar>
              <w:top w:type="dxa" w:w="50"/>
              <w:left w:type="dxa" w:w="100"/>
              <w:bottom w:type="dxa" w:w="50"/>
              <w:right w:type="dxa" w:w="100"/>
            </w:tcMar>
          </w:tcPr>
          <w:p>
            <w:r>
              <w:rPr>
                <w:rFonts w:ascii="Calibri" w:eastAsia="Microsoft YaHei"/>
                <w:color w:val="1A2B40"/>
                <w:sz w:val="20"/>
                <w:szCs w:val="20"/>
              </w:rPr>
              <w:t xml:space="preserve">Occupation, social role, or narrative function within the story world</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relationships</w:t>
            </w:r>
          </w:p>
        </w:tc>
        <w:tc>
          <w:tcPr>
            <w:shd w:fill="EDF3F5" w:val="clear"/>
            <w:tcMar>
              <w:top w:type="dxa" w:w="50"/>
              <w:left w:type="dxa" w:w="100"/>
              <w:bottom w:type="dxa" w:w="50"/>
              <w:right w:type="dxa" w:w="100"/>
            </w:tcMar>
          </w:tcPr>
          <w:p>
            <w:r>
              <w:rPr>
                <w:rFonts w:ascii="Calibri" w:eastAsia="Microsoft YaHei"/>
                <w:color w:val="1A2B40"/>
                <w:sz w:val="20"/>
                <w:szCs w:val="20"/>
              </w:rPr>
              <w:t xml:space="preserve">Optional</w:t>
            </w:r>
          </w:p>
        </w:tc>
        <w:tc>
          <w:tcPr>
            <w:shd w:fill="EDF3F5" w:val="clear"/>
            <w:tcMar>
              <w:top w:type="dxa" w:w="50"/>
              <w:left w:type="dxa" w:w="100"/>
              <w:bottom w:type="dxa" w:w="50"/>
              <w:right w:type="dxa" w:w="100"/>
            </w:tcMar>
          </w:tcPr>
          <w:p>
            <w:r>
              <w:rPr>
                <w:rFonts w:ascii="Calibri" w:eastAsia="Microsoft YaHei"/>
                <w:color w:val="1A2B40"/>
                <w:sz w:val="20"/>
                <w:szCs w:val="20"/>
              </w:rPr>
              <w:t xml:space="preserve">Always if present</w:t>
            </w:r>
          </w:p>
        </w:tc>
        <w:tc>
          <w:tcPr>
            <w:shd w:fill="EDF3F5" w:val="clear"/>
            <w:tcMar>
              <w:top w:type="dxa" w:w="50"/>
              <w:left w:type="dxa" w:w="100"/>
              <w:bottom w:type="dxa" w:w="50"/>
              <w:right w:type="dxa" w:w="100"/>
            </w:tcMar>
          </w:tcPr>
          <w:p>
            <w:r>
              <w:rPr>
                <w:rFonts w:ascii="Calibri" w:eastAsia="Microsoft YaHei"/>
                <w:color w:val="1A2B40"/>
                <w:sz w:val="20"/>
                <w:szCs w:val="20"/>
              </w:rPr>
              <w:t xml:space="preserve">Template string describing relationship to AI characters, supports {{char}}</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speech_style</w:t>
            </w:r>
          </w:p>
        </w:tc>
        <w:tc>
          <w:tcPr>
            <w:shd w:fill="FFFFFF" w:val="clear"/>
            <w:tcMar>
              <w:top w:type="dxa" w:w="50"/>
              <w:left w:type="dxa" w:w="100"/>
              <w:bottom w:type="dxa" w:w="50"/>
              <w:right w:type="dxa" w:w="100"/>
            </w:tcMar>
          </w:tcPr>
          <w:p>
            <w:r>
              <w:rPr>
                <w:rFonts w:ascii="Calibri" w:eastAsia="Microsoft YaHei"/>
                <w:color w:val="1A2B40"/>
                <w:sz w:val="20"/>
                <w:szCs w:val="20"/>
              </w:rPr>
              <w:t xml:space="preserve">Optional</w:t>
            </w:r>
          </w:p>
        </w:tc>
        <w:tc>
          <w:tcPr>
            <w:shd w:fill="FFFFFF" w:val="clear"/>
            <w:tcMar>
              <w:top w:type="dxa" w:w="50"/>
              <w:left w:type="dxa" w:w="100"/>
              <w:bottom w:type="dxa" w:w="50"/>
              <w:right w:type="dxa" w:w="100"/>
            </w:tcMar>
          </w:tcPr>
          <w:p>
            <w:r>
              <w:rPr>
                <w:rFonts w:ascii="Calibri" w:eastAsia="Microsoft YaHei"/>
                <w:color w:val="1A2B40"/>
                <w:sz w:val="20"/>
                <w:szCs w:val="20"/>
              </w:rPr>
              <w:t xml:space="preserve">Always if present</w:t>
            </w:r>
          </w:p>
        </w:tc>
        <w:tc>
          <w:tcPr>
            <w:shd w:fill="FFFFFF" w:val="clear"/>
            <w:tcMar>
              <w:top w:type="dxa" w:w="50"/>
              <w:left w:type="dxa" w:w="100"/>
              <w:bottom w:type="dxa" w:w="50"/>
              <w:right w:type="dxa" w:w="100"/>
            </w:tcMar>
          </w:tcPr>
          <w:p>
            <w:r>
              <w:rPr>
                <w:rFonts w:ascii="Calibri" w:eastAsia="Microsoft YaHei"/>
                <w:color w:val="1A2B40"/>
                <w:sz w:val="20"/>
                <w:szCs w:val="20"/>
              </w:rPr>
              <w:t xml:space="preserve">How the persona speaks: vocabulary, accent, verbal tics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tags</w:t>
            </w:r>
          </w:p>
        </w:tc>
        <w:tc>
          <w:tcPr>
            <w:shd w:fill="EDF3F5" w:val="clear"/>
            <w:tcMar>
              <w:top w:type="dxa" w:w="50"/>
              <w:left w:type="dxa" w:w="100"/>
              <w:bottom w:type="dxa" w:w="50"/>
              <w:right w:type="dxa" w:w="100"/>
            </w:tcMar>
          </w:tcPr>
          <w:p>
            <w:r>
              <w:rPr>
                <w:rFonts w:ascii="Calibri" w:eastAsia="Microsoft YaHei"/>
                <w:color w:val="1A2B40"/>
                <w:sz w:val="20"/>
                <w:szCs w:val="20"/>
              </w:rPr>
              <w:t xml:space="preserve">Optional</w:t>
            </w:r>
          </w:p>
        </w:tc>
        <w:tc>
          <w:tcPr>
            <w:shd w:fill="EDF3F5" w:val="clear"/>
            <w:tcMar>
              <w:top w:type="dxa" w:w="50"/>
              <w:left w:type="dxa" w:w="100"/>
              <w:bottom w:type="dxa" w:w="50"/>
              <w:right w:type="dxa" w:w="100"/>
            </w:tcMar>
          </w:tcPr>
          <w:p>
            <w:r>
              <w:rPr>
                <w:rFonts w:ascii="Calibri" w:eastAsia="Microsoft YaHei"/>
                <w:color w:val="1A2B40"/>
                <w:sz w:val="20"/>
                <w:szCs w:val="20"/>
              </w:rPr>
              <w:t xml:space="preserve">Not injected</w:t>
            </w:r>
          </w:p>
        </w:tc>
        <w:tc>
          <w:tcPr>
            <w:shd w:fill="EDF3F5" w:val="clear"/>
            <w:tcMar>
              <w:top w:type="dxa" w:w="50"/>
              <w:left w:type="dxa" w:w="100"/>
              <w:bottom w:type="dxa" w:w="50"/>
              <w:right w:type="dxa" w:w="100"/>
            </w:tcMar>
          </w:tcPr>
          <w:p>
            <w:r>
              <w:rPr>
                <w:rFonts w:ascii="Calibri" w:eastAsia="Microsoft YaHei"/>
                <w:color w:val="1A2B40"/>
                <w:sz w:val="20"/>
                <w:szCs w:val="20"/>
              </w:rPr>
              <w:t xml:space="preserve">Categorization tags for organization and filtering</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is_default</w:t>
            </w:r>
          </w:p>
        </w:tc>
        <w:tc>
          <w:tcPr>
            <w:shd w:fill="FFFFFF" w:val="clear"/>
            <w:tcMar>
              <w:top w:type="dxa" w:w="50"/>
              <w:left w:type="dxa" w:w="100"/>
              <w:bottom w:type="dxa" w:w="50"/>
              <w:right w:type="dxa" w:w="100"/>
            </w:tcMar>
          </w:tcPr>
          <w:p>
            <w:r>
              <w:rPr>
                <w:rFonts w:ascii="Calibri" w:eastAsia="Microsoft YaHei"/>
                <w:color w:val="1A2B40"/>
                <w:sz w:val="20"/>
                <w:szCs w:val="20"/>
              </w:rPr>
              <w:t xml:space="preserve">Optional</w:t>
            </w:r>
          </w:p>
        </w:tc>
        <w:tc>
          <w:tcPr>
            <w:shd w:fill="FFFFFF" w:val="clear"/>
            <w:tcMar>
              <w:top w:type="dxa" w:w="50"/>
              <w:left w:type="dxa" w:w="100"/>
              <w:bottom w:type="dxa" w:w="50"/>
              <w:right w:type="dxa" w:w="100"/>
            </w:tcMar>
          </w:tcPr>
          <w:p>
            <w:r>
              <w:rPr>
                <w:rFonts w:ascii="Calibri" w:eastAsia="Microsoft YaHei"/>
                <w:color w:val="1A2B40"/>
                <w:sz w:val="20"/>
                <w:szCs w:val="20"/>
              </w:rPr>
              <w:t xml:space="preserve">Not injected</w:t>
            </w:r>
          </w:p>
        </w:tc>
        <w:tc>
          <w:tcPr>
            <w:shd w:fill="FFFFFF" w:val="clear"/>
            <w:tcMar>
              <w:top w:type="dxa" w:w="50"/>
              <w:left w:type="dxa" w:w="100"/>
              <w:bottom w:type="dxa" w:w="50"/>
              <w:right w:type="dxa" w:w="100"/>
            </w:tcMar>
          </w:tcPr>
          <w:p>
            <w:r>
              <w:rPr>
                <w:rFonts w:ascii="Calibri" w:eastAsia="Microsoft YaHei"/>
                <w:color w:val="1A2B40"/>
                <w:sz w:val="20"/>
                <w:szCs w:val="20"/>
              </w:rPr>
              <w:t xml:space="preserve">Marks one persona as the default for new conversations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extensions</w:t>
            </w:r>
          </w:p>
        </w:tc>
        <w:tc>
          <w:tcPr>
            <w:shd w:fill="EDF3F5" w:val="clear"/>
            <w:tcMar>
              <w:top w:type="dxa" w:w="50"/>
              <w:left w:type="dxa" w:w="100"/>
              <w:bottom w:type="dxa" w:w="50"/>
              <w:right w:type="dxa" w:w="100"/>
            </w:tcMar>
          </w:tcPr>
          <w:p>
            <w:r>
              <w:rPr>
                <w:rFonts w:ascii="Calibri" w:eastAsia="Microsoft YaHei"/>
                <w:color w:val="1A2B40"/>
                <w:sz w:val="20"/>
                <w:szCs w:val="20"/>
              </w:rPr>
              <w:t xml:space="preserve">Optional</w:t>
            </w:r>
          </w:p>
        </w:tc>
        <w:tc>
          <w:tcPr>
            <w:shd w:fill="EDF3F5" w:val="clear"/>
            <w:tcMar>
              <w:top w:type="dxa" w:w="50"/>
              <w:left w:type="dxa" w:w="100"/>
              <w:bottom w:type="dxa" w:w="50"/>
              <w:right w:type="dxa" w:w="100"/>
            </w:tcMar>
          </w:tcPr>
          <w:p>
            <w:r>
              <w:rPr>
                <w:rFonts w:ascii="Calibri" w:eastAsia="Microsoft YaHei"/>
                <w:color w:val="1A2B40"/>
                <w:sz w:val="20"/>
                <w:szCs w:val="20"/>
              </w:rPr>
              <w:t xml:space="preserve">Varies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Extensible namespace for future features and integrations</w:t>
            </w:r>
          </w:p>
        </w:tc>
      </w:tr>
    </w:tbl>
    <w:p>
      <w:pPr>
        <w:pStyle w:val="Heading3"/>
        <w:spacing w:after="100" w:before="220"/>
      </w:pPr>
      <w:bookmarkStart w:id="100043" w:name="_Toc100043"/>
      <w:r>
        <w:rPr>
          <w:rFonts w:ascii="Calibri" w:eastAsia="SimHei"/>
          <w:b/>
          <w:bCs/>
          <w:color w:val="162235"/>
          <w:sz w:val="24"/>
          <w:szCs w:val="24"/>
        </w:rPr>
        <w:t xml:space="preserve">9.2.2 Template Variables</w:t>
      </w:r>
      <w:bookmarkEnd w:id="100043"/>
    </w:p>
    <w:p>
      <w:pPr>
        <w:spacing w:after="120" w:line="312"/>
        <w:jc w:val="both"/>
      </w:pPr>
      <w:r>
        <w:rPr>
          <w:rFonts w:ascii="Calibri" w:eastAsia="Microsoft YaHei"/>
          <w:color w:val="1A2B40"/>
          <w:sz w:val="22"/>
          <w:szCs w:val="22"/>
        </w:rPr>
        <w:t xml:space="preserve">User personas support template variables that are resolved at prompt assembly time. The {{user}} variable resolves to the active persona's name, the {{char}} variable resolves to the active AI character's name, and {{persona.appearance}}, {{persona.personality}}, {{persona.background}}, and {{persona.role}} resolve to the corresponding persona fields. These variables can be used within the persona's own relationships field and are also available in AI character card fields that support templating, creating a bidirectional reference system.</w:t>
      </w:r>
    </w:p>
    <w:p>
      <w:pPr>
        <w:pStyle w:val="Heading2"/>
        <w:spacing w:after="120" w:before="280"/>
      </w:pPr>
      <w:bookmarkStart w:id="100044" w:name="_Toc100044"/>
      <w:r>
        <w:rPr>
          <w:rFonts w:ascii="Calibri" w:eastAsia="SimHei"/>
          <w:b/>
          <w:bCs/>
          <w:color w:val="162235"/>
          <w:sz w:val="28"/>
          <w:szCs w:val="28"/>
        </w:rPr>
        <w:t xml:space="preserve">9.3 Prompt Integration</w:t>
      </w:r>
      <w:bookmarkEnd w:id="100044"/>
    </w:p>
    <w:p>
      <w:pPr>
        <w:pStyle w:val="Heading3"/>
        <w:spacing w:after="100" w:before="220"/>
      </w:pPr>
      <w:bookmarkStart w:id="100045" w:name="_Toc100045"/>
      <w:r>
        <w:rPr>
          <w:rFonts w:ascii="Calibri" w:eastAsia="SimHei"/>
          <w:b/>
          <w:bCs/>
          <w:color w:val="162235"/>
          <w:sz w:val="24"/>
          <w:szCs w:val="24"/>
        </w:rPr>
        <w:t xml:space="preserve">9.3.1 Prompt Assembly with User Personas</w:t>
      </w:r>
      <w:bookmarkEnd w:id="100045"/>
    </w:p>
    <w:p>
      <w:pPr>
        <w:spacing w:after="120" w:line="312"/>
        <w:jc w:val="both"/>
      </w:pPr>
      <w:r>
        <w:rPr>
          <w:rFonts w:ascii="Calibri" w:eastAsia="Microsoft YaHei"/>
          <w:color w:val="1A2B40"/>
          <w:sz w:val="22"/>
          <w:szCs w:val="22"/>
        </w:rPr>
        <w:t xml:space="preserve">The user persona system inserts an additional layer into the prompt assembly, positioned between the character definition and the conversation history. The complete prompt structure becomes: System Prompt, then Character Card (sticky), then Character Sample Dialogue (sticky), then Lorebook Entries (activated), then User Persona Block, then Post-History Instructions, then Conversation History, and finally the Current User Message.</w:t>
      </w:r>
    </w:p>
    <w:p>
      <w:pPr>
        <w:pStyle w:val="Heading3"/>
        <w:spacing w:after="100" w:before="220"/>
      </w:pPr>
      <w:bookmarkStart w:id="100046" w:name="_Toc100046"/>
      <w:r>
        <w:rPr>
          <w:rFonts w:ascii="Calibri" w:eastAsia="SimHei"/>
          <w:b/>
          <w:bCs/>
          <w:color w:val="162235"/>
          <w:sz w:val="24"/>
          <w:szCs w:val="24"/>
        </w:rPr>
        <w:t xml:space="preserve">9.3.2 User Persona Block Construction</w:t>
      </w:r>
      <w:bookmarkEnd w:id="100046"/>
    </w:p>
    <w:p>
      <w:pPr>
        <w:spacing w:after="120" w:line="312"/>
        <w:jc w:val="both"/>
      </w:pPr>
      <w:r>
        <w:rPr>
          <w:rFonts w:ascii="Calibri" w:eastAsia="Microsoft YaHei"/>
          <w:color w:val="1A2B40"/>
          <w:sz w:val="22"/>
          <w:szCs w:val="22"/>
        </w:rPr>
        <w:t xml:space="preserve">The user persona block is assembled as a structured text segment injected into the messages array as a system-level message positioned after the character definition and lorebook entries but before the conversation history begins. Only non-empty fields are included, ensuring that the token budget is not wasted on blank entries. The block is always included when a persona is active for the conversation; if no persona is assigned, the block is omitted entirely, and the {{user}} variable resolves to a configurable default (typically User).</w:t>
      </w:r>
    </w:p>
    <w:p>
      <w:pPr>
        <w:pStyle w:val="Heading3"/>
        <w:spacing w:after="100" w:before="220"/>
      </w:pPr>
      <w:bookmarkStart w:id="100047" w:name="_Toc100047"/>
      <w:r>
        <w:rPr>
          <w:rFonts w:ascii="Calibri" w:eastAsia="SimHei"/>
          <w:b/>
          <w:bCs/>
          <w:color w:val="162235"/>
          <w:sz w:val="24"/>
          <w:szCs w:val="24"/>
        </w:rPr>
        <w:t xml:space="preserve">9.3.3 Token Budget Impact</w:t>
      </w:r>
      <w:bookmarkEnd w:id="100047"/>
    </w:p>
    <w:p>
      <w:pPr>
        <w:spacing w:after="120" w:line="312"/>
        <w:jc w:val="both"/>
      </w:pPr>
      <w:r>
        <w:rPr>
          <w:rFonts w:ascii="Calibri" w:eastAsia="Microsoft YaHei"/>
          <w:color w:val="1A2B40"/>
          <w:sz w:val="22"/>
          <w:szCs w:val="22"/>
        </w:rPr>
        <w:t xml:space="preserve">User persona data competes for the same context window budget as character cards and lorebook entries. The persona block is treated as a semi-sticky element: it is included in every request, but if the total sticky content exceeds a configurable threshold (default: 50% of context window), the persona block is compressed using the following strategy: Full inclusion (all fields), Trimmed (speech_style and role_description dropped, background truncated to 200 tokens), Minimal (only name, appearance, and personality), or Essential (only name). The compression level is automatically determined by the context manager, and a visual indicator in the chat UI shows the current level.</w:t>
      </w:r>
    </w:p>
    <w:p>
      <w:pPr>
        <w:pStyle w:val="Heading2"/>
        <w:spacing w:after="120" w:before="280"/>
      </w:pPr>
      <w:bookmarkStart w:id="100048" w:name="_Toc100048"/>
      <w:r>
        <w:rPr>
          <w:rFonts w:ascii="Calibri" w:eastAsia="SimHei"/>
          <w:b/>
          <w:bCs/>
          <w:color w:val="162235"/>
          <w:sz w:val="28"/>
          <w:szCs w:val="28"/>
        </w:rPr>
        <w:t xml:space="preserve">9.4 Persona Assignment and Switching</w:t>
      </w:r>
      <w:bookmarkEnd w:id="100048"/>
    </w:p>
    <w:p>
      <w:pPr>
        <w:pStyle w:val="Heading3"/>
        <w:spacing w:after="100" w:before="220"/>
      </w:pPr>
      <w:bookmarkStart w:id="100049" w:name="_Toc100049"/>
      <w:r>
        <w:rPr>
          <w:rFonts w:ascii="Calibri" w:eastAsia="SimHei"/>
          <w:b/>
          <w:bCs/>
          <w:color w:val="162235"/>
          <w:sz w:val="24"/>
          <w:szCs w:val="24"/>
        </w:rPr>
        <w:t xml:space="preserve">9.4.1 Assignment Hierarchy</w:t>
      </w:r>
      <w:bookmarkEnd w:id="100049"/>
    </w:p>
    <w:p>
      <w:pPr>
        <w:spacing w:after="120" w:line="312"/>
        <w:jc w:val="both"/>
      </w:pPr>
      <w:r>
        <w:rPr>
          <w:rFonts w:ascii="Calibri" w:eastAsia="Microsoft YaHei"/>
          <w:color w:val="1A2B40"/>
          <w:sz w:val="22"/>
          <w:szCs w:val="22"/>
        </w:rPr>
        <w:t xml:space="preserve">Persona assignment follows a resolution hierarchy, from most specific to least specific: Per-conversation override (always wins if set), Per-character default (set on the AI character card), Global default persona (the user's marked default persona), and No persona / raw User (fallback if nothing is configured). This hierarchy allows users to set a sensible global default, override it for specific characters, and further override it for individual conversations.</w:t>
      </w:r>
    </w:p>
    <w:p>
      <w:pPr>
        <w:pStyle w:val="Heading3"/>
        <w:spacing w:after="100" w:before="220"/>
      </w:pPr>
      <w:bookmarkStart w:id="100050" w:name="_Toc100050"/>
      <w:r>
        <w:rPr>
          <w:rFonts w:ascii="Calibri" w:eastAsia="SimHei"/>
          <w:b/>
          <w:bCs/>
          <w:color w:val="162235"/>
          <w:sz w:val="24"/>
          <w:szCs w:val="24"/>
        </w:rPr>
        <w:t xml:space="preserve">9.4.2 Per-Character Default Personas</w:t>
      </w:r>
      <w:bookmarkEnd w:id="100050"/>
    </w:p>
    <w:p>
      <w:pPr>
        <w:spacing w:after="120" w:line="312"/>
        <w:jc w:val="both"/>
      </w:pPr>
      <w:r>
        <w:rPr>
          <w:rFonts w:ascii="Calibri" w:eastAsia="Microsoft YaHei"/>
          <w:color w:val="1A2B40"/>
          <w:sz w:val="22"/>
          <w:szCs w:val="22"/>
        </w:rPr>
        <w:t xml:space="preserve">AI character cards gain an optional extension field that specifies the default user persona for conversations with that character. When a user starts a new conversation with this character, the application automatically selects the specified persona. If the referenced persona has been deleted, the application falls back to the global default and shows a notification.</w:t>
      </w:r>
    </w:p>
    <w:p>
      <w:pPr>
        <w:pStyle w:val="Heading3"/>
        <w:spacing w:after="100" w:before="220"/>
      </w:pPr>
      <w:bookmarkStart w:id="100051" w:name="_Toc100051"/>
      <w:r>
        <w:rPr>
          <w:rFonts w:ascii="Calibri" w:eastAsia="SimHei"/>
          <w:b/>
          <w:bCs/>
          <w:color w:val="162235"/>
          <w:sz w:val="24"/>
          <w:szCs w:val="24"/>
        </w:rPr>
        <w:t xml:space="preserve">9.4.3 Mid-Conversation Switching</w:t>
      </w:r>
      <w:bookmarkEnd w:id="100051"/>
    </w:p>
    <w:p>
      <w:pPr>
        <w:spacing w:after="120" w:line="312"/>
        <w:jc w:val="both"/>
      </w:pPr>
      <w:r>
        <w:rPr>
          <w:rFonts w:ascii="Calibri" w:eastAsia="Microsoft YaHei"/>
          <w:color w:val="1A2B40"/>
          <w:sz w:val="22"/>
          <w:szCs w:val="22"/>
        </w:rPr>
        <w:t xml:space="preserve">Users can switch their active persona at any point during a conversation by clicking the persona indicator in the chat header, which shows the current persona name and avatar using an AdwAvatar widget. A GtkPopover appears listing all available personas with search and filtering. After selection, all subsequent AI requests use the new persona's data in the prompt. An optional local system message (not sent to the AI) can be inserted into the conversation for tracking purposes.</w:t>
      </w:r>
    </w:p>
    <w:p>
      <w:pPr>
        <w:pStyle w:val="Heading2"/>
        <w:spacing w:after="120" w:before="280"/>
      </w:pPr>
      <w:bookmarkStart w:id="100052" w:name="_Toc100052"/>
      <w:r>
        <w:rPr>
          <w:rFonts w:ascii="Calibri" w:eastAsia="SimHei"/>
          <w:b/>
          <w:bCs/>
          <w:color w:val="162235"/>
          <w:sz w:val="28"/>
          <w:szCs w:val="28"/>
        </w:rPr>
        <w:t xml:space="preserve">9.5 Persona UI Components</w:t>
      </w:r>
      <w:bookmarkEnd w:id="100052"/>
    </w:p>
    <w:p>
      <w:pPr>
        <w:pStyle w:val="Heading3"/>
        <w:spacing w:after="100" w:before="220"/>
      </w:pPr>
      <w:bookmarkStart w:id="100053" w:name="_Toc100053"/>
      <w:r>
        <w:rPr>
          <w:rFonts w:ascii="Calibri" w:eastAsia="SimHei"/>
          <w:b/>
          <w:bCs/>
          <w:color w:val="162235"/>
          <w:sz w:val="24"/>
          <w:szCs w:val="24"/>
        </w:rPr>
        <w:t xml:space="preserve">9.5.1 Persona Library View</w:t>
      </w:r>
      <w:bookmarkEnd w:id="100053"/>
    </w:p>
    <w:p>
      <w:pPr>
        <w:spacing w:after="120" w:line="312"/>
        <w:jc w:val="both"/>
      </w:pPr>
      <w:r>
        <w:rPr>
          <w:rFonts w:ascii="Calibri" w:eastAsia="Microsoft YaHei"/>
          <w:color w:val="1A2B40"/>
          <w:sz w:val="22"/>
          <w:szCs w:val="22"/>
        </w:rPr>
        <w:t xml:space="preserve">The persona library is accessed from the Characters View through a tab switcher at the top of the content area: Characters and My Personas. Switching to My Personas displays the user's persona library in the same grid layout used for AI characters, using GtkFlowBox with custom card widgets. Each persona card displays an AdwAvatar, the name, the role_description (or first line of personality), tags as pill-shaped labels, a default badge, and hover-revealed actions (edit, set as default, duplicate, delete).</w:t>
      </w:r>
    </w:p>
    <w:p>
      <w:pPr>
        <w:pStyle w:val="Heading3"/>
        <w:spacing w:after="100" w:before="220"/>
      </w:pPr>
      <w:bookmarkStart w:id="100054" w:name="_Toc100054"/>
      <w:r>
        <w:rPr>
          <w:rFonts w:ascii="Calibri" w:eastAsia="SimHei"/>
          <w:b/>
          <w:bCs/>
          <w:color w:val="162235"/>
          <w:sz w:val="24"/>
          <w:szCs w:val="24"/>
        </w:rPr>
        <w:t xml:space="preserve">9.5.2 Persona Editor</w:t>
      </w:r>
      <w:bookmarkEnd w:id="100054"/>
    </w:p>
    <w:p>
      <w:pPr>
        <w:spacing w:after="120" w:line="312"/>
        <w:jc w:val="both"/>
      </w:pPr>
      <w:r>
        <w:rPr>
          <w:rFonts w:ascii="Calibri" w:eastAsia="Microsoft YaHei"/>
          <w:color w:val="1A2B40"/>
          <w:sz w:val="22"/>
          <w:szCs w:val="22"/>
        </w:rPr>
        <w:t xml:space="preserve">The persona editor follows the same sliding panel pattern as the character card editor, implemented as an AdwNavigationPage within an AdwNavigationView. It uses a tabbed layout aligned with the persona's field structure: Identity (name, avatar, role description), Appearance and Personality (appearance, personality, speech style), Background and Relationships (background, relationships with {{char}} hint), and Settings (tags, set as default, extensions). Each text area includes a character count indicator and a token estimate using tiktoken-rs, helping users understand how much context budget their persona will consume.</w:t>
      </w:r>
    </w:p>
    <w:p>
      <w:pPr>
        <w:pStyle w:val="Heading3"/>
        <w:spacing w:after="100" w:before="220"/>
      </w:pPr>
      <w:bookmarkStart w:id="100055" w:name="_Toc100055"/>
      <w:r>
        <w:rPr>
          <w:rFonts w:ascii="Calibri" w:eastAsia="SimHei"/>
          <w:b/>
          <w:bCs/>
          <w:color w:val="162235"/>
          <w:sz w:val="24"/>
          <w:szCs w:val="24"/>
        </w:rPr>
        <w:t xml:space="preserve">9.5.3 Persona Switcher Popover</w:t>
      </w:r>
      <w:bookmarkEnd w:id="100055"/>
    </w:p>
    <w:p>
      <w:pPr>
        <w:spacing w:after="120" w:line="312"/>
        <w:jc w:val="both"/>
      </w:pPr>
      <w:r>
        <w:rPr>
          <w:rFonts w:ascii="Calibri" w:eastAsia="Microsoft YaHei"/>
          <w:color w:val="1A2B40"/>
          <w:sz w:val="22"/>
          <w:szCs w:val="22"/>
        </w:rPr>
        <w:t xml:space="preserve">The persona switcher is a compact GtkPopover that appears when the user clicks the persona indicator in the chat header. It lists all available personas with the active one highlighted, a No Persona option always listed last, and quick-access buttons for Create New Persona and Manage Personas. Keyboard navigation supports Up/Down arrows for selection, Enter to confirm, and Escape to cancel.</w:t>
      </w:r>
    </w:p>
    <w:p>
      <w:pPr>
        <w:pStyle w:val="Heading1"/>
        <w:spacing w:after="160" w:before="360"/>
      </w:pPr>
      <w:bookmarkStart w:id="100056" w:name="_Toc100056"/>
      <w:r>
        <w:rPr>
          <w:rFonts w:ascii="Calibri" w:eastAsia="SimHei"/>
          <w:b/>
          <w:bCs/>
          <w:color w:val="162235"/>
          <w:sz w:val="32"/>
          <w:szCs w:val="32"/>
        </w:rPr>
        <w:t xml:space="preserve">10. UI/UX Design</w:t>
      </w:r>
      <w:bookmarkEnd w:id="100056"/>
    </w:p>
    <w:p>
      <w:pPr>
        <w:pStyle w:val="Heading2"/>
        <w:spacing w:after="120" w:before="280"/>
      </w:pPr>
      <w:bookmarkStart w:id="100057" w:name="_Toc100057"/>
      <w:r>
        <w:rPr>
          <w:rFonts w:ascii="Calibri" w:eastAsia="SimHei"/>
          <w:b/>
          <w:bCs/>
          <w:color w:val="162235"/>
          <w:sz w:val="28"/>
          <w:szCs w:val="28"/>
        </w:rPr>
        <w:t xml:space="preserve">10.1 Primary Views</w:t>
      </w:r>
      <w:bookmarkEnd w:id="100057"/>
    </w:p>
    <w:p>
      <w:pPr>
        <w:spacing w:after="120" w:line="312"/>
        <w:jc w:val="both"/>
      </w:pPr>
      <w:r>
        <w:rPr>
          <w:rFonts w:ascii="Calibri" w:eastAsia="Microsoft YaHei"/>
          <w:color w:val="1A2B40"/>
          <w:sz w:val="22"/>
          <w:szCs w:val="22"/>
        </w:rPr>
        <w:t xml:space="preserve">The application is organized into three primary views, accessible through the AdwHeaderBar view switcher. The Chat View is the default and dominant view, where active conversations take place. The Characters View provides character management, persona management, card editing, and import/export. The Settings View handles provider configuration, application preferences, and advanced customization.</w:t>
      </w:r>
    </w:p>
    <w:p>
      <w:pPr>
        <w:pStyle w:val="Heading2"/>
        <w:spacing w:after="120" w:before="280"/>
      </w:pPr>
      <w:bookmarkStart w:id="100058" w:name="_Toc100058"/>
      <w:r>
        <w:rPr>
          <w:rFonts w:ascii="Calibri" w:eastAsia="SimHei"/>
          <w:b/>
          <w:bCs/>
          <w:color w:val="162235"/>
          <w:sz w:val="28"/>
          <w:szCs w:val="28"/>
        </w:rPr>
        <w:t xml:space="preserve">10.2 Chat View Layout</w:t>
      </w:r>
      <w:bookmarkEnd w:id="100058"/>
    </w:p>
    <w:p>
      <w:pPr>
        <w:spacing w:after="120" w:line="312"/>
        <w:jc w:val="both"/>
      </w:pPr>
      <w:r>
        <w:rPr>
          <w:rFonts w:ascii="Calibri" w:eastAsia="Microsoft YaHei"/>
          <w:color w:val="1A2B40"/>
          <w:sz w:val="22"/>
          <w:szCs w:val="22"/>
        </w:rPr>
        <w:t xml:space="preserve">The Chat View is the most complex and most-used view. The view uses an AdwOverlaySplitView for the adaptive sidebar/content layout. The sidebar contains the conversation list with persona indicators. The main content area contains an AdwHeaderBar at the top with the active character name, persona indicator (AdwAvatar + name), model indicator, and action buttons. Below the header, a GtkListView renders messages as custom widget rows, with character messages left-aligned and user messages right-aligned. Each message row includes hover-revealed action buttons (edit, regenerate, delete, copy) and branch navigation indicators when multiple sibling responses exist.</w:t>
      </w:r>
    </w:p>
    <w:p>
      <w:pPr>
        <w:spacing w:after="120" w:line="312"/>
        <w:jc w:val="both"/>
      </w:pPr>
      <w:r>
        <w:rPr>
          <w:rFonts w:ascii="Calibri" w:eastAsia="Microsoft YaHei"/>
          <w:color w:val="1A2B40"/>
          <w:sz w:val="22"/>
          <w:szCs w:val="22"/>
        </w:rPr>
        <w:t xml:space="preserve">The input area at the bottom provides a GtkTextView for multi-line text input with send/stop buttons, a token counter using tiktoken-rs estimates, and a context utilization bar. The input area is wrapped in an AdwClamp to maintain comfortable line width on wide screens. The streaming AI response is rendered in a GtkLabel with Pango markup, updated incrementally as token chunks arrive through the glib channel bridge from the tokio runtime.</w:t>
      </w:r>
    </w:p>
    <w:p>
      <w:pPr>
        <w:pStyle w:val="Heading2"/>
        <w:spacing w:after="120" w:before="280"/>
      </w:pPr>
      <w:bookmarkStart w:id="100059" w:name="_Toc100059"/>
      <w:r>
        <w:rPr>
          <w:rFonts w:ascii="Calibri" w:eastAsia="SimHei"/>
          <w:b/>
          <w:bCs/>
          <w:color w:val="162235"/>
          <w:sz w:val="28"/>
          <w:szCs w:val="28"/>
        </w:rPr>
        <w:t xml:space="preserve">10.3 Characters View</w:t>
      </w:r>
      <w:bookmarkEnd w:id="100059"/>
    </w:p>
    <w:p>
      <w:pPr>
        <w:spacing w:after="120" w:line="312"/>
        <w:jc w:val="both"/>
      </w:pPr>
      <w:r>
        <w:rPr>
          <w:rFonts w:ascii="Calibri" w:eastAsia="Microsoft YaHei"/>
          <w:color w:val="1A2B40"/>
          <w:sz w:val="22"/>
          <w:szCs w:val="22"/>
        </w:rPr>
        <w:t xml:space="preserve">The Characters View presents the user's character library as a responsive GtkFlowBox grid of character cards. Each card displays the character's AdwAvatar, name, creator, tags, and a brief description excerpt. Cards use the GNOME card pattern with rounded corners, subtle elevation shadow, and hover-activated action buttons. The grid adapts from three columns on wide screens to two on medium and one on narrow windows, handled automatically by GtkFlowBox's minimum child width property.</w:t>
      </w:r>
    </w:p>
    <w:p>
      <w:pPr>
        <w:spacing w:after="120" w:line="312"/>
        <w:jc w:val="both"/>
      </w:pPr>
      <w:r>
        <w:rPr>
          <w:rFonts w:ascii="Calibri" w:eastAsia="Microsoft YaHei"/>
          <w:color w:val="1A2B40"/>
          <w:sz w:val="22"/>
          <w:szCs w:val="22"/>
        </w:rPr>
        <w:t xml:space="preserve">Above the grid, a GtkSearchEntry with GtkFilterControls allows quick character discovery using SQLite FTS5 for instant full-text matching across names, descriptions, and tags. A tab switcher (Characters / My Personas) provides access to the persona library. When a character is selected for editing, an AdwNavigationView slides in from the right with a tabbed card editor (Identity, Personality, Scenario, Advanced, Lorebook).</w:t>
      </w:r>
    </w:p>
    <w:p>
      <w:pPr>
        <w:pStyle w:val="Heading2"/>
        <w:spacing w:after="120" w:before="280"/>
      </w:pPr>
      <w:bookmarkStart w:id="100060" w:name="_Toc100060"/>
      <w:r>
        <w:rPr>
          <w:rFonts w:ascii="Calibri" w:eastAsia="SimHei"/>
          <w:b/>
          <w:bCs/>
          <w:color w:val="162235"/>
          <w:sz w:val="28"/>
          <w:szCs w:val="28"/>
        </w:rPr>
        <w:t xml:space="preserve">10.4 Settings View</w:t>
      </w:r>
      <w:bookmarkEnd w:id="100060"/>
    </w:p>
    <w:p>
      <w:pPr>
        <w:spacing w:after="120" w:line="312"/>
        <w:jc w:val="both"/>
      </w:pPr>
      <w:r>
        <w:rPr>
          <w:rFonts w:ascii="Calibri" w:eastAsia="Microsoft YaHei"/>
          <w:color w:val="1A2B40"/>
          <w:sz w:val="22"/>
          <w:szCs w:val="22"/>
        </w:rPr>
        <w:t xml:space="preserve">The Settings View uses an AdwPreferencesWindow with categorized setting panels. Categories include: AI Providers (add/edit/remove provider configurations using AdwEntryRow and AdwPasswordEntryRow, test connectivity through rig client), Generation Defaults (temperature, top_p, max tokens, context length via AdwSpinRow), Prompt Presets (create/edit/delete named parameter profiles), Appearance (AdwStyleManager-based dark/light/system theme, accent color, font size, message density), Keyboard Shortcuts (view and customize all shortcuts), Data Management (export/import all data, backup/restore, clear history), and About (AdwAboutWindow with version, licenses, links).</w:t>
      </w:r>
    </w:p>
    <w:p>
      <w:pPr>
        <w:pStyle w:val="Heading2"/>
        <w:spacing w:after="120" w:before="280"/>
      </w:pPr>
      <w:bookmarkStart w:id="100061" w:name="_Toc100061"/>
      <w:r>
        <w:rPr>
          <w:rFonts w:ascii="Calibri" w:eastAsia="SimHei"/>
          <w:b/>
          <w:bCs/>
          <w:color w:val="162235"/>
          <w:sz w:val="28"/>
          <w:szCs w:val="28"/>
        </w:rPr>
        <w:t xml:space="preserve">10.5 Keyboard Navigation</w:t>
      </w:r>
      <w:bookmarkEnd w:id="100061"/>
    </w:p>
    <w:p>
      <w:pPr>
        <w:spacing w:after="120" w:line="312"/>
        <w:jc w:val="both"/>
      </w:pPr>
      <w:r>
        <w:rPr>
          <w:rFonts w:ascii="Calibri" w:eastAsia="Microsoft YaHei"/>
          <w:color w:val="1A2B40"/>
          <w:sz w:val="22"/>
          <w:szCs w:val="22"/>
        </w:rPr>
        <w:t xml:space="preserve">Following GNOME accessibility standards, every action in Revelry can be performed via keyboard. The primary shortcuts include: Ctrl+N for new chat, Ctrl+Shift+N for new character, Ctrl+B to toggle sidebar, Ctrl+F to search, Ctrl+comma to open settings, Escape to cancel generation or close overlays, and Ctrl+Enter to send a message. Arrow keys navigate conversation branches and sidebar items. All shortcuts are documented in the Keyboard Shortcuts settings panel and can be customized through the GNOME shortcuts infrastructure.</w:t>
      </w:r>
    </w:p>
    <w:p>
      <w:pPr>
        <w:pStyle w:val="Heading1"/>
        <w:spacing w:after="160" w:before="360"/>
      </w:pPr>
      <w:bookmarkStart w:id="100062" w:name="_Toc100062"/>
      <w:r>
        <w:rPr>
          <w:rFonts w:ascii="Calibri" w:eastAsia="SimHei"/>
          <w:b/>
          <w:bCs/>
          <w:color w:val="162235"/>
          <w:sz w:val="32"/>
          <w:szCs w:val="32"/>
        </w:rPr>
        <w:t xml:space="preserve">11. Feature Specifications</w:t>
      </w:r>
      <w:bookmarkEnd w:id="100062"/>
    </w:p>
    <w:p>
      <w:pPr>
        <w:spacing w:after="120" w:line="312"/>
        <w:jc w:val="both"/>
      </w:pPr>
      <w:r>
        <w:rPr>
          <w:rFonts w:ascii="Calibri" w:eastAsia="Microsoft YaHei"/>
          <w:color w:val="1A2B40"/>
          <w:sz w:val="22"/>
          <w:szCs w:val="22"/>
        </w:rPr>
        <w:t xml:space="preserve">This section details the functional requirements for each major feature area, organized by priority tier. Tier 1 features are required for the minimum viable product, Tier 2 features are planned for the first follow-up release, and Tier 3 features are longer-term enhancements.</w:t>
      </w:r>
    </w:p>
    <w:p>
      <w:pPr>
        <w:pStyle w:val="Heading2"/>
        <w:spacing w:after="120" w:before="280"/>
      </w:pPr>
      <w:bookmarkStart w:id="100063" w:name="_Toc100063"/>
      <w:r>
        <w:rPr>
          <w:rFonts w:ascii="Calibri" w:eastAsia="SimHei"/>
          <w:b/>
          <w:bCs/>
          <w:color w:val="162235"/>
          <w:sz w:val="28"/>
          <w:szCs w:val="28"/>
        </w:rPr>
        <w:t xml:space="preserve">11.1 Conversation Management (Tier 1)</w:t>
      </w:r>
      <w:bookmarkEnd w:id="100063"/>
    </w:p>
    <w:p>
      <w:pPr>
        <w:spacing w:after="120" w:line="312"/>
        <w:jc w:val="both"/>
      </w:pPr>
      <w:r>
        <w:rPr>
          <w:rFonts w:ascii="Calibri" w:eastAsia="Microsoft YaHei"/>
          <w:color w:val="1A2B40"/>
          <w:sz w:val="22"/>
          <w:szCs w:val="22"/>
        </w:rPr>
        <w:t xml:space="preserve">The conversation system is the heart of the application. Each conversation is associated with a character card and a user persona, and maintains its own message history, context state, and generation parameters. Conversations can be created from scratch (starting with the character's first_mes), resumed from history, or forked from any point in an existing conversation. Message editing allows users to modify any previous user message, which automatically creates a new branch at that point while preserving the original branch. The entire branch tree is stored efficiently in SQLite using a parent-child message relationship.</w:t>
      </w:r>
    </w:p>
    <w:p>
      <w:pPr>
        <w:pStyle w:val="Heading2"/>
        <w:spacing w:after="120" w:before="280"/>
      </w:pPr>
      <w:bookmarkStart w:id="100064" w:name="_Toc100064"/>
      <w:r>
        <w:rPr>
          <w:rFonts w:ascii="Calibri" w:eastAsia="SimHei"/>
          <w:b/>
          <w:bCs/>
          <w:color w:val="162235"/>
          <w:sz w:val="28"/>
          <w:szCs w:val="28"/>
        </w:rPr>
        <w:t xml:space="preserve">11.2 Character Management (Tier 1)</w:t>
      </w:r>
      <w:bookmarkEnd w:id="100064"/>
    </w:p>
    <w:p>
      <w:pPr>
        <w:spacing w:after="120" w:line="312"/>
        <w:jc w:val="both"/>
      </w:pPr>
      <w:r>
        <w:rPr>
          <w:rFonts w:ascii="Calibri" w:eastAsia="Microsoft YaHei"/>
          <w:color w:val="1A2B40"/>
          <w:sz w:val="22"/>
          <w:szCs w:val="22"/>
        </w:rPr>
        <w:t xml:space="preserve">The character management system provides full CRUD operations for character cards, plus import/export functionality. Characters are displayed in a searchable, tag-filterable GtkFlowBox grid. The card editor validates all fields in real-time, warns about potential prompt injection risks in user-provided cards, and provides a live preview of how the character's data will be assembled into the AI prompt. Avatar images are stored as base64 data within the card for portability, with a thumbnail cache for fast grid rendering.</w:t>
      </w:r>
    </w:p>
    <w:p>
      <w:pPr>
        <w:pStyle w:val="Heading2"/>
        <w:spacing w:after="120" w:before="280"/>
      </w:pPr>
      <w:bookmarkStart w:id="100065" w:name="_Toc100065"/>
      <w:r>
        <w:rPr>
          <w:rFonts w:ascii="Calibri" w:eastAsia="SimHei"/>
          <w:b/>
          <w:bCs/>
          <w:color w:val="162235"/>
          <w:sz w:val="28"/>
          <w:szCs w:val="28"/>
        </w:rPr>
        <w:t xml:space="preserve">11.3 User Persona System (Tier 1-2)</w:t>
      </w:r>
      <w:bookmarkEnd w:id="100065"/>
    </w:p>
    <w:p>
      <w:pPr>
        <w:spacing w:after="120" w:line="312"/>
        <w:jc w:val="both"/>
      </w:pPr>
      <w:r>
        <w:rPr>
          <w:rFonts w:ascii="Calibri" w:eastAsia="Microsoft YaHei"/>
          <w:color w:val="1A2B40"/>
          <w:sz w:val="22"/>
          <w:szCs w:val="22"/>
        </w:rPr>
        <w:t xml:space="preserve">The User Persona System is integrated across Tiers 1 and 2. Tier 1 includes basic persona CRUD, the persona block in prompt assembly, {{user}} variable resolution, and the persona indicator in the chat header. Tier 2 adds the persona switcher popover, per-conversation persona assignment, the global default persona, the persona library view in the Characters view, and token budget awareness for the persona block.</w:t>
      </w:r>
    </w:p>
    <w:p>
      <w:pPr>
        <w:pStyle w:val="Heading2"/>
        <w:spacing w:after="120" w:before="280"/>
      </w:pPr>
      <w:bookmarkStart w:id="100066" w:name="_Toc100066"/>
      <w:r>
        <w:rPr>
          <w:rFonts w:ascii="Calibri" w:eastAsia="SimHei"/>
          <w:b/>
          <w:bCs/>
          <w:color w:val="162235"/>
          <w:sz w:val="28"/>
          <w:szCs w:val="28"/>
        </w:rPr>
        <w:t xml:space="preserve">11.4 Prompt Presets (Tier 1)</w:t>
      </w:r>
      <w:bookmarkEnd w:id="100066"/>
    </w:p>
    <w:p>
      <w:pPr>
        <w:spacing w:after="120" w:line="312"/>
        <w:jc w:val="both"/>
      </w:pPr>
      <w:r>
        <w:rPr>
          <w:rFonts w:ascii="Calibri" w:eastAsia="Microsoft YaHei"/>
          <w:color w:val="1A2B40"/>
          <w:sz w:val="22"/>
          <w:szCs w:val="22"/>
        </w:rPr>
        <w:t xml:space="preserve">Prompt presets allow users to define and save complete generation parameter profiles. Each preset includes a name, system prompt template, temperature, top_p, max_tokens, frequency_penalty, presence_penalty, and stop sequences. Presets can be assigned at the character level or overridden at the conversation level. A built-in set of starter presets (Creative, Balanced, Precise) provides sensible defaults for new users.</w:t>
      </w:r>
    </w:p>
    <w:p>
      <w:pPr>
        <w:pStyle w:val="Heading2"/>
        <w:spacing w:after="120" w:before="280"/>
      </w:pPr>
      <w:bookmarkStart w:id="100067" w:name="_Toc100067"/>
      <w:r>
        <w:rPr>
          <w:rFonts w:ascii="Calibri" w:eastAsia="SimHei"/>
          <w:b/>
          <w:bCs/>
          <w:color w:val="162235"/>
          <w:sz w:val="28"/>
          <w:szCs w:val="28"/>
        </w:rPr>
        <w:t xml:space="preserve">11.5 Group Chat (Tier 2)</w:t>
      </w:r>
      <w:bookmarkEnd w:id="100067"/>
    </w:p>
    <w:p>
      <w:pPr>
        <w:spacing w:after="120" w:line="312"/>
        <w:jc w:val="both"/>
      </w:pPr>
      <w:r>
        <w:rPr>
          <w:rFonts w:ascii="Calibri" w:eastAsia="Microsoft YaHei"/>
          <w:color w:val="1A2B40"/>
          <w:sz w:val="22"/>
          <w:szCs w:val="22"/>
        </w:rPr>
        <w:t xml:space="preserve">Group chat allows multiple characters to participate in a single conversation. In a group chat, each message is attributed to a specific character, and the AI generates responses from the appropriate character's perspective. The system prompt for group chats includes all participating characters' descriptions and a turn-order mechanism. Users can manually trigger a specific character to speak, or the system can auto-rotate based on conversation flow.</w:t>
      </w:r>
    </w:p>
    <w:p>
      <w:pPr>
        <w:pStyle w:val="Heading2"/>
        <w:spacing w:after="120" w:before="280"/>
      </w:pPr>
      <w:bookmarkStart w:id="100068" w:name="_Toc100068"/>
      <w:r>
        <w:rPr>
          <w:rFonts w:ascii="Calibri" w:eastAsia="SimHei"/>
          <w:b/>
          <w:bCs/>
          <w:color w:val="162235"/>
          <w:sz w:val="28"/>
          <w:szCs w:val="28"/>
        </w:rPr>
        <w:t xml:space="preserve">11.6 Lorebook Management (Tier 2)</w:t>
      </w:r>
      <w:bookmarkEnd w:id="100068"/>
    </w:p>
    <w:p>
      <w:pPr>
        <w:spacing w:after="120" w:line="312"/>
        <w:jc w:val="both"/>
      </w:pPr>
      <w:r>
        <w:rPr>
          <w:rFonts w:ascii="Calibri" w:eastAsia="Microsoft YaHei"/>
          <w:color w:val="1A2B40"/>
          <w:sz w:val="22"/>
          <w:szCs w:val="22"/>
        </w:rPr>
        <w:t xml:space="preserve">The lorebook editor provides a structured interface for managing world-building entries within a character card. Entries are displayed in a sortable, filterable GtkColumnView with inline editing. The editor highlights keyword matches in real-time as the user types, showing which entries would activate given the current conversation context and active persona data. Recursive activation is visualized as a dependency tree.</w:t>
      </w:r>
    </w:p>
    <w:p>
      <w:pPr>
        <w:pStyle w:val="Heading2"/>
        <w:spacing w:after="120" w:before="280"/>
      </w:pPr>
      <w:bookmarkStart w:id="100069" w:name="_Toc100069"/>
      <w:r>
        <w:rPr>
          <w:rFonts w:ascii="Calibri" w:eastAsia="SimHei"/>
          <w:b/>
          <w:bCs/>
          <w:color w:val="162235"/>
          <w:sz w:val="28"/>
          <w:szCs w:val="28"/>
        </w:rPr>
        <w:t xml:space="preserve">11.7 Regex Scripting (Tier 2)</w:t>
      </w:r>
      <w:bookmarkEnd w:id="100069"/>
    </w:p>
    <w:p>
      <w:pPr>
        <w:spacing w:after="120" w:line="312"/>
        <w:jc w:val="both"/>
      </w:pPr>
      <w:r>
        <w:rPr>
          <w:rFonts w:ascii="Calibri" w:eastAsia="Microsoft YaHei"/>
          <w:color w:val="1A2B40"/>
          <w:sz w:val="22"/>
          <w:szCs w:val="22"/>
        </w:rPr>
        <w:t xml:space="preserve">For advanced users, Revelry supports regex-based find-and-replace scripts that can modify AI responses before display. Scripts are defined per-character with a test panel that shows before/after results on sample text. Regex patterns are validated for ReDoS vulnerability before being applied to live conversations, protecting users from malicious scripts.</w:t>
      </w:r>
    </w:p>
    <w:p>
      <w:pPr>
        <w:pStyle w:val="Heading2"/>
        <w:spacing w:after="120" w:before="280"/>
      </w:pPr>
      <w:bookmarkStart w:id="100070" w:name="_Toc100070"/>
      <w:r>
        <w:rPr>
          <w:rFonts w:ascii="Calibri" w:eastAsia="SimHei"/>
          <w:b/>
          <w:bCs/>
          <w:color w:val="162235"/>
          <w:sz w:val="28"/>
          <w:szCs w:val="28"/>
        </w:rPr>
        <w:t xml:space="preserve">11.8 Conversation Search (Tier 2)</w:t>
      </w:r>
      <w:bookmarkEnd w:id="100070"/>
    </w:p>
    <w:p>
      <w:pPr>
        <w:spacing w:after="120" w:line="312"/>
        <w:jc w:val="both"/>
      </w:pPr>
      <w:r>
        <w:rPr>
          <w:rFonts w:ascii="Calibri" w:eastAsia="Microsoft YaHei"/>
          <w:color w:val="1A2B40"/>
          <w:sz w:val="22"/>
          <w:szCs w:val="22"/>
        </w:rPr>
        <w:t xml:space="preserve">Full-text search across all conversations using SQLite FTS5, allowing users to find specific exchanges by keyword, character name, or date range. Search results are displayed in context with surrounding messages for orientation, and clicking a result navigates directly to that point in the conversation.</w:t>
      </w:r>
    </w:p>
    <w:p>
      <w:pPr>
        <w:pStyle w:val="Heading2"/>
        <w:spacing w:after="120" w:before="280"/>
      </w:pPr>
      <w:bookmarkStart w:id="100071" w:name="_Toc100071"/>
      <w:r>
        <w:rPr>
          <w:rFonts w:ascii="Calibri" w:eastAsia="SimHei"/>
          <w:b/>
          <w:bCs/>
          <w:color w:val="162235"/>
          <w:sz w:val="28"/>
          <w:szCs w:val="28"/>
        </w:rPr>
        <w:t xml:space="preserve">11.9 Vault Mode (Tier 3)</w:t>
      </w:r>
      <w:bookmarkEnd w:id="100071"/>
    </w:p>
    <w:p>
      <w:pPr>
        <w:spacing w:after="120" w:line="312"/>
        <w:jc w:val="both"/>
      </w:pPr>
      <w:r>
        <w:rPr>
          <w:rFonts w:ascii="Calibri" w:eastAsia="Microsoft YaHei"/>
          <w:color w:val="1A2B40"/>
          <w:sz w:val="22"/>
          <w:szCs w:val="22"/>
        </w:rPr>
        <w:t xml:space="preserve">Vault mode is an optional security feature that encrypts the SQLite database and all character card files using AES-256-GCM encryption with a user-provided passphrase. When vault mode is enabled, the application requires the passphrase on startup to decrypt the database. The encryption key is derived from the passphrase using Argon2id, a memory-hard key derivation function that resists brute-force attacks.</w:t>
      </w:r>
    </w:p>
    <w:p>
      <w:pPr>
        <w:pStyle w:val="Heading2"/>
        <w:spacing w:after="120" w:before="280"/>
      </w:pPr>
      <w:bookmarkStart w:id="100072" w:name="_Toc100072"/>
      <w:r>
        <w:rPr>
          <w:rFonts w:ascii="Calibri" w:eastAsia="SimHei"/>
          <w:b/>
          <w:bCs/>
          <w:color w:val="162235"/>
          <w:sz w:val="28"/>
          <w:szCs w:val="28"/>
        </w:rPr>
        <w:t xml:space="preserve">11.10 Persona Evolution Tracking (Tier 3)</w:t>
      </w:r>
      <w:bookmarkEnd w:id="100072"/>
    </w:p>
    <w:p>
      <w:pPr>
        <w:spacing w:after="120" w:line="312"/>
        <w:jc w:val="both"/>
      </w:pPr>
      <w:r>
        <w:rPr>
          <w:rFonts w:ascii="Calibri" w:eastAsia="Microsoft YaHei"/>
          <w:color w:val="1A2B40"/>
          <w:sz w:val="22"/>
          <w:szCs w:val="22"/>
        </w:rPr>
        <w:t xml:space="preserve">Persona Evolution Tracking allows users to create timestamped snapshots of their persona at different points in a campaign, with each snapshot linked to a specific conversation or message. Viewing a conversation's history automatically loads the persona snapshot that was active at each message, so the context is always historically accurate.</w:t>
      </w:r>
    </w:p>
    <w:p>
      <w:pPr>
        <w:pStyle w:val="Heading2"/>
        <w:spacing w:after="120" w:before="280"/>
      </w:pPr>
      <w:bookmarkStart w:id="100073" w:name="_Toc100073"/>
      <w:r>
        <w:rPr>
          <w:rFonts w:ascii="Calibri" w:eastAsia="SimHei"/>
          <w:b/>
          <w:bCs/>
          <w:color w:val="162235"/>
          <w:sz w:val="28"/>
          <w:szCs w:val="28"/>
        </w:rPr>
        <w:t xml:space="preserve">11.11 Persona Inheritance (Tier 3)</w:t>
      </w:r>
      <w:bookmarkEnd w:id="100073"/>
    </w:p>
    <w:p>
      <w:pPr>
        <w:spacing w:after="120" w:line="312"/>
        <w:jc w:val="both"/>
      </w:pPr>
      <w:r>
        <w:rPr>
          <w:rFonts w:ascii="Calibri" w:eastAsia="Microsoft YaHei"/>
          <w:color w:val="1A2B40"/>
          <w:sz w:val="22"/>
          <w:szCs w:val="22"/>
        </w:rPr>
        <w:t xml:space="preserve">Users can create a new persona by inheriting from an existing one, then overriding specific fields. When a child persona is active, the prompt assembly resolves fields by checking the child first; if a field is empty, it falls back to the parent's value. This ensures that variant personas don't require duplicating large amounts of text.</w:t>
      </w:r>
    </w:p>
    <w:p>
      <w:pPr>
        <w:pStyle w:val="Heading2"/>
        <w:spacing w:after="120" w:before="280"/>
      </w:pPr>
      <w:bookmarkStart w:id="100074" w:name="_Toc100074"/>
      <w:r>
        <w:rPr>
          <w:rFonts w:ascii="Calibri" w:eastAsia="SimHei"/>
          <w:b/>
          <w:bCs/>
          <w:color w:val="162235"/>
          <w:sz w:val="28"/>
          <w:szCs w:val="28"/>
        </w:rPr>
        <w:t xml:space="preserve">11.12 Dual-Persona Mode (Tier 3)</w:t>
      </w:r>
      <w:bookmarkEnd w:id="100074"/>
    </w:p>
    <w:p>
      <w:pPr>
        <w:spacing w:after="120" w:line="312"/>
        <w:jc w:val="both"/>
      </w:pPr>
      <w:r>
        <w:rPr>
          <w:rFonts w:ascii="Calibri" w:eastAsia="Microsoft YaHei"/>
          <w:color w:val="1A2B40"/>
          <w:sz w:val="22"/>
          <w:szCs w:val="22"/>
        </w:rPr>
        <w:t xml:space="preserve">In some roleplay scenarios, the user may want to portray two distinct identities simultaneously. Dual-Persona Mode allows the user to assign two personas to a single conversation and toggle between them using a keyboard shortcut. Each message sent while a persona is active is tagged with that persona's identity in the message metadata.</w:t>
      </w:r>
    </w:p>
    <w:p>
      <w:pPr>
        <w:pStyle w:val="Heading1"/>
        <w:spacing w:after="160" w:before="360"/>
      </w:pPr>
      <w:bookmarkStart w:id="100075" w:name="_Toc100075"/>
      <w:r>
        <w:rPr>
          <w:rFonts w:ascii="Calibri" w:eastAsia="SimHei"/>
          <w:b/>
          <w:bCs/>
          <w:color w:val="162235"/>
          <w:sz w:val="32"/>
          <w:szCs w:val="32"/>
        </w:rPr>
        <w:t xml:space="preserve">12. Data Model and Storage</w:t>
      </w:r>
      <w:bookmarkEnd w:id="100075"/>
    </w:p>
    <w:p>
      <w:pPr>
        <w:pStyle w:val="Heading2"/>
        <w:spacing w:after="120" w:before="280"/>
      </w:pPr>
      <w:bookmarkStart w:id="100076" w:name="_Toc100076"/>
      <w:r>
        <w:rPr>
          <w:rFonts w:ascii="Calibri" w:eastAsia="SimHei"/>
          <w:b/>
          <w:bCs/>
          <w:color w:val="162235"/>
          <w:sz w:val="28"/>
          <w:szCs w:val="28"/>
        </w:rPr>
        <w:t xml:space="preserve">12.1 Core Schema</w:t>
      </w:r>
      <w:bookmarkEnd w:id="100076"/>
    </w:p>
    <w:p>
      <w:pPr>
        <w:spacing w:after="120" w:line="312"/>
        <w:jc w:val="both"/>
      </w:pPr>
      <w:r>
        <w:rPr>
          <w:rFonts w:ascii="Calibri" w:eastAsia="Microsoft YaHei"/>
          <w:color w:val="1A2B40"/>
          <w:sz w:val="22"/>
          <w:szCs w:val="22"/>
        </w:rPr>
        <w:t xml:space="preserve">Revelry's data model is designed for efficient local storage and fast query performance using SQLite via rusqlite. The schema supports the full feature set including branching conversations, lorebooks, user personas, and provider configurations. All tables use TEXT primary keys (UUIDs) for simplicity and portability across SQLite versions.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50"/>
              <w:left w:type="dxa" w:w="100"/>
              <w:bottom w:type="dxa" w:w="50"/>
              <w:right w:type="dxa" w:w="100"/>
            </w:tcMar>
          </w:tcPr>
          <w:p>
            <w:r>
              <w:rPr>
                <w:rFonts w:ascii="Calibri" w:eastAsia="Microsoft YaHei"/>
                <w:b/>
                <w:bCs/>
                <w:color w:val="FFFFFF"/>
                <w:sz w:val="20"/>
                <w:szCs w:val="20"/>
              </w:rPr>
              <w:t xml:space="preserve">Table</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Purpose</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Key Columns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characters</w:t>
            </w:r>
          </w:p>
        </w:tc>
        <w:tc>
          <w:tcPr>
            <w:shd w:fill="FFFFFF" w:val="clear"/>
            <w:tcMar>
              <w:top w:type="dxa" w:w="50"/>
              <w:left w:type="dxa" w:w="100"/>
              <w:bottom w:type="dxa" w:w="50"/>
              <w:right w:type="dxa" w:w="100"/>
            </w:tcMar>
          </w:tcPr>
          <w:p>
            <w:r>
              <w:rPr>
                <w:rFonts w:ascii="Calibri" w:eastAsia="Microsoft YaHei"/>
                <w:color w:val="1A2B40"/>
                <w:sz w:val="20"/>
                <w:szCs w:val="20"/>
              </w:rPr>
              <w:t xml:space="preserve">AI character card storage</w:t>
            </w:r>
          </w:p>
        </w:tc>
        <w:tc>
          <w:tcPr>
            <w:shd w:fill="FFFFFF" w:val="clear"/>
            <w:tcMar>
              <w:top w:type="dxa" w:w="50"/>
              <w:left w:type="dxa" w:w="100"/>
              <w:bottom w:type="dxa" w:w="50"/>
              <w:right w:type="dxa" w:w="100"/>
            </w:tcMar>
          </w:tcPr>
          <w:p>
            <w:r>
              <w:rPr>
                <w:rFonts w:ascii="Calibri" w:eastAsia="Microsoft YaHei"/>
                <w:color w:val="1A2B40"/>
                <w:sz w:val="20"/>
                <w:szCs w:val="20"/>
              </w:rPr>
              <w:t xml:space="preserve">id, name, description, personality, scenario, first_mes, mes_example, system_prompt, post_history_instructions, alternate_greetings, tags, extensions, created_at, updated_at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conversations</w:t>
            </w:r>
          </w:p>
        </w:tc>
        <w:tc>
          <w:tcPr>
            <w:shd w:fill="EDF3F5" w:val="clear"/>
            <w:tcMar>
              <w:top w:type="dxa" w:w="50"/>
              <w:left w:type="dxa" w:w="100"/>
              <w:bottom w:type="dxa" w:w="50"/>
              <w:right w:type="dxa" w:w="100"/>
            </w:tcMar>
          </w:tcPr>
          <w:p>
            <w:r>
              <w:rPr>
                <w:rFonts w:ascii="Calibri" w:eastAsia="Microsoft YaHei"/>
                <w:color w:val="1A2B40"/>
                <w:sz w:val="20"/>
                <w:szCs w:val="20"/>
              </w:rPr>
              <w:t xml:space="preserve">Conversation metadata</w:t>
            </w:r>
          </w:p>
        </w:tc>
        <w:tc>
          <w:tcPr>
            <w:shd w:fill="EDF3F5" w:val="clear"/>
            <w:tcMar>
              <w:top w:type="dxa" w:w="50"/>
              <w:left w:type="dxa" w:w="100"/>
              <w:bottom w:type="dxa" w:w="50"/>
              <w:right w:type="dxa" w:w="100"/>
            </w:tcMar>
          </w:tcPr>
          <w:p>
            <w:r>
              <w:rPr>
                <w:rFonts w:ascii="Calibri" w:eastAsia="Microsoft YaHei"/>
                <w:color w:val="1A2B40"/>
                <w:sz w:val="20"/>
                <w:szCs w:val="20"/>
              </w:rPr>
              <w:t xml:space="preserve">id, character_id, user_persona_id, title, created_at, updated_at, active_branch_tip</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messages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Conversation messages with branching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id, conversation_id, parent_id, branch_index, role, content, token_count, metadata, created_at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lorebook_entries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World-building entries per character</w:t>
            </w:r>
          </w:p>
        </w:tc>
        <w:tc>
          <w:tcPr>
            <w:shd w:fill="EDF3F5" w:val="clear"/>
            <w:tcMar>
              <w:top w:type="dxa" w:w="50"/>
              <w:left w:type="dxa" w:w="100"/>
              <w:bottom w:type="dxa" w:w="50"/>
              <w:right w:type="dxa" w:w="100"/>
            </w:tcMar>
          </w:tcPr>
          <w:p>
            <w:r>
              <w:rPr>
                <w:rFonts w:ascii="Calibri" w:eastAsia="Microsoft YaHei"/>
                <w:color w:val="1A2B40"/>
                <w:sz w:val="20"/>
                <w:szCs w:val="20"/>
              </w:rPr>
              <w:t xml:space="preserve">id, character_id, keys, secondary_keys, content, position, depth, activation_state, extensions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user_personas</w:t>
            </w:r>
          </w:p>
        </w:tc>
        <w:tc>
          <w:tcPr>
            <w:shd w:fill="FFFFFF" w:val="clear"/>
            <w:tcMar>
              <w:top w:type="dxa" w:w="50"/>
              <w:left w:type="dxa" w:w="100"/>
              <w:bottom w:type="dxa" w:w="50"/>
              <w:right w:type="dxa" w:w="100"/>
            </w:tcMar>
          </w:tcPr>
          <w:p>
            <w:r>
              <w:rPr>
                <w:rFonts w:ascii="Calibri" w:eastAsia="Microsoft YaHei"/>
                <w:color w:val="1A2B40"/>
                <w:sz w:val="20"/>
                <w:szCs w:val="20"/>
              </w:rPr>
              <w:t xml:space="preserve">User roleplay identities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id, name, avatar_url, appearance, personality, background, role_description, relationships, speech_style, notes, tags, is_default, extensions, created_at, updated_at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persona_snapshots</w:t>
            </w:r>
          </w:p>
        </w:tc>
        <w:tc>
          <w:tcPr>
            <w:shd w:fill="EDF3F5" w:val="clear"/>
            <w:tcMar>
              <w:top w:type="dxa" w:w="50"/>
              <w:left w:type="dxa" w:w="100"/>
              <w:bottom w:type="dxa" w:w="50"/>
              <w:right w:type="dxa" w:w="100"/>
            </w:tcMar>
          </w:tcPr>
          <w:p>
            <w:r>
              <w:rPr>
                <w:rFonts w:ascii="Calibri" w:eastAsia="Microsoft YaHei"/>
                <w:color w:val="1A2B40"/>
                <w:sz w:val="20"/>
                <w:szCs w:val="20"/>
              </w:rPr>
              <w:t xml:space="preserve">Persona evolution tracking (Tier 3)</w:t>
            </w:r>
          </w:p>
        </w:tc>
        <w:tc>
          <w:tcPr>
            <w:shd w:fill="EDF3F5" w:val="clear"/>
            <w:tcMar>
              <w:top w:type="dxa" w:w="50"/>
              <w:left w:type="dxa" w:w="100"/>
              <w:bottom w:type="dxa" w:w="50"/>
              <w:right w:type="dxa" w:w="100"/>
            </w:tcMar>
          </w:tcPr>
          <w:p>
            <w:r>
              <w:rPr>
                <w:rFonts w:ascii="Calibri" w:eastAsia="Microsoft YaHei"/>
                <w:color w:val="1A2B40"/>
                <w:sz w:val="20"/>
                <w:szCs w:val="20"/>
              </w:rPr>
              <w:t xml:space="preserve">id, persona_id, conversation_id, message_id, snapshot_data, label, created_at</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providers</w:t>
            </w:r>
          </w:p>
        </w:tc>
        <w:tc>
          <w:tcPr>
            <w:shd w:fill="FFFFFF" w:val="clear"/>
            <w:tcMar>
              <w:top w:type="dxa" w:w="50"/>
              <w:left w:type="dxa" w:w="100"/>
              <w:bottom w:type="dxa" w:w="50"/>
              <w:right w:type="dxa" w:w="100"/>
            </w:tcMar>
          </w:tcPr>
          <w:p>
            <w:r>
              <w:rPr>
                <w:rFonts w:ascii="Calibri" w:eastAsia="Microsoft YaHei"/>
                <w:color w:val="1A2B40"/>
                <w:sz w:val="20"/>
                <w:szCs w:val="20"/>
              </w:rPr>
              <w:t xml:space="preserve">AI provider configurations</w:t>
            </w:r>
          </w:p>
        </w:tc>
        <w:tc>
          <w:tcPr>
            <w:shd w:fill="FFFFFF" w:val="clear"/>
            <w:tcMar>
              <w:top w:type="dxa" w:w="50"/>
              <w:left w:type="dxa" w:w="100"/>
              <w:bottom w:type="dxa" w:w="50"/>
              <w:right w:type="dxa" w:w="100"/>
            </w:tcMar>
          </w:tcPr>
          <w:p>
            <w:r>
              <w:rPr>
                <w:rFonts w:ascii="Calibri" w:eastAsia="Microsoft YaHei"/>
                <w:color w:val="1A2B40"/>
                <w:sz w:val="20"/>
                <w:szCs w:val="20"/>
              </w:rPr>
              <w:t xml:space="preserve">id, name, provider_type, base_url, model, default_params, extensions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prompt_presets</w:t>
            </w:r>
          </w:p>
        </w:tc>
        <w:tc>
          <w:tcPr>
            <w:shd w:fill="EDF3F5" w:val="clear"/>
            <w:tcMar>
              <w:top w:type="dxa" w:w="50"/>
              <w:left w:type="dxa" w:w="100"/>
              <w:bottom w:type="dxa" w:w="50"/>
              <w:right w:type="dxa" w:w="100"/>
            </w:tcMar>
          </w:tcPr>
          <w:p>
            <w:r>
              <w:rPr>
                <w:rFonts w:ascii="Calibri" w:eastAsia="Microsoft YaHei"/>
                <w:color w:val="1A2B40"/>
                <w:sz w:val="20"/>
                <w:szCs w:val="20"/>
              </w:rPr>
              <w:t xml:space="preserve">Generation parameter profiles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id, name, system_prompt, temperature, top_p, max_tokens, frequency_penalty, presence_penalty, stop_sequences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regex_scripts</w:t>
            </w:r>
          </w:p>
        </w:tc>
        <w:tc>
          <w:tcPr>
            <w:shd w:fill="FFFFFF" w:val="clear"/>
            <w:tcMar>
              <w:top w:type="dxa" w:w="50"/>
              <w:left w:type="dxa" w:w="100"/>
              <w:bottom w:type="dxa" w:w="50"/>
              <w:right w:type="dxa" w:w="100"/>
            </w:tcMar>
          </w:tcPr>
          <w:p>
            <w:r>
              <w:rPr>
                <w:rFonts w:ascii="Calibri" w:eastAsia="Microsoft YaHei"/>
                <w:color w:val="1A2B40"/>
                <w:sz w:val="20"/>
                <w:szCs w:val="20"/>
              </w:rPr>
              <w:t xml:space="preserve">Per-character regex post-processing</w:t>
            </w:r>
          </w:p>
        </w:tc>
        <w:tc>
          <w:tcPr>
            <w:shd w:fill="FFFFFF" w:val="clear"/>
            <w:tcMar>
              <w:top w:type="dxa" w:w="50"/>
              <w:left w:type="dxa" w:w="100"/>
              <w:bottom w:type="dxa" w:w="50"/>
              <w:right w:type="dxa" w:w="100"/>
            </w:tcMar>
          </w:tcPr>
          <w:p>
            <w:r>
              <w:rPr>
                <w:rFonts w:ascii="Calibri" w:eastAsia="Microsoft YaHei"/>
                <w:color w:val="1A2B40"/>
                <w:sz w:val="20"/>
                <w:szCs w:val="20"/>
              </w:rPr>
              <w:t xml:space="preserve">id, character_id, find_pattern, replace_pattern, flags, order</w:t>
            </w:r>
          </w:p>
        </w:tc>
      </w:tr>
    </w:tbl>
    <w:p>
      <w:pPr>
        <w:pStyle w:val="Heading2"/>
        <w:spacing w:after="120" w:before="280"/>
      </w:pPr>
      <w:bookmarkStart w:id="100077" w:name="_Toc100077"/>
      <w:r>
        <w:rPr>
          <w:rFonts w:ascii="Calibri" w:eastAsia="SimHei"/>
          <w:b/>
          <w:bCs/>
          <w:color w:val="162235"/>
          <w:sz w:val="28"/>
          <w:szCs w:val="28"/>
        </w:rPr>
        <w:t xml:space="preserve">12.2 Branch Storage Model</w:t>
      </w:r>
      <w:bookmarkEnd w:id="100077"/>
    </w:p>
    <w:p>
      <w:pPr>
        <w:spacing w:after="120" w:line="312"/>
        <w:jc w:val="both"/>
      </w:pPr>
      <w:r>
        <w:rPr>
          <w:rFonts w:ascii="Calibri" w:eastAsia="Microsoft YaHei"/>
          <w:color w:val="1A2B40"/>
          <w:sz w:val="22"/>
          <w:szCs w:val="22"/>
        </w:rPr>
        <w:t xml:space="preserve">Conversation branching uses an adjacency list model where each message references its parent message via a parent_id column. When a user edits a message or regenerates a response, the new message is created with the same parent_id as the original, creating a sibling branch. The branch_index column orders siblings chronologically. The active branch of a conversation is tracked by storing a pointer to the last message in each conversation's current branch. This approach avoids duplicating message data across branches and ensures that storage grows linearly with the number of messages, not exponentially with branching depth.</w:t>
      </w:r>
    </w:p>
    <w:p>
      <w:pPr>
        <w:pStyle w:val="Heading2"/>
        <w:spacing w:after="120" w:before="280"/>
      </w:pPr>
      <w:bookmarkStart w:id="100078" w:name="_Toc100078"/>
      <w:r>
        <w:rPr>
          <w:rFonts w:ascii="Calibri" w:eastAsia="SimHei"/>
          <w:b/>
          <w:bCs/>
          <w:color w:val="162235"/>
          <w:sz w:val="28"/>
          <w:szCs w:val="28"/>
        </w:rPr>
        <w:t xml:space="preserve">12.3 Backup and Portability</w:t>
      </w:r>
      <w:bookmarkEnd w:id="100078"/>
    </w:p>
    <w:p>
      <w:pPr>
        <w:spacing w:after="120" w:line="312"/>
        <w:jc w:val="both"/>
      </w:pPr>
      <w:r>
        <w:rPr>
          <w:rFonts w:ascii="Calibri" w:eastAsia="Microsoft YaHei"/>
          <w:color w:val="1A2B40"/>
          <w:sz w:val="22"/>
          <w:szCs w:val="22"/>
        </w:rPr>
        <w:t xml:space="preserve">The entire application data is stored in a single directory containing the SQLite database file, a thumbnails cache directory, and a configuration file. Backup is trivial: copying the directory creates a complete backup. The application includes a built-in backup/restore feature that exports the database as a portable SQL dump or a direct file copy. Export to a ZIP archive bundles the database, configuration, and all avatar images into a single file that can be transferred between machines.</w:t>
      </w:r>
    </w:p>
    <w:p>
      <w:pPr>
        <w:pStyle w:val="Heading1"/>
        <w:spacing w:after="160" w:before="360"/>
      </w:pPr>
      <w:bookmarkStart w:id="100079" w:name="_Toc100079"/>
      <w:r>
        <w:rPr>
          <w:rFonts w:ascii="Calibri" w:eastAsia="SimHei"/>
          <w:b/>
          <w:bCs/>
          <w:color w:val="162235"/>
          <w:sz w:val="32"/>
          <w:szCs w:val="32"/>
        </w:rPr>
        <w:t xml:space="preserve">13. Security and Privacy</w:t>
      </w:r>
      <w:bookmarkEnd w:id="100079"/>
    </w:p>
    <w:p>
      <w:pPr>
        <w:pStyle w:val="Heading2"/>
        <w:spacing w:after="120" w:before="280"/>
      </w:pPr>
      <w:bookmarkStart w:id="100080" w:name="_Toc100080"/>
      <w:r>
        <w:rPr>
          <w:rFonts w:ascii="Calibri" w:eastAsia="SimHei"/>
          <w:b/>
          <w:bCs/>
          <w:color w:val="162235"/>
          <w:sz w:val="28"/>
          <w:szCs w:val="28"/>
        </w:rPr>
        <w:t xml:space="preserve">13.1 API Key Security</w:t>
      </w:r>
      <w:bookmarkEnd w:id="100080"/>
    </w:p>
    <w:p>
      <w:pPr>
        <w:spacing w:after="120" w:line="312"/>
        <w:jc w:val="both"/>
      </w:pPr>
      <w:r>
        <w:rPr>
          <w:rFonts w:ascii="Calibri" w:eastAsia="Microsoft YaHei"/>
          <w:color w:val="1A2B40"/>
          <w:sz w:val="22"/>
          <w:szCs w:val="22"/>
        </w:rPr>
        <w:t xml:space="preserve">API keys are the most sensitive credential in the application. Keys are stored exclusively in the operating system's native credential store through the keyring crate: GNOME Keyring (via Secret Service API) on Linux, Keychain Services on macOS, and Credential Manager on Windows. They are never written to the SQLite database, configuration files, or logs. The Rust code loads keys into memory only when needed for a rig API request and drops them immediately after use. This approach is more secure than the Tauri design's approach of passing keys across the IPC bridge, which requires the key to exist in both the Rust and JavaScript memory spaces.</w:t>
      </w:r>
    </w:p>
    <w:p>
      <w:pPr>
        <w:pStyle w:val="Heading2"/>
        <w:spacing w:after="120" w:before="280"/>
      </w:pPr>
      <w:bookmarkStart w:id="100081" w:name="_Toc100081"/>
      <w:r>
        <w:rPr>
          <w:rFonts w:ascii="Calibri" w:eastAsia="SimHei"/>
          <w:b/>
          <w:bCs/>
          <w:color w:val="162235"/>
          <w:sz w:val="28"/>
          <w:szCs w:val="28"/>
        </w:rPr>
        <w:t xml:space="preserve">13.2 Network Security</w:t>
      </w:r>
      <w:bookmarkEnd w:id="100081"/>
    </w:p>
    <w:p>
      <w:pPr>
        <w:spacing w:after="120" w:line="312"/>
        <w:jc w:val="both"/>
      </w:pPr>
      <w:r>
        <w:rPr>
          <w:rFonts w:ascii="Calibri" w:eastAsia="Microsoft YaHei"/>
          <w:color w:val="1A2B40"/>
          <w:sz w:val="22"/>
          <w:szCs w:val="22"/>
        </w:rPr>
        <w:t xml:space="preserve">All outbound HTTP requests use HTTPS by default, with certificate validation enabled through reqwest's default TLS configuration. Users can optionally disable certificate validation for self-signed local endpoints (for example, local Ollama instances), but this requires an explicit opt-in with a security warning. The application does not make any network requests beyond the user-configured AI provider endpoints. There is no telemetry, analytics, crash reporting, or update checking unless the user explicitly enables these features.</w:t>
      </w:r>
    </w:p>
    <w:p>
      <w:pPr>
        <w:pStyle w:val="Heading2"/>
        <w:spacing w:after="120" w:before="280"/>
      </w:pPr>
      <w:bookmarkStart w:id="100082" w:name="_Toc100082"/>
      <w:r>
        <w:rPr>
          <w:rFonts w:ascii="Calibri" w:eastAsia="SimHei"/>
          <w:b/>
          <w:bCs/>
          <w:color w:val="162235"/>
          <w:sz w:val="28"/>
          <w:szCs w:val="28"/>
        </w:rPr>
        <w:t xml:space="preserve">13.3 Content Security</w:t>
      </w:r>
      <w:bookmarkEnd w:id="100082"/>
    </w:p>
    <w:p>
      <w:pPr>
        <w:spacing w:after="120" w:line="312"/>
        <w:jc w:val="both"/>
      </w:pPr>
      <w:r>
        <w:rPr>
          <w:rFonts w:ascii="Calibri" w:eastAsia="Microsoft YaHei"/>
          <w:color w:val="1A2B40"/>
          <w:sz w:val="22"/>
          <w:szCs w:val="22"/>
        </w:rPr>
        <w:t xml:space="preserve">Revelry does not implement content filtering or moderation. The application is designed as a creative tool, and users have full control over what they create and how they interact with AI characters. For users who require additional privacy, Vault Mode (Tier 3) provides AES-256-GCM encryption of the database and character files at rest, using Argon2id for key derivation from the user's passphrase.</w:t>
      </w:r>
    </w:p>
    <w:p>
      <w:pPr>
        <w:pStyle w:val="Heading2"/>
        <w:spacing w:after="120" w:before="280"/>
      </w:pPr>
      <w:bookmarkStart w:id="100083" w:name="_Toc100083"/>
      <w:r>
        <w:rPr>
          <w:rFonts w:ascii="Calibri" w:eastAsia="SimHei"/>
          <w:b/>
          <w:bCs/>
          <w:color w:val="162235"/>
          <w:sz w:val="28"/>
          <w:szCs w:val="28"/>
        </w:rPr>
        <w:t xml:space="preserve">13.4 Input Sanitization</w:t>
      </w:r>
      <w:bookmarkEnd w:id="100083"/>
    </w:p>
    <w:p>
      <w:pPr>
        <w:spacing w:after="120" w:line="312"/>
        <w:jc w:val="both"/>
      </w:pPr>
      <w:r>
        <w:rPr>
          <w:rFonts w:ascii="Calibri" w:eastAsia="Microsoft YaHei"/>
          <w:color w:val="1A2B40"/>
          <w:sz w:val="22"/>
          <w:szCs w:val="22"/>
        </w:rPr>
        <w:t xml:space="preserve">Imported character cards and conversation data undergo sanitization to prevent common attack vectors. JSON parsing uses strict schema validation through serde to reject malformed or oversized payloads. PNG card extraction validates tEXt chunk sizes and rejects cards exceeding reasonable limits. Regex scripts are validated for ReDoS patterns before being applied.</w:t>
      </w:r>
    </w:p>
    <w:p>
      <w:pPr>
        <w:pStyle w:val="Heading1"/>
        <w:spacing w:after="160" w:before="360"/>
      </w:pPr>
      <w:bookmarkStart w:id="100084" w:name="_Toc100084"/>
      <w:r>
        <w:rPr>
          <w:rFonts w:ascii="Calibri" w:eastAsia="SimHei"/>
          <w:b/>
          <w:bCs/>
          <w:color w:val="162235"/>
          <w:sz w:val="32"/>
          <w:szCs w:val="32"/>
        </w:rPr>
        <w:t xml:space="preserve">14. Development Roadmap</w:t>
      </w:r>
      <w:bookmarkEnd w:id="100084"/>
    </w:p>
    <w:p>
      <w:pPr>
        <w:pStyle w:val="Heading2"/>
        <w:spacing w:after="120" w:before="280"/>
      </w:pPr>
      <w:bookmarkStart w:id="100085" w:name="_Toc100085"/>
      <w:r>
        <w:rPr>
          <w:rFonts w:ascii="Calibri" w:eastAsia="SimHei"/>
          <w:b/>
          <w:bCs/>
          <w:color w:val="162235"/>
          <w:sz w:val="28"/>
          <w:szCs w:val="28"/>
        </w:rPr>
        <w:t xml:space="preserve">14.1 Phase 1: Foundation (Months 1-3)</w:t>
      </w:r>
      <w:bookmarkEnd w:id="100085"/>
    </w:p>
    <w:p>
      <w:pPr>
        <w:spacing w:after="120" w:line="312"/>
        <w:jc w:val="both"/>
      </w:pPr>
      <w:r>
        <w:rPr>
          <w:rFonts w:ascii="Calibri" w:eastAsia="Microsoft YaHei"/>
          <w:color w:val="1A2B40"/>
          <w:sz w:val="22"/>
          <w:szCs w:val="22"/>
        </w:rPr>
        <w:t xml:space="preserve">Phase 1 focuses on establishing the technical foundation and delivering the minimum viable product. This includes setting up the Relm4 project structure with GTK4/libadwaita, implementing the SQLite database schema and migration system through rusqlite, building the glib channel bridge between the tokio runtime and the GLib main loop, and creating the basic UI shell with AdwHeaderBar, AdwOverlaySplitView, and view routing. The essential chat functionality is implemented in this phase: connecting to a single rig provider with streaming, rendering messages in the Chat View using GtkListView with custom row widgets, and supporting basic character card creation and editing.</w:t>
      </w:r>
    </w:p>
    <w:p>
      <w:pPr>
        <w:spacing w:after="120" w:line="312"/>
        <w:jc w:val="both"/>
      </w:pPr>
      <w:r>
        <w:rPr>
          <w:rFonts w:ascii="Calibri" w:eastAsia="Microsoft YaHei"/>
          <w:color w:val="1A2B40"/>
          <w:sz w:val="22"/>
          <w:szCs w:val="22"/>
        </w:rPr>
        <w:t xml:space="preserve">Deliverables: Functional application that can connect to an AI provider through rig, stream responses via the glib channel bridge, display a conversation using native GTK4 widgets, and create/edit a basic character card. The GNOME visual style is applied through libadwaita, and the application runs on Linux with consistent behavior.</w:t>
      </w:r>
    </w:p>
    <w:p>
      <w:pPr>
        <w:pStyle w:val="Heading2"/>
        <w:spacing w:after="120" w:before="280"/>
      </w:pPr>
      <w:bookmarkStart w:id="100086" w:name="_Toc100086"/>
      <w:r>
        <w:rPr>
          <w:rFonts w:ascii="Calibri" w:eastAsia="SimHei"/>
          <w:b/>
          <w:bCs/>
          <w:color w:val="162235"/>
          <w:sz w:val="28"/>
          <w:szCs w:val="28"/>
        </w:rPr>
        <w:t xml:space="preserve">14.2 Phase 2: Core Features (Months 4-6)</w:t>
      </w:r>
      <w:bookmarkEnd w:id="100086"/>
    </w:p>
    <w:p>
      <w:pPr>
        <w:spacing w:after="120" w:line="312"/>
        <w:jc w:val="both"/>
      </w:pPr>
      <w:r>
        <w:rPr>
          <w:rFonts w:ascii="Calibri" w:eastAsia="Microsoft YaHei"/>
          <w:color w:val="1A2B40"/>
          <w:sz w:val="22"/>
          <w:szCs w:val="22"/>
        </w:rPr>
        <w:t xml:space="preserve">Phase 2 expands the feature set to match the Tier 1 specifications. This includes implementing conversation branching with the parent-child message model, adding multiple provider support through rig's provider clients, building the prompt preset system, implementing full CharacterCardV2 import/export (PNG and JSON), adding the user persona system with basic CRUD and prompt integration, implementing the persona switcher and per-conversation assignment, and implementing conversation search with FTS5. The character grid view and card editor receive polish and refinement based on Phase 1 testing feedback.</w:t>
      </w:r>
    </w:p>
    <w:p>
      <w:pPr>
        <w:spacing w:after="120" w:line="312"/>
        <w:jc w:val="both"/>
      </w:pPr>
      <w:r>
        <w:rPr>
          <w:rFonts w:ascii="Calibri" w:eastAsia="Microsoft YaHei"/>
          <w:color w:val="1A2B40"/>
          <w:sz w:val="22"/>
          <w:szCs w:val="22"/>
        </w:rPr>
        <w:t xml:space="preserve">Deliverables: Feature-complete application with branching conversations, user personas, provider switching, card import/export, and conversation search. Ready for closed beta testing with a small group of users.</w:t>
      </w:r>
    </w:p>
    <w:p>
      <w:pPr>
        <w:pStyle w:val="Heading2"/>
        <w:spacing w:after="120" w:before="280"/>
      </w:pPr>
      <w:bookmarkStart w:id="100087" w:name="_Toc100087"/>
      <w:r>
        <w:rPr>
          <w:rFonts w:ascii="Calibri" w:eastAsia="SimHei"/>
          <w:b/>
          <w:bCs/>
          <w:color w:val="162235"/>
          <w:sz w:val="28"/>
          <w:szCs w:val="28"/>
        </w:rPr>
        <w:t xml:space="preserve">14.3 Phase 3: Advanced Features (Months 7-9)</w:t>
      </w:r>
      <w:bookmarkEnd w:id="100087"/>
    </w:p>
    <w:p>
      <w:pPr>
        <w:spacing w:after="120" w:line="312"/>
        <w:jc w:val="both"/>
      </w:pPr>
      <w:r>
        <w:rPr>
          <w:rFonts w:ascii="Calibri" w:eastAsia="Microsoft YaHei"/>
          <w:color w:val="1A2B40"/>
          <w:sz w:val="22"/>
          <w:szCs w:val="22"/>
        </w:rPr>
        <w:t xml:space="preserve">Phase 3 implements Tier 2 features. This includes group chat with multi-character conversations, regex scripting for response post-processing, persona-aware lorebook activation, advanced context management strategies (importance-weighted and rolling summary), batch import/export for character libraries, and the character creation wizard using AdwPreferencesWindow. Import from SpicyChat and SillyTavern persona formats is implemented. Performance optimization and memory profiling are conducted to ensure smooth operation.</w:t>
      </w:r>
    </w:p>
    <w:p>
      <w:pPr>
        <w:spacing w:after="120" w:line="312"/>
        <w:jc w:val="both"/>
      </w:pPr>
      <w:r>
        <w:rPr>
          <w:rFonts w:ascii="Calibri" w:eastAsia="Microsoft YaHei"/>
          <w:color w:val="1A2B40"/>
          <w:sz w:val="22"/>
          <w:szCs w:val="22"/>
        </w:rPr>
        <w:t xml:space="preserve">Deliverables: Full-featured application ready for public release. All Tier 1 and Tier 2 features are implemented, tested, and documented. The application is published to GitHub with a Flatpak build for Linux, and experimental builds for Windows and macOS.</w:t>
      </w:r>
    </w:p>
    <w:p>
      <w:pPr>
        <w:pStyle w:val="Heading2"/>
        <w:spacing w:after="120" w:before="280"/>
      </w:pPr>
      <w:bookmarkStart w:id="100088" w:name="_Toc100088"/>
      <w:r>
        <w:rPr>
          <w:rFonts w:ascii="Calibri" w:eastAsia="SimHei"/>
          <w:b/>
          <w:bCs/>
          <w:color w:val="162235"/>
          <w:sz w:val="28"/>
          <w:szCs w:val="28"/>
        </w:rPr>
        <w:t xml:space="preserve">14.4 Phase 4: Polish and Community (Months 10-12)</w:t>
      </w:r>
      <w:bookmarkEnd w:id="100088"/>
    </w:p>
    <w:p>
      <w:pPr>
        <w:spacing w:after="120" w:line="312"/>
        <w:jc w:val="both"/>
      </w:pPr>
      <w:r>
        <w:rPr>
          <w:rFonts w:ascii="Calibri" w:eastAsia="Microsoft YaHei"/>
          <w:color w:val="1A2B40"/>
          <w:sz w:val="22"/>
          <w:szCs w:val="22"/>
        </w:rPr>
        <w:t xml:space="preserve">Phase 4 focuses on Vault Mode encryption using the ring crate, accessibility audit and ATK/AT-SPI screen reader support, internationalization (i18n) infrastructure using Rust's gettext ecosystem, persona evolution tracking and inheritance features, Linux packaging (Flatpak primary, AppImage secondary), and Windows/macOS packaging improvements. Community feedback from the public release drives bug fixes and UX refinements.</w:t>
      </w:r>
    </w:p>
    <w:p>
      <w:pPr>
        <w:spacing w:after="120" w:line="312"/>
        <w:jc w:val="both"/>
      </w:pPr>
      <w:r>
        <w:rPr>
          <w:rFonts w:ascii="Calibri" w:eastAsia="Microsoft YaHei"/>
          <w:color w:val="1A2B40"/>
          <w:sz w:val="22"/>
          <w:szCs w:val="22"/>
        </w:rPr>
        <w:t xml:space="preserve">Deliverables: Mature, stable application with security features, accessibility compliance, internationalization support, and GNOME Circle submission readiness. The foundation for a community-driven ecosystem is established.</w:t>
      </w:r>
    </w:p>
    <w:p>
      <w:pPr>
        <w:pStyle w:val="Heading2"/>
        <w:spacing w:after="120" w:before="280"/>
      </w:pPr>
      <w:bookmarkStart w:id="100089" w:name="_Toc100089"/>
      <w:r>
        <w:rPr>
          <w:rFonts w:ascii="Calibri" w:eastAsia="SimHei"/>
          <w:b/>
          <w:bCs/>
          <w:color w:val="162235"/>
          <w:sz w:val="28"/>
          <w:szCs w:val="28"/>
        </w:rPr>
        <w:t xml:space="preserve">14.5 Roadmap Summary</w:t>
      </w:r>
      <w:bookmarkEnd w:id="100089"/>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50"/>
              <w:left w:type="dxa" w:w="100"/>
              <w:bottom w:type="dxa" w:w="50"/>
              <w:right w:type="dxa" w:w="100"/>
            </w:tcMar>
          </w:tcPr>
          <w:p>
            <w:r>
              <w:rPr>
                <w:rFonts w:ascii="Calibri" w:eastAsia="Microsoft YaHei"/>
                <w:b/>
                <w:bCs/>
                <w:color w:val="FFFFFF"/>
                <w:sz w:val="20"/>
                <w:szCs w:val="20"/>
              </w:rPr>
              <w:t xml:space="preserve">Phase</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Timeline</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Focus</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Key Deliverables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Phase 1: Foundation</w:t>
            </w:r>
          </w:p>
        </w:tc>
        <w:tc>
          <w:tcPr>
            <w:shd w:fill="FFFFFF" w:val="clear"/>
            <w:tcMar>
              <w:top w:type="dxa" w:w="50"/>
              <w:left w:type="dxa" w:w="100"/>
              <w:bottom w:type="dxa" w:w="50"/>
              <w:right w:type="dxa" w:w="100"/>
            </w:tcMar>
          </w:tcPr>
          <w:p>
            <w:r>
              <w:rPr>
                <w:rFonts w:ascii="Calibri" w:eastAsia="Microsoft YaHei"/>
                <w:color w:val="1A2B40"/>
                <w:sz w:val="20"/>
                <w:szCs w:val="20"/>
              </w:rPr>
              <w:t xml:space="preserve">Months 1-3</w:t>
            </w:r>
          </w:p>
        </w:tc>
        <w:tc>
          <w:tcPr>
            <w:shd w:fill="FFFFFF" w:val="clear"/>
            <w:tcMar>
              <w:top w:type="dxa" w:w="50"/>
              <w:left w:type="dxa" w:w="100"/>
              <w:bottom w:type="dxa" w:w="50"/>
              <w:right w:type="dxa" w:w="100"/>
            </w:tcMar>
          </w:tcPr>
          <w:p>
            <w:r>
              <w:rPr>
                <w:rFonts w:ascii="Calibri" w:eastAsia="Microsoft YaHei"/>
                <w:color w:val="1A2B40"/>
                <w:sz w:val="20"/>
                <w:szCs w:val="20"/>
              </w:rPr>
              <w:t xml:space="preserve">Technical foundation + MVP</w:t>
            </w:r>
          </w:p>
        </w:tc>
        <w:tc>
          <w:tcPr>
            <w:shd w:fill="FFFFFF" w:val="clear"/>
            <w:tcMar>
              <w:top w:type="dxa" w:w="50"/>
              <w:left w:type="dxa" w:w="100"/>
              <w:bottom w:type="dxa" w:w="50"/>
              <w:right w:type="dxa" w:w="100"/>
            </w:tcMar>
          </w:tcPr>
          <w:p>
            <w:r>
              <w:rPr>
                <w:rFonts w:ascii="Calibri" w:eastAsia="Microsoft YaHei"/>
                <w:color w:val="1A2B40"/>
                <w:sz w:val="20"/>
                <w:szCs w:val="20"/>
              </w:rPr>
              <w:t xml:space="preserve">Relm4/GTK4 shell, rig streaming, basic chat, character CRUD</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Phase 2: Core Features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Months 4-6</w:t>
            </w:r>
          </w:p>
        </w:tc>
        <w:tc>
          <w:tcPr>
            <w:shd w:fill="EDF3F5" w:val="clear"/>
            <w:tcMar>
              <w:top w:type="dxa" w:w="50"/>
              <w:left w:type="dxa" w:w="100"/>
              <w:bottom w:type="dxa" w:w="50"/>
              <w:right w:type="dxa" w:w="100"/>
            </w:tcMar>
          </w:tcPr>
          <w:p>
            <w:r>
              <w:rPr>
                <w:rFonts w:ascii="Calibri" w:eastAsia="Microsoft YaHei"/>
                <w:color w:val="1A2B40"/>
                <w:sz w:val="20"/>
                <w:szCs w:val="20"/>
              </w:rPr>
              <w:t xml:space="preserve">Tier 1 features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Branching, personas, multi-provider, import/export, FTS5 search</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Phase 3: Advanced</w:t>
            </w:r>
          </w:p>
        </w:tc>
        <w:tc>
          <w:tcPr>
            <w:shd w:fill="FFFFFF" w:val="clear"/>
            <w:tcMar>
              <w:top w:type="dxa" w:w="50"/>
              <w:left w:type="dxa" w:w="100"/>
              <w:bottom w:type="dxa" w:w="50"/>
              <w:right w:type="dxa" w:w="100"/>
            </w:tcMar>
          </w:tcPr>
          <w:p>
            <w:r>
              <w:rPr>
                <w:rFonts w:ascii="Calibri" w:eastAsia="Microsoft YaHei"/>
                <w:color w:val="1A2B40"/>
                <w:sz w:val="20"/>
                <w:szCs w:val="20"/>
              </w:rPr>
              <w:t xml:space="preserve">Months 7-9</w:t>
            </w:r>
          </w:p>
        </w:tc>
        <w:tc>
          <w:tcPr>
            <w:shd w:fill="FFFFFF" w:val="clear"/>
            <w:tcMar>
              <w:top w:type="dxa" w:w="50"/>
              <w:left w:type="dxa" w:w="100"/>
              <w:bottom w:type="dxa" w:w="50"/>
              <w:right w:type="dxa" w:w="100"/>
            </w:tcMar>
          </w:tcPr>
          <w:p>
            <w:r>
              <w:rPr>
                <w:rFonts w:ascii="Calibri" w:eastAsia="Microsoft YaHei"/>
                <w:color w:val="1A2B40"/>
                <w:sz w:val="20"/>
                <w:szCs w:val="20"/>
              </w:rPr>
              <w:t xml:space="preserve">Tier 2 features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Group chat, regex, persona-aware lorebook, migration tools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Phase 4: Polish</w:t>
            </w:r>
          </w:p>
        </w:tc>
        <w:tc>
          <w:tcPr>
            <w:shd w:fill="EDF3F5" w:val="clear"/>
            <w:tcMar>
              <w:top w:type="dxa" w:w="50"/>
              <w:left w:type="dxa" w:w="100"/>
              <w:bottom w:type="dxa" w:w="50"/>
              <w:right w:type="dxa" w:w="100"/>
            </w:tcMar>
          </w:tcPr>
          <w:p>
            <w:r>
              <w:rPr>
                <w:rFonts w:ascii="Calibri" w:eastAsia="Microsoft YaHei"/>
                <w:color w:val="1A2B40"/>
                <w:sz w:val="20"/>
                <w:szCs w:val="20"/>
              </w:rPr>
              <w:t xml:space="preserve">Months 10-12</w:t>
            </w:r>
          </w:p>
        </w:tc>
        <w:tc>
          <w:tcPr>
            <w:shd w:fill="EDF3F5" w:val="clear"/>
            <w:tcMar>
              <w:top w:type="dxa" w:w="50"/>
              <w:left w:type="dxa" w:w="100"/>
              <w:bottom w:type="dxa" w:w="50"/>
              <w:right w:type="dxa" w:w="100"/>
            </w:tcMar>
          </w:tcPr>
          <w:p>
            <w:r>
              <w:rPr>
                <w:rFonts w:ascii="Calibri" w:eastAsia="Microsoft YaHei"/>
                <w:color w:val="1A2B40"/>
                <w:sz w:val="20"/>
                <w:szCs w:val="20"/>
              </w:rPr>
              <w:t xml:space="preserve">Tier 3 + distribution</w:t>
            </w:r>
          </w:p>
        </w:tc>
        <w:tc>
          <w:tcPr>
            <w:shd w:fill="EDF3F5" w:val="clear"/>
            <w:tcMar>
              <w:top w:type="dxa" w:w="50"/>
              <w:left w:type="dxa" w:w="100"/>
              <w:bottom w:type="dxa" w:w="50"/>
              <w:right w:type="dxa" w:w="100"/>
            </w:tcMar>
          </w:tcPr>
          <w:p>
            <w:r>
              <w:rPr>
                <w:rFonts w:ascii="Calibri" w:eastAsia="Microsoft YaHei"/>
                <w:color w:val="1A2B40"/>
                <w:sz w:val="20"/>
                <w:szCs w:val="20"/>
              </w:rPr>
              <w:t xml:space="preserve">Vault mode, a11y, i18n, Flatpak, persona evolution/inheritance</w:t>
            </w:r>
          </w:p>
        </w:tc>
      </w:tr>
    </w:tbl>
    <w:p>
      <w:pPr>
        <w:pStyle w:val="Heading1"/>
        <w:spacing w:after="160" w:before="360"/>
      </w:pPr>
      <w:bookmarkStart w:id="100090" w:name="_Toc100090"/>
      <w:r>
        <w:rPr>
          <w:rFonts w:ascii="Calibri" w:eastAsia="SimHei"/>
          <w:b/>
          <w:bCs/>
          <w:color w:val="162235"/>
          <w:sz w:val="32"/>
          <w:szCs w:val="32"/>
        </w:rPr>
        <w:t xml:space="preserve">15. Appendix A: rig Provider Compatibility Matrix</w:t>
      </w:r>
      <w:bookmarkEnd w:id="100090"/>
    </w:p>
    <w:p>
      <w:pPr>
        <w:spacing w:after="120" w:line="312"/>
        <w:jc w:val="both"/>
      </w:pPr>
      <w:r>
        <w:rPr>
          <w:rFonts w:ascii="Calibri" w:eastAsia="Microsoft YaHei"/>
          <w:color w:val="1A2B40"/>
          <w:sz w:val="22"/>
          <w:szCs w:val="22"/>
        </w:rPr>
        <w:t xml:space="preserve">The following matrix documents the rig provider clients available for Revelry, along with their capabilities and configuration notes. All providers support streaming completions through rig's unified API. The OpenAI client with custom base URL provides compatibility with any OpenAI-compatible endpoint, including LM Studio, vLLM, LocalAI, and similar self-hosted solutions.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tblGrid>
      <w:tr>
        <w:trPr>
          <w:cantSplit/>
          <w:tblHeader/>
        </w:trPr>
        <w:tc>
          <w:tcPr>
            <w:shd w:fill="1B6B7A" w:val="clear"/>
            <w:tcMar>
              <w:top w:type="dxa" w:w="50"/>
              <w:left w:type="dxa" w:w="100"/>
              <w:bottom w:type="dxa" w:w="50"/>
              <w:right w:type="dxa" w:w="100"/>
            </w:tcMar>
          </w:tcPr>
          <w:p>
            <w:r>
              <w:rPr>
                <w:rFonts w:ascii="Calibri" w:eastAsia="Microsoft YaHei"/>
                <w:b/>
                <w:bCs/>
                <w:color w:val="FFFFFF"/>
                <w:sz w:val="20"/>
                <w:szCs w:val="20"/>
              </w:rPr>
              <w:t xml:space="preserve">Provider</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Completion</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Embedding</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Streaming</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Custom Base URL</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Notes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OpenAI</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GPT-4, GPT-3.5, GPT-4o; primary reference client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Anthropic</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w:t>
            </w:r>
          </w:p>
        </w:tc>
        <w:tc>
          <w:tcPr>
            <w:shd w:fill="EDF3F5" w:val="clear"/>
            <w:tcMar>
              <w:top w:type="dxa" w:w="50"/>
              <w:left w:type="dxa" w:w="100"/>
              <w:bottom w:type="dxa" w:w="50"/>
              <w:right w:type="dxa" w:w="100"/>
            </w:tcMar>
          </w:tcPr>
          <w:p>
            <w:r>
              <w:rPr>
                <w:rFonts w:ascii="Calibri" w:eastAsia="Microsoft YaHei"/>
                <w:color w:val="1A2B40"/>
                <w:sz w:val="20"/>
                <w:szCs w:val="20"/>
              </w:rPr>
              <w:t xml:space="preserve">Claude models; native Anthropic API format</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Ollama</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Default localhost</w:t>
            </w:r>
          </w:p>
        </w:tc>
        <w:tc>
          <w:tcPr>
            <w:shd w:fill="FFFFFF" w:val="clear"/>
            <w:tcMar>
              <w:top w:type="dxa" w:w="50"/>
              <w:left w:type="dxa" w:w="100"/>
              <w:bottom w:type="dxa" w:w="50"/>
              <w:right w:type="dxa" w:w="100"/>
            </w:tcMar>
          </w:tcPr>
          <w:p>
            <w:r>
              <w:rPr>
                <w:rFonts w:ascii="Calibri" w:eastAsia="Microsoft YaHei"/>
                <w:color w:val="1A2B40"/>
                <w:sz w:val="20"/>
                <w:szCs w:val="20"/>
              </w:rPr>
              <w:t xml:space="preserve">Local models; zero-config for local inference</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Gemini</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w:t>
            </w:r>
          </w:p>
        </w:tc>
        <w:tc>
          <w:tcPr>
            <w:shd w:fill="EDF3F5" w:val="clear"/>
            <w:tcMar>
              <w:top w:type="dxa" w:w="50"/>
              <w:left w:type="dxa" w:w="100"/>
              <w:bottom w:type="dxa" w:w="50"/>
              <w:right w:type="dxa" w:w="100"/>
            </w:tcMar>
          </w:tcPr>
          <w:p>
            <w:r>
              <w:rPr>
                <w:rFonts w:ascii="Calibri" w:eastAsia="Microsoft YaHei"/>
                <w:color w:val="1A2B40"/>
                <w:sz w:val="20"/>
                <w:szCs w:val="20"/>
              </w:rPr>
              <w:t xml:space="preserve">Google Gemini models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Cohere</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w:t>
            </w:r>
          </w:p>
        </w:tc>
        <w:tc>
          <w:tcPr>
            <w:shd w:fill="FFFFFF" w:val="clear"/>
            <w:tcMar>
              <w:top w:type="dxa" w:w="50"/>
              <w:left w:type="dxa" w:w="100"/>
              <w:bottom w:type="dxa" w:w="50"/>
              <w:right w:type="dxa" w:w="100"/>
            </w:tcMar>
          </w:tcPr>
          <w:p>
            <w:r>
              <w:rPr>
                <w:rFonts w:ascii="Calibri" w:eastAsia="Microsoft YaHei"/>
                <w:color w:val="1A2B40"/>
                <w:sz w:val="20"/>
                <w:szCs w:val="20"/>
              </w:rPr>
              <w:t xml:space="preserve">Cohere Command models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Mistral</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w:t>
            </w:r>
          </w:p>
        </w:tc>
        <w:tc>
          <w:tcPr>
            <w:shd w:fill="EDF3F5" w:val="clear"/>
            <w:tcMar>
              <w:top w:type="dxa" w:w="50"/>
              <w:left w:type="dxa" w:w="100"/>
              <w:bottom w:type="dxa" w:w="50"/>
              <w:right w:type="dxa" w:w="100"/>
            </w:tcMar>
          </w:tcPr>
          <w:p>
            <w:r>
              <w:rPr>
                <w:rFonts w:ascii="Calibri" w:eastAsia="Microsoft YaHei"/>
                <w:color w:val="1A2B40"/>
                <w:sz w:val="20"/>
                <w:szCs w:val="20"/>
              </w:rPr>
              <w:t xml:space="preserve">Mistral AI models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DeepSeek</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w:t>
            </w:r>
          </w:p>
        </w:tc>
        <w:tc>
          <w:tcPr>
            <w:shd w:fill="FFFFFF" w:val="clear"/>
            <w:tcMar>
              <w:top w:type="dxa" w:w="50"/>
              <w:left w:type="dxa" w:w="100"/>
              <w:bottom w:type="dxa" w:w="50"/>
              <w:right w:type="dxa" w:w="100"/>
            </w:tcMar>
          </w:tcPr>
          <w:p>
            <w:r>
              <w:rPr>
                <w:rFonts w:ascii="Calibri" w:eastAsia="Microsoft YaHei"/>
                <w:color w:val="1A2B40"/>
                <w:sz w:val="20"/>
                <w:szCs w:val="20"/>
              </w:rPr>
              <w:t xml:space="preserve">DeepSeek models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Groq</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w:t>
            </w:r>
          </w:p>
        </w:tc>
        <w:tc>
          <w:tcPr>
            <w:shd w:fill="EDF3F5" w:val="clear"/>
            <w:tcMar>
              <w:top w:type="dxa" w:w="50"/>
              <w:left w:type="dxa" w:w="100"/>
              <w:bottom w:type="dxa" w:w="50"/>
              <w:right w:type="dxa" w:w="100"/>
            </w:tcMar>
          </w:tcPr>
          <w:p>
            <w:r>
              <w:rPr>
                <w:rFonts w:ascii="Calibri" w:eastAsia="Microsoft YaHei"/>
                <w:color w:val="1A2B40"/>
                <w:sz w:val="20"/>
                <w:szCs w:val="20"/>
              </w:rPr>
              <w:t xml:space="preserve">Fast inference via Groq LPU</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Azure OpenAI</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Azure endpoint</w:t>
            </w:r>
          </w:p>
        </w:tc>
        <w:tc>
          <w:tcPr>
            <w:shd w:fill="FFFFFF" w:val="clear"/>
            <w:tcMar>
              <w:top w:type="dxa" w:w="50"/>
              <w:left w:type="dxa" w:w="100"/>
              <w:bottom w:type="dxa" w:w="50"/>
              <w:right w:type="dxa" w:w="100"/>
            </w:tcMar>
          </w:tcPr>
          <w:p>
            <w:r>
              <w:rPr>
                <w:rFonts w:ascii="Calibri" w:eastAsia="Microsoft YaHei"/>
                <w:color w:val="1A2B40"/>
                <w:sz w:val="20"/>
                <w:szCs w:val="20"/>
              </w:rPr>
              <w:t xml:space="preserve">Azure-hosted OpenAI models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OpenRouter</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w:t>
            </w:r>
          </w:p>
        </w:tc>
        <w:tc>
          <w:tcPr>
            <w:shd w:fill="EDF3F5" w:val="clear"/>
            <w:tcMar>
              <w:top w:type="dxa" w:w="50"/>
              <w:left w:type="dxa" w:w="100"/>
              <w:bottom w:type="dxa" w:w="50"/>
              <w:right w:type="dxa" w:w="100"/>
            </w:tcMar>
          </w:tcPr>
          <w:p>
            <w:r>
              <w:rPr>
                <w:rFonts w:ascii="Calibri" w:eastAsia="Microsoft YaHei"/>
                <w:color w:val="1A2B40"/>
                <w:sz w:val="20"/>
                <w:szCs w:val="20"/>
              </w:rPr>
              <w:t xml:space="preserve">Multi-provider routing service</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Together AI</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w:t>
            </w:r>
          </w:p>
        </w:tc>
        <w:tc>
          <w:tcPr>
            <w:shd w:fill="FFFFFF" w:val="clear"/>
            <w:tcMar>
              <w:top w:type="dxa" w:w="50"/>
              <w:left w:type="dxa" w:w="100"/>
              <w:bottom w:type="dxa" w:w="50"/>
              <w:right w:type="dxa" w:w="100"/>
            </w:tcMar>
          </w:tcPr>
          <w:p>
            <w:r>
              <w:rPr>
                <w:rFonts w:ascii="Calibri" w:eastAsia="Microsoft YaHei"/>
                <w:color w:val="1A2B40"/>
                <w:sz w:val="20"/>
                <w:szCs w:val="20"/>
              </w:rPr>
              <w:t xml:space="preserve">Together AI hosted models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HuggingFace</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w:t>
            </w:r>
          </w:p>
        </w:tc>
        <w:tc>
          <w:tcPr>
            <w:shd w:fill="EDF3F5" w:val="clear"/>
            <w:tcMar>
              <w:top w:type="dxa" w:w="50"/>
              <w:left w:type="dxa" w:w="100"/>
              <w:bottom w:type="dxa" w:w="50"/>
              <w:right w:type="dxa" w:w="100"/>
            </w:tcMar>
          </w:tcPr>
          <w:p>
            <w:r>
              <w:rPr>
                <w:rFonts w:ascii="Calibri" w:eastAsia="Microsoft YaHei"/>
                <w:color w:val="1A2B40"/>
                <w:sz w:val="20"/>
                <w:szCs w:val="20"/>
              </w:rPr>
              <w:t xml:space="preserve">HF Inference API</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Perplexity</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N/A</w:t>
            </w:r>
          </w:p>
        </w:tc>
        <w:tc>
          <w:tcPr>
            <w:shd w:fill="FFFFFF" w:val="clear"/>
            <w:tcMar>
              <w:top w:type="dxa" w:w="50"/>
              <w:left w:type="dxa" w:w="100"/>
              <w:bottom w:type="dxa" w:w="50"/>
              <w:right w:type="dxa" w:w="100"/>
            </w:tcMar>
          </w:tcPr>
          <w:p>
            <w:r>
              <w:rPr>
                <w:rFonts w:ascii="Calibri" w:eastAsia="Microsoft YaHei"/>
                <w:color w:val="1A2B40"/>
                <w:sz w:val="20"/>
                <w:szCs w:val="20"/>
              </w:rPr>
              <w:t xml:space="preserve">Perplexity AI models</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xAI (Grok)</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Yes</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w:t>
            </w:r>
          </w:p>
        </w:tc>
        <w:tc>
          <w:tcPr>
            <w:shd w:fill="EDF3F5" w:val="clear"/>
            <w:tcMar>
              <w:top w:type="dxa" w:w="50"/>
              <w:left w:type="dxa" w:w="100"/>
              <w:bottom w:type="dxa" w:w="50"/>
              <w:right w:type="dxa" w:w="100"/>
            </w:tcMar>
          </w:tcPr>
          <w:p>
            <w:r>
              <w:rPr>
                <w:rFonts w:ascii="Calibri" w:eastAsia="Microsoft YaHei"/>
                <w:color w:val="1A2B40"/>
                <w:sz w:val="20"/>
                <w:szCs w:val="20"/>
              </w:rPr>
              <w:t xml:space="preserve">Grok models</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Custom (OpenAI-compatible)</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Varies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Yes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Required</w:t>
            </w:r>
          </w:p>
        </w:tc>
        <w:tc>
          <w:tcPr>
            <w:shd w:fill="FFFFFF" w:val="clear"/>
            <w:tcMar>
              <w:top w:type="dxa" w:w="50"/>
              <w:left w:type="dxa" w:w="100"/>
              <w:bottom w:type="dxa" w:w="50"/>
              <w:right w:type="dxa" w:w="100"/>
            </w:tcMar>
          </w:tcPr>
          <w:p>
            <w:r>
              <w:rPr>
                <w:rFonts w:ascii="Calibri" w:eastAsia="Microsoft YaHei"/>
                <w:color w:val="1A2B40"/>
                <w:sz w:val="20"/>
                <w:szCs w:val="20"/>
              </w:rPr>
              <w:t xml:space="preserve">LM Studio, vLLM, LocalAI, etc.</w:t>
            </w:r>
          </w:p>
        </w:tc>
      </w:tr>
    </w:tbl>
    <w:p>
      <w:pPr>
        <w:pStyle w:val="Heading1"/>
        <w:spacing w:after="160" w:before="360"/>
      </w:pPr>
      <w:bookmarkStart w:id="100091" w:name="_Toc100091"/>
      <w:r>
        <w:rPr>
          <w:rFonts w:ascii="Calibri" w:eastAsia="SimHei"/>
          <w:b/>
          <w:bCs/>
          <w:color w:val="162235"/>
          <w:sz w:val="32"/>
          <w:szCs w:val="32"/>
        </w:rPr>
        <w:t xml:space="preserve">16. Appendix B: GTK4/libadwaita Widget Mapping</w:t>
      </w:r>
      <w:bookmarkEnd w:id="100091"/>
    </w:p>
    <w:p>
      <w:pPr>
        <w:spacing w:after="120" w:line="312"/>
        <w:jc w:val="both"/>
      </w:pPr>
      <w:r>
        <w:rPr>
          <w:rFonts w:ascii="Calibri" w:eastAsia="Microsoft YaHei"/>
          <w:color w:val="1A2B40"/>
          <w:sz w:val="22"/>
          <w:szCs w:val="22"/>
        </w:rPr>
        <w:t xml:space="preserve">The following table maps the original Tauri/React UI design to the corresponding GTK4/libadwaita widgets and Relm4 patterns used in Revelry. This mapping ensures that every UI element from the original specification has a native GNOME equivalent.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50"/>
              <w:left w:type="dxa" w:w="100"/>
              <w:bottom w:type="dxa" w:w="50"/>
              <w:right w:type="dxa" w:w="100"/>
            </w:tcMar>
          </w:tcPr>
          <w:p>
            <w:r>
              <w:rPr>
                <w:rFonts w:ascii="Calibri" w:eastAsia="Microsoft YaHei"/>
                <w:b/>
                <w:bCs/>
                <w:color w:val="FFFFFF"/>
                <w:sz w:val="20"/>
                <w:szCs w:val="20"/>
              </w:rPr>
              <w:t xml:space="preserve">Original Design Element</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GTK4/libadwaita Widget</w:t>
            </w:r>
          </w:p>
        </w:tc>
        <w:tc>
          <w:tcPr>
            <w:shd w:fill="1B6B7A" w:val="clear"/>
            <w:tcMar>
              <w:top w:type="dxa" w:w="50"/>
              <w:left w:type="dxa" w:w="100"/>
              <w:bottom w:type="dxa" w:w="50"/>
              <w:right w:type="dxa" w:w="100"/>
            </w:tcMar>
          </w:tcPr>
          <w:p>
            <w:r>
              <w:rPr>
                <w:rFonts w:ascii="Calibri" w:eastAsia="Microsoft YaHei"/>
                <w:b/>
                <w:bCs/>
                <w:color w:val="FFFFFF"/>
                <w:sz w:val="20"/>
                <w:szCs w:val="20"/>
              </w:rPr>
              <w:t xml:space="preserve">Relm4 Pattern</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React App Shell</w:t>
            </w:r>
          </w:p>
        </w:tc>
        <w:tc>
          <w:tcPr>
            <w:shd w:fill="FFFFFF" w:val="clear"/>
            <w:tcMar>
              <w:top w:type="dxa" w:w="50"/>
              <w:left w:type="dxa" w:w="100"/>
              <w:bottom w:type="dxa" w:w="50"/>
              <w:right w:type="dxa" w:w="100"/>
            </w:tcMar>
          </w:tcPr>
          <w:p>
            <w:r>
              <w:rPr>
                <w:rFonts w:ascii="Calibri" w:eastAsia="Microsoft YaHei"/>
                <w:color w:val="1A2B40"/>
                <w:sz w:val="20"/>
                <w:szCs w:val="20"/>
              </w:rPr>
              <w:t xml:space="preserve">AdwApplicationWindow</w:t>
            </w:r>
          </w:p>
        </w:tc>
        <w:tc>
          <w:tcPr>
            <w:shd w:fill="FFFFFF" w:val="clear"/>
            <w:tcMar>
              <w:top w:type="dxa" w:w="50"/>
              <w:left w:type="dxa" w:w="100"/>
              <w:bottom w:type="dxa" w:w="50"/>
              <w:right w:type="dxa" w:w="100"/>
            </w:tcMar>
          </w:tcPr>
          <w:p>
            <w:r>
              <w:rPr>
                <w:rFonts w:ascii="Calibri" w:eastAsia="Microsoft YaHei"/>
                <w:color w:val="1A2B40"/>
                <w:sz w:val="20"/>
                <w:szCs w:val="20"/>
              </w:rPr>
              <w:t xml:space="preserve">Relm4 Application component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Header Bar (custom)</w:t>
            </w:r>
          </w:p>
        </w:tc>
        <w:tc>
          <w:tcPr>
            <w:shd w:fill="EDF3F5" w:val="clear"/>
            <w:tcMar>
              <w:top w:type="dxa" w:w="50"/>
              <w:left w:type="dxa" w:w="100"/>
              <w:bottom w:type="dxa" w:w="50"/>
              <w:right w:type="dxa" w:w="100"/>
            </w:tcMar>
          </w:tcPr>
          <w:p>
            <w:r>
              <w:rPr>
                <w:rFonts w:ascii="Calibri" w:eastAsia="Microsoft YaHei"/>
                <w:color w:val="1A2B40"/>
                <w:sz w:val="20"/>
                <w:szCs w:val="20"/>
              </w:rPr>
              <w:t xml:space="preserve">AdwHeaderBar</w:t>
            </w:r>
          </w:p>
        </w:tc>
        <w:tc>
          <w:tcPr>
            <w:shd w:fill="EDF3F5" w:val="clear"/>
            <w:tcMar>
              <w:top w:type="dxa" w:w="50"/>
              <w:left w:type="dxa" w:w="100"/>
              <w:bottom w:type="dxa" w:w="50"/>
              <w:right w:type="dxa" w:w="100"/>
            </w:tcMar>
          </w:tcPr>
          <w:p>
            <w:r>
              <w:rPr>
                <w:rFonts w:ascii="Calibri" w:eastAsia="Microsoft YaHei"/>
                <w:color w:val="1A2B40"/>
                <w:sz w:val="20"/>
                <w:szCs w:val="20"/>
              </w:rPr>
              <w:t xml:space="preserve">Built-in Relm4 header bar support</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View Switcher (tabs)</w:t>
            </w:r>
          </w:p>
        </w:tc>
        <w:tc>
          <w:tcPr>
            <w:shd w:fill="FFFFFF" w:val="clear"/>
            <w:tcMar>
              <w:top w:type="dxa" w:w="50"/>
              <w:left w:type="dxa" w:w="100"/>
              <w:bottom w:type="dxa" w:w="50"/>
              <w:right w:type="dxa" w:w="100"/>
            </w:tcMar>
          </w:tcPr>
          <w:p>
            <w:r>
              <w:rPr>
                <w:rFonts w:ascii="Calibri" w:eastAsia="Microsoft YaHei"/>
                <w:color w:val="1A2B40"/>
                <w:sz w:val="20"/>
                <w:szCs w:val="20"/>
              </w:rPr>
              <w:t xml:space="preserve">AdwViewSwitcher + AdwViewStack</w:t>
            </w:r>
          </w:p>
        </w:tc>
        <w:tc>
          <w:tcPr>
            <w:shd w:fill="FFFFFF" w:val="clear"/>
            <w:tcMar>
              <w:top w:type="dxa" w:w="50"/>
              <w:left w:type="dxa" w:w="100"/>
              <w:bottom w:type="dxa" w:w="50"/>
              <w:right w:type="dxa" w:w="100"/>
            </w:tcMar>
          </w:tcPr>
          <w:p>
            <w:r>
              <w:rPr>
                <w:rFonts w:ascii="Calibri" w:eastAsia="Microsoft YaHei"/>
                <w:color w:val="1A2B40"/>
                <w:sz w:val="20"/>
                <w:szCs w:val="20"/>
              </w:rPr>
              <w:t xml:space="preserve">Relm4 view switcher component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Sidebar Navigation</w:t>
            </w:r>
          </w:p>
        </w:tc>
        <w:tc>
          <w:tcPr>
            <w:shd w:fill="EDF3F5" w:val="clear"/>
            <w:tcMar>
              <w:top w:type="dxa" w:w="50"/>
              <w:left w:type="dxa" w:w="100"/>
              <w:bottom w:type="dxa" w:w="50"/>
              <w:right w:type="dxa" w:w="100"/>
            </w:tcMar>
          </w:tcPr>
          <w:p>
            <w:r>
              <w:rPr>
                <w:rFonts w:ascii="Calibri" w:eastAsia="Microsoft YaHei"/>
                <w:color w:val="1A2B40"/>
                <w:sz w:val="20"/>
                <w:szCs w:val="20"/>
              </w:rPr>
              <w:t xml:space="preserve">AdwOverlaySplitView</w:t>
            </w:r>
          </w:p>
        </w:tc>
        <w:tc>
          <w:tcPr>
            <w:shd w:fill="EDF3F5" w:val="clear"/>
            <w:tcMar>
              <w:top w:type="dxa" w:w="50"/>
              <w:left w:type="dxa" w:w="100"/>
              <w:bottom w:type="dxa" w:w="50"/>
              <w:right w:type="dxa" w:w="100"/>
            </w:tcMar>
          </w:tcPr>
          <w:p>
            <w:r>
              <w:rPr>
                <w:rFonts w:ascii="Calibri" w:eastAsia="Microsoft YaHei"/>
                <w:color w:val="1A2B40"/>
                <w:sz w:val="20"/>
                <w:szCs w:val="20"/>
              </w:rPr>
              <w:t xml:space="preserve">Relm4 split view with sidebar model</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Conversation List</w:t>
            </w:r>
          </w:p>
        </w:tc>
        <w:tc>
          <w:tcPr>
            <w:shd w:fill="FFFFFF" w:val="clear"/>
            <w:tcMar>
              <w:top w:type="dxa" w:w="50"/>
              <w:left w:type="dxa" w:w="100"/>
              <w:bottom w:type="dxa" w:w="50"/>
              <w:right w:type="dxa" w:w="100"/>
            </w:tcMar>
          </w:tcPr>
          <w:p>
            <w:r>
              <w:rPr>
                <w:rFonts w:ascii="Calibri" w:eastAsia="Microsoft YaHei"/>
                <w:color w:val="1A2B40"/>
                <w:sz w:val="20"/>
                <w:szCs w:val="20"/>
              </w:rPr>
              <w:t xml:space="preserve">GtkListView with GtkSignalListItemFactory</w:t>
            </w:r>
          </w:p>
        </w:tc>
        <w:tc>
          <w:tcPr>
            <w:shd w:fill="FFFFFF" w:val="clear"/>
            <w:tcMar>
              <w:top w:type="dxa" w:w="50"/>
              <w:left w:type="dxa" w:w="100"/>
              <w:bottom w:type="dxa" w:w="50"/>
              <w:right w:type="dxa" w:w="100"/>
            </w:tcMar>
          </w:tcPr>
          <w:p>
            <w:r>
              <w:rPr>
                <w:rFonts w:ascii="Calibri" w:eastAsia="Microsoft YaHei"/>
                <w:color w:val="1A2B40"/>
                <w:sz w:val="20"/>
                <w:szCs w:val="20"/>
              </w:rPr>
              <w:t xml:space="preserve">Relm4 list component with factory</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Character Grid</w:t>
            </w:r>
          </w:p>
        </w:tc>
        <w:tc>
          <w:tcPr>
            <w:shd w:fill="EDF3F5" w:val="clear"/>
            <w:tcMar>
              <w:top w:type="dxa" w:w="50"/>
              <w:left w:type="dxa" w:w="100"/>
              <w:bottom w:type="dxa" w:w="50"/>
              <w:right w:type="dxa" w:w="100"/>
            </w:tcMar>
          </w:tcPr>
          <w:p>
            <w:r>
              <w:rPr>
                <w:rFonts w:ascii="Calibri" w:eastAsia="Microsoft YaHei"/>
                <w:color w:val="1A2B40"/>
                <w:sz w:val="20"/>
                <w:szCs w:val="20"/>
              </w:rPr>
              <w:t xml:space="preserve">GtkFlowBox with custom card widgets</w:t>
            </w:r>
          </w:p>
        </w:tc>
        <w:tc>
          <w:tcPr>
            <w:shd w:fill="EDF3F5" w:val="clear"/>
            <w:tcMar>
              <w:top w:type="dxa" w:w="50"/>
              <w:left w:type="dxa" w:w="100"/>
              <w:bottom w:type="dxa" w:w="50"/>
              <w:right w:type="dxa" w:w="100"/>
            </w:tcMar>
          </w:tcPr>
          <w:p>
            <w:r>
              <w:rPr>
                <w:rFonts w:ascii="Calibri" w:eastAsia="Microsoft YaHei"/>
                <w:color w:val="1A2B40"/>
                <w:sz w:val="20"/>
                <w:szCs w:val="20"/>
              </w:rPr>
              <w:t xml:space="preserve">Relm4 flow box component</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Chat Messages</w:t>
            </w:r>
          </w:p>
        </w:tc>
        <w:tc>
          <w:tcPr>
            <w:shd w:fill="FFFFFF" w:val="clear"/>
            <w:tcMar>
              <w:top w:type="dxa" w:w="50"/>
              <w:left w:type="dxa" w:w="100"/>
              <w:bottom w:type="dxa" w:w="50"/>
              <w:right w:type="dxa" w:w="100"/>
            </w:tcMar>
          </w:tcPr>
          <w:p>
            <w:r>
              <w:rPr>
                <w:rFonts w:ascii="Calibri" w:eastAsia="Microsoft YaHei"/>
                <w:color w:val="1A2B40"/>
                <w:sz w:val="20"/>
                <w:szCs w:val="20"/>
              </w:rPr>
              <w:t xml:space="preserve">GtkListView with custom message rows</w:t>
            </w:r>
          </w:p>
        </w:tc>
        <w:tc>
          <w:tcPr>
            <w:shd w:fill="FFFFFF" w:val="clear"/>
            <w:tcMar>
              <w:top w:type="dxa" w:w="50"/>
              <w:left w:type="dxa" w:w="100"/>
              <w:bottom w:type="dxa" w:w="50"/>
              <w:right w:type="dxa" w:w="100"/>
            </w:tcMar>
          </w:tcPr>
          <w:p>
            <w:r>
              <w:rPr>
                <w:rFonts w:ascii="Calibri" w:eastAsia="Microsoft YaHei"/>
                <w:color w:val="1A2B40"/>
                <w:sz w:val="20"/>
                <w:szCs w:val="20"/>
              </w:rPr>
              <w:t xml:space="preserve">Relm4 list component with factory</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Message Input</w:t>
            </w:r>
          </w:p>
        </w:tc>
        <w:tc>
          <w:tcPr>
            <w:shd w:fill="EDF3F5" w:val="clear"/>
            <w:tcMar>
              <w:top w:type="dxa" w:w="50"/>
              <w:left w:type="dxa" w:w="100"/>
              <w:bottom w:type="dxa" w:w="50"/>
              <w:right w:type="dxa" w:w="100"/>
            </w:tcMar>
          </w:tcPr>
          <w:p>
            <w:r>
              <w:rPr>
                <w:rFonts w:ascii="Calibri" w:eastAsia="Microsoft YaHei"/>
                <w:color w:val="1A2B40"/>
                <w:sz w:val="20"/>
                <w:szCs w:val="20"/>
              </w:rPr>
              <w:t xml:space="preserve">GtkTextView in AdwClamp</w:t>
            </w:r>
          </w:p>
        </w:tc>
        <w:tc>
          <w:tcPr>
            <w:shd w:fill="EDF3F5" w:val="clear"/>
            <w:tcMar>
              <w:top w:type="dxa" w:w="50"/>
              <w:left w:type="dxa" w:w="100"/>
              <w:bottom w:type="dxa" w:w="50"/>
              <w:right w:type="dxa" w:w="100"/>
            </w:tcMar>
          </w:tcPr>
          <w:p>
            <w:r>
              <w:rPr>
                <w:rFonts w:ascii="Calibri" w:eastAsia="Microsoft YaHei"/>
                <w:color w:val="1A2B40"/>
                <w:sz w:val="20"/>
                <w:szCs w:val="20"/>
              </w:rPr>
              <w:t xml:space="preserve">Relm4 text input component</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Circular Avatars</w:t>
            </w:r>
          </w:p>
        </w:tc>
        <w:tc>
          <w:tcPr>
            <w:shd w:fill="FFFFFF" w:val="clear"/>
            <w:tcMar>
              <w:top w:type="dxa" w:w="50"/>
              <w:left w:type="dxa" w:w="100"/>
              <w:bottom w:type="dxa" w:w="50"/>
              <w:right w:type="dxa" w:w="100"/>
            </w:tcMar>
          </w:tcPr>
          <w:p>
            <w:r>
              <w:rPr>
                <w:rFonts w:ascii="Calibri" w:eastAsia="Microsoft YaHei"/>
                <w:color w:val="1A2B40"/>
                <w:sz w:val="20"/>
                <w:szCs w:val="20"/>
              </w:rPr>
              <w:t xml:space="preserve">AdwAvatar</w:t>
            </w:r>
          </w:p>
        </w:tc>
        <w:tc>
          <w:tcPr>
            <w:shd w:fill="FFFFFF" w:val="clear"/>
            <w:tcMar>
              <w:top w:type="dxa" w:w="50"/>
              <w:left w:type="dxa" w:w="100"/>
              <w:bottom w:type="dxa" w:w="50"/>
              <w:right w:type="dxa" w:w="100"/>
            </w:tcMar>
          </w:tcPr>
          <w:p>
            <w:r>
              <w:rPr>
                <w:rFonts w:ascii="Calibri" w:eastAsia="Microsoft YaHei"/>
                <w:color w:val="1A2B40"/>
                <w:sz w:val="20"/>
                <w:szCs w:val="20"/>
              </w:rPr>
              <w:t xml:space="preserve">Direct widget usage</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Card Editor Panel</w:t>
            </w:r>
          </w:p>
        </w:tc>
        <w:tc>
          <w:tcPr>
            <w:shd w:fill="EDF3F5" w:val="clear"/>
            <w:tcMar>
              <w:top w:type="dxa" w:w="50"/>
              <w:left w:type="dxa" w:w="100"/>
              <w:bottom w:type="dxa" w:w="50"/>
              <w:right w:type="dxa" w:w="100"/>
            </w:tcMar>
          </w:tcPr>
          <w:p>
            <w:r>
              <w:rPr>
                <w:rFonts w:ascii="Calibri" w:eastAsia="Microsoft YaHei"/>
                <w:color w:val="1A2B40"/>
                <w:sz w:val="20"/>
                <w:szCs w:val="20"/>
              </w:rPr>
              <w:t xml:space="preserve">AdwNavigationView + AdwNavigationPage</w:t>
            </w:r>
          </w:p>
        </w:tc>
        <w:tc>
          <w:tcPr>
            <w:shd w:fill="EDF3F5" w:val="clear"/>
            <w:tcMar>
              <w:top w:type="dxa" w:w="50"/>
              <w:left w:type="dxa" w:w="100"/>
              <w:bottom w:type="dxa" w:w="50"/>
              <w:right w:type="dxa" w:w="100"/>
            </w:tcMar>
          </w:tcPr>
          <w:p>
            <w:r>
              <w:rPr>
                <w:rFonts w:ascii="Calibri" w:eastAsia="Microsoft YaHei"/>
                <w:color w:val="1A2B40"/>
                <w:sz w:val="20"/>
                <w:szCs w:val="20"/>
              </w:rPr>
              <w:t xml:space="preserve">Relm4 navigation component</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Settings Panel</w:t>
            </w:r>
          </w:p>
        </w:tc>
        <w:tc>
          <w:tcPr>
            <w:shd w:fill="FFFFFF" w:val="clear"/>
            <w:tcMar>
              <w:top w:type="dxa" w:w="50"/>
              <w:left w:type="dxa" w:w="100"/>
              <w:bottom w:type="dxa" w:w="50"/>
              <w:right w:type="dxa" w:w="100"/>
            </w:tcMar>
          </w:tcPr>
          <w:p>
            <w:r>
              <w:rPr>
                <w:rFonts w:ascii="Calibri" w:eastAsia="Microsoft YaHei"/>
                <w:color w:val="1A2B40"/>
                <w:sz w:val="20"/>
                <w:szCs w:val="20"/>
              </w:rPr>
              <w:t xml:space="preserve">AdwPreferencesWindow</w:t>
            </w:r>
          </w:p>
        </w:tc>
        <w:tc>
          <w:tcPr>
            <w:shd w:fill="FFFFFF" w:val="clear"/>
            <w:tcMar>
              <w:top w:type="dxa" w:w="50"/>
              <w:left w:type="dxa" w:w="100"/>
              <w:bottom w:type="dxa" w:w="50"/>
              <w:right w:type="dxa" w:w="100"/>
            </w:tcMar>
          </w:tcPr>
          <w:p>
            <w:r>
              <w:rPr>
                <w:rFonts w:ascii="Calibri" w:eastAsia="Microsoft YaHei"/>
                <w:color w:val="1A2B40"/>
                <w:sz w:val="20"/>
                <w:szCs w:val="20"/>
              </w:rPr>
              <w:t xml:space="preserve">Relm4 preferences component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Preferences Rows</w:t>
            </w:r>
          </w:p>
        </w:tc>
        <w:tc>
          <w:tcPr>
            <w:shd w:fill="EDF3F5" w:val="clear"/>
            <w:tcMar>
              <w:top w:type="dxa" w:w="50"/>
              <w:left w:type="dxa" w:w="100"/>
              <w:bottom w:type="dxa" w:w="50"/>
              <w:right w:type="dxa" w:w="100"/>
            </w:tcMar>
          </w:tcPr>
          <w:p>
            <w:r>
              <w:rPr>
                <w:rFonts w:ascii="Calibri" w:eastAsia="Microsoft YaHei"/>
                <w:color w:val="1A2B40"/>
                <w:sz w:val="20"/>
                <w:szCs w:val="20"/>
              </w:rPr>
              <w:t xml:space="preserve">AdwEntryRow, AdwSpinRow, AdwSwitchRow</w:t>
            </w:r>
          </w:p>
        </w:tc>
        <w:tc>
          <w:tcPr>
            <w:shd w:fill="EDF3F5" w:val="clear"/>
            <w:tcMar>
              <w:top w:type="dxa" w:w="50"/>
              <w:left w:type="dxa" w:w="100"/>
              <w:bottom w:type="dxa" w:w="50"/>
              <w:right w:type="dxa" w:w="100"/>
            </w:tcMar>
          </w:tcPr>
          <w:p>
            <w:r>
              <w:rPr>
                <w:rFonts w:ascii="Calibri" w:eastAsia="Microsoft YaHei"/>
                <w:color w:val="1A2B40"/>
                <w:sz w:val="20"/>
                <w:szCs w:val="20"/>
              </w:rPr>
              <w:t xml:space="preserve">Direct widget usage</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Context Menu</w:t>
            </w:r>
          </w:p>
        </w:tc>
        <w:tc>
          <w:tcPr>
            <w:shd w:fill="FFFFFF" w:val="clear"/>
            <w:tcMar>
              <w:top w:type="dxa" w:w="50"/>
              <w:left w:type="dxa" w:w="100"/>
              <w:bottom w:type="dxa" w:w="50"/>
              <w:right w:type="dxa" w:w="100"/>
            </w:tcMar>
          </w:tcPr>
          <w:p>
            <w:r>
              <w:rPr>
                <w:rFonts w:ascii="Calibri" w:eastAsia="Microsoft YaHei"/>
                <w:color w:val="1A2B40"/>
                <w:sz w:val="20"/>
                <w:szCs w:val="20"/>
              </w:rPr>
              <w:t xml:space="preserve">GtkPopoverMenu</w:t>
            </w:r>
          </w:p>
        </w:tc>
        <w:tc>
          <w:tcPr>
            <w:shd w:fill="FFFFFF" w:val="clear"/>
            <w:tcMar>
              <w:top w:type="dxa" w:w="50"/>
              <w:left w:type="dxa" w:w="100"/>
              <w:bottom w:type="dxa" w:w="50"/>
              <w:right w:type="dxa" w:w="100"/>
            </w:tcMar>
          </w:tcPr>
          <w:p>
            <w:r>
              <w:rPr>
                <w:rFonts w:ascii="Calibri" w:eastAsia="Microsoft YaHei"/>
                <w:color w:val="1A2B40"/>
                <w:sz w:val="20"/>
                <w:szCs w:val="20"/>
              </w:rPr>
              <w:t xml:space="preserve">Relm4 popover component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Persona Switcher</w:t>
            </w:r>
          </w:p>
        </w:tc>
        <w:tc>
          <w:tcPr>
            <w:shd w:fill="EDF3F5" w:val="clear"/>
            <w:tcMar>
              <w:top w:type="dxa" w:w="50"/>
              <w:left w:type="dxa" w:w="100"/>
              <w:bottom w:type="dxa" w:w="50"/>
              <w:right w:type="dxa" w:w="100"/>
            </w:tcMar>
          </w:tcPr>
          <w:p>
            <w:r>
              <w:rPr>
                <w:rFonts w:ascii="Calibri" w:eastAsia="Microsoft YaHei"/>
                <w:color w:val="1A2B40"/>
                <w:sz w:val="20"/>
                <w:szCs w:val="20"/>
              </w:rPr>
              <w:t xml:space="preserve">GtkPopover with GtkListBox</w:t>
            </w:r>
          </w:p>
        </w:tc>
        <w:tc>
          <w:tcPr>
            <w:shd w:fill="EDF3F5" w:val="clear"/>
            <w:tcMar>
              <w:top w:type="dxa" w:w="50"/>
              <w:left w:type="dxa" w:w="100"/>
              <w:bottom w:type="dxa" w:w="50"/>
              <w:right w:type="dxa" w:w="100"/>
            </w:tcMar>
          </w:tcPr>
          <w:p>
            <w:r>
              <w:rPr>
                <w:rFonts w:ascii="Calibri" w:eastAsia="Microsoft YaHei"/>
                <w:color w:val="1A2B40"/>
                <w:sz w:val="20"/>
                <w:szCs w:val="20"/>
              </w:rPr>
              <w:t xml:space="preserve">Relm4 popover component</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Search Bar</w:t>
            </w:r>
          </w:p>
        </w:tc>
        <w:tc>
          <w:tcPr>
            <w:shd w:fill="FFFFFF" w:val="clear"/>
            <w:tcMar>
              <w:top w:type="dxa" w:w="50"/>
              <w:left w:type="dxa" w:w="100"/>
              <w:bottom w:type="dxa" w:w="50"/>
              <w:right w:type="dxa" w:w="100"/>
            </w:tcMar>
          </w:tcPr>
          <w:p>
            <w:r>
              <w:rPr>
                <w:rFonts w:ascii="Calibri" w:eastAsia="Microsoft YaHei"/>
                <w:color w:val="1A2B40"/>
                <w:sz w:val="20"/>
                <w:szCs w:val="20"/>
              </w:rPr>
              <w:t xml:space="preserve">GtkSearchEntry with GtkFilterController</w:t>
            </w:r>
          </w:p>
        </w:tc>
        <w:tc>
          <w:tcPr>
            <w:shd w:fill="FFFFFF" w:val="clear"/>
            <w:tcMar>
              <w:top w:type="dxa" w:w="50"/>
              <w:left w:type="dxa" w:w="100"/>
              <w:bottom w:type="dxa" w:w="50"/>
              <w:right w:type="dxa" w:w="100"/>
            </w:tcMar>
          </w:tcPr>
          <w:p>
            <w:r>
              <w:rPr>
                <w:rFonts w:ascii="Calibri" w:eastAsia="Microsoft YaHei"/>
                <w:color w:val="1A2B40"/>
                <w:sz w:val="20"/>
                <w:szCs w:val="20"/>
              </w:rPr>
              <w:t xml:space="preserve">Relm4 search component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Toast Notifications</w:t>
            </w:r>
          </w:p>
        </w:tc>
        <w:tc>
          <w:tcPr>
            <w:shd w:fill="EDF3F5" w:val="clear"/>
            <w:tcMar>
              <w:top w:type="dxa" w:w="50"/>
              <w:left w:type="dxa" w:w="100"/>
              <w:bottom w:type="dxa" w:w="50"/>
              <w:right w:type="dxa" w:w="100"/>
            </w:tcMar>
          </w:tcPr>
          <w:p>
            <w:r>
              <w:rPr>
                <w:rFonts w:ascii="Calibri" w:eastAsia="Microsoft YaHei"/>
                <w:color w:val="1A2B40"/>
                <w:sz w:val="20"/>
                <w:szCs w:val="20"/>
              </w:rPr>
              <w:t xml:space="preserve">AdwToastOverlay + AdwToast</w:t>
            </w:r>
          </w:p>
        </w:tc>
        <w:tc>
          <w:tcPr>
            <w:shd w:fill="EDF3F5" w:val="clear"/>
            <w:tcMar>
              <w:top w:type="dxa" w:w="50"/>
              <w:left w:type="dxa" w:w="100"/>
              <w:bottom w:type="dxa" w:w="50"/>
              <w:right w:type="dxa" w:w="100"/>
            </w:tcMar>
          </w:tcPr>
          <w:p>
            <w:r>
              <w:rPr>
                <w:rFonts w:ascii="Calibri" w:eastAsia="Microsoft YaHei"/>
                <w:color w:val="1A2B40"/>
                <w:sz w:val="20"/>
                <w:szCs w:val="20"/>
              </w:rPr>
              <w:t xml:space="preserve">Relm4 toast component</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About Dialog</w:t>
            </w:r>
          </w:p>
        </w:tc>
        <w:tc>
          <w:tcPr>
            <w:shd w:fill="FFFFFF" w:val="clear"/>
            <w:tcMar>
              <w:top w:type="dxa" w:w="50"/>
              <w:left w:type="dxa" w:w="100"/>
              <w:bottom w:type="dxa" w:w="50"/>
              <w:right w:type="dxa" w:w="100"/>
            </w:tcMar>
          </w:tcPr>
          <w:p>
            <w:r>
              <w:rPr>
                <w:rFonts w:ascii="Calibri" w:eastAsia="Microsoft YaHei"/>
                <w:color w:val="1A2B40"/>
                <w:sz w:val="20"/>
                <w:szCs w:val="20"/>
              </w:rPr>
              <w:t xml:space="preserve">AdwAboutWindow</w:t>
            </w:r>
          </w:p>
        </w:tc>
        <w:tc>
          <w:tcPr>
            <w:shd w:fill="FFFFFF" w:val="clear"/>
            <w:tcMar>
              <w:top w:type="dxa" w:w="50"/>
              <w:left w:type="dxa" w:w="100"/>
              <w:bottom w:type="dxa" w:w="50"/>
              <w:right w:type="dxa" w:w="100"/>
            </w:tcMar>
          </w:tcPr>
          <w:p>
            <w:r>
              <w:rPr>
                <w:rFonts w:ascii="Calibri" w:eastAsia="Microsoft YaHei"/>
                <w:color w:val="1A2B40"/>
                <w:sz w:val="20"/>
                <w:szCs w:val="20"/>
              </w:rPr>
              <w:t xml:space="preserve">Direct widget usage</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File Picker</w:t>
            </w:r>
          </w:p>
        </w:tc>
        <w:tc>
          <w:tcPr>
            <w:shd w:fill="EDF3F5" w:val="clear"/>
            <w:tcMar>
              <w:top w:type="dxa" w:w="50"/>
              <w:left w:type="dxa" w:w="100"/>
              <w:bottom w:type="dxa" w:w="50"/>
              <w:right w:type="dxa" w:w="100"/>
            </w:tcMar>
          </w:tcPr>
          <w:p>
            <w:r>
              <w:rPr>
                <w:rFonts w:ascii="Calibri" w:eastAsia="Microsoft YaHei"/>
                <w:color w:val="1A2B40"/>
                <w:sz w:val="20"/>
                <w:szCs w:val="20"/>
              </w:rPr>
              <w:t xml:space="preserve">GtkFileChooserNative</w:t>
            </w:r>
          </w:p>
        </w:tc>
        <w:tc>
          <w:tcPr>
            <w:shd w:fill="EDF3F5" w:val="clear"/>
            <w:tcMar>
              <w:top w:type="dxa" w:w="50"/>
              <w:left w:type="dxa" w:w="100"/>
              <w:bottom w:type="dxa" w:w="50"/>
              <w:right w:type="dxa" w:w="100"/>
            </w:tcMar>
          </w:tcPr>
          <w:p>
            <w:r>
              <w:rPr>
                <w:rFonts w:ascii="Calibri" w:eastAsia="Microsoft YaHei"/>
                <w:color w:val="1A2B40"/>
                <w:sz w:val="20"/>
                <w:szCs w:val="20"/>
              </w:rPr>
              <w:t xml:space="preserve">Native file dialog</w:t>
            </w:r>
          </w:p>
        </w:tc>
      </w:tr>
      <w:tr>
        <w:trPr>
          <w:cantSplit/>
        </w:trPr>
        <w:tc>
          <w:tcPr>
            <w:shd w:fill="FFFFFF" w:val="clear"/>
            <w:tcMar>
              <w:top w:type="dxa" w:w="50"/>
              <w:left w:type="dxa" w:w="100"/>
              <w:bottom w:type="dxa" w:w="50"/>
              <w:right w:type="dxa" w:w="100"/>
            </w:tcMar>
          </w:tcPr>
          <w:p>
            <w:r>
              <w:rPr>
                <w:rFonts w:ascii="Calibri" w:eastAsia="Microsoft YaHei"/>
                <w:color w:val="1A2B40"/>
                <w:sz w:val="20"/>
                <w:szCs w:val="20"/>
              </w:rPr>
              <w:t xml:space="preserve">Branch Indicator</w:t>
            </w:r>
          </w:p>
        </w:tc>
        <w:tc>
          <w:tcPr>
            <w:shd w:fill="FFFFFF" w:val="clear"/>
            <w:tcMar>
              <w:top w:type="dxa" w:w="50"/>
              <w:left w:type="dxa" w:w="100"/>
              <w:bottom w:type="dxa" w:w="50"/>
              <w:right w:type="dxa" w:w="100"/>
            </w:tcMar>
          </w:tcPr>
          <w:p>
            <w:r>
              <w:rPr>
                <w:rFonts w:ascii="Calibri" w:eastAsia="Microsoft YaHei"/>
                <w:color w:val="1A2B40"/>
                <w:sz w:val="20"/>
                <w:szCs w:val="20"/>
              </w:rPr>
              <w:t xml:space="preserve">Custom widget (GtkBox with buttons)</w:t>
            </w:r>
          </w:p>
        </w:tc>
        <w:tc>
          <w:tcPr>
            <w:shd w:fill="FFFFFF" w:val="clear"/>
            <w:tcMar>
              <w:top w:type="dxa" w:w="50"/>
              <w:left w:type="dxa" w:w="100"/>
              <w:bottom w:type="dxa" w:w="50"/>
              <w:right w:type="dxa" w:w="100"/>
            </w:tcMar>
          </w:tcPr>
          <w:p>
            <w:r>
              <w:rPr>
                <w:rFonts w:ascii="Calibri" w:eastAsia="Microsoft YaHei"/>
                <w:color w:val="1A2B40"/>
                <w:sz w:val="20"/>
                <w:szCs w:val="20"/>
              </w:rPr>
              <w:t xml:space="preserve">Relm4 custom widget</w:t>
            </w:r>
          </w:p>
        </w:tc>
      </w:tr>
      <w:tr>
        <w:trPr>
          <w:cantSplit/>
        </w:trPr>
        <w:tc>
          <w:tcPr>
            <w:shd w:fill="EDF3F5" w:val="clear"/>
            <w:tcMar>
              <w:top w:type="dxa" w:w="50"/>
              <w:left w:type="dxa" w:w="100"/>
              <w:bottom w:type="dxa" w:w="50"/>
              <w:right w:type="dxa" w:w="100"/>
            </w:tcMar>
          </w:tcPr>
          <w:p>
            <w:r>
              <w:rPr>
                <w:rFonts w:ascii="Calibri" w:eastAsia="Microsoft YaHei"/>
                <w:color w:val="1A2B40"/>
                <w:sz w:val="20"/>
                <w:szCs w:val="20"/>
              </w:rPr>
              <w:t xml:space="preserve">Token Counter Bar</w:t>
            </w:r>
          </w:p>
        </w:tc>
        <w:tc>
          <w:tcPr>
            <w:shd w:fill="EDF3F5" w:val="clear"/>
            <w:tcMar>
              <w:top w:type="dxa" w:w="50"/>
              <w:left w:type="dxa" w:w="100"/>
              <w:bottom w:type="dxa" w:w="50"/>
              <w:right w:type="dxa" w:w="100"/>
            </w:tcMar>
          </w:tcPr>
          <w:p>
            <w:r>
              <w:rPr>
                <w:rFonts w:ascii="Calibri" w:eastAsia="Microsoft YaHei"/>
                <w:color w:val="1A2B40"/>
                <w:sz w:val="20"/>
                <w:szCs w:val="20"/>
              </w:rPr>
              <w:t xml:space="preserve">GtkProgressBar</w:t>
            </w:r>
          </w:p>
        </w:tc>
        <w:tc>
          <w:tcPr>
            <w:shd w:fill="EDF3F5" w:val="clear"/>
            <w:tcMar>
              <w:top w:type="dxa" w:w="50"/>
              <w:left w:type="dxa" w:w="100"/>
              <w:bottom w:type="dxa" w:w="50"/>
              <w:right w:type="dxa" w:w="100"/>
            </w:tcMar>
          </w:tcPr>
          <w:p>
            <w:r>
              <w:rPr>
                <w:rFonts w:ascii="Calibri" w:eastAsia="Microsoft YaHei"/>
                <w:color w:val="1A2B40"/>
                <w:sz w:val="20"/>
                <w:szCs w:val="20"/>
              </w:rPr>
              <w:t xml:space="preserve">Relm4 progress component</w:t>
            </w:r>
          </w:p>
        </w:tc>
      </w:tr>
    </w:tbl>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6878A0"/>
        <w:sz w:val="16"/>
        <w:szCs w:val="16"/>
      </w:rPr>
      <w:t xml:space="preserve">Revelry — Design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62235"/>
      <w:sz w:val="32"/>
      <w:szCs w:val="32"/>
    </w:rPr>
  </w:style>
  <w:style w:type="paragraph" w:styleId="Heading2">
    <w:name w:val="Heading 2"/>
    <w:basedOn w:val="Normal"/>
    <w:next w:val="Normal"/>
    <w:qFormat/>
    <w:pPr>
      <w:spacing w:after="120" w:before="280" w:line="312"/>
      <w:outlineLvl w:val="1"/>
    </w:pPr>
    <w:rPr>
      <w:rFonts w:ascii="Calibri" w:eastAsia="SimHei"/>
      <w:b/>
      <w:bCs/>
      <w:color w:val="162235"/>
      <w:sz w:val="28"/>
      <w:szCs w:val="28"/>
    </w:rPr>
  </w:style>
  <w:style w:type="paragraph" w:styleId="Heading3">
    <w:name w:val="Heading 3"/>
    <w:basedOn w:val="Normal"/>
    <w:next w:val="Normal"/>
    <w:qFormat/>
    <w:pPr>
      <w:spacing w:after="100" w:before="220" w:line="312"/>
      <w:outlineLvl w:val="2"/>
    </w:pPr>
    <w:rPr>
      <w:rFonts w:ascii="Calibri"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2026-04-29T04:28:05.992Z</dcterms:created>
  <dcterms:modified xsi:type="dcterms:W3CDTF">2026-04-29T04:28:05.992Z</dcterms:modified>
</cp:coreProperties>
</file>

<file path=docProps/custom.xml><?xml version="1.0" encoding="utf-8"?>
<Properties xmlns="http://schemas.openxmlformats.org/officeDocument/2006/custom-properties" xmlns:vt="http://schemas.openxmlformats.org/officeDocument/2006/docPropsVTypes"/>
</file>