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F0E" w:rsidRDefault="009B3F0E" w:rsidP="009B3F0E">
      <w:r>
        <w:t>[/SCREEN]</w:t>
      </w:r>
    </w:p>
    <w:p w:rsidR="009B3F0E" w:rsidRDefault="009B3F0E" w:rsidP="009B3F0E"/>
    <w:p w:rsidR="009B3F0E" w:rsidRDefault="009B3F0E" w:rsidP="009B3F0E">
      <w:r>
        <w:t>[SCREEN ID=S09 TYPE=DRAG_DROP LOCATION=LOC-04 ASSET_REF=PROP-11]</w:t>
      </w:r>
    </w:p>
    <w:p w:rsidR="009B3F0E" w:rsidRDefault="009B3F0E" w:rsidP="009B3F0E">
      <w:r>
        <w:t xml:space="preserve">  [LINE SPEAKER=NAR EXPRESSION=NONE VO_ID=VO-S09-NAR-01]Mr. Sharma mentioned four income figures. Not all of them count for the FOIR calculation. Drag each one to the right zone.[/LINE]</w:t>
      </w:r>
    </w:p>
    <w:p w:rsidR="009B3F0E" w:rsidRDefault="009B3F0E" w:rsidP="009B3F0E">
      <w:r>
        <w:t xml:space="preserve">  [CARD ID=C1 ASSET_REF=PROP-19 LABEL="Shop Income" SUBTEXT="Rs.25,000 per month" ZONE=A]</w:t>
      </w:r>
    </w:p>
    <w:p w:rsidR="009B3F0E" w:rsidRDefault="009B3F0E" w:rsidP="009B3F0E">
      <w:r>
        <w:t xml:space="preserve">  [CARD ID=C2 ASSET_REF=PROP-20 LABEL="Wife's Tailoring" SUBTEXT="Rs.8,000 to Rs.10,000 per month" ZONE=A]</w:t>
      </w:r>
    </w:p>
    <w:p w:rsidR="009B3F0E" w:rsidRDefault="009B3F0E" w:rsidP="009B3F0E">
      <w:r>
        <w:t xml:space="preserve">  [CARD ID=C3 ASSET_REF=PROP-21 LABEL="Brother's Gift" SUBTEXT="Rs.50,000 received once" ZONE=B]</w:t>
      </w:r>
    </w:p>
    <w:p w:rsidR="009B3F0E" w:rsidRDefault="009B3F0E" w:rsidP="009B3F0E">
      <w:r>
        <w:t xml:space="preserve">  [CARD ID=C4 ASSET_REF=PROP-22 LABEL="Bank Interest" SUBTEXT="Rs.200 per month" ZONE=A]</w:t>
      </w:r>
    </w:p>
    <w:p w:rsidR="009B3F0E" w:rsidRDefault="009B3F0E" w:rsidP="009B3F0E">
      <w:r>
        <w:t xml:space="preserve">  [ZONE ID=A LABEL="Counts as monthly income" COLOR=green]</w:t>
      </w:r>
    </w:p>
    <w:p w:rsidR="009B3F0E" w:rsidRDefault="009B3F0E" w:rsidP="009B3F0E">
      <w:r>
        <w:t xml:space="preserve">  [ZONE ID=B LABEL="Does not count" COLOR=red]</w:t>
      </w:r>
    </w:p>
    <w:p w:rsidR="009B3F0E" w:rsidRDefault="009B3F0E" w:rsidP="009B3F0E">
      <w:r>
        <w:t xml:space="preserve">  [LINE SPEAKER=NAR EXPRESSION=NONE VO_ID=VO-S09-NAR-02A RESULT=CORRECT]Right. Regular recurring income from any source counts — formal or informal. One-time receipts do not. Household income is approximately Rs.33,200 to Rs.35,200 per month.[/LINE]</w:t>
      </w:r>
    </w:p>
    <w:p w:rsidR="009B3F0E" w:rsidRDefault="009B3F0E" w:rsidP="009B3F0E">
      <w:r>
        <w:t xml:space="preserve">  [LINE SPEAKER=NAR EXPRESSION=NONE VO_ID=VO-S09-NAR-02B RESULT=INCORRECT]A one-time gift is not monthly income. Only income that arrives every month reliably counts.[/LINE]</w:t>
      </w:r>
    </w:p>
    <w:p w:rsidR="009B3F0E" w:rsidRDefault="009B3F0E" w:rsidP="009B3F0E">
      <w:r>
        <w:t>[/SCREEN]</w:t>
      </w:r>
    </w:p>
    <w:p w:rsidR="00000000" w:rsidRDefault="00000000"/>
    <w:sectPr w:rsidR="00EE221C" w:rsidSect="000620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E"/>
    <w:rsid w:val="00062057"/>
    <w:rsid w:val="00951625"/>
    <w:rsid w:val="009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0E12AC4-93B4-FA46-8CE2-816B775C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2026-08-10T09:36:00Z</dcterms:created>
  <dcterms:modified xsi:type="dcterms:W3CDTF">2026-08-10T09:36:00Z</dcterms:modified>
</cp:coreProperties>
</file>